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8B5C" w14:textId="3047CAB9" w:rsidR="00393761" w:rsidRPr="00D45729" w:rsidRDefault="001945AD" w:rsidP="00D45729">
      <w:pPr>
        <w:pStyle w:val="Tytuinfomacjisygnalnej"/>
        <w:rPr>
          <w:lang w:val="en-GB"/>
        </w:rPr>
      </w:pPr>
      <w:r w:rsidRPr="008D45BB">
        <w:rPr>
          <w:rFonts w:cs="Fira Sans Extra Condensed SemiB"/>
          <w:bCs/>
          <w:spacing w:val="-4"/>
          <w:w w:val="95"/>
          <w:szCs w:val="40"/>
          <w:lang w:val="en-GB"/>
        </w:rPr>
        <w:t xml:space="preserve">Financial results of cultural institutions </w:t>
      </w:r>
      <w:r w:rsidR="00686FDF">
        <w:rPr>
          <w:lang w:val="en-GB"/>
        </w:rPr>
        <w:t>in 2021</w:t>
      </w:r>
    </w:p>
    <w:p w14:paraId="243D37D9" w14:textId="0EDB02D1" w:rsidR="002E46D8" w:rsidRPr="00262CB1" w:rsidRDefault="00D45729" w:rsidP="00336AAF">
      <w:pPr>
        <w:pStyle w:val="LID"/>
        <w:spacing w:after="840"/>
        <w:rPr>
          <w:color w:val="000000" w:themeColor="text1"/>
          <w:lang w:val="en-GB"/>
        </w:rPr>
      </w:pPr>
      <w:r w:rsidRPr="00D45729"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15C529A5" wp14:editId="55AE0F1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2204085" cy="1238250"/>
                <wp:effectExtent l="0" t="0" r="5715" b="0"/>
                <wp:wrapSquare wrapText="bothSides"/>
                <wp:docPr id="6" name="Pole tekstowe 2" descr="28.5% Increase of the number of organ-ised exhibitions in Poland in comparison to 2020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2382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E1BA0" w14:textId="5E4A25BA" w:rsidR="00D55ABE" w:rsidRDefault="00D55ABE" w:rsidP="008E2076">
                            <w:pPr>
                              <w:pStyle w:val="Opiswskanika"/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9.5</w:t>
                            </w:r>
                            <w:r w:rsidRPr="00FA7D7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 xml:space="preserve">% </w:t>
                            </w:r>
                          </w:p>
                          <w:p w14:paraId="2488C932" w14:textId="506D8AB9" w:rsidR="00D55ABE" w:rsidRPr="005224A3" w:rsidRDefault="00D55ABE" w:rsidP="0098352C">
                            <w:pPr>
                              <w:pStyle w:val="Opiswskanika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In</w:t>
                            </w:r>
                            <w:r w:rsidRPr="0098352C"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 xml:space="preserve">crease </w:t>
                            </w:r>
                            <w:r>
                              <w:rPr>
                                <w:color w:val="FFFFFF"/>
                                <w:szCs w:val="20"/>
                                <w:lang w:val="en-GB"/>
                              </w:rPr>
                              <w:t>of the total revenues in comparison to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529A5" id="Pole tekstowe 2" o:spid="_x0000_s1026" alt="28.5% Increase of the number of organ-ised exhibitions in Poland in comparison to 2020&#10;" style="position:absolute;margin-left:0;margin-top:.3pt;width:173.55pt;height:97.5pt;z-index:2517596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" fillcolor="#001d77" stroked="f">
                <v:stroke joinstyle="miter"/>
                <v:textbox>
                  <w:txbxContent>
                    <w:p w14:paraId="537E1BA0" w14:textId="5E4A25BA" w:rsidR="00D55ABE" w:rsidRDefault="00D55ABE" w:rsidP="008E2076">
                      <w:pPr>
                        <w:pStyle w:val="Opiswskanika"/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9.5</w:t>
                      </w:r>
                      <w:r w:rsidRPr="00FA7D7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 xml:space="preserve">% </w:t>
                      </w:r>
                    </w:p>
                    <w:p w14:paraId="2488C932" w14:textId="506D8AB9" w:rsidR="00D55ABE" w:rsidRPr="005224A3" w:rsidRDefault="00D55ABE" w:rsidP="0098352C">
                      <w:pPr>
                        <w:pStyle w:val="Opiswskanika"/>
                        <w:rPr>
                          <w:lang w:val="en-GB"/>
                        </w:rPr>
                      </w:pPr>
                      <w:r>
                        <w:rPr>
                          <w:color w:val="FFFFFF"/>
                          <w:szCs w:val="20"/>
                          <w:lang w:val="en-GB"/>
                        </w:rPr>
                        <w:t>In</w:t>
                      </w:r>
                      <w:r w:rsidRPr="0098352C">
                        <w:rPr>
                          <w:color w:val="FFFFFF"/>
                          <w:szCs w:val="20"/>
                          <w:lang w:val="en-GB"/>
                        </w:rPr>
                        <w:t xml:space="preserve">crease </w:t>
                      </w:r>
                      <w:r>
                        <w:rPr>
                          <w:color w:val="FFFFFF"/>
                          <w:szCs w:val="20"/>
                          <w:lang w:val="en-GB"/>
                        </w:rPr>
                        <w:t>of the total revenues in comparison to previous year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945AD" w:rsidRPr="008D45BB">
        <w:rPr>
          <w:rFonts w:cs="FiraSans-Regular"/>
          <w:lang w:val="en-GB"/>
        </w:rPr>
        <w:t>In 202</w:t>
      </w:r>
      <w:r w:rsidR="001945AD">
        <w:rPr>
          <w:rFonts w:cs="FiraSans-Regular"/>
          <w:lang w:val="en-GB"/>
        </w:rPr>
        <w:t>1</w:t>
      </w:r>
      <w:r w:rsidR="001945AD" w:rsidRPr="008D45BB">
        <w:rPr>
          <w:rFonts w:cs="FiraSans-Regular"/>
          <w:lang w:val="en-GB"/>
        </w:rPr>
        <w:t xml:space="preserve"> assets (liabilities) of the surveyed cultural institutions as of December 31, 202</w:t>
      </w:r>
      <w:r w:rsidR="001945AD">
        <w:rPr>
          <w:rFonts w:cs="FiraSans-Regular"/>
          <w:lang w:val="en-GB"/>
        </w:rPr>
        <w:t>1</w:t>
      </w:r>
      <w:r w:rsidR="001945AD" w:rsidRPr="008D45BB">
        <w:rPr>
          <w:rFonts w:cs="FiraSans-Regular"/>
          <w:lang w:val="en-GB"/>
        </w:rPr>
        <w:t xml:space="preserve"> amounted to PLN </w:t>
      </w:r>
      <w:r w:rsidR="001945AD">
        <w:rPr>
          <w:rFonts w:cs="FiraSans-Regular"/>
          <w:lang w:val="en-GB"/>
        </w:rPr>
        <w:t>21</w:t>
      </w:r>
      <w:r w:rsidR="001945AD" w:rsidRPr="008D45BB">
        <w:rPr>
          <w:rFonts w:cs="FiraSans-Regular"/>
          <w:lang w:val="en-GB"/>
        </w:rPr>
        <w:t>,</w:t>
      </w:r>
      <w:r w:rsidR="001945AD">
        <w:rPr>
          <w:rFonts w:cs="FiraSans-Regular"/>
          <w:lang w:val="en-GB"/>
        </w:rPr>
        <w:t>209</w:t>
      </w:r>
      <w:r w:rsidR="001945AD" w:rsidRPr="008D45BB">
        <w:rPr>
          <w:rFonts w:cs="FiraSans-Regular"/>
          <w:lang w:val="en-GB"/>
        </w:rPr>
        <w:t>.</w:t>
      </w:r>
      <w:r w:rsidR="001945AD">
        <w:rPr>
          <w:rFonts w:cs="FiraSans-Regular"/>
          <w:lang w:val="en-GB"/>
        </w:rPr>
        <w:t>4</w:t>
      </w:r>
      <w:r w:rsidR="001945AD" w:rsidRPr="008D45BB">
        <w:rPr>
          <w:rFonts w:cs="FiraSans-Regular"/>
          <w:lang w:val="en-GB"/>
        </w:rPr>
        <w:t xml:space="preserve"> million. Total revenues were </w:t>
      </w:r>
      <w:r w:rsidR="001945AD">
        <w:rPr>
          <w:rFonts w:cs="FiraSans-Regular"/>
          <w:lang w:val="en-GB"/>
        </w:rPr>
        <w:t>higher</w:t>
      </w:r>
      <w:r w:rsidR="001945AD" w:rsidRPr="008D45BB">
        <w:rPr>
          <w:rFonts w:cs="FiraSans-Regular"/>
          <w:lang w:val="en-GB"/>
        </w:rPr>
        <w:t xml:space="preserve"> by </w:t>
      </w:r>
      <w:r w:rsidR="001945AD">
        <w:rPr>
          <w:rFonts w:cs="FiraSans-Regular"/>
          <w:lang w:val="en-GB"/>
        </w:rPr>
        <w:t>9</w:t>
      </w:r>
      <w:r w:rsidR="001945AD" w:rsidRPr="008D45BB">
        <w:rPr>
          <w:rFonts w:cs="FiraSans-Regular"/>
          <w:lang w:val="en-GB"/>
        </w:rPr>
        <w:t>.</w:t>
      </w:r>
      <w:r w:rsidR="001945AD">
        <w:rPr>
          <w:rFonts w:cs="FiraSans-Regular"/>
          <w:lang w:val="en-GB"/>
        </w:rPr>
        <w:t>5</w:t>
      </w:r>
      <w:r w:rsidR="001945AD" w:rsidRPr="008D45BB">
        <w:rPr>
          <w:rFonts w:cs="FiraSans-Regular"/>
          <w:lang w:val="en-GB"/>
        </w:rPr>
        <w:t xml:space="preserve">% and total costs by </w:t>
      </w:r>
      <w:r w:rsidR="001945AD">
        <w:rPr>
          <w:rFonts w:cs="FiraSans-Regular"/>
          <w:lang w:val="en-GB"/>
        </w:rPr>
        <w:t>10</w:t>
      </w:r>
      <w:r w:rsidR="001945AD" w:rsidRPr="008D45BB">
        <w:rPr>
          <w:rFonts w:cs="FiraSans-Regular"/>
          <w:lang w:val="en-GB"/>
        </w:rPr>
        <w:t>.</w:t>
      </w:r>
      <w:r w:rsidR="001945AD">
        <w:rPr>
          <w:rFonts w:cs="FiraSans-Regular"/>
          <w:lang w:val="en-GB"/>
        </w:rPr>
        <w:t>5</w:t>
      </w:r>
      <w:r w:rsidR="001945AD" w:rsidRPr="008D45BB">
        <w:rPr>
          <w:rFonts w:cs="FiraSans-Regular"/>
          <w:lang w:val="en-GB"/>
        </w:rPr>
        <w:t>%</w:t>
      </w:r>
      <w:r w:rsidR="001945AD">
        <w:rPr>
          <w:rFonts w:cs="FiraSans-Regular"/>
          <w:lang w:val="en-GB"/>
        </w:rPr>
        <w:t xml:space="preserve"> in comparison to 2020</w:t>
      </w:r>
      <w:r w:rsidR="002E46D8" w:rsidRPr="00B9280D">
        <w:rPr>
          <w:color w:val="000000" w:themeColor="text1"/>
          <w:lang w:val="en-GB"/>
        </w:rPr>
        <w:t xml:space="preserve">. </w:t>
      </w:r>
    </w:p>
    <w:p w14:paraId="232B1F1D" w14:textId="5EB0A4D0" w:rsidR="001945AD" w:rsidRPr="008D45BB" w:rsidRDefault="00F445FB" w:rsidP="00336AAF">
      <w:pPr>
        <w:rPr>
          <w:lang w:val="en-GB" w:eastAsia="pl-PL"/>
        </w:rPr>
      </w:pPr>
      <w:r w:rsidRPr="008D45BB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62F73669" wp14:editId="00F12823">
                <wp:simplePos x="0" y="0"/>
                <wp:positionH relativeFrom="page">
                  <wp:posOffset>5730240</wp:posOffset>
                </wp:positionH>
                <wp:positionV relativeFrom="paragraph">
                  <wp:posOffset>10160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 descr="Assets (liabilities) of cultural institutions at the end of 2021 were 7.3% higher than at the end of 2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3842F" w14:textId="1DC74AC5" w:rsidR="00D55ABE" w:rsidRPr="00E715DF" w:rsidRDefault="00D55ABE" w:rsidP="00987F35">
                            <w:pPr>
                              <w:pStyle w:val="tekstzboku"/>
                              <w:rPr>
                                <w:sz w:val="19"/>
                                <w:szCs w:val="19"/>
                                <w:lang w:val="en-GB"/>
                              </w:rPr>
                            </w:pP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Assets (liabilities) of cultural institutions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at </w:t>
                            </w: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>the end of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 2021 were 7.3</w:t>
                            </w:r>
                            <w:r w:rsidRPr="00E715DF">
                              <w:rPr>
                                <w:sz w:val="19"/>
                                <w:szCs w:val="19"/>
                                <w:lang w:val="en-GB"/>
                              </w:rPr>
                              <w:t xml:space="preserve">% </w:t>
                            </w:r>
                            <w:r>
                              <w:rPr>
                                <w:sz w:val="19"/>
                                <w:szCs w:val="19"/>
                                <w:lang w:val="en-GB"/>
                              </w:rPr>
                              <w:t>higher than at the end of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73669" id="_x0000_t202" coordsize="21600,21600" o:spt="202" path="m,l,21600r21600,l21600,xe">
                <v:stroke joinstyle="miter"/>
                <v:path gradientshapeok="t" o:connecttype="rect"/>
              </v:shapetype>
              <v:shape id="Pole tekstowe 60" o:spid="_x0000_s1027" type="#_x0000_t202" alt="Assets (liabilities) of cultural institutions at the end of 2021 were 7.3% higher than at the end of 2020" style="position:absolute;margin-left:451.2pt;margin-top:.8pt;width:135.85pt;height:84.9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" filled="f" stroked="f">
                <v:textbox>
                  <w:txbxContent>
                    <w:p w14:paraId="4523842F" w14:textId="1DC74AC5" w:rsidR="00D55ABE" w:rsidRPr="00E715DF" w:rsidRDefault="00D55ABE" w:rsidP="00987F35">
                      <w:pPr>
                        <w:pStyle w:val="tekstzboku"/>
                        <w:rPr>
                          <w:sz w:val="19"/>
                          <w:szCs w:val="19"/>
                          <w:lang w:val="en-GB"/>
                        </w:rPr>
                      </w:pP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Assets (liabilities) of cultural institutions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at </w:t>
                      </w: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>the end of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 xml:space="preserve"> 2021 were 7.3</w:t>
                      </w:r>
                      <w:r w:rsidRPr="00E715DF">
                        <w:rPr>
                          <w:sz w:val="19"/>
                          <w:szCs w:val="19"/>
                          <w:lang w:val="en-GB"/>
                        </w:rPr>
                        <w:t xml:space="preserve">% </w:t>
                      </w:r>
                      <w:r>
                        <w:rPr>
                          <w:sz w:val="19"/>
                          <w:szCs w:val="19"/>
                          <w:lang w:val="en-GB"/>
                        </w:rPr>
                        <w:t>higher than at the end of 2020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945AD" w:rsidRPr="008D45BB">
        <w:rPr>
          <w:lang w:val="en-GB" w:eastAsia="pl-PL"/>
        </w:rPr>
        <w:t xml:space="preserve">In 2020 assets amounted to PLN </w:t>
      </w:r>
      <w:r w:rsidR="001945AD">
        <w:rPr>
          <w:lang w:val="en-GB" w:eastAsia="pl-PL"/>
        </w:rPr>
        <w:t>21,209</w:t>
      </w:r>
      <w:r w:rsidR="001945AD" w:rsidRPr="008D45BB">
        <w:rPr>
          <w:lang w:val="en-GB" w:eastAsia="pl-PL"/>
        </w:rPr>
        <w:t>.</w:t>
      </w:r>
      <w:r w:rsidR="001945AD">
        <w:rPr>
          <w:lang w:val="en-GB" w:eastAsia="pl-PL"/>
        </w:rPr>
        <w:t>4</w:t>
      </w:r>
      <w:r w:rsidR="001945AD" w:rsidRPr="008D45BB">
        <w:rPr>
          <w:lang w:val="en-GB" w:eastAsia="pl-PL"/>
        </w:rPr>
        <w:t xml:space="preserve"> million. Taking into account the size of cultural institution measured by the number of employee</w:t>
      </w:r>
      <w:r w:rsidR="001945AD">
        <w:rPr>
          <w:lang w:val="en-GB" w:eastAsia="pl-PL"/>
        </w:rPr>
        <w:t>s, 49</w:t>
      </w:r>
      <w:r w:rsidR="001945AD" w:rsidRPr="008D45BB">
        <w:rPr>
          <w:lang w:val="en-GB" w:eastAsia="pl-PL"/>
        </w:rPr>
        <w:t>.</w:t>
      </w:r>
      <w:r w:rsidR="001945AD">
        <w:rPr>
          <w:lang w:val="en-GB" w:eastAsia="pl-PL"/>
        </w:rPr>
        <w:t>1</w:t>
      </w:r>
      <w:r w:rsidR="001945AD" w:rsidRPr="008D45BB">
        <w:rPr>
          <w:lang w:val="en-GB" w:eastAsia="pl-PL"/>
        </w:rPr>
        <w:t>% of the total value of assets belonged to entities employing between 50 to 249 people (3</w:t>
      </w:r>
      <w:r w:rsidR="001945AD">
        <w:rPr>
          <w:lang w:val="en-GB" w:eastAsia="pl-PL"/>
        </w:rPr>
        <w:t>18</w:t>
      </w:r>
      <w:r w:rsidR="001945AD" w:rsidRPr="008D45BB">
        <w:rPr>
          <w:lang w:val="en-GB" w:eastAsia="pl-PL"/>
        </w:rPr>
        <w:t xml:space="preserve"> entities), 25.</w:t>
      </w:r>
      <w:r w:rsidR="001945AD">
        <w:rPr>
          <w:lang w:val="en-GB" w:eastAsia="pl-PL"/>
        </w:rPr>
        <w:t>4</w:t>
      </w:r>
      <w:r w:rsidR="001945AD" w:rsidRPr="008D45BB">
        <w:rPr>
          <w:lang w:val="en-GB" w:eastAsia="pl-PL"/>
        </w:rPr>
        <w:t>% of total assets belonged to entities employing between 10</w:t>
      </w:r>
      <w:r w:rsidR="001945AD" w:rsidRPr="008D45BB">
        <w:rPr>
          <w:lang w:val="en-GB"/>
        </w:rPr>
        <w:t xml:space="preserve"> to </w:t>
      </w:r>
      <w:r w:rsidR="001945AD" w:rsidRPr="008D45BB">
        <w:rPr>
          <w:lang w:val="en-GB" w:eastAsia="pl-PL"/>
        </w:rPr>
        <w:t>49 people (1,6</w:t>
      </w:r>
      <w:r w:rsidR="001945AD">
        <w:rPr>
          <w:lang w:val="en-GB" w:eastAsia="pl-PL"/>
        </w:rPr>
        <w:t>07</w:t>
      </w:r>
      <w:r w:rsidR="001945AD" w:rsidRPr="008D45BB">
        <w:rPr>
          <w:lang w:val="en-GB" w:eastAsia="pl-PL"/>
        </w:rPr>
        <w:t xml:space="preserve"> entities), 2</w:t>
      </w:r>
      <w:r w:rsidR="001945AD">
        <w:rPr>
          <w:lang w:val="en-GB" w:eastAsia="pl-PL"/>
        </w:rPr>
        <w:t>0</w:t>
      </w:r>
      <w:r w:rsidR="001945AD" w:rsidRPr="008D45BB">
        <w:rPr>
          <w:lang w:val="en-GB" w:eastAsia="pl-PL"/>
        </w:rPr>
        <w:t>.</w:t>
      </w:r>
      <w:r w:rsidR="001945AD">
        <w:rPr>
          <w:lang w:val="en-GB" w:eastAsia="pl-PL"/>
        </w:rPr>
        <w:t>5</w:t>
      </w:r>
      <w:r w:rsidR="001945AD" w:rsidRPr="008D45BB">
        <w:rPr>
          <w:lang w:val="en-GB" w:eastAsia="pl-PL"/>
        </w:rPr>
        <w:t>% – entities employing 250 and more people (2</w:t>
      </w:r>
      <w:r w:rsidR="001945AD">
        <w:rPr>
          <w:lang w:val="en-GB" w:eastAsia="pl-PL"/>
        </w:rPr>
        <w:t>6</w:t>
      </w:r>
      <w:r w:rsidR="001945AD" w:rsidRPr="008D45BB">
        <w:rPr>
          <w:lang w:val="en-GB" w:eastAsia="pl-PL"/>
        </w:rPr>
        <w:t xml:space="preserve"> entities) and </w:t>
      </w:r>
      <w:r w:rsidR="001945AD">
        <w:rPr>
          <w:lang w:val="en-GB" w:eastAsia="pl-PL"/>
        </w:rPr>
        <w:t>5</w:t>
      </w:r>
      <w:r w:rsidR="001945AD" w:rsidRPr="008D45BB">
        <w:rPr>
          <w:lang w:val="en-GB" w:eastAsia="pl-PL"/>
        </w:rPr>
        <w:t>.</w:t>
      </w:r>
      <w:r w:rsidR="001945AD">
        <w:rPr>
          <w:lang w:val="en-GB" w:eastAsia="pl-PL"/>
        </w:rPr>
        <w:t>0</w:t>
      </w:r>
      <w:r w:rsidR="001945AD" w:rsidRPr="008D45BB">
        <w:rPr>
          <w:lang w:val="en-GB" w:eastAsia="pl-PL"/>
        </w:rPr>
        <w:t>% – entities employing less than 10 people (2,74</w:t>
      </w:r>
      <w:r w:rsidR="001945AD">
        <w:rPr>
          <w:lang w:val="en-GB" w:eastAsia="pl-PL"/>
        </w:rPr>
        <w:t>2</w:t>
      </w:r>
      <w:r w:rsidR="003018DF">
        <w:rPr>
          <w:lang w:val="en-GB" w:eastAsia="pl-PL"/>
        </w:rPr>
        <w:t> </w:t>
      </w:r>
      <w:r w:rsidR="001945AD" w:rsidRPr="008D45BB">
        <w:rPr>
          <w:lang w:val="en-GB" w:eastAsia="pl-PL"/>
        </w:rPr>
        <w:t xml:space="preserve"> entities).</w:t>
      </w:r>
    </w:p>
    <w:p w14:paraId="318A28FA" w14:textId="78FD4A19" w:rsidR="00686FDF" w:rsidRPr="001945AD" w:rsidRDefault="001945AD" w:rsidP="00336AAF">
      <w:pPr>
        <w:rPr>
          <w:b/>
          <w:lang w:val="en-GB"/>
        </w:rPr>
      </w:pPr>
      <w:r w:rsidRPr="001945AD">
        <w:rPr>
          <w:rFonts w:cs="Fira Sans"/>
          <w:lang w:val="en-GB" w:eastAsia="pl-PL"/>
        </w:rPr>
        <w:t>The highest value of assets was recorded in libraries, archives, museums and in entities conducting other activity in the field of culture – PLN 1</w:t>
      </w:r>
      <w:r>
        <w:rPr>
          <w:rFonts w:cs="Fira Sans"/>
          <w:lang w:val="en-GB" w:eastAsia="pl-PL"/>
        </w:rPr>
        <w:t>2</w:t>
      </w:r>
      <w:r w:rsidRPr="001945AD">
        <w:rPr>
          <w:rFonts w:cs="Fira Sans"/>
          <w:lang w:val="en-GB" w:eastAsia="pl-PL"/>
        </w:rPr>
        <w:t>,</w:t>
      </w:r>
      <w:r>
        <w:rPr>
          <w:rFonts w:cs="Fira Sans"/>
          <w:lang w:val="en-GB" w:eastAsia="pl-PL"/>
        </w:rPr>
        <w:t>786</w:t>
      </w:r>
      <w:r w:rsidRPr="001945AD">
        <w:rPr>
          <w:rFonts w:cs="Fira Sans"/>
          <w:lang w:val="en-GB" w:eastAsia="pl-PL"/>
        </w:rPr>
        <w:t>.</w:t>
      </w:r>
      <w:r>
        <w:rPr>
          <w:rFonts w:cs="Fira Sans"/>
          <w:lang w:val="en-GB" w:eastAsia="pl-PL"/>
        </w:rPr>
        <w:t>1</w:t>
      </w:r>
      <w:r w:rsidRPr="001945AD">
        <w:rPr>
          <w:rFonts w:cs="Fira Sans"/>
          <w:lang w:val="en-GB" w:eastAsia="pl-PL"/>
        </w:rPr>
        <w:t xml:space="preserve"> million (60.</w:t>
      </w:r>
      <w:r>
        <w:rPr>
          <w:rFonts w:cs="Fira Sans"/>
          <w:lang w:val="en-GB" w:eastAsia="pl-PL"/>
        </w:rPr>
        <w:t>3</w:t>
      </w:r>
      <w:r w:rsidRPr="001945AD">
        <w:rPr>
          <w:rFonts w:cs="Fira Sans"/>
          <w:lang w:val="en-GB" w:eastAsia="pl-PL"/>
        </w:rPr>
        <w:t>% of the total value of assets).</w:t>
      </w:r>
    </w:p>
    <w:p w14:paraId="5A589909" w14:textId="71A18323" w:rsidR="001945AD" w:rsidRPr="008D45BB" w:rsidRDefault="001945AD" w:rsidP="00F445FB">
      <w:pPr>
        <w:pStyle w:val="Tytutablicy"/>
        <w:rPr>
          <w:lang w:val="en-GB"/>
        </w:rPr>
      </w:pPr>
      <w:r w:rsidRPr="008D45BB">
        <w:rPr>
          <w:lang w:val="en-GB"/>
        </w:rPr>
        <w:t>Table 1. Basic data on the finances of cultural institutions</w:t>
      </w:r>
    </w:p>
    <w:tbl>
      <w:tblPr>
        <w:tblW w:w="798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21249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Basic data on the finances of cultural institutions"/>
      </w:tblPr>
      <w:tblGrid>
        <w:gridCol w:w="3860"/>
        <w:gridCol w:w="1320"/>
        <w:gridCol w:w="1320"/>
        <w:gridCol w:w="1480"/>
      </w:tblGrid>
      <w:tr w:rsidR="001945AD" w:rsidRPr="008D45BB" w14:paraId="3A4E8573" w14:textId="77777777" w:rsidTr="00B111D7">
        <w:trPr>
          <w:trHeight w:val="397"/>
          <w:tblHeader/>
        </w:trPr>
        <w:tc>
          <w:tcPr>
            <w:tcW w:w="3860" w:type="dxa"/>
            <w:vMerge w:val="restart"/>
            <w:noWrap/>
            <w:vAlign w:val="center"/>
            <w:hideMark/>
          </w:tcPr>
          <w:p w14:paraId="4BF3D2C2" w14:textId="652B4EE3" w:rsidR="001945AD" w:rsidRPr="00657134" w:rsidRDefault="00F445FB" w:rsidP="00F445FB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Specification</w:t>
            </w:r>
          </w:p>
        </w:tc>
        <w:tc>
          <w:tcPr>
            <w:tcW w:w="1320" w:type="dxa"/>
            <w:noWrap/>
            <w:vAlign w:val="center"/>
            <w:hideMark/>
          </w:tcPr>
          <w:p w14:paraId="63E942FA" w14:textId="0540A18B" w:rsidR="001945AD" w:rsidRPr="00657134" w:rsidRDefault="001945AD" w:rsidP="00F445FB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2020</w:t>
            </w:r>
          </w:p>
        </w:tc>
        <w:tc>
          <w:tcPr>
            <w:tcW w:w="1320" w:type="dxa"/>
            <w:noWrap/>
            <w:vAlign w:val="center"/>
            <w:hideMark/>
          </w:tcPr>
          <w:p w14:paraId="06BB5D3F" w14:textId="509CCD7A" w:rsidR="001945AD" w:rsidRPr="00657134" w:rsidRDefault="001945AD" w:rsidP="00F445FB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2021</w:t>
            </w:r>
          </w:p>
        </w:tc>
        <w:tc>
          <w:tcPr>
            <w:tcW w:w="1480" w:type="dxa"/>
            <w:vMerge w:val="restart"/>
            <w:noWrap/>
            <w:vAlign w:val="center"/>
            <w:hideMark/>
          </w:tcPr>
          <w:p w14:paraId="5CF4E6FE" w14:textId="1776B377" w:rsidR="001945AD" w:rsidRPr="00657134" w:rsidRDefault="001945AD" w:rsidP="00F445FB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2020 = 100</w:t>
            </w:r>
          </w:p>
        </w:tc>
      </w:tr>
      <w:tr w:rsidR="001945AD" w:rsidRPr="008D45BB" w14:paraId="32B0A8ED" w14:textId="77777777" w:rsidTr="00B111D7">
        <w:trPr>
          <w:trHeight w:val="397"/>
          <w:tblHeader/>
        </w:trPr>
        <w:tc>
          <w:tcPr>
            <w:tcW w:w="0" w:type="auto"/>
            <w:vMerge/>
            <w:vAlign w:val="center"/>
            <w:hideMark/>
          </w:tcPr>
          <w:p w14:paraId="71626B2F" w14:textId="77777777" w:rsidR="001945AD" w:rsidRPr="00657134" w:rsidRDefault="001945AD" w:rsidP="00D55ABE">
            <w:pPr>
              <w:spacing w:before="0" w:after="0" w:line="240" w:lineRule="auto"/>
              <w:rPr>
                <w:rFonts w:eastAsia="Times New Roman" w:cs="Calibri"/>
                <w:sz w:val="18"/>
                <w:szCs w:val="18"/>
                <w:lang w:val="en-GB" w:eastAsia="pl-PL"/>
              </w:rPr>
            </w:pPr>
          </w:p>
        </w:tc>
        <w:tc>
          <w:tcPr>
            <w:tcW w:w="2640" w:type="dxa"/>
            <w:gridSpan w:val="2"/>
            <w:noWrap/>
            <w:vAlign w:val="center"/>
            <w:hideMark/>
          </w:tcPr>
          <w:p w14:paraId="67B6E52E" w14:textId="77777777" w:rsidR="001945AD" w:rsidRPr="00657134" w:rsidRDefault="001945AD" w:rsidP="00F445FB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 xml:space="preserve">in PLN million </w:t>
            </w:r>
          </w:p>
        </w:tc>
        <w:tc>
          <w:tcPr>
            <w:tcW w:w="0" w:type="auto"/>
            <w:vMerge/>
            <w:vAlign w:val="center"/>
            <w:hideMark/>
          </w:tcPr>
          <w:p w14:paraId="6E830055" w14:textId="77777777" w:rsidR="001945AD" w:rsidRPr="00657134" w:rsidRDefault="001945AD" w:rsidP="00D55ABE">
            <w:pPr>
              <w:spacing w:before="0" w:after="0" w:line="240" w:lineRule="auto"/>
              <w:rPr>
                <w:rFonts w:eastAsia="Times New Roman" w:cs="Calibri"/>
                <w:sz w:val="18"/>
                <w:szCs w:val="18"/>
                <w:lang w:val="en-GB" w:eastAsia="pl-PL"/>
              </w:rPr>
            </w:pPr>
          </w:p>
        </w:tc>
      </w:tr>
      <w:tr w:rsidR="0025728F" w:rsidRPr="008D45BB" w14:paraId="68E9CE59" w14:textId="77777777" w:rsidTr="00B111D7">
        <w:trPr>
          <w:trHeight w:val="397"/>
          <w:tblHeader/>
        </w:trPr>
        <w:tc>
          <w:tcPr>
            <w:tcW w:w="3860" w:type="dxa"/>
            <w:noWrap/>
            <w:vAlign w:val="center"/>
            <w:hideMark/>
          </w:tcPr>
          <w:p w14:paraId="3E4D633D" w14:textId="77777777" w:rsidR="0025728F" w:rsidRPr="00657134" w:rsidRDefault="0025728F" w:rsidP="00F445FB">
            <w:pPr>
              <w:pStyle w:val="Tablicaboczekwcicie1"/>
              <w:ind w:firstLine="0"/>
              <w:rPr>
                <w:sz w:val="18"/>
                <w:szCs w:val="18"/>
                <w:lang w:val="en-GB" w:eastAsia="pl-PL"/>
              </w:rPr>
            </w:pPr>
            <w:r w:rsidRPr="00657134">
              <w:rPr>
                <w:sz w:val="18"/>
                <w:szCs w:val="18"/>
                <w:lang w:val="en-GB" w:eastAsia="pl-PL"/>
              </w:rPr>
              <w:t>Assets (liabilities)</w:t>
            </w:r>
          </w:p>
        </w:tc>
        <w:tc>
          <w:tcPr>
            <w:tcW w:w="1320" w:type="dxa"/>
            <w:noWrap/>
            <w:vAlign w:val="center"/>
            <w:hideMark/>
          </w:tcPr>
          <w:p w14:paraId="39E4FE84" w14:textId="3C61208E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19,757.</w:t>
            </w:r>
            <w:r w:rsidR="0025728F" w:rsidRPr="00657134">
              <w:rPr>
                <w:sz w:val="18"/>
                <w:szCs w:val="18"/>
              </w:rPr>
              <w:t>7</w:t>
            </w:r>
          </w:p>
        </w:tc>
        <w:tc>
          <w:tcPr>
            <w:tcW w:w="1320" w:type="dxa"/>
            <w:noWrap/>
            <w:vAlign w:val="center"/>
            <w:hideMark/>
          </w:tcPr>
          <w:p w14:paraId="2104E240" w14:textId="67ABB351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21,209.</w:t>
            </w:r>
            <w:r w:rsidR="0025728F" w:rsidRPr="00657134">
              <w:rPr>
                <w:sz w:val="18"/>
                <w:szCs w:val="18"/>
              </w:rPr>
              <w:t>4</w:t>
            </w:r>
          </w:p>
        </w:tc>
        <w:tc>
          <w:tcPr>
            <w:tcW w:w="1480" w:type="dxa"/>
            <w:noWrap/>
            <w:vAlign w:val="center"/>
            <w:hideMark/>
          </w:tcPr>
          <w:p w14:paraId="536871FD" w14:textId="3CFBC142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107.</w:t>
            </w:r>
            <w:r w:rsidR="0025728F" w:rsidRPr="00657134">
              <w:rPr>
                <w:sz w:val="18"/>
                <w:szCs w:val="18"/>
              </w:rPr>
              <w:t>3</w:t>
            </w:r>
          </w:p>
        </w:tc>
      </w:tr>
      <w:tr w:rsidR="0025728F" w:rsidRPr="008D45BB" w14:paraId="371D43A4" w14:textId="77777777" w:rsidTr="00B111D7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6C9E2B8F" w14:textId="77777777" w:rsidR="0025728F" w:rsidRPr="00657134" w:rsidRDefault="0025728F" w:rsidP="00F445FB">
            <w:pPr>
              <w:pStyle w:val="Tablicaboczekwcicie1"/>
              <w:ind w:firstLine="0"/>
              <w:rPr>
                <w:sz w:val="18"/>
                <w:szCs w:val="18"/>
                <w:lang w:val="en-GB" w:eastAsia="pl-PL"/>
              </w:rPr>
            </w:pPr>
            <w:r w:rsidRPr="00657134">
              <w:rPr>
                <w:sz w:val="18"/>
                <w:szCs w:val="18"/>
                <w:lang w:val="en-GB" w:eastAsia="pl-PL"/>
              </w:rPr>
              <w:t>Total revenues</w:t>
            </w:r>
          </w:p>
        </w:tc>
        <w:tc>
          <w:tcPr>
            <w:tcW w:w="1320" w:type="dxa"/>
            <w:noWrap/>
            <w:vAlign w:val="center"/>
            <w:hideMark/>
          </w:tcPr>
          <w:p w14:paraId="0AF9F720" w14:textId="044B4446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9,687.</w:t>
            </w:r>
            <w:r w:rsidR="0025728F" w:rsidRPr="00657134">
              <w:rPr>
                <w:sz w:val="18"/>
                <w:szCs w:val="18"/>
              </w:rPr>
              <w:t>4</w:t>
            </w:r>
          </w:p>
        </w:tc>
        <w:tc>
          <w:tcPr>
            <w:tcW w:w="1320" w:type="dxa"/>
            <w:noWrap/>
            <w:vAlign w:val="center"/>
            <w:hideMark/>
          </w:tcPr>
          <w:p w14:paraId="328A48F0" w14:textId="646F3429" w:rsidR="0025728F" w:rsidRPr="00657134" w:rsidRDefault="0025728F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10</w:t>
            </w:r>
            <w:r w:rsidR="00A96D99" w:rsidRPr="00657134">
              <w:rPr>
                <w:sz w:val="18"/>
                <w:szCs w:val="18"/>
              </w:rPr>
              <w:t>,603.</w:t>
            </w:r>
            <w:r w:rsidRPr="00657134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noWrap/>
            <w:vAlign w:val="center"/>
            <w:hideMark/>
          </w:tcPr>
          <w:p w14:paraId="7E1CEF82" w14:textId="124242FA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109.</w:t>
            </w:r>
            <w:r w:rsidR="0025728F" w:rsidRPr="00657134">
              <w:rPr>
                <w:sz w:val="18"/>
                <w:szCs w:val="18"/>
              </w:rPr>
              <w:t>5</w:t>
            </w:r>
          </w:p>
        </w:tc>
      </w:tr>
      <w:tr w:rsidR="0025728F" w:rsidRPr="008D45BB" w14:paraId="4F826176" w14:textId="77777777" w:rsidTr="00B111D7">
        <w:trPr>
          <w:trHeight w:val="397"/>
          <w:tblHeader/>
        </w:trPr>
        <w:tc>
          <w:tcPr>
            <w:tcW w:w="3860" w:type="dxa"/>
            <w:vAlign w:val="center"/>
            <w:hideMark/>
          </w:tcPr>
          <w:p w14:paraId="78B8B654" w14:textId="77777777" w:rsidR="0025728F" w:rsidRPr="00657134" w:rsidRDefault="0025728F" w:rsidP="00F445FB">
            <w:pPr>
              <w:pStyle w:val="Tablicaboczekwcicie1"/>
              <w:ind w:firstLine="0"/>
              <w:rPr>
                <w:sz w:val="18"/>
                <w:szCs w:val="18"/>
                <w:lang w:val="en-GB" w:eastAsia="pl-PL"/>
              </w:rPr>
            </w:pPr>
            <w:r w:rsidRPr="00657134">
              <w:rPr>
                <w:sz w:val="18"/>
                <w:szCs w:val="18"/>
                <w:lang w:val="en-GB" w:eastAsia="pl-PL"/>
              </w:rPr>
              <w:t>Total costs</w:t>
            </w:r>
          </w:p>
        </w:tc>
        <w:tc>
          <w:tcPr>
            <w:tcW w:w="1320" w:type="dxa"/>
            <w:noWrap/>
            <w:vAlign w:val="center"/>
            <w:hideMark/>
          </w:tcPr>
          <w:p w14:paraId="6137A6DB" w14:textId="0FFCEA79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9,529.</w:t>
            </w:r>
            <w:r w:rsidR="0025728F" w:rsidRPr="00657134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noWrap/>
            <w:vAlign w:val="center"/>
            <w:hideMark/>
          </w:tcPr>
          <w:p w14:paraId="2F090098" w14:textId="0365D8C0" w:rsidR="0025728F" w:rsidRPr="00657134" w:rsidRDefault="0025728F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10</w:t>
            </w:r>
            <w:r w:rsidR="00A96D99" w:rsidRPr="00657134">
              <w:rPr>
                <w:sz w:val="18"/>
                <w:szCs w:val="18"/>
              </w:rPr>
              <w:t>,531.</w:t>
            </w:r>
            <w:r w:rsidRPr="00657134">
              <w:rPr>
                <w:sz w:val="18"/>
                <w:szCs w:val="18"/>
              </w:rPr>
              <w:t>9</w:t>
            </w:r>
          </w:p>
        </w:tc>
        <w:tc>
          <w:tcPr>
            <w:tcW w:w="1480" w:type="dxa"/>
            <w:noWrap/>
            <w:vAlign w:val="center"/>
            <w:hideMark/>
          </w:tcPr>
          <w:p w14:paraId="07688351" w14:textId="7049E6E1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110.</w:t>
            </w:r>
            <w:r w:rsidR="0025728F" w:rsidRPr="00657134">
              <w:rPr>
                <w:sz w:val="18"/>
                <w:szCs w:val="18"/>
              </w:rPr>
              <w:t>5</w:t>
            </w:r>
          </w:p>
        </w:tc>
      </w:tr>
      <w:tr w:rsidR="0025728F" w:rsidRPr="008D45BB" w14:paraId="2983F565" w14:textId="77777777" w:rsidTr="004A1029">
        <w:trPr>
          <w:trHeight w:val="397"/>
          <w:tblHeader/>
        </w:trPr>
        <w:tc>
          <w:tcPr>
            <w:tcW w:w="3860" w:type="dxa"/>
            <w:tcBorders>
              <w:bottom w:val="single" w:sz="4" w:space="0" w:color="auto"/>
            </w:tcBorders>
            <w:vAlign w:val="center"/>
            <w:hideMark/>
          </w:tcPr>
          <w:p w14:paraId="57E1DE0F" w14:textId="77777777" w:rsidR="0025728F" w:rsidRPr="00657134" w:rsidRDefault="0025728F" w:rsidP="00F445FB">
            <w:pPr>
              <w:pStyle w:val="Tablicaboczekwcicie1"/>
              <w:ind w:firstLine="0"/>
              <w:rPr>
                <w:sz w:val="18"/>
                <w:szCs w:val="18"/>
                <w:lang w:val="en-GB" w:eastAsia="pl-PL"/>
              </w:rPr>
            </w:pPr>
            <w:r w:rsidRPr="00657134">
              <w:rPr>
                <w:sz w:val="18"/>
                <w:szCs w:val="18"/>
                <w:lang w:val="en-GB" w:eastAsia="pl-PL"/>
              </w:rPr>
              <w:t>Gross financial result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10B866" w14:textId="6AEF44A2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158.</w:t>
            </w:r>
            <w:r w:rsidR="0025728F" w:rsidRPr="00657134">
              <w:rPr>
                <w:sz w:val="18"/>
                <w:szCs w:val="18"/>
              </w:rPr>
              <w:t>3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7ED775" w14:textId="36BC4095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71.</w:t>
            </w:r>
            <w:r w:rsidR="0025728F" w:rsidRPr="00657134">
              <w:rPr>
                <w:sz w:val="18"/>
                <w:szCs w:val="18"/>
              </w:rPr>
              <w:t>6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01C520A" w14:textId="39C8A719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45.</w:t>
            </w:r>
            <w:r w:rsidR="0025728F" w:rsidRPr="00657134">
              <w:rPr>
                <w:sz w:val="18"/>
                <w:szCs w:val="18"/>
              </w:rPr>
              <w:t>2</w:t>
            </w:r>
          </w:p>
        </w:tc>
      </w:tr>
      <w:tr w:rsidR="0025728F" w:rsidRPr="008D45BB" w14:paraId="3E50EC90" w14:textId="77777777" w:rsidTr="004A1029">
        <w:trPr>
          <w:trHeight w:val="397"/>
          <w:tblHeader/>
        </w:trPr>
        <w:tc>
          <w:tcPr>
            <w:tcW w:w="3860" w:type="dxa"/>
            <w:tcBorders>
              <w:bottom w:val="nil"/>
            </w:tcBorders>
            <w:noWrap/>
            <w:vAlign w:val="center"/>
            <w:hideMark/>
          </w:tcPr>
          <w:p w14:paraId="4669DA2A" w14:textId="77777777" w:rsidR="0025728F" w:rsidRPr="00657134" w:rsidRDefault="0025728F" w:rsidP="00F445FB">
            <w:pPr>
              <w:pStyle w:val="Tablicaboczekwcicie1"/>
              <w:ind w:firstLine="0"/>
              <w:rPr>
                <w:sz w:val="18"/>
                <w:szCs w:val="18"/>
                <w:lang w:val="en-GB" w:eastAsia="pl-PL"/>
              </w:rPr>
            </w:pPr>
            <w:r w:rsidRPr="00657134">
              <w:rPr>
                <w:sz w:val="18"/>
                <w:szCs w:val="18"/>
                <w:lang w:val="en-GB" w:eastAsia="pl-PL"/>
              </w:rPr>
              <w:t>Net financial result</w:t>
            </w:r>
          </w:p>
        </w:tc>
        <w:tc>
          <w:tcPr>
            <w:tcW w:w="1320" w:type="dxa"/>
            <w:tcBorders>
              <w:bottom w:val="nil"/>
            </w:tcBorders>
            <w:noWrap/>
            <w:vAlign w:val="center"/>
            <w:hideMark/>
          </w:tcPr>
          <w:p w14:paraId="65E3591E" w14:textId="56372536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157.</w:t>
            </w:r>
            <w:r w:rsidR="0025728F" w:rsidRPr="00657134">
              <w:rPr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bottom w:val="nil"/>
            </w:tcBorders>
            <w:noWrap/>
            <w:vAlign w:val="center"/>
            <w:hideMark/>
          </w:tcPr>
          <w:p w14:paraId="5DDEC843" w14:textId="620C536A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70.</w:t>
            </w:r>
            <w:r w:rsidR="0025728F" w:rsidRPr="00657134">
              <w:rPr>
                <w:sz w:val="18"/>
                <w:szCs w:val="18"/>
              </w:rPr>
              <w:t>2</w:t>
            </w:r>
          </w:p>
        </w:tc>
        <w:tc>
          <w:tcPr>
            <w:tcW w:w="1480" w:type="dxa"/>
            <w:tcBorders>
              <w:bottom w:val="nil"/>
            </w:tcBorders>
            <w:noWrap/>
            <w:vAlign w:val="center"/>
            <w:hideMark/>
          </w:tcPr>
          <w:p w14:paraId="46B58F8D" w14:textId="7E254E5D" w:rsidR="0025728F" w:rsidRPr="00657134" w:rsidRDefault="00A96D99" w:rsidP="00F445FB">
            <w:pPr>
              <w:pStyle w:val="Tablicadane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</w:rPr>
              <w:t>44.</w:t>
            </w:r>
            <w:r w:rsidR="0025728F" w:rsidRPr="00657134">
              <w:rPr>
                <w:sz w:val="18"/>
                <w:szCs w:val="18"/>
              </w:rPr>
              <w:t>7</w:t>
            </w:r>
          </w:p>
        </w:tc>
      </w:tr>
    </w:tbl>
    <w:p w14:paraId="559E4661" w14:textId="417A1D22" w:rsidR="001945AD" w:rsidRDefault="001945AD" w:rsidP="00F445FB">
      <w:pPr>
        <w:spacing w:before="360"/>
        <w:rPr>
          <w:b/>
          <w:lang w:val="en-GB"/>
        </w:rPr>
      </w:pPr>
      <w:r w:rsidRPr="008D45BB">
        <w:rPr>
          <w:lang w:val="en-GB"/>
        </w:rPr>
        <w:t>At the end of 202</w:t>
      </w:r>
      <w:r w:rsidR="0025728F">
        <w:rPr>
          <w:lang w:val="en-GB"/>
        </w:rPr>
        <w:t>1</w:t>
      </w:r>
      <w:r w:rsidRPr="008D45BB">
        <w:rPr>
          <w:lang w:val="en-GB"/>
        </w:rPr>
        <w:t xml:space="preserve"> </w:t>
      </w:r>
      <w:r w:rsidR="0028128B">
        <w:rPr>
          <w:lang w:val="en-GB"/>
        </w:rPr>
        <w:t xml:space="preserve">total </w:t>
      </w:r>
      <w:r w:rsidRPr="008D45BB">
        <w:rPr>
          <w:lang w:val="en-GB"/>
        </w:rPr>
        <w:t xml:space="preserve">fixed </w:t>
      </w:r>
      <w:proofErr w:type="spellStart"/>
      <w:r w:rsidRPr="008D45BB">
        <w:rPr>
          <w:lang w:val="en-GB"/>
        </w:rPr>
        <w:t>assest</w:t>
      </w:r>
      <w:proofErr w:type="spellEnd"/>
      <w:r w:rsidRPr="008D45BB">
        <w:rPr>
          <w:lang w:val="en-GB"/>
        </w:rPr>
        <w:t xml:space="preserve"> of cultural institutions amounted to PLN 1</w:t>
      </w:r>
      <w:r w:rsidR="0025728F">
        <w:rPr>
          <w:lang w:val="en-GB"/>
        </w:rPr>
        <w:t>9</w:t>
      </w:r>
      <w:r w:rsidRPr="008D45BB">
        <w:rPr>
          <w:lang w:val="en-GB"/>
        </w:rPr>
        <w:t>,</w:t>
      </w:r>
      <w:r w:rsidR="0025728F">
        <w:rPr>
          <w:lang w:val="en-GB"/>
        </w:rPr>
        <w:t>4</w:t>
      </w:r>
      <w:r w:rsidRPr="008D45BB">
        <w:rPr>
          <w:lang w:val="en-GB"/>
        </w:rPr>
        <w:t>8</w:t>
      </w:r>
      <w:r w:rsidR="0025728F">
        <w:rPr>
          <w:lang w:val="en-GB"/>
        </w:rPr>
        <w:t>3</w:t>
      </w:r>
      <w:r w:rsidRPr="008D45BB">
        <w:rPr>
          <w:lang w:val="en-GB"/>
        </w:rPr>
        <w:t>.</w:t>
      </w:r>
      <w:r w:rsidR="0025728F">
        <w:rPr>
          <w:lang w:val="en-GB"/>
        </w:rPr>
        <w:t>0</w:t>
      </w:r>
      <w:r w:rsidRPr="008D45BB">
        <w:rPr>
          <w:lang w:val="en-GB"/>
        </w:rPr>
        <w:t xml:space="preserve"> million and were </w:t>
      </w:r>
      <w:r w:rsidR="0025728F">
        <w:rPr>
          <w:lang w:val="en-GB"/>
        </w:rPr>
        <w:t>7</w:t>
      </w:r>
      <w:r w:rsidRPr="008D45BB">
        <w:rPr>
          <w:lang w:val="en-GB"/>
        </w:rPr>
        <w:t>.</w:t>
      </w:r>
      <w:r w:rsidR="0025728F">
        <w:rPr>
          <w:lang w:val="en-GB"/>
        </w:rPr>
        <w:t>7</w:t>
      </w:r>
      <w:r w:rsidRPr="008D45BB">
        <w:rPr>
          <w:lang w:val="en-GB"/>
        </w:rPr>
        <w:t>% higher in comparison to the previous year. Tangible fixed assets (98.</w:t>
      </w:r>
      <w:r w:rsidR="0025728F">
        <w:rPr>
          <w:lang w:val="en-GB"/>
        </w:rPr>
        <w:t>6</w:t>
      </w:r>
      <w:r w:rsidRPr="008D45BB">
        <w:rPr>
          <w:lang w:val="en-GB"/>
        </w:rPr>
        <w:t>%) had the</w:t>
      </w:r>
      <w:r w:rsidR="0025728F">
        <w:rPr>
          <w:lang w:val="en-GB"/>
        </w:rPr>
        <w:t xml:space="preserve"> </w:t>
      </w:r>
      <w:r w:rsidRPr="008D45BB">
        <w:rPr>
          <w:lang w:val="en-GB"/>
        </w:rPr>
        <w:t xml:space="preserve">largest share in their structure, </w:t>
      </w:r>
      <w:r w:rsidR="00E26575">
        <w:rPr>
          <w:lang w:val="en-GB"/>
        </w:rPr>
        <w:t>of</w:t>
      </w:r>
      <w:r w:rsidRPr="008D45BB">
        <w:rPr>
          <w:lang w:val="en-GB"/>
        </w:rPr>
        <w:t xml:space="preserve"> which fixed assets constituted 8</w:t>
      </w:r>
      <w:r w:rsidR="0025728F">
        <w:rPr>
          <w:lang w:val="en-GB"/>
        </w:rPr>
        <w:t>7</w:t>
      </w:r>
      <w:r w:rsidRPr="008D45BB">
        <w:rPr>
          <w:lang w:val="en-GB"/>
        </w:rPr>
        <w:t>.</w:t>
      </w:r>
      <w:r w:rsidR="0025728F">
        <w:rPr>
          <w:lang w:val="en-GB"/>
        </w:rPr>
        <w:t>2</w:t>
      </w:r>
      <w:r w:rsidRPr="008D45BB">
        <w:rPr>
          <w:lang w:val="en-GB"/>
        </w:rPr>
        <w:t>% and fixed assets under construction 1</w:t>
      </w:r>
      <w:r w:rsidR="0025728F">
        <w:rPr>
          <w:lang w:val="en-GB"/>
        </w:rPr>
        <w:t>2</w:t>
      </w:r>
      <w:r w:rsidRPr="008D45BB">
        <w:rPr>
          <w:lang w:val="en-GB"/>
        </w:rPr>
        <w:t>.</w:t>
      </w:r>
      <w:r w:rsidR="0025728F">
        <w:rPr>
          <w:lang w:val="en-GB"/>
        </w:rPr>
        <w:t>3</w:t>
      </w:r>
      <w:r w:rsidRPr="008D45BB">
        <w:rPr>
          <w:lang w:val="en-GB"/>
        </w:rPr>
        <w:t>%.</w:t>
      </w:r>
    </w:p>
    <w:p w14:paraId="3AAC9625" w14:textId="0A08E50B" w:rsidR="0025728F" w:rsidRDefault="0025728F">
      <w:pPr>
        <w:spacing w:before="0" w:after="160" w:line="259" w:lineRule="auto"/>
        <w:rPr>
          <w:noProof/>
          <w:szCs w:val="19"/>
          <w:lang w:val="en-GB" w:eastAsia="pl-PL"/>
        </w:rPr>
      </w:pPr>
      <w:r>
        <w:rPr>
          <w:b/>
          <w:lang w:val="en-GB"/>
        </w:rPr>
        <w:br w:type="page"/>
      </w:r>
    </w:p>
    <w:p w14:paraId="264DB62F" w14:textId="74A5A3A9" w:rsidR="0025728F" w:rsidRPr="008D45BB" w:rsidRDefault="0025728F" w:rsidP="00F445FB">
      <w:pPr>
        <w:rPr>
          <w:b/>
          <w:lang w:val="en-GB"/>
        </w:rPr>
      </w:pPr>
      <w:r w:rsidRPr="008D45BB">
        <w:rPr>
          <w:lang w:val="en-GB"/>
        </w:rPr>
        <w:lastRenderedPageBreak/>
        <w:t xml:space="preserve">Current assets of cultural institutions were </w:t>
      </w:r>
      <w:r>
        <w:rPr>
          <w:lang w:val="en-GB"/>
        </w:rPr>
        <w:t>3</w:t>
      </w:r>
      <w:r w:rsidRPr="008D45BB">
        <w:rPr>
          <w:lang w:val="en-GB"/>
        </w:rPr>
        <w:t>.</w:t>
      </w:r>
      <w:r>
        <w:rPr>
          <w:lang w:val="en-GB"/>
        </w:rPr>
        <w:t>4</w:t>
      </w:r>
      <w:r w:rsidRPr="008D45BB">
        <w:rPr>
          <w:lang w:val="en-GB"/>
        </w:rPr>
        <w:t>% higher in comparison to the end of 20</w:t>
      </w:r>
      <w:r>
        <w:rPr>
          <w:lang w:val="en-GB"/>
        </w:rPr>
        <w:t>20</w:t>
      </w:r>
      <w:r w:rsidRPr="008D45BB">
        <w:rPr>
          <w:lang w:val="en-GB"/>
        </w:rPr>
        <w:t xml:space="preserve"> and amounted to PLN 1,</w:t>
      </w:r>
      <w:r>
        <w:rPr>
          <w:lang w:val="en-GB"/>
        </w:rPr>
        <w:t>726</w:t>
      </w:r>
      <w:r w:rsidRPr="008D45BB">
        <w:rPr>
          <w:lang w:val="en-GB"/>
        </w:rPr>
        <w:t>.</w:t>
      </w:r>
      <w:r>
        <w:rPr>
          <w:lang w:val="en-GB"/>
        </w:rPr>
        <w:t>4</w:t>
      </w:r>
      <w:r w:rsidRPr="008D45BB">
        <w:rPr>
          <w:lang w:val="en-GB"/>
        </w:rPr>
        <w:t xml:space="preserve"> million. In their structure short-term investments constituted 6</w:t>
      </w:r>
      <w:r>
        <w:rPr>
          <w:lang w:val="en-GB"/>
        </w:rPr>
        <w:t>7</w:t>
      </w:r>
      <w:r w:rsidRPr="008D45BB">
        <w:rPr>
          <w:lang w:val="en-GB"/>
        </w:rPr>
        <w:t>.</w:t>
      </w:r>
      <w:r>
        <w:rPr>
          <w:lang w:val="en-GB"/>
        </w:rPr>
        <w:t>3</w:t>
      </w:r>
      <w:r w:rsidRPr="008D45BB">
        <w:rPr>
          <w:lang w:val="en-GB"/>
        </w:rPr>
        <w:t xml:space="preserve">% (a </w:t>
      </w:r>
      <w:r>
        <w:rPr>
          <w:lang w:val="en-GB"/>
        </w:rPr>
        <w:t>de</w:t>
      </w:r>
      <w:r w:rsidRPr="008D45BB">
        <w:rPr>
          <w:lang w:val="en-GB"/>
        </w:rPr>
        <w:t xml:space="preserve">crease of </w:t>
      </w:r>
      <w:r>
        <w:rPr>
          <w:lang w:val="en-GB"/>
        </w:rPr>
        <w:t>1</w:t>
      </w:r>
      <w:r w:rsidRPr="008D45BB">
        <w:rPr>
          <w:lang w:val="en-GB"/>
        </w:rPr>
        <w:t>.</w:t>
      </w:r>
      <w:r>
        <w:rPr>
          <w:lang w:val="en-GB"/>
        </w:rPr>
        <w:t>4</w:t>
      </w:r>
      <w:r w:rsidRPr="008D45BB">
        <w:rPr>
          <w:lang w:val="en-GB"/>
        </w:rPr>
        <w:t xml:space="preserve"> percentage point). </w:t>
      </w:r>
    </w:p>
    <w:p w14:paraId="2286C537" w14:textId="1A477900" w:rsidR="001945AD" w:rsidRPr="005D30E0" w:rsidRDefault="001945AD" w:rsidP="003A1CE0">
      <w:pPr>
        <w:pStyle w:val="Tytuwykresu0"/>
        <w:spacing w:after="0"/>
        <w:rPr>
          <w:rFonts w:ascii="Fira Sans" w:hAnsi="Fira Sans"/>
          <w:lang w:val="en-GB"/>
        </w:rPr>
      </w:pPr>
      <w:r w:rsidRPr="005D30E0">
        <w:rPr>
          <w:rFonts w:ascii="Fira Sans" w:hAnsi="Fira Sans"/>
          <w:lang w:val="en-GB"/>
        </w:rPr>
        <w:t xml:space="preserve">Chart </w:t>
      </w:r>
      <w:r w:rsidR="0025728F" w:rsidRPr="005D30E0">
        <w:rPr>
          <w:rFonts w:ascii="Fira Sans" w:hAnsi="Fira Sans"/>
          <w:lang w:val="en-GB"/>
        </w:rPr>
        <w:t>1</w:t>
      </w:r>
      <w:r w:rsidRPr="005D30E0">
        <w:rPr>
          <w:rFonts w:ascii="Fira Sans" w:hAnsi="Fira Sans"/>
          <w:lang w:val="en-GB"/>
        </w:rPr>
        <w:t>. The structure of current assets</w:t>
      </w:r>
    </w:p>
    <w:p w14:paraId="27488F45" w14:textId="1AB4E71A" w:rsidR="001945AD" w:rsidRDefault="006845C1" w:rsidP="005D30E0">
      <w:pPr>
        <w:pStyle w:val="Tytuwykresu0"/>
        <w:spacing w:before="0"/>
        <w:ind w:left="709"/>
        <w:rPr>
          <w:rFonts w:ascii="Fira Sans" w:hAnsi="Fira Sans"/>
          <w:b w:val="0"/>
          <w:lang w:val="en-GB"/>
        </w:rPr>
      </w:pPr>
      <w:r>
        <w:rPr>
          <w:rFonts w:ascii="Fira Sans" w:hAnsi="Fira Sans"/>
          <w:b w:val="0"/>
        </w:rPr>
        <w:drawing>
          <wp:anchor distT="0" distB="0" distL="114300" distR="114300" simplePos="0" relativeHeight="251778048" behindDoc="0" locked="0" layoutInCell="1" allowOverlap="1" wp14:anchorId="65D847F1" wp14:editId="1DBEAB86">
            <wp:simplePos x="0" y="0"/>
            <wp:positionH relativeFrom="margin">
              <wp:align>left</wp:align>
            </wp:positionH>
            <wp:positionV relativeFrom="paragraph">
              <wp:posOffset>219710</wp:posOffset>
            </wp:positionV>
            <wp:extent cx="5194300" cy="2023745"/>
            <wp:effectExtent l="0" t="0" r="0" b="0"/>
            <wp:wrapTopAndBottom/>
            <wp:docPr id="3" name="Obraz 3" descr="The pie chart presenting the structure of current assets. As of 31 December 2021" title="Char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023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5AD" w:rsidRPr="005D30E0">
        <w:rPr>
          <w:rFonts w:ascii="Fira Sans" w:hAnsi="Fira Sans"/>
          <w:b w:val="0"/>
          <w:lang w:val="en-GB"/>
        </w:rPr>
        <w:t>As of 31 December 202</w:t>
      </w:r>
      <w:r w:rsidR="00A30E85">
        <w:rPr>
          <w:rFonts w:ascii="Fira Sans" w:hAnsi="Fira Sans"/>
          <w:b w:val="0"/>
          <w:lang w:val="en-GB"/>
        </w:rPr>
        <w:t>1</w:t>
      </w:r>
    </w:p>
    <w:p w14:paraId="4D93BF64" w14:textId="37A33FFB" w:rsidR="001945AD" w:rsidRPr="00A30E85" w:rsidRDefault="001945AD" w:rsidP="00A30E85">
      <w:pPr>
        <w:spacing w:before="360"/>
        <w:rPr>
          <w:lang w:val="en-GB"/>
        </w:rPr>
      </w:pPr>
      <w:r w:rsidRPr="008D45BB">
        <w:rPr>
          <w:lang w:val="en-GB"/>
        </w:rPr>
        <w:t>In the structure of liabilities 32.</w:t>
      </w:r>
      <w:r w:rsidR="0025728F">
        <w:rPr>
          <w:lang w:val="en-GB"/>
        </w:rPr>
        <w:t>3</w:t>
      </w:r>
      <w:r w:rsidRPr="008D45BB">
        <w:rPr>
          <w:lang w:val="en-GB"/>
        </w:rPr>
        <w:t xml:space="preserve">% constituted equities, which increased by </w:t>
      </w:r>
      <w:r w:rsidR="0025728F">
        <w:rPr>
          <w:lang w:val="en-GB"/>
        </w:rPr>
        <w:t>8</w:t>
      </w:r>
      <w:r w:rsidRPr="008D45BB">
        <w:rPr>
          <w:lang w:val="en-GB"/>
        </w:rPr>
        <w:t>.</w:t>
      </w:r>
      <w:r w:rsidR="0025728F">
        <w:rPr>
          <w:lang w:val="en-GB"/>
        </w:rPr>
        <w:t>2</w:t>
      </w:r>
      <w:r w:rsidRPr="008D45BB">
        <w:rPr>
          <w:lang w:val="en-GB"/>
        </w:rPr>
        <w:t>% in comparison to the end of 20</w:t>
      </w:r>
      <w:r w:rsidR="0025728F">
        <w:rPr>
          <w:lang w:val="en-GB"/>
        </w:rPr>
        <w:t>20</w:t>
      </w:r>
      <w:r w:rsidRPr="008D45BB">
        <w:rPr>
          <w:lang w:val="en-GB"/>
        </w:rPr>
        <w:t xml:space="preserve"> and amounted to PLN 6,</w:t>
      </w:r>
      <w:r w:rsidR="0025728F">
        <w:rPr>
          <w:lang w:val="en-GB"/>
        </w:rPr>
        <w:t>855</w:t>
      </w:r>
      <w:r w:rsidRPr="008D45BB">
        <w:rPr>
          <w:lang w:val="en-GB"/>
        </w:rPr>
        <w:t>.</w:t>
      </w:r>
      <w:r w:rsidR="0025728F">
        <w:rPr>
          <w:lang w:val="en-GB"/>
        </w:rPr>
        <w:t>7</w:t>
      </w:r>
      <w:r w:rsidRPr="008D45BB">
        <w:rPr>
          <w:lang w:val="en-GB"/>
        </w:rPr>
        <w:t xml:space="preserve"> million, while the share of liabilities and provisions for liabilities constituted 67.</w:t>
      </w:r>
      <w:r w:rsidR="0025728F">
        <w:rPr>
          <w:lang w:val="en-GB"/>
        </w:rPr>
        <w:t>7</w:t>
      </w:r>
      <w:r w:rsidRPr="008D45BB">
        <w:rPr>
          <w:lang w:val="en-GB"/>
        </w:rPr>
        <w:t>%.</w:t>
      </w:r>
    </w:p>
    <w:p w14:paraId="09E0D571" w14:textId="493467E9" w:rsidR="001945AD" w:rsidRDefault="001945AD" w:rsidP="00F445FB">
      <w:pPr>
        <w:rPr>
          <w:b/>
          <w:lang w:val="en-GB"/>
        </w:rPr>
      </w:pPr>
      <w:r w:rsidRPr="008D45BB">
        <w:rPr>
          <w:lang w:val="en-GB"/>
        </w:rPr>
        <w:t>Liabilities and provisions for liabilities at the end of 202</w:t>
      </w:r>
      <w:r w:rsidR="0025728F">
        <w:rPr>
          <w:lang w:val="en-GB"/>
        </w:rPr>
        <w:t>1</w:t>
      </w:r>
      <w:r w:rsidRPr="008D45BB">
        <w:rPr>
          <w:lang w:val="en-GB"/>
        </w:rPr>
        <w:t xml:space="preserve"> amounted to PLN 1</w:t>
      </w:r>
      <w:r w:rsidR="0025728F">
        <w:rPr>
          <w:lang w:val="en-GB"/>
        </w:rPr>
        <w:t>4</w:t>
      </w:r>
      <w:r w:rsidRPr="008D45BB">
        <w:rPr>
          <w:lang w:val="en-GB"/>
        </w:rPr>
        <w:t>,</w:t>
      </w:r>
      <w:r w:rsidR="0025728F">
        <w:rPr>
          <w:lang w:val="en-GB"/>
        </w:rPr>
        <w:t>353</w:t>
      </w:r>
      <w:r w:rsidRPr="008D45BB">
        <w:rPr>
          <w:lang w:val="en-GB"/>
        </w:rPr>
        <w:t>.</w:t>
      </w:r>
      <w:r w:rsidR="0025728F">
        <w:rPr>
          <w:lang w:val="en-GB"/>
        </w:rPr>
        <w:t>7</w:t>
      </w:r>
      <w:r w:rsidRPr="008D45BB">
        <w:rPr>
          <w:lang w:val="en-GB"/>
        </w:rPr>
        <w:t xml:space="preserve"> million (an increase of 7.</w:t>
      </w:r>
      <w:r w:rsidR="0025728F">
        <w:rPr>
          <w:lang w:val="en-GB"/>
        </w:rPr>
        <w:t>0</w:t>
      </w:r>
      <w:r w:rsidRPr="008D45BB">
        <w:rPr>
          <w:lang w:val="en-GB"/>
        </w:rPr>
        <w:t>% in comparison to the end of 20</w:t>
      </w:r>
      <w:r w:rsidR="0025728F">
        <w:rPr>
          <w:lang w:val="en-GB"/>
        </w:rPr>
        <w:t>20</w:t>
      </w:r>
      <w:r w:rsidRPr="008D45BB">
        <w:rPr>
          <w:lang w:val="en-GB"/>
        </w:rPr>
        <w:t>), in which prepayments and accruals constituted 9</w:t>
      </w:r>
      <w:r w:rsidR="0025728F">
        <w:rPr>
          <w:lang w:val="en-GB"/>
        </w:rPr>
        <w:t>3</w:t>
      </w:r>
      <w:r w:rsidRPr="008D45BB">
        <w:rPr>
          <w:lang w:val="en-GB"/>
        </w:rPr>
        <w:t>.</w:t>
      </w:r>
      <w:r w:rsidR="0025728F">
        <w:rPr>
          <w:lang w:val="en-GB"/>
        </w:rPr>
        <w:t>4</w:t>
      </w:r>
      <w:r w:rsidRPr="008D45BB">
        <w:rPr>
          <w:lang w:val="en-GB"/>
        </w:rPr>
        <w:t xml:space="preserve">%, short-term liabilities </w:t>
      </w:r>
      <w:r w:rsidR="0025728F">
        <w:rPr>
          <w:lang w:val="en-GB"/>
        </w:rPr>
        <w:t>3</w:t>
      </w:r>
      <w:r w:rsidRPr="008D45BB">
        <w:rPr>
          <w:lang w:val="en-GB"/>
        </w:rPr>
        <w:t>.</w:t>
      </w:r>
      <w:r w:rsidR="0025728F">
        <w:rPr>
          <w:lang w:val="en-GB"/>
        </w:rPr>
        <w:t>7</w:t>
      </w:r>
      <w:r w:rsidRPr="008D45BB">
        <w:rPr>
          <w:lang w:val="en-GB"/>
        </w:rPr>
        <w:t>%, reserves for liabilities 2.</w:t>
      </w:r>
      <w:r w:rsidR="0025728F">
        <w:rPr>
          <w:lang w:val="en-GB"/>
        </w:rPr>
        <w:t>2</w:t>
      </w:r>
      <w:r w:rsidRPr="008D45BB">
        <w:rPr>
          <w:lang w:val="en-GB"/>
        </w:rPr>
        <w:t>% and long-term liabilities 0.</w:t>
      </w:r>
      <w:r w:rsidR="0025728F">
        <w:rPr>
          <w:lang w:val="en-GB"/>
        </w:rPr>
        <w:t>7</w:t>
      </w:r>
      <w:r w:rsidRPr="008D45BB">
        <w:rPr>
          <w:lang w:val="en-GB"/>
        </w:rPr>
        <w:t xml:space="preserve">%. </w:t>
      </w:r>
    </w:p>
    <w:p w14:paraId="0ECE7F87" w14:textId="32978B88" w:rsidR="001945AD" w:rsidRPr="006845C1" w:rsidRDefault="001945AD" w:rsidP="006845C1">
      <w:pPr>
        <w:pStyle w:val="Tytuwykresu0"/>
        <w:spacing w:after="0"/>
        <w:rPr>
          <w:rFonts w:ascii="Fira Sans" w:hAnsi="Fira Sans"/>
          <w:lang w:val="en-GB"/>
        </w:rPr>
      </w:pPr>
      <w:r w:rsidRPr="006845C1">
        <w:rPr>
          <w:rFonts w:ascii="Fira Sans" w:hAnsi="Fira Sans"/>
          <w:lang w:val="en-GB"/>
        </w:rPr>
        <w:t xml:space="preserve">Chart </w:t>
      </w:r>
      <w:r w:rsidR="006845C1">
        <w:rPr>
          <w:rFonts w:ascii="Fira Sans" w:hAnsi="Fira Sans"/>
          <w:lang w:val="en-GB"/>
        </w:rPr>
        <w:t>2</w:t>
      </w:r>
      <w:r w:rsidRPr="006845C1">
        <w:rPr>
          <w:rFonts w:ascii="Fira Sans" w:hAnsi="Fira Sans"/>
          <w:lang w:val="en-GB"/>
        </w:rPr>
        <w:t>. The structure of liabilities</w:t>
      </w:r>
    </w:p>
    <w:p w14:paraId="22FF1D49" w14:textId="1A6D852B" w:rsidR="001945AD" w:rsidRPr="006845C1" w:rsidRDefault="008F2B66" w:rsidP="006845C1">
      <w:pPr>
        <w:pStyle w:val="Tytuwykresu0"/>
        <w:spacing w:before="0" w:after="0"/>
        <w:ind w:left="709"/>
        <w:rPr>
          <w:rFonts w:ascii="Fira Sans" w:hAnsi="Fira Sans"/>
          <w:b w:val="0"/>
          <w:lang w:val="en-GB"/>
        </w:rPr>
      </w:pPr>
      <w:r>
        <w:rPr>
          <w:b w:val="0"/>
        </w:rPr>
        <w:drawing>
          <wp:anchor distT="0" distB="0" distL="114300" distR="114300" simplePos="0" relativeHeight="251779072" behindDoc="0" locked="0" layoutInCell="1" allowOverlap="1" wp14:anchorId="30D05148" wp14:editId="220A0838">
            <wp:simplePos x="0" y="0"/>
            <wp:positionH relativeFrom="column">
              <wp:posOffset>-28575</wp:posOffset>
            </wp:positionH>
            <wp:positionV relativeFrom="paragraph">
              <wp:posOffset>241300</wp:posOffset>
            </wp:positionV>
            <wp:extent cx="5374005" cy="2139950"/>
            <wp:effectExtent l="0" t="0" r="0" b="0"/>
            <wp:wrapTopAndBottom/>
            <wp:docPr id="4" name="Obraz 4" descr="The pie chart presenting the structure of liabilities.&#10;As of 31 December 2021&#10;" title="Char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945AD" w:rsidRPr="006845C1">
        <w:rPr>
          <w:rFonts w:ascii="Fira Sans" w:hAnsi="Fira Sans"/>
          <w:b w:val="0"/>
          <w:lang w:val="en-GB"/>
        </w:rPr>
        <w:t>As of 31 December 202</w:t>
      </w:r>
      <w:r w:rsidR="0025728F" w:rsidRPr="006845C1">
        <w:rPr>
          <w:rFonts w:ascii="Fira Sans" w:hAnsi="Fira Sans"/>
          <w:b w:val="0"/>
          <w:lang w:val="en-GB"/>
        </w:rPr>
        <w:t>1</w:t>
      </w:r>
    </w:p>
    <w:p w14:paraId="4C34130A" w14:textId="50450C59" w:rsidR="001945AD" w:rsidRPr="008D45BB" w:rsidRDefault="001945AD" w:rsidP="008F2B66">
      <w:pPr>
        <w:spacing w:before="360"/>
        <w:rPr>
          <w:b/>
          <w:lang w:val="en-GB"/>
        </w:rPr>
      </w:pPr>
      <w:r w:rsidRPr="008D45BB">
        <w:rPr>
          <w:lang w:val="en-GB"/>
        </w:rPr>
        <w:t xml:space="preserve">The total revenue generated by cultural institutions amounted to PLN </w:t>
      </w:r>
      <w:r w:rsidR="002D4B7D">
        <w:rPr>
          <w:lang w:val="en-GB"/>
        </w:rPr>
        <w:t>10</w:t>
      </w:r>
      <w:r w:rsidRPr="008D45BB">
        <w:rPr>
          <w:lang w:val="en-GB"/>
        </w:rPr>
        <w:t>,6</w:t>
      </w:r>
      <w:r w:rsidR="002D4B7D">
        <w:rPr>
          <w:lang w:val="en-GB"/>
        </w:rPr>
        <w:t>03</w:t>
      </w:r>
      <w:r w:rsidRPr="008D45BB">
        <w:rPr>
          <w:lang w:val="en-GB"/>
        </w:rPr>
        <w:t>.</w:t>
      </w:r>
      <w:r w:rsidR="002D4B7D">
        <w:rPr>
          <w:lang w:val="en-GB"/>
        </w:rPr>
        <w:t>6</w:t>
      </w:r>
      <w:r w:rsidRPr="008D45BB">
        <w:rPr>
          <w:lang w:val="en-GB"/>
        </w:rPr>
        <w:t xml:space="preserve"> million and </w:t>
      </w:r>
      <w:r w:rsidR="002D4B7D">
        <w:rPr>
          <w:lang w:val="en-GB"/>
        </w:rPr>
        <w:t>in</w:t>
      </w:r>
      <w:r w:rsidRPr="008D45BB">
        <w:rPr>
          <w:lang w:val="en-GB"/>
        </w:rPr>
        <w:t xml:space="preserve">creased by </w:t>
      </w:r>
      <w:r w:rsidR="002D4B7D">
        <w:rPr>
          <w:lang w:val="en-GB"/>
        </w:rPr>
        <w:t>9</w:t>
      </w:r>
      <w:r w:rsidRPr="008D45BB">
        <w:rPr>
          <w:lang w:val="en-GB"/>
        </w:rPr>
        <w:t>.</w:t>
      </w:r>
      <w:r w:rsidR="002D4B7D">
        <w:rPr>
          <w:lang w:val="en-GB"/>
        </w:rPr>
        <w:t>5</w:t>
      </w:r>
      <w:r w:rsidRPr="008D45BB">
        <w:rPr>
          <w:lang w:val="en-GB"/>
        </w:rPr>
        <w:t>% in comparison to 20</w:t>
      </w:r>
      <w:r w:rsidR="002D4B7D">
        <w:rPr>
          <w:lang w:val="en-GB"/>
        </w:rPr>
        <w:t>20</w:t>
      </w:r>
      <w:r w:rsidRPr="008D45BB">
        <w:rPr>
          <w:lang w:val="en-GB"/>
        </w:rPr>
        <w:t xml:space="preserve">. The highest value of revenues was reported in cultural institutions employing between </w:t>
      </w:r>
      <w:r w:rsidRPr="008D45BB">
        <w:rPr>
          <w:rFonts w:eastAsia="Times New Roman"/>
          <w:spacing w:val="-1"/>
          <w:lang w:val="en-GB"/>
        </w:rPr>
        <w:t xml:space="preserve">50 to 249 </w:t>
      </w:r>
      <w:r w:rsidRPr="008D45BB">
        <w:rPr>
          <w:lang w:val="en-GB"/>
        </w:rPr>
        <w:t>people (</w:t>
      </w:r>
      <w:r w:rsidR="002D4B7D">
        <w:rPr>
          <w:lang w:val="en-GB"/>
        </w:rPr>
        <w:t>39</w:t>
      </w:r>
      <w:r w:rsidRPr="008D45BB">
        <w:rPr>
          <w:lang w:val="en-GB"/>
        </w:rPr>
        <w:t>.</w:t>
      </w:r>
      <w:r w:rsidR="002D4B7D">
        <w:rPr>
          <w:lang w:val="en-GB"/>
        </w:rPr>
        <w:t>3</w:t>
      </w:r>
      <w:r w:rsidRPr="008D45BB">
        <w:rPr>
          <w:lang w:val="en-GB"/>
        </w:rPr>
        <w:t>% of the total value of revenues). In the structure of total revenues, the largest share had subsidies to basic activity (</w:t>
      </w:r>
      <w:r w:rsidR="002D4B7D">
        <w:rPr>
          <w:lang w:val="en-GB"/>
        </w:rPr>
        <w:t>79</w:t>
      </w:r>
      <w:r w:rsidRPr="008D45BB">
        <w:rPr>
          <w:lang w:val="en-GB"/>
        </w:rPr>
        <w:t>.</w:t>
      </w:r>
      <w:r w:rsidR="002D4B7D">
        <w:rPr>
          <w:lang w:val="en-GB"/>
        </w:rPr>
        <w:t>1</w:t>
      </w:r>
      <w:r w:rsidRPr="008D45BB">
        <w:rPr>
          <w:lang w:val="en-GB"/>
        </w:rPr>
        <w:t>%). The remaining part constituted other operating revenues 10.</w:t>
      </w:r>
      <w:r w:rsidR="002D4B7D">
        <w:rPr>
          <w:lang w:val="en-GB"/>
        </w:rPr>
        <w:t>7</w:t>
      </w:r>
      <w:r w:rsidRPr="008D45BB">
        <w:rPr>
          <w:lang w:val="en-GB"/>
        </w:rPr>
        <w:t>%, net revenues from sales of products (</w:t>
      </w:r>
      <w:r w:rsidR="002D4B7D">
        <w:rPr>
          <w:lang w:val="en-GB"/>
        </w:rPr>
        <w:t>9</w:t>
      </w:r>
      <w:r w:rsidRPr="008D45BB">
        <w:rPr>
          <w:lang w:val="en-GB"/>
        </w:rPr>
        <w:t>.</w:t>
      </w:r>
      <w:r w:rsidR="002D4B7D">
        <w:rPr>
          <w:lang w:val="en-GB"/>
        </w:rPr>
        <w:t>4</w:t>
      </w:r>
      <w:r w:rsidRPr="008D45BB">
        <w:rPr>
          <w:lang w:val="en-GB"/>
        </w:rPr>
        <w:t>%), net revenues from sales of goods and materials (0.</w:t>
      </w:r>
      <w:r w:rsidR="002D4B7D">
        <w:rPr>
          <w:lang w:val="en-GB"/>
        </w:rPr>
        <w:t>7</w:t>
      </w:r>
      <w:r w:rsidRPr="008D45BB">
        <w:rPr>
          <w:lang w:val="en-GB"/>
        </w:rPr>
        <w:t>%) and financial revenues (0.1%).</w:t>
      </w:r>
    </w:p>
    <w:p w14:paraId="04CB44F9" w14:textId="5E423F1A" w:rsidR="001945AD" w:rsidRPr="008D45BB" w:rsidRDefault="001945AD" w:rsidP="00F445FB">
      <w:pPr>
        <w:rPr>
          <w:spacing w:val="-1"/>
          <w:lang w:val="en-GB"/>
        </w:rPr>
      </w:pPr>
      <w:r w:rsidRPr="008D45BB">
        <w:rPr>
          <w:spacing w:val="-1"/>
          <w:lang w:val="en-GB"/>
        </w:rPr>
        <w:t xml:space="preserve">The highest total revenues were achieved by cultural institutions in </w:t>
      </w:r>
      <w:proofErr w:type="spellStart"/>
      <w:r w:rsidRPr="008D45BB">
        <w:rPr>
          <w:spacing w:val="-1"/>
          <w:lang w:val="en-GB"/>
        </w:rPr>
        <w:t>Mazowieckie</w:t>
      </w:r>
      <w:proofErr w:type="spellEnd"/>
      <w:r w:rsidRPr="008D45BB">
        <w:rPr>
          <w:spacing w:val="-1"/>
          <w:lang w:val="en-GB"/>
        </w:rPr>
        <w:t xml:space="preserve"> Voivodship (2</w:t>
      </w:r>
      <w:r w:rsidR="002D4B7D">
        <w:rPr>
          <w:spacing w:val="-1"/>
          <w:lang w:val="en-GB"/>
        </w:rPr>
        <w:t>6</w:t>
      </w:r>
      <w:r w:rsidRPr="008D45BB">
        <w:rPr>
          <w:spacing w:val="-1"/>
          <w:lang w:val="en-GB"/>
        </w:rPr>
        <w:t>.</w:t>
      </w:r>
      <w:r w:rsidR="002D4B7D">
        <w:rPr>
          <w:spacing w:val="-1"/>
          <w:lang w:val="en-GB"/>
        </w:rPr>
        <w:t>9</w:t>
      </w:r>
      <w:r w:rsidRPr="008D45BB">
        <w:rPr>
          <w:spacing w:val="-1"/>
          <w:lang w:val="en-GB"/>
        </w:rPr>
        <w:t xml:space="preserve">% of the total value of revenues) and then in </w:t>
      </w:r>
      <w:proofErr w:type="spellStart"/>
      <w:r w:rsidRPr="008D45BB">
        <w:rPr>
          <w:spacing w:val="-1"/>
          <w:lang w:val="en-GB"/>
        </w:rPr>
        <w:t>Małopolskie</w:t>
      </w:r>
      <w:proofErr w:type="spellEnd"/>
      <w:r w:rsidRPr="008D45BB">
        <w:rPr>
          <w:spacing w:val="-1"/>
          <w:lang w:val="en-GB"/>
        </w:rPr>
        <w:t xml:space="preserve"> Voivodship</w:t>
      </w:r>
      <w:r w:rsidR="002D4B7D">
        <w:rPr>
          <w:spacing w:val="-1"/>
          <w:lang w:val="en-GB"/>
        </w:rPr>
        <w:t xml:space="preserve"> (11.9%)</w:t>
      </w:r>
      <w:r w:rsidRPr="008D45BB">
        <w:rPr>
          <w:spacing w:val="-1"/>
          <w:lang w:val="en-GB"/>
        </w:rPr>
        <w:t xml:space="preserve">. </w:t>
      </w:r>
    </w:p>
    <w:p w14:paraId="6C43EF77" w14:textId="1D90ECBA" w:rsidR="002D4B7D" w:rsidRDefault="00E26575" w:rsidP="00F445FB">
      <w:pPr>
        <w:rPr>
          <w:b/>
          <w:lang w:val="en-GB"/>
        </w:rPr>
      </w:pPr>
      <w:r>
        <w:rPr>
          <w:lang w:val="en-GB"/>
        </w:rPr>
        <w:lastRenderedPageBreak/>
        <w:t xml:space="preserve">In 2021, state-owned </w:t>
      </w:r>
      <w:r w:rsidR="002D4B7D" w:rsidRPr="002D4B7D">
        <w:rPr>
          <w:lang w:val="en-GB"/>
        </w:rPr>
        <w:t>cultural institutions achieved total revenues of PLN 2,122.0 million, while total revenues of local government cultural institutions amounted to PLN 8,481.6 million</w:t>
      </w:r>
      <w:r w:rsidR="002D4B7D">
        <w:rPr>
          <w:lang w:val="en-GB"/>
        </w:rPr>
        <w:t>.</w:t>
      </w:r>
    </w:p>
    <w:p w14:paraId="77CB5250" w14:textId="5BD66ED1" w:rsidR="001945AD" w:rsidRPr="008D45BB" w:rsidRDefault="00172CF5" w:rsidP="00F445FB">
      <w:pPr>
        <w:rPr>
          <w:b/>
          <w:lang w:val="en-GB"/>
        </w:rPr>
      </w:pPr>
      <w:r w:rsidRPr="008D45BB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A8C90B7" wp14:editId="1D56F7FF">
                <wp:simplePos x="0" y="0"/>
                <wp:positionH relativeFrom="rightMargin">
                  <wp:posOffset>149225</wp:posOffset>
                </wp:positionH>
                <wp:positionV relativeFrom="paragraph">
                  <wp:posOffset>334010</wp:posOffset>
                </wp:positionV>
                <wp:extent cx="1699260" cy="1394460"/>
                <wp:effectExtent l="0" t="0" r="0" b="0"/>
                <wp:wrapSquare wrapText="bothSides"/>
                <wp:docPr id="18" name="Pole tekstowe 18" descr="Total revenues in 2021 were 9.5% higher than in the previous year and total costs increased by 10.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1394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4F027" w14:textId="0E5873A4" w:rsidR="00D55ABE" w:rsidRPr="00AB36F7" w:rsidRDefault="00D55ABE" w:rsidP="001945AD">
                            <w:pPr>
                              <w:rPr>
                                <w:color w:val="001D77"/>
                                <w:lang w:val="en-GB"/>
                              </w:rPr>
                            </w:pPr>
                            <w:r>
                              <w:rPr>
                                <w:color w:val="001D77"/>
                                <w:lang w:val="en-GB"/>
                              </w:rPr>
                              <w:t>Total revenues in 2021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>were 9.5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>%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 xml:space="preserve"> higher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 xml:space="preserve">than 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 xml:space="preserve">in 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 xml:space="preserve">the 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>previous year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 xml:space="preserve"> and total costs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color w:val="001D77"/>
                                <w:lang w:val="en-GB"/>
                              </w:rPr>
                              <w:t>increased by 10.5</w:t>
                            </w:r>
                            <w:r w:rsidRPr="00AB36F7">
                              <w:rPr>
                                <w:color w:val="001D77"/>
                                <w:lang w:val="en-GB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C90B7" id="Pole tekstowe 18" o:spid="_x0000_s1028" type="#_x0000_t202" alt="Total revenues in 2021 were 9.5% higher than in the previous year and total costs increased by 10.5%" style="position:absolute;margin-left:11.75pt;margin-top:26.3pt;width:133.8pt;height:109.8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" filled="f" stroked="f">
                <v:textbox>
                  <w:txbxContent>
                    <w:p w14:paraId="44B4F027" w14:textId="0E5873A4" w:rsidR="00D55ABE" w:rsidRPr="00AB36F7" w:rsidRDefault="00D55ABE" w:rsidP="001945AD">
                      <w:pPr>
                        <w:rPr>
                          <w:color w:val="001D77"/>
                          <w:lang w:val="en-GB"/>
                        </w:rPr>
                      </w:pPr>
                      <w:r>
                        <w:rPr>
                          <w:color w:val="001D77"/>
                          <w:lang w:val="en-GB"/>
                        </w:rPr>
                        <w:t>Total revenues in 2021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>
                        <w:rPr>
                          <w:color w:val="001D77"/>
                          <w:lang w:val="en-GB"/>
                        </w:rPr>
                        <w:t>were 9.5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>%</w:t>
                      </w:r>
                      <w:r>
                        <w:rPr>
                          <w:color w:val="001D77"/>
                          <w:lang w:val="en-GB"/>
                        </w:rPr>
                        <w:t xml:space="preserve"> higher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>
                        <w:rPr>
                          <w:color w:val="001D77"/>
                          <w:lang w:val="en-GB"/>
                        </w:rPr>
                        <w:t xml:space="preserve">than 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 xml:space="preserve">in </w:t>
                      </w:r>
                      <w:r>
                        <w:rPr>
                          <w:color w:val="001D77"/>
                          <w:lang w:val="en-GB"/>
                        </w:rPr>
                        <w:t xml:space="preserve">the 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>previous year</w:t>
                      </w:r>
                      <w:r>
                        <w:rPr>
                          <w:color w:val="001D77"/>
                          <w:lang w:val="en-GB"/>
                        </w:rPr>
                        <w:t xml:space="preserve"> and total costs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 xml:space="preserve"> </w:t>
                      </w:r>
                      <w:r>
                        <w:rPr>
                          <w:color w:val="001D77"/>
                          <w:lang w:val="en-GB"/>
                        </w:rPr>
                        <w:t>increased by 10.5</w:t>
                      </w:r>
                      <w:r w:rsidRPr="00AB36F7">
                        <w:rPr>
                          <w:color w:val="001D77"/>
                          <w:lang w:val="en-GB"/>
                        </w:rPr>
                        <w:t>%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45AD" w:rsidRPr="008D45BB">
        <w:rPr>
          <w:lang w:val="en-GB"/>
        </w:rPr>
        <w:t>In 202</w:t>
      </w:r>
      <w:r w:rsidR="002D4B7D">
        <w:rPr>
          <w:lang w:val="en-GB"/>
        </w:rPr>
        <w:t>1</w:t>
      </w:r>
      <w:r w:rsidR="001945AD" w:rsidRPr="008D45BB">
        <w:rPr>
          <w:lang w:val="en-GB"/>
        </w:rPr>
        <w:t xml:space="preserve">, total costs amounted to PLN </w:t>
      </w:r>
      <w:r w:rsidR="002D4B7D">
        <w:rPr>
          <w:lang w:val="en-GB"/>
        </w:rPr>
        <w:t>10</w:t>
      </w:r>
      <w:r w:rsidR="001945AD" w:rsidRPr="008D45BB">
        <w:rPr>
          <w:lang w:val="en-GB"/>
        </w:rPr>
        <w:t>,5</w:t>
      </w:r>
      <w:r w:rsidR="002D4B7D">
        <w:rPr>
          <w:lang w:val="en-GB"/>
        </w:rPr>
        <w:t>31</w:t>
      </w:r>
      <w:r w:rsidR="001945AD" w:rsidRPr="008D45BB">
        <w:rPr>
          <w:lang w:val="en-GB"/>
        </w:rPr>
        <w:t>.</w:t>
      </w:r>
      <w:r w:rsidR="002D4B7D">
        <w:rPr>
          <w:lang w:val="en-GB"/>
        </w:rPr>
        <w:t>9</w:t>
      </w:r>
      <w:r w:rsidR="001945AD" w:rsidRPr="008D45BB">
        <w:rPr>
          <w:lang w:val="en-GB"/>
        </w:rPr>
        <w:t xml:space="preserve"> million and were </w:t>
      </w:r>
      <w:r w:rsidR="002D4B7D">
        <w:rPr>
          <w:lang w:val="en-GB"/>
        </w:rPr>
        <w:t>10</w:t>
      </w:r>
      <w:r w:rsidR="001945AD" w:rsidRPr="008D45BB">
        <w:rPr>
          <w:lang w:val="en-GB"/>
        </w:rPr>
        <w:t>.</w:t>
      </w:r>
      <w:r w:rsidR="002D4B7D">
        <w:rPr>
          <w:lang w:val="en-GB"/>
        </w:rPr>
        <w:t>5</w:t>
      </w:r>
      <w:r w:rsidR="001945AD" w:rsidRPr="008D45BB">
        <w:rPr>
          <w:lang w:val="en-GB"/>
        </w:rPr>
        <w:t xml:space="preserve">% </w:t>
      </w:r>
      <w:r w:rsidR="002D4B7D">
        <w:rPr>
          <w:lang w:val="en-GB"/>
        </w:rPr>
        <w:t>higher</w:t>
      </w:r>
      <w:r w:rsidR="001945AD" w:rsidRPr="008D45BB">
        <w:rPr>
          <w:lang w:val="en-GB"/>
        </w:rPr>
        <w:t xml:space="preserve"> than </w:t>
      </w:r>
      <w:r w:rsidR="0064338A">
        <w:rPr>
          <w:lang w:val="en-GB"/>
        </w:rPr>
        <w:t>in previous</w:t>
      </w:r>
      <w:r w:rsidR="001945AD" w:rsidRPr="008D45BB">
        <w:rPr>
          <w:lang w:val="en-GB"/>
        </w:rPr>
        <w:t xml:space="preserve"> year.</w:t>
      </w:r>
      <w:r w:rsidR="002D4B7D">
        <w:rPr>
          <w:lang w:val="en-GB"/>
        </w:rPr>
        <w:t xml:space="preserve"> </w:t>
      </w:r>
      <w:r w:rsidR="001945AD" w:rsidRPr="008D45BB">
        <w:rPr>
          <w:lang w:val="en-GB"/>
        </w:rPr>
        <w:t>The own costs of products, goods and materials sold had the largest share (98.</w:t>
      </w:r>
      <w:r w:rsidR="002D4B7D">
        <w:rPr>
          <w:lang w:val="en-GB"/>
        </w:rPr>
        <w:t>4</w:t>
      </w:r>
      <w:r w:rsidR="001945AD" w:rsidRPr="008D45BB">
        <w:rPr>
          <w:lang w:val="en-GB"/>
        </w:rPr>
        <w:t xml:space="preserve">%) in their structure. </w:t>
      </w:r>
    </w:p>
    <w:p w14:paraId="4E21D221" w14:textId="7B684535" w:rsidR="001945AD" w:rsidRPr="008D45BB" w:rsidRDefault="001945AD" w:rsidP="00F445FB">
      <w:pPr>
        <w:rPr>
          <w:b/>
          <w:lang w:val="en-GB"/>
        </w:rPr>
      </w:pPr>
      <w:r w:rsidRPr="008D45BB">
        <w:rPr>
          <w:lang w:val="en-GB"/>
        </w:rPr>
        <w:t xml:space="preserve">In the structure of operating costs by type remuneration accounted for </w:t>
      </w:r>
      <w:r w:rsidR="002D4B7D">
        <w:rPr>
          <w:lang w:val="en-GB"/>
        </w:rPr>
        <w:t>49</w:t>
      </w:r>
      <w:r w:rsidRPr="008D45BB">
        <w:rPr>
          <w:lang w:val="en-GB"/>
        </w:rPr>
        <w:t>.</w:t>
      </w:r>
      <w:r w:rsidR="002D4B7D">
        <w:rPr>
          <w:lang w:val="en-GB"/>
        </w:rPr>
        <w:t>3</w:t>
      </w:r>
      <w:r w:rsidRPr="008D45BB">
        <w:rPr>
          <w:lang w:val="en-GB"/>
        </w:rPr>
        <w:t xml:space="preserve">% (a </w:t>
      </w:r>
      <w:r w:rsidR="002D4B7D">
        <w:rPr>
          <w:lang w:val="en-GB"/>
        </w:rPr>
        <w:t>de</w:t>
      </w:r>
      <w:r w:rsidRPr="008D45BB">
        <w:rPr>
          <w:lang w:val="en-GB"/>
        </w:rPr>
        <w:t xml:space="preserve">crease of </w:t>
      </w:r>
      <w:r w:rsidR="002D4B7D">
        <w:rPr>
          <w:lang w:val="en-GB"/>
        </w:rPr>
        <w:t>1</w:t>
      </w:r>
      <w:r w:rsidRPr="008D45BB">
        <w:rPr>
          <w:lang w:val="en-GB"/>
        </w:rPr>
        <w:t>.</w:t>
      </w:r>
      <w:r w:rsidR="002D4B7D">
        <w:rPr>
          <w:lang w:val="en-GB"/>
        </w:rPr>
        <w:t>1</w:t>
      </w:r>
      <w:r w:rsidRPr="008D45BB">
        <w:rPr>
          <w:lang w:val="en-GB"/>
        </w:rPr>
        <w:t xml:space="preserve"> </w:t>
      </w:r>
      <w:proofErr w:type="spellStart"/>
      <w:r w:rsidRPr="008D45BB">
        <w:rPr>
          <w:lang w:val="en-GB"/>
        </w:rPr>
        <w:t>p</w:t>
      </w:r>
      <w:r w:rsidR="002D4B7D">
        <w:rPr>
          <w:lang w:val="en-GB"/>
        </w:rPr>
        <w:t>.</w:t>
      </w:r>
      <w:r w:rsidRPr="008D45BB">
        <w:rPr>
          <w:lang w:val="en-GB"/>
        </w:rPr>
        <w:t>p</w:t>
      </w:r>
      <w:proofErr w:type="spellEnd"/>
      <w:r w:rsidRPr="008D45BB">
        <w:rPr>
          <w:lang w:val="en-GB"/>
        </w:rPr>
        <w:t xml:space="preserve"> compared to 20</w:t>
      </w:r>
      <w:r w:rsidR="002D4B7D">
        <w:rPr>
          <w:lang w:val="en-GB"/>
        </w:rPr>
        <w:t>20</w:t>
      </w:r>
      <w:r w:rsidRPr="008D45BB">
        <w:rPr>
          <w:lang w:val="en-GB"/>
        </w:rPr>
        <w:t>), 1</w:t>
      </w:r>
      <w:r w:rsidR="002D4B7D">
        <w:rPr>
          <w:lang w:val="en-GB"/>
        </w:rPr>
        <w:t>8</w:t>
      </w:r>
      <w:r w:rsidRPr="008D45BB">
        <w:rPr>
          <w:lang w:val="en-GB"/>
        </w:rPr>
        <w:t>.</w:t>
      </w:r>
      <w:r w:rsidR="002D4B7D">
        <w:rPr>
          <w:lang w:val="en-GB"/>
        </w:rPr>
        <w:t>5</w:t>
      </w:r>
      <w:r w:rsidRPr="008D45BB">
        <w:rPr>
          <w:lang w:val="en-GB"/>
        </w:rPr>
        <w:t>% external services</w:t>
      </w:r>
      <w:r w:rsidR="002D4B7D">
        <w:rPr>
          <w:lang w:val="en-GB"/>
        </w:rPr>
        <w:t xml:space="preserve"> (an increase of 1.9 </w:t>
      </w:r>
      <w:proofErr w:type="spellStart"/>
      <w:r w:rsidR="002D4B7D">
        <w:rPr>
          <w:lang w:val="en-GB"/>
        </w:rPr>
        <w:t>p.p</w:t>
      </w:r>
      <w:proofErr w:type="spellEnd"/>
      <w:r w:rsidR="002D4B7D">
        <w:rPr>
          <w:lang w:val="en-GB"/>
        </w:rPr>
        <w:t>)</w:t>
      </w:r>
      <w:r w:rsidRPr="008D45BB">
        <w:rPr>
          <w:lang w:val="en-GB"/>
        </w:rPr>
        <w:t xml:space="preserve">, and </w:t>
      </w:r>
      <w:r w:rsidR="002D4B7D">
        <w:rPr>
          <w:lang w:val="en-GB"/>
        </w:rPr>
        <w:t>9</w:t>
      </w:r>
      <w:r w:rsidRPr="008D45BB">
        <w:rPr>
          <w:lang w:val="en-GB"/>
        </w:rPr>
        <w:t>.</w:t>
      </w:r>
      <w:r w:rsidR="002D4B7D">
        <w:rPr>
          <w:lang w:val="en-GB"/>
        </w:rPr>
        <w:t>9</w:t>
      </w:r>
      <w:r w:rsidRPr="008D45BB">
        <w:rPr>
          <w:lang w:val="en-GB"/>
        </w:rPr>
        <w:t xml:space="preserve">% social insurance and other benefits (a </w:t>
      </w:r>
      <w:r w:rsidR="002D4B7D">
        <w:rPr>
          <w:lang w:val="en-GB"/>
        </w:rPr>
        <w:t>de</w:t>
      </w:r>
      <w:r w:rsidRPr="008D45BB">
        <w:rPr>
          <w:lang w:val="en-GB"/>
        </w:rPr>
        <w:t>crease of 0.</w:t>
      </w:r>
      <w:r w:rsidR="002D4B7D">
        <w:rPr>
          <w:lang w:val="en-GB"/>
        </w:rPr>
        <w:t>2</w:t>
      </w:r>
      <w:r w:rsidRPr="008D45BB">
        <w:rPr>
          <w:lang w:val="en-GB"/>
        </w:rPr>
        <w:t xml:space="preserve"> </w:t>
      </w:r>
      <w:proofErr w:type="spellStart"/>
      <w:r w:rsidRPr="008D45BB">
        <w:rPr>
          <w:lang w:val="en-GB"/>
        </w:rPr>
        <w:t>p</w:t>
      </w:r>
      <w:r w:rsidR="002D4B7D">
        <w:rPr>
          <w:lang w:val="en-GB"/>
        </w:rPr>
        <w:t>.</w:t>
      </w:r>
      <w:r w:rsidRPr="008D45BB">
        <w:rPr>
          <w:lang w:val="en-GB"/>
        </w:rPr>
        <w:t>p</w:t>
      </w:r>
      <w:proofErr w:type="spellEnd"/>
      <w:r w:rsidRPr="008D45BB">
        <w:rPr>
          <w:lang w:val="en-GB"/>
        </w:rPr>
        <w:t>).</w:t>
      </w:r>
    </w:p>
    <w:p w14:paraId="02871AA0" w14:textId="31F575A1" w:rsidR="001945AD" w:rsidRPr="008D45BB" w:rsidRDefault="001945AD" w:rsidP="00F445FB">
      <w:pPr>
        <w:rPr>
          <w:b/>
          <w:lang w:val="en-GB"/>
        </w:rPr>
      </w:pPr>
      <w:r w:rsidRPr="008D45BB">
        <w:rPr>
          <w:lang w:val="en-GB"/>
        </w:rPr>
        <w:t xml:space="preserve">As in the case of total revenues, the highest total costs were generated by units from the </w:t>
      </w:r>
      <w:proofErr w:type="spellStart"/>
      <w:r w:rsidRPr="008D45BB">
        <w:rPr>
          <w:lang w:val="en-GB"/>
        </w:rPr>
        <w:t>Mazowieckie</w:t>
      </w:r>
      <w:proofErr w:type="spellEnd"/>
      <w:r w:rsidRPr="008D45BB">
        <w:rPr>
          <w:lang w:val="en-GB"/>
        </w:rPr>
        <w:t xml:space="preserve"> voivodship (2</w:t>
      </w:r>
      <w:r w:rsidR="00145368">
        <w:rPr>
          <w:lang w:val="en-GB"/>
        </w:rPr>
        <w:t>6</w:t>
      </w:r>
      <w:r w:rsidRPr="008D45BB">
        <w:rPr>
          <w:lang w:val="en-GB"/>
        </w:rPr>
        <w:t>.</w:t>
      </w:r>
      <w:r w:rsidR="00145368">
        <w:rPr>
          <w:lang w:val="en-GB"/>
        </w:rPr>
        <w:t>8</w:t>
      </w:r>
      <w:r w:rsidRPr="008D45BB">
        <w:rPr>
          <w:lang w:val="en-GB"/>
        </w:rPr>
        <w:t>% of the total value of costs).</w:t>
      </w:r>
    </w:p>
    <w:p w14:paraId="473B192B" w14:textId="6E2392FC" w:rsidR="00145368" w:rsidRDefault="00145368" w:rsidP="00F445FB">
      <w:pPr>
        <w:rPr>
          <w:b/>
          <w:lang w:val="en-GB"/>
        </w:rPr>
      </w:pPr>
      <w:r w:rsidRPr="00145368">
        <w:rPr>
          <w:lang w:val="en-GB"/>
        </w:rPr>
        <w:t xml:space="preserve">The highest value of total revenues and total costs was generated by cultural institutions </w:t>
      </w:r>
      <w:r w:rsidR="00E26575" w:rsidRPr="008D45BB">
        <w:rPr>
          <w:rFonts w:eastAsia="Times New Roman" w:cs="Fira Sans"/>
          <w:spacing w:val="-1"/>
          <w:lang w:val="en-GB"/>
        </w:rPr>
        <w:t>conducting</w:t>
      </w:r>
      <w:r w:rsidR="00E26575">
        <w:rPr>
          <w:lang w:val="en-GB"/>
        </w:rPr>
        <w:t xml:space="preserve"> </w:t>
      </w:r>
      <w:r w:rsidRPr="00145368">
        <w:rPr>
          <w:lang w:val="en-GB"/>
        </w:rPr>
        <w:t xml:space="preserve">creative </w:t>
      </w:r>
      <w:r w:rsidR="00E26575">
        <w:rPr>
          <w:lang w:val="en-GB"/>
        </w:rPr>
        <w:t xml:space="preserve">arts </w:t>
      </w:r>
      <w:r w:rsidR="00E26575" w:rsidRPr="00145368">
        <w:rPr>
          <w:lang w:val="en-GB"/>
        </w:rPr>
        <w:t xml:space="preserve">and entertainment </w:t>
      </w:r>
      <w:r w:rsidRPr="00145368">
        <w:rPr>
          <w:lang w:val="en-GB"/>
        </w:rPr>
        <w:t>activity, i.e. PLN 6,233.3 million (58.8% of the total value of revenue</w:t>
      </w:r>
      <w:r>
        <w:rPr>
          <w:lang w:val="en-GB"/>
        </w:rPr>
        <w:t>s) and PLN 6,223.7 million (59.</w:t>
      </w:r>
      <w:r w:rsidRPr="00145368">
        <w:rPr>
          <w:lang w:val="en-GB"/>
        </w:rPr>
        <w:t>1% of the total cost).</w:t>
      </w:r>
    </w:p>
    <w:p w14:paraId="14152F6A" w14:textId="2F3A5EB6" w:rsidR="001945AD" w:rsidRPr="008D45BB" w:rsidRDefault="001945AD" w:rsidP="00F445FB">
      <w:pPr>
        <w:rPr>
          <w:b/>
          <w:lang w:val="en-GB"/>
        </w:rPr>
      </w:pPr>
      <w:r w:rsidRPr="008D45BB">
        <w:rPr>
          <w:lang w:val="en-GB"/>
        </w:rPr>
        <w:t xml:space="preserve">The gross financial result was PLN </w:t>
      </w:r>
      <w:r w:rsidR="00145368">
        <w:rPr>
          <w:lang w:val="en-GB"/>
        </w:rPr>
        <w:t>71</w:t>
      </w:r>
      <w:r w:rsidRPr="008D45BB">
        <w:rPr>
          <w:lang w:val="en-GB"/>
        </w:rPr>
        <w:t>.</w:t>
      </w:r>
      <w:r w:rsidR="00145368">
        <w:rPr>
          <w:lang w:val="en-GB"/>
        </w:rPr>
        <w:t>6</w:t>
      </w:r>
      <w:r w:rsidRPr="008D45BB">
        <w:rPr>
          <w:lang w:val="en-GB"/>
        </w:rPr>
        <w:t xml:space="preserve"> million (profit PLN </w:t>
      </w:r>
      <w:r w:rsidR="00145368">
        <w:rPr>
          <w:lang w:val="en-GB"/>
        </w:rPr>
        <w:t>191</w:t>
      </w:r>
      <w:r w:rsidRPr="008D45BB">
        <w:rPr>
          <w:lang w:val="en-GB"/>
        </w:rPr>
        <w:t xml:space="preserve">.6 million, loss PLN </w:t>
      </w:r>
      <w:r w:rsidR="00145368">
        <w:rPr>
          <w:lang w:val="en-GB"/>
        </w:rPr>
        <w:t>120</w:t>
      </w:r>
      <w:r w:rsidRPr="008D45BB">
        <w:rPr>
          <w:lang w:val="en-GB"/>
        </w:rPr>
        <w:t>,</w:t>
      </w:r>
      <w:r w:rsidR="00145368">
        <w:rPr>
          <w:lang w:val="en-GB"/>
        </w:rPr>
        <w:t>0</w:t>
      </w:r>
      <w:r w:rsidRPr="008D45BB">
        <w:rPr>
          <w:lang w:val="en-GB"/>
        </w:rPr>
        <w:t xml:space="preserve"> million).</w:t>
      </w:r>
    </w:p>
    <w:p w14:paraId="0BC8AD56" w14:textId="0FC778BA" w:rsidR="001945AD" w:rsidRPr="008D45BB" w:rsidRDefault="001945AD" w:rsidP="00F445FB">
      <w:pPr>
        <w:rPr>
          <w:b/>
          <w:lang w:val="en-GB"/>
        </w:rPr>
      </w:pPr>
      <w:r w:rsidRPr="008D45BB">
        <w:rPr>
          <w:lang w:val="en-GB"/>
        </w:rPr>
        <w:t xml:space="preserve">Obligatory encumbrances on gross financial result due to income taxes </w:t>
      </w:r>
      <w:r w:rsidR="00145368">
        <w:rPr>
          <w:lang w:val="en-GB"/>
        </w:rPr>
        <w:t>in</w:t>
      </w:r>
      <w:r w:rsidRPr="008D45BB">
        <w:rPr>
          <w:lang w:val="en-GB"/>
        </w:rPr>
        <w:t>creased in relation to 20</w:t>
      </w:r>
      <w:r w:rsidR="00145368">
        <w:rPr>
          <w:lang w:val="en-GB"/>
        </w:rPr>
        <w:t>20</w:t>
      </w:r>
      <w:r w:rsidRPr="008D45BB">
        <w:rPr>
          <w:lang w:val="en-GB"/>
        </w:rPr>
        <w:t xml:space="preserve"> by </w:t>
      </w:r>
      <w:r w:rsidR="00145368">
        <w:rPr>
          <w:lang w:val="en-GB"/>
        </w:rPr>
        <w:t>17</w:t>
      </w:r>
      <w:r w:rsidRPr="008D45BB">
        <w:rPr>
          <w:lang w:val="en-GB"/>
        </w:rPr>
        <w:t>.</w:t>
      </w:r>
      <w:r w:rsidR="00145368">
        <w:rPr>
          <w:lang w:val="en-GB"/>
        </w:rPr>
        <w:t>9</w:t>
      </w:r>
      <w:r w:rsidRPr="008D45BB">
        <w:rPr>
          <w:lang w:val="en-GB"/>
        </w:rPr>
        <w:t>% and amounted to PLN 1.</w:t>
      </w:r>
      <w:r w:rsidR="00145368">
        <w:rPr>
          <w:lang w:val="en-GB"/>
        </w:rPr>
        <w:t>4</w:t>
      </w:r>
      <w:r w:rsidRPr="008D45BB">
        <w:rPr>
          <w:lang w:val="en-GB"/>
        </w:rPr>
        <w:t xml:space="preserve"> million.</w:t>
      </w:r>
    </w:p>
    <w:p w14:paraId="3A8DBCB0" w14:textId="711A523A" w:rsidR="001945AD" w:rsidRPr="008D45BB" w:rsidRDefault="001945AD" w:rsidP="00F445FB">
      <w:pPr>
        <w:rPr>
          <w:b/>
          <w:lang w:val="en-GB"/>
        </w:rPr>
      </w:pPr>
      <w:r w:rsidRPr="008D45BB">
        <w:rPr>
          <w:lang w:val="en-GB"/>
        </w:rPr>
        <w:t xml:space="preserve">The net financial result was at the level of PLN </w:t>
      </w:r>
      <w:r w:rsidR="00145368">
        <w:rPr>
          <w:lang w:val="en-GB"/>
        </w:rPr>
        <w:t>70</w:t>
      </w:r>
      <w:r w:rsidRPr="008D45BB">
        <w:rPr>
          <w:lang w:val="en-GB"/>
        </w:rPr>
        <w:t>.</w:t>
      </w:r>
      <w:r w:rsidR="00145368">
        <w:rPr>
          <w:lang w:val="en-GB"/>
        </w:rPr>
        <w:t>2</w:t>
      </w:r>
      <w:r w:rsidRPr="008D45BB">
        <w:rPr>
          <w:lang w:val="en-GB"/>
        </w:rPr>
        <w:t xml:space="preserve"> million (compared to PLN </w:t>
      </w:r>
      <w:r w:rsidR="00145368">
        <w:rPr>
          <w:lang w:val="en-GB"/>
        </w:rPr>
        <w:t>157.1</w:t>
      </w:r>
      <w:r w:rsidRPr="008D45BB">
        <w:rPr>
          <w:lang w:val="en-GB"/>
        </w:rPr>
        <w:t xml:space="preserve"> million in 20</w:t>
      </w:r>
      <w:r w:rsidR="00145368">
        <w:rPr>
          <w:lang w:val="en-GB"/>
        </w:rPr>
        <w:t>20</w:t>
      </w:r>
      <w:r w:rsidRPr="008D45BB">
        <w:rPr>
          <w:lang w:val="en-GB"/>
        </w:rPr>
        <w:t xml:space="preserve">), with a </w:t>
      </w:r>
      <w:r w:rsidR="00145368">
        <w:rPr>
          <w:lang w:val="en-GB"/>
        </w:rPr>
        <w:t>de</w:t>
      </w:r>
      <w:r w:rsidRPr="008D45BB">
        <w:rPr>
          <w:lang w:val="en-GB"/>
        </w:rPr>
        <w:t xml:space="preserve">crease in net profit (by </w:t>
      </w:r>
      <w:r w:rsidR="00145368">
        <w:rPr>
          <w:lang w:val="en-GB"/>
        </w:rPr>
        <w:t>18</w:t>
      </w:r>
      <w:r w:rsidRPr="008D45BB">
        <w:rPr>
          <w:lang w:val="en-GB"/>
        </w:rPr>
        <w:t>.</w:t>
      </w:r>
      <w:r w:rsidR="00145368">
        <w:rPr>
          <w:lang w:val="en-GB"/>
        </w:rPr>
        <w:t>5</w:t>
      </w:r>
      <w:r w:rsidRPr="008D45BB">
        <w:rPr>
          <w:lang w:val="en-GB"/>
        </w:rPr>
        <w:t>%) and a</w:t>
      </w:r>
      <w:r w:rsidR="00145368">
        <w:rPr>
          <w:lang w:val="en-GB"/>
        </w:rPr>
        <w:t>n</w:t>
      </w:r>
      <w:r w:rsidRPr="008D45BB">
        <w:rPr>
          <w:lang w:val="en-GB"/>
        </w:rPr>
        <w:t xml:space="preserve"> </w:t>
      </w:r>
      <w:r w:rsidR="00145368">
        <w:rPr>
          <w:lang w:val="en-GB"/>
        </w:rPr>
        <w:t>in</w:t>
      </w:r>
      <w:r w:rsidRPr="008D45BB">
        <w:rPr>
          <w:lang w:val="en-GB"/>
        </w:rPr>
        <w:t xml:space="preserve">crease in net loss (by </w:t>
      </w:r>
      <w:r w:rsidR="00145368">
        <w:rPr>
          <w:lang w:val="en-GB"/>
        </w:rPr>
        <w:t>57</w:t>
      </w:r>
      <w:r w:rsidRPr="008D45BB">
        <w:rPr>
          <w:lang w:val="en-GB"/>
        </w:rPr>
        <w:t>.</w:t>
      </w:r>
      <w:r w:rsidR="00145368">
        <w:rPr>
          <w:lang w:val="en-GB"/>
        </w:rPr>
        <w:t>0</w:t>
      </w:r>
      <w:r w:rsidRPr="008D45BB">
        <w:rPr>
          <w:lang w:val="en-GB"/>
        </w:rPr>
        <w:t>%).</w:t>
      </w:r>
      <w:r w:rsidR="00145368">
        <w:rPr>
          <w:lang w:val="en-GB"/>
        </w:rPr>
        <w:t xml:space="preserve"> </w:t>
      </w:r>
      <w:r w:rsidRPr="008D45BB">
        <w:rPr>
          <w:lang w:val="en-GB"/>
        </w:rPr>
        <w:t xml:space="preserve">From the total number of cultural institutions examined, </w:t>
      </w:r>
      <w:r w:rsidR="00145368">
        <w:rPr>
          <w:lang w:val="en-GB"/>
        </w:rPr>
        <w:t>37</w:t>
      </w:r>
      <w:r w:rsidRPr="008D45BB">
        <w:rPr>
          <w:lang w:val="en-GB"/>
        </w:rPr>
        <w:t>.</w:t>
      </w:r>
      <w:r w:rsidR="00145368">
        <w:rPr>
          <w:lang w:val="en-GB"/>
        </w:rPr>
        <w:t>5</w:t>
      </w:r>
      <w:r w:rsidRPr="008D45BB">
        <w:rPr>
          <w:lang w:val="en-GB"/>
        </w:rPr>
        <w:t xml:space="preserve">% achieved a net profit and </w:t>
      </w:r>
      <w:r w:rsidR="00145368">
        <w:rPr>
          <w:lang w:val="en-GB"/>
        </w:rPr>
        <w:t>43</w:t>
      </w:r>
      <w:r w:rsidRPr="008D45BB">
        <w:rPr>
          <w:lang w:val="en-GB"/>
        </w:rPr>
        <w:t>.</w:t>
      </w:r>
      <w:r w:rsidR="00145368">
        <w:rPr>
          <w:lang w:val="en-GB"/>
        </w:rPr>
        <w:t>2</w:t>
      </w:r>
      <w:r w:rsidRPr="008D45BB">
        <w:rPr>
          <w:lang w:val="en-GB"/>
        </w:rPr>
        <w:t>% recorded a net loss.</w:t>
      </w:r>
    </w:p>
    <w:p w14:paraId="72461A93" w14:textId="7D188CF2" w:rsidR="001945AD" w:rsidRPr="00166A68" w:rsidRDefault="00166A68" w:rsidP="00166A68">
      <w:pPr>
        <w:pStyle w:val="Tytuwykresu0"/>
        <w:spacing w:after="0"/>
        <w:rPr>
          <w:rFonts w:ascii="Fira Sans" w:hAnsi="Fira Sans"/>
          <w:lang w:val="en-GB"/>
        </w:rPr>
      </w:pPr>
      <w:r>
        <w:rPr>
          <w:b w:val="0"/>
        </w:rPr>
        <w:drawing>
          <wp:anchor distT="0" distB="0" distL="114300" distR="114300" simplePos="0" relativeHeight="251780096" behindDoc="0" locked="0" layoutInCell="1" allowOverlap="1" wp14:anchorId="05B419A4" wp14:editId="13A45C98">
            <wp:simplePos x="0" y="0"/>
            <wp:positionH relativeFrom="margin">
              <wp:align>left</wp:align>
            </wp:positionH>
            <wp:positionV relativeFrom="paragraph">
              <wp:posOffset>499110</wp:posOffset>
            </wp:positionV>
            <wp:extent cx="5041900" cy="2828925"/>
            <wp:effectExtent l="0" t="0" r="0" b="0"/>
            <wp:wrapTopAndBottom/>
            <wp:docPr id="7" name="Obraz 7" descr="The pie chart presenting the structure of total revenues and total costs in 2021" title="Cha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45AD" w:rsidRPr="00166A68">
        <w:rPr>
          <w:rFonts w:ascii="Fira Sans" w:hAnsi="Fira Sans"/>
          <w:lang w:val="en-GB"/>
        </w:rPr>
        <w:t>Chart 4. The structure of total revenues and total costs in 202</w:t>
      </w:r>
      <w:r w:rsidR="00145368" w:rsidRPr="00166A68">
        <w:rPr>
          <w:rFonts w:ascii="Fira Sans" w:hAnsi="Fira Sans"/>
          <w:lang w:val="en-GB"/>
        </w:rPr>
        <w:t>1</w:t>
      </w:r>
    </w:p>
    <w:p w14:paraId="3F4B4C14" w14:textId="69E9656A" w:rsidR="00657134" w:rsidRDefault="001945AD" w:rsidP="00166A68">
      <w:pPr>
        <w:spacing w:before="360"/>
        <w:rPr>
          <w:lang w:val="en-GB"/>
        </w:rPr>
      </w:pPr>
      <w:r w:rsidRPr="008D45BB">
        <w:rPr>
          <w:lang w:val="en-GB"/>
        </w:rPr>
        <w:t>As of 31 December 202</w:t>
      </w:r>
      <w:r w:rsidR="00145368">
        <w:rPr>
          <w:lang w:val="en-GB"/>
        </w:rPr>
        <w:t>1</w:t>
      </w:r>
      <w:r w:rsidRPr="008D45BB">
        <w:rPr>
          <w:lang w:val="en-GB"/>
        </w:rPr>
        <w:t>, 8</w:t>
      </w:r>
      <w:r w:rsidR="00847853">
        <w:rPr>
          <w:lang w:val="en-GB"/>
        </w:rPr>
        <w:t>5</w:t>
      </w:r>
      <w:r w:rsidRPr="008D45BB">
        <w:rPr>
          <w:lang w:val="en-GB"/>
        </w:rPr>
        <w:t>.</w:t>
      </w:r>
      <w:r w:rsidR="00847853">
        <w:rPr>
          <w:lang w:val="en-GB"/>
        </w:rPr>
        <w:t>7</w:t>
      </w:r>
      <w:r w:rsidRPr="008D45BB">
        <w:rPr>
          <w:lang w:val="en-GB"/>
        </w:rPr>
        <w:t xml:space="preserve"> thousand people worked in cultural institutions, of which 11.7% in state-owned units and 88.3% in local government organisational units. Among the cultural institutions surveyed, entities employing less than 10 people predominated, constituting 58.</w:t>
      </w:r>
      <w:r w:rsidR="00847853">
        <w:rPr>
          <w:lang w:val="en-GB"/>
        </w:rPr>
        <w:t>4</w:t>
      </w:r>
      <w:r w:rsidRPr="008D45BB">
        <w:rPr>
          <w:lang w:val="en-GB"/>
        </w:rPr>
        <w:t>% of the total number of units.</w:t>
      </w:r>
      <w:r w:rsidR="00847853">
        <w:rPr>
          <w:lang w:val="en-GB"/>
        </w:rPr>
        <w:t xml:space="preserve"> Similar to the </w:t>
      </w:r>
      <w:proofErr w:type="spellStart"/>
      <w:r w:rsidR="00847853">
        <w:rPr>
          <w:lang w:val="en-GB"/>
        </w:rPr>
        <w:t>previus</w:t>
      </w:r>
      <w:proofErr w:type="spellEnd"/>
      <w:r w:rsidR="00847853">
        <w:rPr>
          <w:lang w:val="en-GB"/>
        </w:rPr>
        <w:t xml:space="preserve"> year, m</w:t>
      </w:r>
      <w:r w:rsidRPr="008D45BB">
        <w:rPr>
          <w:lang w:val="en-GB"/>
        </w:rPr>
        <w:t xml:space="preserve">ost people worked in cultural institutions conducting creative </w:t>
      </w:r>
      <w:r w:rsidR="00E26575">
        <w:rPr>
          <w:lang w:val="en-GB"/>
        </w:rPr>
        <w:t xml:space="preserve">arts </w:t>
      </w:r>
      <w:r w:rsidR="00E26575" w:rsidRPr="008D45BB">
        <w:rPr>
          <w:lang w:val="en-GB"/>
        </w:rPr>
        <w:t xml:space="preserve">and entertainment </w:t>
      </w:r>
      <w:r w:rsidRPr="008D45BB">
        <w:rPr>
          <w:lang w:val="en-GB"/>
        </w:rPr>
        <w:t>activities (5</w:t>
      </w:r>
      <w:r w:rsidR="008358C3">
        <w:rPr>
          <w:lang w:val="en-GB"/>
        </w:rPr>
        <w:t>5</w:t>
      </w:r>
      <w:r w:rsidRPr="008D45BB">
        <w:rPr>
          <w:lang w:val="en-GB"/>
        </w:rPr>
        <w:t>.</w:t>
      </w:r>
      <w:r w:rsidR="008358C3">
        <w:rPr>
          <w:lang w:val="en-GB"/>
        </w:rPr>
        <w:t>1</w:t>
      </w:r>
      <w:r w:rsidRPr="008D45BB">
        <w:rPr>
          <w:lang w:val="en-GB"/>
        </w:rPr>
        <w:t xml:space="preserve">% of the total number of </w:t>
      </w:r>
      <w:r w:rsidR="008358C3">
        <w:rPr>
          <w:lang w:val="en-GB"/>
        </w:rPr>
        <w:t>employees</w:t>
      </w:r>
      <w:r w:rsidRPr="008D45BB">
        <w:rPr>
          <w:lang w:val="en-GB"/>
        </w:rPr>
        <w:t>).</w:t>
      </w:r>
      <w:r w:rsidR="00657134">
        <w:rPr>
          <w:lang w:val="en-GB"/>
        </w:rPr>
        <w:br w:type="page"/>
      </w:r>
    </w:p>
    <w:p w14:paraId="52C890A7" w14:textId="3B21652D" w:rsidR="001945AD" w:rsidRPr="008D45BB" w:rsidRDefault="001945AD" w:rsidP="001B42EB">
      <w:pPr>
        <w:pStyle w:val="LID"/>
        <w:ind w:left="709" w:hanging="709"/>
        <w:rPr>
          <w:sz w:val="18"/>
          <w:szCs w:val="18"/>
          <w:lang w:val="en-GB"/>
        </w:rPr>
      </w:pPr>
      <w:r w:rsidRPr="008D45BB">
        <w:rPr>
          <w:sz w:val="18"/>
          <w:szCs w:val="18"/>
          <w:lang w:val="en-GB"/>
        </w:rPr>
        <w:lastRenderedPageBreak/>
        <w:t xml:space="preserve">Table 2. Total revenues and total costs according to selected divisions and </w:t>
      </w:r>
      <w:r>
        <w:rPr>
          <w:sz w:val="18"/>
          <w:szCs w:val="18"/>
          <w:lang w:val="en-GB"/>
        </w:rPr>
        <w:t>classes</w:t>
      </w:r>
      <w:r w:rsidRPr="008D45BB">
        <w:rPr>
          <w:sz w:val="18"/>
          <w:szCs w:val="18"/>
          <w:lang w:val="en-GB"/>
        </w:rPr>
        <w:t xml:space="preserve"> of PKD classification in 202</w:t>
      </w:r>
      <w:r w:rsidR="00A96D99">
        <w:rPr>
          <w:sz w:val="18"/>
          <w:szCs w:val="18"/>
          <w:lang w:val="en-GB"/>
        </w:rPr>
        <w:t>1</w:t>
      </w:r>
    </w:p>
    <w:tbl>
      <w:tblPr>
        <w:tblStyle w:val="Tabela-Siatka"/>
        <w:tblW w:w="7938" w:type="dxa"/>
        <w:tblBorders>
          <w:left w:val="none" w:sz="0" w:space="0" w:color="auto"/>
          <w:right w:val="none" w:sz="0" w:space="0" w:color="auto"/>
          <w:insideV w:val="single" w:sz="4" w:space="0" w:color="001D77"/>
        </w:tblBorders>
        <w:tblLayout w:type="fixed"/>
        <w:tblLook w:val="04A0" w:firstRow="1" w:lastRow="0" w:firstColumn="1" w:lastColumn="0" w:noHBand="0" w:noVBand="1"/>
        <w:tblCaption w:val="Table 2. Total revenues and total costs according to selected divisions and classes of PKD classification in 2021"/>
      </w:tblPr>
      <w:tblGrid>
        <w:gridCol w:w="2093"/>
        <w:gridCol w:w="961"/>
        <w:gridCol w:w="814"/>
        <w:gridCol w:w="814"/>
        <w:gridCol w:w="814"/>
        <w:gridCol w:w="814"/>
        <w:gridCol w:w="818"/>
        <w:gridCol w:w="810"/>
      </w:tblGrid>
      <w:tr w:rsidR="00657134" w:rsidRPr="008D45BB" w14:paraId="61420730" w14:textId="77777777" w:rsidTr="00B111D7">
        <w:trPr>
          <w:trHeight w:val="300"/>
          <w:tblHeader/>
        </w:trPr>
        <w:tc>
          <w:tcPr>
            <w:tcW w:w="2093" w:type="dxa"/>
            <w:vMerge w:val="restart"/>
            <w:vAlign w:val="center"/>
          </w:tcPr>
          <w:p w14:paraId="73FA3B80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SPECIFICATION</w:t>
            </w:r>
          </w:p>
        </w:tc>
        <w:tc>
          <w:tcPr>
            <w:tcW w:w="961" w:type="dxa"/>
            <w:vMerge w:val="restart"/>
            <w:vAlign w:val="center"/>
          </w:tcPr>
          <w:p w14:paraId="61C98FEA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Total</w:t>
            </w:r>
          </w:p>
        </w:tc>
        <w:tc>
          <w:tcPr>
            <w:tcW w:w="4884" w:type="dxa"/>
            <w:gridSpan w:val="6"/>
            <w:vAlign w:val="center"/>
          </w:tcPr>
          <w:p w14:paraId="0CA2EBF0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Of which</w:t>
            </w:r>
          </w:p>
        </w:tc>
      </w:tr>
      <w:tr w:rsidR="00657134" w:rsidRPr="008D45BB" w14:paraId="175123E4" w14:textId="77777777" w:rsidTr="00B111D7">
        <w:trPr>
          <w:trHeight w:val="300"/>
          <w:tblHeader/>
        </w:trPr>
        <w:tc>
          <w:tcPr>
            <w:tcW w:w="2093" w:type="dxa"/>
            <w:vMerge/>
            <w:vAlign w:val="center"/>
          </w:tcPr>
          <w:p w14:paraId="3D1AB4B3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vMerge/>
            <w:vAlign w:val="center"/>
          </w:tcPr>
          <w:p w14:paraId="4492FEF5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vMerge w:val="restart"/>
            <w:vAlign w:val="center"/>
          </w:tcPr>
          <w:p w14:paraId="564BE53A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creative, arts and entertainment activities</w:t>
            </w:r>
          </w:p>
        </w:tc>
        <w:tc>
          <w:tcPr>
            <w:tcW w:w="1628" w:type="dxa"/>
            <w:gridSpan w:val="2"/>
            <w:vAlign w:val="center"/>
          </w:tcPr>
          <w:p w14:paraId="38A5D550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of which</w:t>
            </w:r>
          </w:p>
        </w:tc>
        <w:tc>
          <w:tcPr>
            <w:tcW w:w="814" w:type="dxa"/>
            <w:vMerge w:val="restart"/>
            <w:vAlign w:val="center"/>
          </w:tcPr>
          <w:p w14:paraId="4CF51F79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libraries, archives, museums and other cultural activities</w:t>
            </w:r>
          </w:p>
        </w:tc>
        <w:tc>
          <w:tcPr>
            <w:tcW w:w="1628" w:type="dxa"/>
            <w:gridSpan w:val="2"/>
            <w:vAlign w:val="center"/>
          </w:tcPr>
          <w:p w14:paraId="72C554BF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of which</w:t>
            </w:r>
          </w:p>
        </w:tc>
      </w:tr>
      <w:tr w:rsidR="00657134" w:rsidRPr="008D45BB" w14:paraId="3D67751B" w14:textId="77777777" w:rsidTr="00B111D7">
        <w:trPr>
          <w:trHeight w:val="300"/>
          <w:tblHeader/>
        </w:trPr>
        <w:tc>
          <w:tcPr>
            <w:tcW w:w="2093" w:type="dxa"/>
            <w:vMerge/>
            <w:vAlign w:val="center"/>
            <w:hideMark/>
          </w:tcPr>
          <w:p w14:paraId="1EDAA916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</w:p>
        </w:tc>
        <w:tc>
          <w:tcPr>
            <w:tcW w:w="961" w:type="dxa"/>
            <w:vMerge/>
            <w:vAlign w:val="center"/>
          </w:tcPr>
          <w:p w14:paraId="459580DE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vMerge/>
            <w:vAlign w:val="center"/>
          </w:tcPr>
          <w:p w14:paraId="137D9041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5313CBA7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performing arts</w:t>
            </w:r>
          </w:p>
        </w:tc>
        <w:tc>
          <w:tcPr>
            <w:tcW w:w="814" w:type="dxa"/>
            <w:vAlign w:val="center"/>
          </w:tcPr>
          <w:p w14:paraId="3978AECB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 xml:space="preserve">operation of arts </w:t>
            </w:r>
            <w:r w:rsidRPr="00657134">
              <w:rPr>
                <w:sz w:val="18"/>
                <w:szCs w:val="18"/>
                <w:lang w:val="en-GB"/>
              </w:rPr>
              <w:br/>
              <w:t>facilities</w:t>
            </w:r>
          </w:p>
        </w:tc>
        <w:tc>
          <w:tcPr>
            <w:tcW w:w="814" w:type="dxa"/>
            <w:vMerge/>
            <w:vAlign w:val="center"/>
            <w:hideMark/>
          </w:tcPr>
          <w:p w14:paraId="65D67584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</w:p>
        </w:tc>
        <w:tc>
          <w:tcPr>
            <w:tcW w:w="818" w:type="dxa"/>
            <w:vAlign w:val="center"/>
            <w:hideMark/>
          </w:tcPr>
          <w:p w14:paraId="6F6725A3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 xml:space="preserve"> library and </w:t>
            </w:r>
            <w:r w:rsidRPr="00657134">
              <w:rPr>
                <w:sz w:val="18"/>
                <w:szCs w:val="18"/>
                <w:lang w:val="en-GB"/>
              </w:rPr>
              <w:br/>
              <w:t>archives activities</w:t>
            </w:r>
          </w:p>
        </w:tc>
        <w:tc>
          <w:tcPr>
            <w:tcW w:w="810" w:type="dxa"/>
            <w:noWrap/>
            <w:vAlign w:val="center"/>
            <w:hideMark/>
          </w:tcPr>
          <w:p w14:paraId="631BD280" w14:textId="77777777" w:rsidR="00657134" w:rsidRPr="00657134" w:rsidRDefault="00657134" w:rsidP="00657134">
            <w:pPr>
              <w:pStyle w:val="Tablicagwkarodek"/>
              <w:rPr>
                <w:sz w:val="18"/>
                <w:szCs w:val="18"/>
                <w:lang w:val="en-GB"/>
              </w:rPr>
            </w:pPr>
            <w:r w:rsidRPr="00657134">
              <w:rPr>
                <w:sz w:val="18"/>
                <w:szCs w:val="18"/>
                <w:lang w:val="en-GB"/>
              </w:rPr>
              <w:t>museums activities</w:t>
            </w:r>
          </w:p>
        </w:tc>
      </w:tr>
      <w:tr w:rsidR="00657134" w:rsidRPr="008D45BB" w14:paraId="316D6E3A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45046945" w14:textId="77777777" w:rsidR="00657134" w:rsidRPr="00657134" w:rsidRDefault="00657134" w:rsidP="00B111D7">
            <w:pPr>
              <w:pStyle w:val="Tablicaboczekwcicie1"/>
              <w:ind w:left="176" w:hanging="176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>Number of cultural institutions</w:t>
            </w:r>
          </w:p>
        </w:tc>
        <w:tc>
          <w:tcPr>
            <w:tcW w:w="961" w:type="dxa"/>
            <w:vAlign w:val="center"/>
          </w:tcPr>
          <w:p w14:paraId="55475B73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4,693</w:t>
            </w:r>
          </w:p>
        </w:tc>
        <w:tc>
          <w:tcPr>
            <w:tcW w:w="814" w:type="dxa"/>
            <w:vAlign w:val="center"/>
          </w:tcPr>
          <w:p w14:paraId="2D8C2D62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2,312</w:t>
            </w:r>
          </w:p>
        </w:tc>
        <w:tc>
          <w:tcPr>
            <w:tcW w:w="814" w:type="dxa"/>
            <w:vAlign w:val="center"/>
          </w:tcPr>
          <w:p w14:paraId="75B5E3F0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152</w:t>
            </w:r>
          </w:p>
        </w:tc>
        <w:tc>
          <w:tcPr>
            <w:tcW w:w="814" w:type="dxa"/>
            <w:vAlign w:val="center"/>
          </w:tcPr>
          <w:p w14:paraId="5DF65822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2,149</w:t>
            </w:r>
          </w:p>
        </w:tc>
        <w:tc>
          <w:tcPr>
            <w:tcW w:w="814" w:type="dxa"/>
            <w:vAlign w:val="center"/>
          </w:tcPr>
          <w:p w14:paraId="4EA00A8F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2,375</w:t>
            </w:r>
          </w:p>
        </w:tc>
        <w:tc>
          <w:tcPr>
            <w:tcW w:w="818" w:type="dxa"/>
            <w:vAlign w:val="center"/>
          </w:tcPr>
          <w:p w14:paraId="6CC1F39A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1,981</w:t>
            </w:r>
          </w:p>
        </w:tc>
        <w:tc>
          <w:tcPr>
            <w:tcW w:w="810" w:type="dxa"/>
            <w:noWrap/>
            <w:vAlign w:val="center"/>
          </w:tcPr>
          <w:p w14:paraId="67AB4B1C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385</w:t>
            </w:r>
          </w:p>
        </w:tc>
      </w:tr>
      <w:tr w:rsidR="00657134" w:rsidRPr="008D45BB" w14:paraId="30F024A9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4E2A86FA" w14:textId="77777777" w:rsidR="00657134" w:rsidRPr="00657134" w:rsidRDefault="00657134" w:rsidP="00B111D7">
            <w:pPr>
              <w:pStyle w:val="Tablicaboczekwcicie1"/>
              <w:ind w:left="176" w:hanging="176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 xml:space="preserve">Total revenues in PLN </w:t>
            </w:r>
            <w:proofErr w:type="spellStart"/>
            <w:r w:rsidRPr="00657134">
              <w:rPr>
                <w:lang w:val="en-GB"/>
              </w:rPr>
              <w:t>mln</w:t>
            </w:r>
            <w:proofErr w:type="spellEnd"/>
          </w:p>
        </w:tc>
        <w:tc>
          <w:tcPr>
            <w:tcW w:w="961" w:type="dxa"/>
            <w:vAlign w:val="center"/>
          </w:tcPr>
          <w:p w14:paraId="508911D7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10,603.6</w:t>
            </w:r>
          </w:p>
        </w:tc>
        <w:tc>
          <w:tcPr>
            <w:tcW w:w="814" w:type="dxa"/>
            <w:vAlign w:val="center"/>
          </w:tcPr>
          <w:p w14:paraId="357E49F6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6,233.3</w:t>
            </w:r>
          </w:p>
        </w:tc>
        <w:tc>
          <w:tcPr>
            <w:tcW w:w="814" w:type="dxa"/>
            <w:vAlign w:val="center"/>
          </w:tcPr>
          <w:p w14:paraId="48E82893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1,907.5</w:t>
            </w:r>
          </w:p>
        </w:tc>
        <w:tc>
          <w:tcPr>
            <w:tcW w:w="814" w:type="dxa"/>
            <w:vAlign w:val="center"/>
          </w:tcPr>
          <w:p w14:paraId="0D6970D0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4,174.1</w:t>
            </w:r>
          </w:p>
        </w:tc>
        <w:tc>
          <w:tcPr>
            <w:tcW w:w="814" w:type="dxa"/>
            <w:vAlign w:val="center"/>
          </w:tcPr>
          <w:p w14:paraId="21199423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4,185.6</w:t>
            </w:r>
          </w:p>
        </w:tc>
        <w:tc>
          <w:tcPr>
            <w:tcW w:w="818" w:type="dxa"/>
            <w:vAlign w:val="center"/>
          </w:tcPr>
          <w:p w14:paraId="6D54BB82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1,861.1</w:t>
            </w:r>
          </w:p>
        </w:tc>
        <w:tc>
          <w:tcPr>
            <w:tcW w:w="810" w:type="dxa"/>
            <w:noWrap/>
            <w:vAlign w:val="center"/>
          </w:tcPr>
          <w:p w14:paraId="66AA5E4A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2,199.3</w:t>
            </w:r>
          </w:p>
        </w:tc>
      </w:tr>
      <w:tr w:rsidR="00657134" w:rsidRPr="008D45BB" w14:paraId="65F611B1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07BB30D4" w14:textId="4DAC50B1" w:rsidR="00657134" w:rsidRPr="00657134" w:rsidRDefault="00657134" w:rsidP="00B111D7">
            <w:pPr>
              <w:pStyle w:val="Tablicaboczekwcicie1"/>
              <w:ind w:left="318" w:firstLine="0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961" w:type="dxa"/>
            <w:vAlign w:val="center"/>
          </w:tcPr>
          <w:p w14:paraId="334CE8CB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288B7AEE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09F7C55F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015B76E0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2CEC2D0B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8" w:type="dxa"/>
            <w:vAlign w:val="center"/>
          </w:tcPr>
          <w:p w14:paraId="7B88C547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</w:p>
        </w:tc>
        <w:tc>
          <w:tcPr>
            <w:tcW w:w="810" w:type="dxa"/>
            <w:noWrap/>
            <w:vAlign w:val="center"/>
          </w:tcPr>
          <w:p w14:paraId="490528AB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</w:p>
        </w:tc>
      </w:tr>
      <w:tr w:rsidR="00657134" w:rsidRPr="008D45BB" w14:paraId="46C715A1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2C11B0E2" w14:textId="05321FD4" w:rsidR="00657134" w:rsidRPr="00657134" w:rsidRDefault="00657134" w:rsidP="00B111D7">
            <w:pPr>
              <w:pStyle w:val="Tablicaboczekwcicie1"/>
              <w:ind w:left="318" w:hanging="142"/>
              <w:rPr>
                <w:b/>
                <w:lang w:val="en-GB"/>
              </w:rPr>
            </w:pPr>
            <w:r w:rsidRPr="00657134">
              <w:rPr>
                <w:lang w:val="en-GB"/>
              </w:rPr>
              <w:t>net revenues from the sale of products</w:t>
            </w:r>
          </w:p>
        </w:tc>
        <w:tc>
          <w:tcPr>
            <w:tcW w:w="961" w:type="dxa"/>
            <w:vAlign w:val="center"/>
          </w:tcPr>
          <w:p w14:paraId="3DBB9210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995.6</w:t>
            </w:r>
          </w:p>
        </w:tc>
        <w:tc>
          <w:tcPr>
            <w:tcW w:w="814" w:type="dxa"/>
            <w:vAlign w:val="center"/>
          </w:tcPr>
          <w:p w14:paraId="5FDF3FFC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660.9</w:t>
            </w:r>
          </w:p>
        </w:tc>
        <w:tc>
          <w:tcPr>
            <w:tcW w:w="814" w:type="dxa"/>
            <w:vAlign w:val="center"/>
          </w:tcPr>
          <w:p w14:paraId="12A68E07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227.8</w:t>
            </w:r>
          </w:p>
        </w:tc>
        <w:tc>
          <w:tcPr>
            <w:tcW w:w="814" w:type="dxa"/>
            <w:vAlign w:val="center"/>
          </w:tcPr>
          <w:p w14:paraId="1AA3501A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414.6</w:t>
            </w:r>
          </w:p>
        </w:tc>
        <w:tc>
          <w:tcPr>
            <w:tcW w:w="814" w:type="dxa"/>
            <w:vAlign w:val="center"/>
          </w:tcPr>
          <w:p w14:paraId="0644B9B5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273.9</w:t>
            </w:r>
          </w:p>
        </w:tc>
        <w:tc>
          <w:tcPr>
            <w:tcW w:w="818" w:type="dxa"/>
            <w:vAlign w:val="center"/>
          </w:tcPr>
          <w:p w14:paraId="15951A71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16.1</w:t>
            </w:r>
          </w:p>
        </w:tc>
        <w:tc>
          <w:tcPr>
            <w:tcW w:w="810" w:type="dxa"/>
            <w:noWrap/>
            <w:vAlign w:val="center"/>
          </w:tcPr>
          <w:p w14:paraId="142411AF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251.2</w:t>
            </w:r>
          </w:p>
        </w:tc>
      </w:tr>
      <w:tr w:rsidR="00657134" w:rsidRPr="008D45BB" w14:paraId="30075F12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5E959E06" w14:textId="606E168E" w:rsidR="00657134" w:rsidRPr="00657134" w:rsidRDefault="00657134" w:rsidP="00B111D7">
            <w:pPr>
              <w:pStyle w:val="Tablicaboczekwcicie1"/>
              <w:ind w:left="318" w:hanging="142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>subsidies for the basic activity</w:t>
            </w:r>
          </w:p>
        </w:tc>
        <w:tc>
          <w:tcPr>
            <w:tcW w:w="961" w:type="dxa"/>
            <w:vAlign w:val="center"/>
          </w:tcPr>
          <w:p w14:paraId="2CDC3289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8,388.2</w:t>
            </w:r>
          </w:p>
        </w:tc>
        <w:tc>
          <w:tcPr>
            <w:tcW w:w="814" w:type="dxa"/>
            <w:vAlign w:val="center"/>
          </w:tcPr>
          <w:p w14:paraId="168B69E5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 xml:space="preserve">4,933.0 </w:t>
            </w:r>
          </w:p>
        </w:tc>
        <w:tc>
          <w:tcPr>
            <w:tcW w:w="814" w:type="dxa"/>
            <w:vAlign w:val="center"/>
          </w:tcPr>
          <w:p w14:paraId="7D6A2B89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 xml:space="preserve">1,487.6 </w:t>
            </w:r>
          </w:p>
        </w:tc>
        <w:tc>
          <w:tcPr>
            <w:tcW w:w="814" w:type="dxa"/>
            <w:vAlign w:val="center"/>
          </w:tcPr>
          <w:p w14:paraId="6D15338F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3,323.0</w:t>
            </w:r>
          </w:p>
        </w:tc>
        <w:tc>
          <w:tcPr>
            <w:tcW w:w="814" w:type="dxa"/>
            <w:vAlign w:val="center"/>
          </w:tcPr>
          <w:p w14:paraId="6167DA7A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3,365.4</w:t>
            </w:r>
          </w:p>
        </w:tc>
        <w:tc>
          <w:tcPr>
            <w:tcW w:w="818" w:type="dxa"/>
            <w:vAlign w:val="center"/>
          </w:tcPr>
          <w:p w14:paraId="683558F4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1,716.6</w:t>
            </w:r>
          </w:p>
        </w:tc>
        <w:tc>
          <w:tcPr>
            <w:tcW w:w="810" w:type="dxa"/>
            <w:noWrap/>
            <w:vAlign w:val="center"/>
          </w:tcPr>
          <w:p w14:paraId="61A2724A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1,590.2</w:t>
            </w:r>
          </w:p>
        </w:tc>
      </w:tr>
      <w:tr w:rsidR="00657134" w:rsidRPr="008D45BB" w14:paraId="4112CC95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25D6F561" w14:textId="7A642C76" w:rsidR="00657134" w:rsidRPr="00657134" w:rsidRDefault="00657134" w:rsidP="00B111D7">
            <w:pPr>
              <w:pStyle w:val="Tablicaboczekwcicie1"/>
              <w:ind w:left="318" w:firstLine="0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961" w:type="dxa"/>
            <w:vAlign w:val="center"/>
          </w:tcPr>
          <w:p w14:paraId="42905AC9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36F7B4FA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57E69A22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44B3F6D9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4711BD45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8" w:type="dxa"/>
            <w:vAlign w:val="center"/>
          </w:tcPr>
          <w:p w14:paraId="0E96E320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</w:p>
        </w:tc>
        <w:tc>
          <w:tcPr>
            <w:tcW w:w="810" w:type="dxa"/>
            <w:noWrap/>
            <w:vAlign w:val="center"/>
          </w:tcPr>
          <w:p w14:paraId="4D93FB0C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</w:p>
        </w:tc>
      </w:tr>
      <w:tr w:rsidR="00657134" w:rsidRPr="008D45BB" w14:paraId="719DBBC6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093F4613" w14:textId="700A93C4" w:rsidR="00657134" w:rsidRPr="00657134" w:rsidRDefault="00657134" w:rsidP="00B111D7">
            <w:pPr>
              <w:pStyle w:val="Tablicaboczekwcicie1"/>
              <w:ind w:left="318" w:hanging="142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>state budget</w:t>
            </w:r>
          </w:p>
        </w:tc>
        <w:tc>
          <w:tcPr>
            <w:tcW w:w="961" w:type="dxa"/>
            <w:vAlign w:val="center"/>
          </w:tcPr>
          <w:p w14:paraId="5B70077D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1,810.4</w:t>
            </w:r>
          </w:p>
        </w:tc>
        <w:tc>
          <w:tcPr>
            <w:tcW w:w="814" w:type="dxa"/>
            <w:vAlign w:val="center"/>
          </w:tcPr>
          <w:p w14:paraId="73DC3646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895.7</w:t>
            </w:r>
          </w:p>
        </w:tc>
        <w:tc>
          <w:tcPr>
            <w:tcW w:w="814" w:type="dxa"/>
            <w:vAlign w:val="center"/>
          </w:tcPr>
          <w:p w14:paraId="621B22E6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371.1</w:t>
            </w:r>
          </w:p>
        </w:tc>
        <w:tc>
          <w:tcPr>
            <w:tcW w:w="814" w:type="dxa"/>
            <w:vAlign w:val="center"/>
          </w:tcPr>
          <w:p w14:paraId="4616BAFB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507.1</w:t>
            </w:r>
          </w:p>
        </w:tc>
        <w:tc>
          <w:tcPr>
            <w:tcW w:w="814" w:type="dxa"/>
            <w:vAlign w:val="center"/>
          </w:tcPr>
          <w:p w14:paraId="710FF876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850.9</w:t>
            </w:r>
          </w:p>
        </w:tc>
        <w:tc>
          <w:tcPr>
            <w:tcW w:w="818" w:type="dxa"/>
            <w:vAlign w:val="center"/>
          </w:tcPr>
          <w:p w14:paraId="0CBBB970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162.8</w:t>
            </w:r>
          </w:p>
        </w:tc>
        <w:tc>
          <w:tcPr>
            <w:tcW w:w="810" w:type="dxa"/>
            <w:noWrap/>
            <w:vAlign w:val="center"/>
          </w:tcPr>
          <w:p w14:paraId="18C5A6D3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651.1</w:t>
            </w:r>
          </w:p>
        </w:tc>
      </w:tr>
      <w:tr w:rsidR="00657134" w:rsidRPr="008D45BB" w14:paraId="27EF3286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4B3993F0" w14:textId="5CC91C65" w:rsidR="00657134" w:rsidRPr="00657134" w:rsidRDefault="00657134" w:rsidP="00B111D7">
            <w:pPr>
              <w:pStyle w:val="Tablicaboczekwcicie1"/>
              <w:ind w:left="318" w:hanging="142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>local government units</w:t>
            </w:r>
          </w:p>
        </w:tc>
        <w:tc>
          <w:tcPr>
            <w:tcW w:w="961" w:type="dxa"/>
            <w:vAlign w:val="center"/>
          </w:tcPr>
          <w:p w14:paraId="7AED4583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t>6,447.0</w:t>
            </w:r>
          </w:p>
        </w:tc>
        <w:tc>
          <w:tcPr>
            <w:tcW w:w="814" w:type="dxa"/>
            <w:vAlign w:val="center"/>
          </w:tcPr>
          <w:p w14:paraId="7B909EEF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t>3,984.5</w:t>
            </w:r>
          </w:p>
        </w:tc>
        <w:tc>
          <w:tcPr>
            <w:tcW w:w="814" w:type="dxa"/>
            <w:vAlign w:val="center"/>
          </w:tcPr>
          <w:p w14:paraId="762E29D6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1,109.6</w:t>
            </w:r>
          </w:p>
        </w:tc>
        <w:tc>
          <w:tcPr>
            <w:tcW w:w="814" w:type="dxa"/>
            <w:vAlign w:val="center"/>
          </w:tcPr>
          <w:p w14:paraId="6407F00D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2,770.6</w:t>
            </w:r>
          </w:p>
        </w:tc>
        <w:tc>
          <w:tcPr>
            <w:tcW w:w="814" w:type="dxa"/>
            <w:vAlign w:val="center"/>
          </w:tcPr>
          <w:p w14:paraId="1F90FF90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t>2,459.3</w:t>
            </w:r>
          </w:p>
        </w:tc>
        <w:tc>
          <w:tcPr>
            <w:tcW w:w="818" w:type="dxa"/>
            <w:vAlign w:val="center"/>
          </w:tcPr>
          <w:p w14:paraId="18A8ECD0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1,528.7</w:t>
            </w:r>
          </w:p>
        </w:tc>
        <w:tc>
          <w:tcPr>
            <w:tcW w:w="810" w:type="dxa"/>
            <w:noWrap/>
            <w:vAlign w:val="center"/>
          </w:tcPr>
          <w:p w14:paraId="2391B591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909.1</w:t>
            </w:r>
          </w:p>
        </w:tc>
      </w:tr>
      <w:tr w:rsidR="00657134" w:rsidRPr="008D45BB" w14:paraId="1277741E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1E721706" w14:textId="77777777" w:rsidR="00657134" w:rsidRPr="00657134" w:rsidRDefault="00657134" w:rsidP="00B111D7">
            <w:pPr>
              <w:pStyle w:val="Tablicaboczekwcicie1"/>
              <w:ind w:left="176" w:hanging="176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>Total costs in PLN million</w:t>
            </w:r>
          </w:p>
        </w:tc>
        <w:tc>
          <w:tcPr>
            <w:tcW w:w="961" w:type="dxa"/>
            <w:vAlign w:val="center"/>
          </w:tcPr>
          <w:p w14:paraId="19E9FA94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10,531.9</w:t>
            </w:r>
          </w:p>
        </w:tc>
        <w:tc>
          <w:tcPr>
            <w:tcW w:w="814" w:type="dxa"/>
            <w:vAlign w:val="center"/>
          </w:tcPr>
          <w:p w14:paraId="403EB87D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6,223.7</w:t>
            </w:r>
          </w:p>
        </w:tc>
        <w:tc>
          <w:tcPr>
            <w:tcW w:w="814" w:type="dxa"/>
            <w:vAlign w:val="center"/>
          </w:tcPr>
          <w:p w14:paraId="41385A25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1,912.0</w:t>
            </w:r>
          </w:p>
        </w:tc>
        <w:tc>
          <w:tcPr>
            <w:tcW w:w="814" w:type="dxa"/>
            <w:vAlign w:val="center"/>
          </w:tcPr>
          <w:p w14:paraId="29E702E7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4,159.7</w:t>
            </w:r>
          </w:p>
        </w:tc>
        <w:tc>
          <w:tcPr>
            <w:tcW w:w="814" w:type="dxa"/>
            <w:vAlign w:val="center"/>
          </w:tcPr>
          <w:p w14:paraId="1E671A02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4,128.0</w:t>
            </w:r>
          </w:p>
        </w:tc>
        <w:tc>
          <w:tcPr>
            <w:tcW w:w="818" w:type="dxa"/>
            <w:vAlign w:val="center"/>
          </w:tcPr>
          <w:p w14:paraId="745D7A24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1,865.3</w:t>
            </w:r>
          </w:p>
        </w:tc>
        <w:tc>
          <w:tcPr>
            <w:tcW w:w="810" w:type="dxa"/>
            <w:noWrap/>
            <w:vAlign w:val="center"/>
          </w:tcPr>
          <w:p w14:paraId="4123B8DB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2,150.3</w:t>
            </w:r>
          </w:p>
        </w:tc>
      </w:tr>
      <w:tr w:rsidR="00657134" w:rsidRPr="008D45BB" w14:paraId="7D391C91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0BAE4C1D" w14:textId="2A532EE7" w:rsidR="00657134" w:rsidRPr="00657134" w:rsidRDefault="00657134" w:rsidP="00B111D7">
            <w:pPr>
              <w:pStyle w:val="Tablicaboczekwcicie1"/>
              <w:ind w:left="318" w:firstLine="0"/>
              <w:rPr>
                <w:noProof/>
                <w:lang w:val="en-GB"/>
              </w:rPr>
            </w:pPr>
            <w:r w:rsidRPr="00657134">
              <w:rPr>
                <w:lang w:val="en-GB"/>
              </w:rPr>
              <w:t>of which:</w:t>
            </w:r>
          </w:p>
        </w:tc>
        <w:tc>
          <w:tcPr>
            <w:tcW w:w="961" w:type="dxa"/>
            <w:vAlign w:val="center"/>
          </w:tcPr>
          <w:p w14:paraId="38AAA444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056C933B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3158FFB3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3E563185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0BB69DB3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</w:p>
        </w:tc>
        <w:tc>
          <w:tcPr>
            <w:tcW w:w="818" w:type="dxa"/>
            <w:vAlign w:val="center"/>
          </w:tcPr>
          <w:p w14:paraId="77CCA275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</w:p>
        </w:tc>
        <w:tc>
          <w:tcPr>
            <w:tcW w:w="810" w:type="dxa"/>
            <w:noWrap/>
            <w:vAlign w:val="center"/>
          </w:tcPr>
          <w:p w14:paraId="008158D2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</w:p>
        </w:tc>
      </w:tr>
      <w:tr w:rsidR="00657134" w:rsidRPr="008D45BB" w14:paraId="0D13AA32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1309F44B" w14:textId="3C8371D5" w:rsidR="00657134" w:rsidRPr="00657134" w:rsidRDefault="00657134" w:rsidP="00B111D7">
            <w:pPr>
              <w:pStyle w:val="Tablicaboczekwcicie1"/>
              <w:ind w:left="318" w:hanging="142"/>
              <w:rPr>
                <w:lang w:val="en-GB"/>
              </w:rPr>
            </w:pPr>
            <w:r>
              <w:rPr>
                <w:lang w:val="en-GB"/>
              </w:rPr>
              <w:t>depreciation</w:t>
            </w:r>
          </w:p>
        </w:tc>
        <w:tc>
          <w:tcPr>
            <w:tcW w:w="961" w:type="dxa"/>
            <w:vAlign w:val="center"/>
          </w:tcPr>
          <w:p w14:paraId="7FEDABCC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870.5</w:t>
            </w:r>
          </w:p>
        </w:tc>
        <w:tc>
          <w:tcPr>
            <w:tcW w:w="814" w:type="dxa"/>
            <w:vAlign w:val="center"/>
          </w:tcPr>
          <w:p w14:paraId="5BE4A70C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411.2</w:t>
            </w:r>
          </w:p>
        </w:tc>
        <w:tc>
          <w:tcPr>
            <w:tcW w:w="814" w:type="dxa"/>
            <w:vAlign w:val="center"/>
          </w:tcPr>
          <w:p w14:paraId="6DE94D99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155.6</w:t>
            </w:r>
          </w:p>
        </w:tc>
        <w:tc>
          <w:tcPr>
            <w:tcW w:w="814" w:type="dxa"/>
            <w:vAlign w:val="center"/>
          </w:tcPr>
          <w:p w14:paraId="2A52E969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249.8</w:t>
            </w:r>
          </w:p>
        </w:tc>
        <w:tc>
          <w:tcPr>
            <w:tcW w:w="814" w:type="dxa"/>
            <w:vAlign w:val="center"/>
          </w:tcPr>
          <w:p w14:paraId="49D11A51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438.5</w:t>
            </w:r>
          </w:p>
        </w:tc>
        <w:tc>
          <w:tcPr>
            <w:tcW w:w="818" w:type="dxa"/>
            <w:vAlign w:val="center"/>
          </w:tcPr>
          <w:p w14:paraId="75EB5F9A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136.3</w:t>
            </w:r>
          </w:p>
        </w:tc>
        <w:tc>
          <w:tcPr>
            <w:tcW w:w="810" w:type="dxa"/>
            <w:noWrap/>
            <w:vAlign w:val="center"/>
          </w:tcPr>
          <w:p w14:paraId="61BF9067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286.8</w:t>
            </w:r>
          </w:p>
        </w:tc>
      </w:tr>
      <w:tr w:rsidR="00657134" w:rsidRPr="008D45BB" w14:paraId="5380D9C7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4674ED6C" w14:textId="71B81A22" w:rsidR="00657134" w:rsidRPr="00657134" w:rsidRDefault="00657134" w:rsidP="00B111D7">
            <w:pPr>
              <w:pStyle w:val="Tablicaboczekwcicie1"/>
              <w:ind w:left="318" w:hanging="142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Pr="00657134">
              <w:rPr>
                <w:lang w:val="en-GB"/>
              </w:rPr>
              <w:t>usage of materials and energy</w:t>
            </w:r>
          </w:p>
        </w:tc>
        <w:tc>
          <w:tcPr>
            <w:tcW w:w="961" w:type="dxa"/>
            <w:vAlign w:val="center"/>
          </w:tcPr>
          <w:p w14:paraId="0EC516FD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949.3</w:t>
            </w:r>
          </w:p>
        </w:tc>
        <w:tc>
          <w:tcPr>
            <w:tcW w:w="814" w:type="dxa"/>
            <w:vAlign w:val="center"/>
          </w:tcPr>
          <w:p w14:paraId="3A0F97B7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562.6</w:t>
            </w:r>
          </w:p>
        </w:tc>
        <w:tc>
          <w:tcPr>
            <w:tcW w:w="814" w:type="dxa"/>
            <w:vAlign w:val="center"/>
          </w:tcPr>
          <w:p w14:paraId="033C1CFA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105.2</w:t>
            </w:r>
          </w:p>
        </w:tc>
        <w:tc>
          <w:tcPr>
            <w:tcW w:w="814" w:type="dxa"/>
            <w:vAlign w:val="center"/>
          </w:tcPr>
          <w:p w14:paraId="34305FF6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445.9</w:t>
            </w:r>
          </w:p>
        </w:tc>
        <w:tc>
          <w:tcPr>
            <w:tcW w:w="814" w:type="dxa"/>
            <w:vAlign w:val="center"/>
          </w:tcPr>
          <w:p w14:paraId="3EDE429A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375.0</w:t>
            </w:r>
          </w:p>
        </w:tc>
        <w:tc>
          <w:tcPr>
            <w:tcW w:w="818" w:type="dxa"/>
            <w:vAlign w:val="center"/>
          </w:tcPr>
          <w:p w14:paraId="6FADDD71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191.0</w:t>
            </w:r>
          </w:p>
        </w:tc>
        <w:tc>
          <w:tcPr>
            <w:tcW w:w="810" w:type="dxa"/>
            <w:noWrap/>
            <w:vAlign w:val="center"/>
          </w:tcPr>
          <w:p w14:paraId="7C152D89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176.9</w:t>
            </w:r>
          </w:p>
        </w:tc>
      </w:tr>
      <w:tr w:rsidR="00657134" w:rsidRPr="008D45BB" w14:paraId="76061E49" w14:textId="77777777" w:rsidTr="00B111D7">
        <w:trPr>
          <w:trHeight w:val="300"/>
          <w:tblHeader/>
        </w:trPr>
        <w:tc>
          <w:tcPr>
            <w:tcW w:w="2093" w:type="dxa"/>
            <w:vAlign w:val="center"/>
          </w:tcPr>
          <w:p w14:paraId="112F8E9F" w14:textId="3ECF7E57" w:rsidR="00657134" w:rsidRPr="00657134" w:rsidRDefault="00657134" w:rsidP="00B111D7">
            <w:pPr>
              <w:pStyle w:val="Tablicaboczekwcicie1"/>
              <w:ind w:left="318" w:hanging="142"/>
              <w:rPr>
                <w:lang w:val="en-GB"/>
              </w:rPr>
            </w:pPr>
            <w:r w:rsidRPr="00657134">
              <w:rPr>
                <w:lang w:val="en-GB"/>
              </w:rPr>
              <w:t>external services</w:t>
            </w:r>
          </w:p>
        </w:tc>
        <w:tc>
          <w:tcPr>
            <w:tcW w:w="961" w:type="dxa"/>
            <w:vAlign w:val="center"/>
          </w:tcPr>
          <w:p w14:paraId="687F2FBE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1,913.1</w:t>
            </w:r>
          </w:p>
        </w:tc>
        <w:tc>
          <w:tcPr>
            <w:tcW w:w="814" w:type="dxa"/>
            <w:vAlign w:val="center"/>
          </w:tcPr>
          <w:p w14:paraId="72577EE3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1,249.3</w:t>
            </w:r>
          </w:p>
        </w:tc>
        <w:tc>
          <w:tcPr>
            <w:tcW w:w="814" w:type="dxa"/>
            <w:vAlign w:val="center"/>
          </w:tcPr>
          <w:p w14:paraId="21ABB5C4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rPr>
                <w:noProof/>
              </w:rPr>
              <w:t>261.3</w:t>
            </w:r>
          </w:p>
        </w:tc>
        <w:tc>
          <w:tcPr>
            <w:tcW w:w="814" w:type="dxa"/>
            <w:vAlign w:val="center"/>
          </w:tcPr>
          <w:p w14:paraId="5368D7E0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rPr>
                <w:noProof/>
              </w:rPr>
              <w:t>943.1</w:t>
            </w:r>
          </w:p>
        </w:tc>
        <w:tc>
          <w:tcPr>
            <w:tcW w:w="814" w:type="dxa"/>
            <w:vAlign w:val="center"/>
          </w:tcPr>
          <w:p w14:paraId="782E84A3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611.1</w:t>
            </w:r>
          </w:p>
        </w:tc>
        <w:tc>
          <w:tcPr>
            <w:tcW w:w="818" w:type="dxa"/>
            <w:vAlign w:val="center"/>
          </w:tcPr>
          <w:p w14:paraId="2BA3605F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185.8</w:t>
            </w:r>
          </w:p>
        </w:tc>
        <w:tc>
          <w:tcPr>
            <w:tcW w:w="810" w:type="dxa"/>
            <w:noWrap/>
            <w:vAlign w:val="center"/>
          </w:tcPr>
          <w:p w14:paraId="35B4D96E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400.1</w:t>
            </w:r>
          </w:p>
        </w:tc>
      </w:tr>
      <w:tr w:rsidR="00657134" w:rsidRPr="008D45BB" w14:paraId="74C73C60" w14:textId="77777777" w:rsidTr="004A1029">
        <w:trPr>
          <w:trHeight w:val="300"/>
          <w:tblHeader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63C4C1BD" w14:textId="392EB057" w:rsidR="00657134" w:rsidRPr="00657134" w:rsidRDefault="00657134" w:rsidP="00B111D7">
            <w:pPr>
              <w:pStyle w:val="Tablicaboczekwcicie1"/>
              <w:ind w:left="318" w:hanging="142"/>
              <w:rPr>
                <w:lang w:val="en-GB"/>
              </w:rPr>
            </w:pPr>
            <w:r w:rsidRPr="00657134">
              <w:rPr>
                <w:lang w:val="en-GB"/>
              </w:rPr>
              <w:t>remuneration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0E496D2B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5,108.5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31EDC79D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2,991.2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0A0FA655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rPr>
                <w:noProof/>
              </w:rPr>
              <w:t>1,076.4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156CCB9F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rPr>
                <w:noProof/>
              </w:rPr>
              <w:t>1,853.5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09CC43D8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rPr>
                <w:noProof/>
              </w:rPr>
              <w:t>2,065.2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7C5367F8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1,048.1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26C87F45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978.3</w:t>
            </w:r>
          </w:p>
        </w:tc>
      </w:tr>
      <w:tr w:rsidR="00657134" w:rsidRPr="008D45BB" w14:paraId="30E9A9B8" w14:textId="77777777" w:rsidTr="004A1029">
        <w:trPr>
          <w:trHeight w:val="300"/>
          <w:tblHeader/>
        </w:trPr>
        <w:tc>
          <w:tcPr>
            <w:tcW w:w="2093" w:type="dxa"/>
            <w:tcBorders>
              <w:bottom w:val="nil"/>
            </w:tcBorders>
            <w:vAlign w:val="center"/>
          </w:tcPr>
          <w:p w14:paraId="1A642590" w14:textId="65B066AE" w:rsidR="00657134" w:rsidRPr="00B111D7" w:rsidRDefault="00657134" w:rsidP="00B111D7">
            <w:pPr>
              <w:pStyle w:val="Tablicaboczekwcicie1"/>
              <w:ind w:left="318" w:hanging="142"/>
              <w:rPr>
                <w:lang w:val="en-GB"/>
              </w:rPr>
            </w:pPr>
            <w:r w:rsidRPr="00657134">
              <w:rPr>
                <w:lang w:val="en-GB"/>
              </w:rPr>
              <w:t>social insurance and other benefits</w:t>
            </w:r>
          </w:p>
        </w:tc>
        <w:tc>
          <w:tcPr>
            <w:tcW w:w="961" w:type="dxa"/>
            <w:tcBorders>
              <w:bottom w:val="nil"/>
            </w:tcBorders>
            <w:vAlign w:val="center"/>
          </w:tcPr>
          <w:p w14:paraId="0F01D45D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t>1,027.5</w:t>
            </w:r>
          </w:p>
        </w:tc>
        <w:tc>
          <w:tcPr>
            <w:tcW w:w="814" w:type="dxa"/>
            <w:tcBorders>
              <w:bottom w:val="nil"/>
            </w:tcBorders>
            <w:vAlign w:val="center"/>
          </w:tcPr>
          <w:p w14:paraId="543CBF76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t>582.9</w:t>
            </w:r>
          </w:p>
        </w:tc>
        <w:tc>
          <w:tcPr>
            <w:tcW w:w="814" w:type="dxa"/>
            <w:tcBorders>
              <w:bottom w:val="nil"/>
            </w:tcBorders>
            <w:vAlign w:val="center"/>
          </w:tcPr>
          <w:p w14:paraId="3989FD3D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213.6</w:t>
            </w:r>
          </w:p>
        </w:tc>
        <w:tc>
          <w:tcPr>
            <w:tcW w:w="814" w:type="dxa"/>
            <w:tcBorders>
              <w:bottom w:val="nil"/>
            </w:tcBorders>
            <w:vAlign w:val="center"/>
          </w:tcPr>
          <w:p w14:paraId="7DC4F229" w14:textId="77777777" w:rsidR="00657134" w:rsidRPr="00657134" w:rsidRDefault="00657134" w:rsidP="00657134">
            <w:pPr>
              <w:pStyle w:val="Tablicadanerodek"/>
              <w:rPr>
                <w:lang w:val="en-GB"/>
              </w:rPr>
            </w:pPr>
            <w:r w:rsidRPr="00657134">
              <w:t>358.6</w:t>
            </w:r>
          </w:p>
        </w:tc>
        <w:tc>
          <w:tcPr>
            <w:tcW w:w="814" w:type="dxa"/>
            <w:tcBorders>
              <w:bottom w:val="nil"/>
            </w:tcBorders>
            <w:vAlign w:val="center"/>
          </w:tcPr>
          <w:p w14:paraId="078B0968" w14:textId="77777777" w:rsidR="00657134" w:rsidRPr="00657134" w:rsidRDefault="00657134" w:rsidP="00657134">
            <w:pPr>
              <w:pStyle w:val="Tablicadanerodek"/>
              <w:rPr>
                <w:noProof/>
                <w:lang w:val="en-GB"/>
              </w:rPr>
            </w:pPr>
            <w:r w:rsidRPr="00657134">
              <w:t>435.2</w:t>
            </w:r>
          </w:p>
        </w:tc>
        <w:tc>
          <w:tcPr>
            <w:tcW w:w="818" w:type="dxa"/>
            <w:tcBorders>
              <w:bottom w:val="nil"/>
            </w:tcBorders>
            <w:vAlign w:val="center"/>
          </w:tcPr>
          <w:p w14:paraId="7BF48DA7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221.0</w:t>
            </w:r>
          </w:p>
        </w:tc>
        <w:tc>
          <w:tcPr>
            <w:tcW w:w="810" w:type="dxa"/>
            <w:tcBorders>
              <w:bottom w:val="nil"/>
            </w:tcBorders>
            <w:noWrap/>
            <w:vAlign w:val="center"/>
          </w:tcPr>
          <w:p w14:paraId="6FEB4CAE" w14:textId="77777777" w:rsidR="00657134" w:rsidRPr="00657134" w:rsidRDefault="00657134" w:rsidP="00657134">
            <w:pPr>
              <w:pStyle w:val="Tablicadanerodek"/>
              <w:rPr>
                <w:b/>
                <w:lang w:val="en-GB" w:eastAsia="en-US"/>
              </w:rPr>
            </w:pPr>
            <w:r w:rsidRPr="00657134">
              <w:rPr>
                <w:lang w:eastAsia="en-US"/>
              </w:rPr>
              <w:t>206.0</w:t>
            </w:r>
          </w:p>
        </w:tc>
      </w:tr>
    </w:tbl>
    <w:p w14:paraId="5BC51326" w14:textId="77777777" w:rsidR="00657134" w:rsidRPr="008D45BB" w:rsidRDefault="00657134" w:rsidP="00657134">
      <w:pPr>
        <w:rPr>
          <w:lang w:val="en-GB" w:eastAsia="pl-PL"/>
        </w:rPr>
      </w:pPr>
      <w:r>
        <w:rPr>
          <w:lang w:val="en-GB" w:eastAsia="pl-PL"/>
        </w:rPr>
        <w:lastRenderedPageBreak/>
        <w:t>T</w:t>
      </w:r>
      <w:r w:rsidRPr="008D45BB">
        <w:rPr>
          <w:lang w:val="en-GB" w:eastAsia="pl-PL"/>
        </w:rPr>
        <w:t>he balance sheet and profit and loss account for 202</w:t>
      </w:r>
      <w:r>
        <w:rPr>
          <w:lang w:val="en-GB" w:eastAsia="pl-PL"/>
        </w:rPr>
        <w:t>1</w:t>
      </w:r>
      <w:r w:rsidRPr="008D45BB">
        <w:rPr>
          <w:lang w:val="en-GB" w:eastAsia="pl-PL"/>
        </w:rPr>
        <w:t xml:space="preserve"> were obtained from 4,</w:t>
      </w:r>
      <w:r>
        <w:rPr>
          <w:lang w:val="en-GB" w:eastAsia="pl-PL"/>
        </w:rPr>
        <w:t>693</w:t>
      </w:r>
      <w:r w:rsidRPr="008D45BB">
        <w:rPr>
          <w:lang w:val="en-GB" w:eastAsia="pl-PL"/>
        </w:rPr>
        <w:t xml:space="preserve"> cultural institutions with legal personality: </w:t>
      </w:r>
      <w:r>
        <w:rPr>
          <w:lang w:val="en-GB" w:eastAsia="pl-PL"/>
        </w:rPr>
        <w:t>70</w:t>
      </w:r>
      <w:r w:rsidRPr="008D45BB">
        <w:rPr>
          <w:lang w:val="en-GB" w:eastAsia="pl-PL"/>
        </w:rPr>
        <w:t xml:space="preserve"> state organisational units and 4,6</w:t>
      </w:r>
      <w:r>
        <w:rPr>
          <w:lang w:val="en-GB" w:eastAsia="pl-PL"/>
        </w:rPr>
        <w:t>23</w:t>
      </w:r>
      <w:r w:rsidRPr="008D45BB">
        <w:rPr>
          <w:lang w:val="en-GB" w:eastAsia="pl-PL"/>
        </w:rPr>
        <w:t xml:space="preserve"> self-government units </w:t>
      </w:r>
      <w:r>
        <w:rPr>
          <w:lang w:val="en-GB" w:eastAsia="pl-PL"/>
        </w:rPr>
        <w:t>of</w:t>
      </w:r>
      <w:r w:rsidRPr="008D45BB">
        <w:rPr>
          <w:lang w:val="en-GB" w:eastAsia="pl-PL"/>
        </w:rPr>
        <w:t xml:space="preserve"> </w:t>
      </w:r>
      <w:proofErr w:type="spellStart"/>
      <w:r>
        <w:rPr>
          <w:lang w:val="en-GB" w:eastAsia="pl-PL"/>
        </w:rPr>
        <w:t>gminas</w:t>
      </w:r>
      <w:proofErr w:type="spellEnd"/>
      <w:r w:rsidRPr="008D45BB">
        <w:rPr>
          <w:lang w:val="en-GB" w:eastAsia="pl-PL"/>
        </w:rPr>
        <w:t>, po</w:t>
      </w:r>
      <w:r>
        <w:rPr>
          <w:lang w:val="en-GB" w:eastAsia="pl-PL"/>
        </w:rPr>
        <w:t>w</w:t>
      </w:r>
      <w:r w:rsidRPr="008D45BB">
        <w:rPr>
          <w:lang w:val="en-GB" w:eastAsia="pl-PL"/>
        </w:rPr>
        <w:t>iat</w:t>
      </w:r>
      <w:r>
        <w:rPr>
          <w:lang w:val="en-GB" w:eastAsia="pl-PL"/>
        </w:rPr>
        <w:t>s</w:t>
      </w:r>
      <w:r w:rsidRPr="008D45BB">
        <w:rPr>
          <w:lang w:val="en-GB" w:eastAsia="pl-PL"/>
        </w:rPr>
        <w:t xml:space="preserve"> and voivodship</w:t>
      </w:r>
      <w:r>
        <w:rPr>
          <w:lang w:val="en-GB" w:eastAsia="pl-PL"/>
        </w:rPr>
        <w:t>s</w:t>
      </w:r>
      <w:r w:rsidRPr="008D45BB">
        <w:rPr>
          <w:lang w:val="en-GB" w:eastAsia="pl-PL"/>
        </w:rPr>
        <w:t>.</w:t>
      </w:r>
    </w:p>
    <w:p w14:paraId="327C8A79" w14:textId="77777777" w:rsidR="00657134" w:rsidRDefault="00657134" w:rsidP="00657134">
      <w:pPr>
        <w:rPr>
          <w:lang w:val="en-GB" w:eastAsia="pl-PL"/>
        </w:rPr>
      </w:pPr>
      <w:r w:rsidRPr="008D45BB">
        <w:rPr>
          <w:lang w:val="en-GB" w:eastAsia="pl-PL"/>
        </w:rPr>
        <w:t xml:space="preserve">The data presented in this study were prepared on the basis of the form with the symbol </w:t>
      </w:r>
      <w:r w:rsidRPr="008D45BB">
        <w:rPr>
          <w:lang w:val="en-GB" w:eastAsia="pl-PL"/>
        </w:rPr>
        <w:br/>
        <w:t xml:space="preserve">F-02/dk </w:t>
      </w:r>
      <w:r w:rsidRPr="008D45BB">
        <w:rPr>
          <w:i/>
          <w:lang w:val="en-GB" w:eastAsia="pl-PL"/>
        </w:rPr>
        <w:t>Annual report on the finances of cultural institutions</w:t>
      </w:r>
      <w:r w:rsidRPr="008D45BB">
        <w:rPr>
          <w:lang w:val="en-GB" w:eastAsia="pl-PL"/>
        </w:rPr>
        <w:t>.</w:t>
      </w:r>
    </w:p>
    <w:p w14:paraId="49311E38" w14:textId="3D5B0B65" w:rsidR="00B16D0B" w:rsidRDefault="00B16D0B" w:rsidP="0035607C">
      <w:pPr>
        <w:spacing w:before="12000"/>
        <w:rPr>
          <w:sz w:val="18"/>
          <w:lang w:val="en-GB"/>
        </w:rPr>
      </w:pPr>
      <w:r w:rsidRPr="00A96D99">
        <w:rPr>
          <w:lang w:val="en-GB" w:eastAsia="pl-PL"/>
        </w:rPr>
        <w:t xml:space="preserve">In the case of quoting data from the Statistics Poland, please provide information: "Statistics </w:t>
      </w:r>
      <w:r w:rsidRPr="00D45729">
        <w:rPr>
          <w:lang w:val="en-GB" w:eastAsia="pl-PL"/>
        </w:rPr>
        <w:t>Poland data source", and in the case of publishing calculations made on data published by the Statistics Poland, please provide information: "Own study based on Statistics Poland data".</w:t>
      </w:r>
    </w:p>
    <w:p w14:paraId="4E61069F" w14:textId="77777777" w:rsidR="00B16D0B" w:rsidRPr="00D45729" w:rsidRDefault="00B16D0B" w:rsidP="00DA331D">
      <w:pPr>
        <w:spacing w:before="360"/>
        <w:rPr>
          <w:sz w:val="18"/>
          <w:lang w:val="en-GB"/>
        </w:rPr>
        <w:sectPr w:rsidR="00B16D0B" w:rsidRPr="00D45729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926"/>
        <w:gridCol w:w="4927"/>
      </w:tblGrid>
      <w:tr w:rsidR="00DE2400" w:rsidRPr="00D45729" w14:paraId="196D0BDA" w14:textId="77777777" w:rsidTr="00C66643">
        <w:trPr>
          <w:cantSplit/>
          <w:trHeight w:val="1626"/>
        </w:trPr>
        <w:tc>
          <w:tcPr>
            <w:tcW w:w="4926" w:type="dxa"/>
          </w:tcPr>
          <w:p w14:paraId="5748E034" w14:textId="0A67E6F5" w:rsidR="00C66643" w:rsidRPr="00D45729" w:rsidRDefault="00C60504" w:rsidP="00C66643">
            <w:pPr>
              <w:spacing w:before="0" w:line="276" w:lineRule="auto"/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D45729"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="00DE2400" w:rsidRPr="00D45729">
              <w:rPr>
                <w:rFonts w:cs="Arial"/>
                <w:sz w:val="20"/>
                <w:lang w:val="en-GB"/>
              </w:rPr>
              <w:t>:</w:t>
            </w:r>
            <w:r w:rsidR="00C66643" w:rsidRPr="00D45729">
              <w:rPr>
                <w:rFonts w:cs="Arial"/>
                <w:sz w:val="20"/>
                <w:lang w:val="en-GB"/>
              </w:rPr>
              <w:t xml:space="preserve"> </w:t>
            </w:r>
            <w:r w:rsidR="00C66643" w:rsidRPr="00D45729">
              <w:rPr>
                <w:rFonts w:cs="Arial"/>
                <w:sz w:val="20"/>
                <w:lang w:val="en-GB"/>
              </w:rPr>
              <w:br/>
            </w:r>
            <w:r w:rsidR="00C66643" w:rsidRPr="00D45729">
              <w:rPr>
                <w:b/>
                <w:sz w:val="20"/>
                <w:szCs w:val="20"/>
                <w:lang w:val="en-GB"/>
              </w:rPr>
              <w:t>Statistical Office in Kraków</w:t>
            </w:r>
          </w:p>
          <w:p w14:paraId="49E6C7EE" w14:textId="77777777" w:rsidR="00C66643" w:rsidRPr="00D45729" w:rsidRDefault="00C66643" w:rsidP="00C66643">
            <w:pPr>
              <w:spacing w:before="0" w:after="0" w:line="276" w:lineRule="auto"/>
              <w:rPr>
                <w:b/>
                <w:sz w:val="20"/>
                <w:szCs w:val="20"/>
                <w:lang w:val="en-GB"/>
              </w:rPr>
            </w:pPr>
            <w:r w:rsidRPr="00D45729">
              <w:rPr>
                <w:b/>
                <w:sz w:val="20"/>
                <w:szCs w:val="20"/>
                <w:lang w:val="en-GB"/>
              </w:rPr>
              <w:t xml:space="preserve">Director Agnieszka </w:t>
            </w:r>
            <w:proofErr w:type="spellStart"/>
            <w:r w:rsidRPr="00D45729">
              <w:rPr>
                <w:b/>
                <w:sz w:val="20"/>
                <w:szCs w:val="20"/>
                <w:lang w:val="en-GB"/>
              </w:rPr>
              <w:t>Szlubowska</w:t>
            </w:r>
            <w:proofErr w:type="spellEnd"/>
          </w:p>
          <w:p w14:paraId="5425F0B4" w14:textId="3590E195" w:rsidR="00DE2400" w:rsidRPr="00D45729" w:rsidRDefault="00C66643" w:rsidP="00C66643">
            <w:pPr>
              <w:spacing w:before="0" w:line="276" w:lineRule="auto"/>
              <w:rPr>
                <w:rFonts w:cs="Arial"/>
                <w:color w:val="000000" w:themeColor="text1"/>
                <w:lang w:val="en-GB"/>
              </w:rPr>
            </w:pPr>
            <w:r w:rsidRPr="00D45729">
              <w:rPr>
                <w:lang w:val="en-GB"/>
              </w:rPr>
              <w:t>Phone: (+48 12) 420 40 50</w:t>
            </w:r>
          </w:p>
        </w:tc>
        <w:tc>
          <w:tcPr>
            <w:tcW w:w="4927" w:type="dxa"/>
          </w:tcPr>
          <w:p w14:paraId="4E8FFA16" w14:textId="216C4512" w:rsidR="00DE2400" w:rsidRPr="00D45729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45729">
              <w:rPr>
                <w:rFonts w:cs="Arial"/>
                <w:sz w:val="20"/>
                <w:lang w:val="en-GB"/>
              </w:rPr>
              <w:t>Issued by</w:t>
            </w:r>
            <w:r w:rsidR="00DE2400" w:rsidRPr="00D45729">
              <w:rPr>
                <w:rFonts w:cs="Arial"/>
                <w:sz w:val="20"/>
                <w:lang w:val="en-GB"/>
              </w:rPr>
              <w:t>:</w:t>
            </w:r>
            <w:r w:rsidR="00DE2400" w:rsidRPr="00D45729">
              <w:rPr>
                <w:rFonts w:cs="Arial"/>
                <w:sz w:val="20"/>
                <w:lang w:val="en-GB"/>
              </w:rPr>
              <w:br/>
            </w:r>
            <w:r w:rsidRPr="00D45729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="00FA4D6D" w:rsidRPr="00D45729">
              <w:rPr>
                <w:rFonts w:cs="Arial"/>
                <w:b/>
                <w:sz w:val="20"/>
                <w:lang w:val="en-GB"/>
              </w:rPr>
              <w:br/>
            </w:r>
            <w:r w:rsidRPr="00D45729">
              <w:rPr>
                <w:rFonts w:cs="Arial"/>
                <w:b/>
                <w:sz w:val="20"/>
                <w:lang w:val="en-GB"/>
              </w:rPr>
              <w:t>of Statistics Poland</w:t>
            </w:r>
          </w:p>
          <w:p w14:paraId="047A0FE3" w14:textId="77777777" w:rsidR="00DE2400" w:rsidRPr="00D45729" w:rsidRDefault="00DE2400" w:rsidP="00993AA9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D457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Karolina </w:t>
            </w:r>
            <w:proofErr w:type="spellStart"/>
            <w:r w:rsidRPr="00D457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Banaszek</w:t>
            </w:r>
            <w:proofErr w:type="spellEnd"/>
          </w:p>
          <w:p w14:paraId="59C02E89" w14:textId="4B34711C" w:rsidR="00DE2400" w:rsidRPr="00D45729" w:rsidRDefault="006C197A" w:rsidP="00AE54D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</w:t>
            </w:r>
            <w:r w:rsidR="00DE2400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: </w:t>
            </w:r>
            <w:r w:rsidR="00FA4D6D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(</w:t>
            </w:r>
            <w:r w:rsidR="002021A6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+48</w:t>
            </w:r>
            <w:r w:rsidR="00FA4D6D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)</w:t>
            </w:r>
            <w:r w:rsidR="002021A6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 </w:t>
            </w:r>
            <w:r w:rsidR="00DE2400" w:rsidRPr="00D457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695 255 011</w:t>
            </w:r>
          </w:p>
          <w:p w14:paraId="3CC62B04" w14:textId="77777777" w:rsidR="00DE2400" w:rsidRPr="00D45729" w:rsidRDefault="00DE2400" w:rsidP="00BB4E3E">
            <w:pPr>
              <w:rPr>
                <w:sz w:val="18"/>
                <w:lang w:val="en-GB"/>
              </w:rPr>
            </w:pPr>
          </w:p>
        </w:tc>
      </w:tr>
      <w:tr w:rsidR="00DE2400" w:rsidRPr="00D45729" w14:paraId="28647E7C" w14:textId="77777777" w:rsidTr="00C66643">
        <w:trPr>
          <w:cantSplit/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D45729" w:rsidRDefault="002021A6" w:rsidP="00BB4E3E">
            <w:pPr>
              <w:rPr>
                <w:b/>
                <w:sz w:val="20"/>
                <w:lang w:val="en-GB"/>
              </w:rPr>
            </w:pPr>
            <w:r w:rsidRPr="00D45729">
              <w:rPr>
                <w:b/>
                <w:sz w:val="20"/>
                <w:lang w:val="en-GB"/>
              </w:rPr>
              <w:t>Press Office</w:t>
            </w:r>
            <w:r w:rsidR="00DE2400" w:rsidRPr="00D45729">
              <w:rPr>
                <w:b/>
                <w:sz w:val="20"/>
                <w:lang w:val="en-GB"/>
              </w:rPr>
              <w:t xml:space="preserve"> </w:t>
            </w:r>
          </w:p>
          <w:p w14:paraId="6446B629" w14:textId="73966755" w:rsidR="00DE2400" w:rsidRPr="00D45729" w:rsidRDefault="002021A6" w:rsidP="00BB4E3E">
            <w:pPr>
              <w:rPr>
                <w:sz w:val="20"/>
                <w:lang w:val="en-GB"/>
              </w:rPr>
            </w:pPr>
            <w:r w:rsidRPr="00D45729">
              <w:rPr>
                <w:sz w:val="20"/>
                <w:lang w:val="en-GB"/>
              </w:rPr>
              <w:t>Phone</w:t>
            </w:r>
            <w:r w:rsidR="00DE2400" w:rsidRPr="00D45729">
              <w:rPr>
                <w:sz w:val="20"/>
                <w:lang w:val="en-GB"/>
              </w:rPr>
              <w:t xml:space="preserve">: </w:t>
            </w:r>
            <w:r w:rsidR="00FA4D6D" w:rsidRPr="00D45729">
              <w:rPr>
                <w:sz w:val="20"/>
                <w:lang w:val="en-GB"/>
              </w:rPr>
              <w:t xml:space="preserve">(+48 </w:t>
            </w:r>
            <w:r w:rsidR="00DE2400" w:rsidRPr="00D45729">
              <w:rPr>
                <w:sz w:val="20"/>
                <w:lang w:val="en-GB"/>
              </w:rPr>
              <w:t>22</w:t>
            </w:r>
            <w:r w:rsidR="00FA4D6D" w:rsidRPr="00D45729">
              <w:rPr>
                <w:sz w:val="20"/>
                <w:lang w:val="en-GB"/>
              </w:rPr>
              <w:t>)</w:t>
            </w:r>
            <w:r w:rsidR="00DE2400" w:rsidRPr="00D45729">
              <w:rPr>
                <w:sz w:val="20"/>
                <w:lang w:val="en-GB"/>
              </w:rPr>
              <w:t xml:space="preserve"> 608 3</w:t>
            </w:r>
            <w:r w:rsidR="00E95036" w:rsidRPr="00D45729">
              <w:rPr>
                <w:sz w:val="20"/>
                <w:lang w:val="en-GB"/>
              </w:rPr>
              <w:t>8 04</w:t>
            </w:r>
            <w:r w:rsidR="00DE2400" w:rsidRPr="00D45729">
              <w:rPr>
                <w:sz w:val="20"/>
                <w:lang w:val="en-GB"/>
              </w:rPr>
              <w:t xml:space="preserve"> </w:t>
            </w:r>
          </w:p>
          <w:p w14:paraId="07C73DA1" w14:textId="77777777" w:rsidR="00DE2400" w:rsidRPr="00D45729" w:rsidRDefault="00DE2400" w:rsidP="00BB4E3E">
            <w:pPr>
              <w:rPr>
                <w:sz w:val="18"/>
                <w:lang w:val="en-GB"/>
              </w:rPr>
            </w:pPr>
            <w:r w:rsidRPr="00D45729">
              <w:rPr>
                <w:b/>
                <w:sz w:val="20"/>
                <w:lang w:val="en-GB"/>
              </w:rPr>
              <w:t>e-mail:</w:t>
            </w:r>
            <w:r w:rsidRPr="00D45729">
              <w:rPr>
                <w:sz w:val="20"/>
                <w:lang w:val="en-GB"/>
              </w:rPr>
              <w:t xml:space="preserve"> </w:t>
            </w:r>
            <w:hyperlink r:id="rId18" w:history="1">
              <w:r w:rsidRPr="00D4572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11EFF252" w:rsidR="00DE2400" w:rsidRPr="00D45729" w:rsidRDefault="00DE2400" w:rsidP="00BB4E3E">
            <w:pPr>
              <w:ind w:firstLine="680"/>
              <w:rPr>
                <w:sz w:val="18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5729">
              <w:rPr>
                <w:sz w:val="20"/>
                <w:lang w:val="en-GB"/>
              </w:rPr>
              <w:t>stat.gov.pl</w:t>
            </w:r>
            <w:r w:rsidR="002021A6" w:rsidRPr="00D45729">
              <w:rPr>
                <w:sz w:val="20"/>
                <w:lang w:val="en-GB"/>
              </w:rPr>
              <w:t>/</w:t>
            </w:r>
            <w:proofErr w:type="spellStart"/>
            <w:r w:rsidR="002021A6" w:rsidRPr="00D45729">
              <w:rPr>
                <w:sz w:val="20"/>
                <w:lang w:val="en-GB"/>
              </w:rPr>
              <w:t>en</w:t>
            </w:r>
            <w:proofErr w:type="spellEnd"/>
            <w:r w:rsidR="002021A6" w:rsidRPr="00D45729">
              <w:rPr>
                <w:sz w:val="20"/>
                <w:lang w:val="en-GB"/>
              </w:rPr>
              <w:t>/</w:t>
            </w:r>
          </w:p>
        </w:tc>
      </w:tr>
      <w:tr w:rsidR="00DE1D0A" w:rsidRPr="00D45729" w14:paraId="36A99721" w14:textId="77777777" w:rsidTr="00C66643">
        <w:trPr>
          <w:cantSplit/>
          <w:trHeight w:val="418"/>
        </w:trPr>
        <w:tc>
          <w:tcPr>
            <w:tcW w:w="4926" w:type="dxa"/>
            <w:vMerge/>
          </w:tcPr>
          <w:p w14:paraId="3255344A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Pr="00D45729" w:rsidRDefault="00DE1D0A" w:rsidP="00DE1D0A">
            <w:pPr>
              <w:ind w:firstLine="680"/>
              <w:rPr>
                <w:sz w:val="18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5729">
              <w:rPr>
                <w:sz w:val="20"/>
                <w:lang w:val="en-GB"/>
              </w:rPr>
              <w:t>@</w:t>
            </w:r>
            <w:r w:rsidRPr="00D45729">
              <w:rPr>
                <w:noProof/>
                <w:sz w:val="20"/>
                <w:lang w:val="en-GB" w:eastAsia="pl-PL"/>
              </w:rPr>
              <w:t>StatPoland</w:t>
            </w:r>
          </w:p>
        </w:tc>
      </w:tr>
      <w:tr w:rsidR="00DE1D0A" w:rsidRPr="00D45729" w14:paraId="549C3B1C" w14:textId="77777777" w:rsidTr="00C66643">
        <w:trPr>
          <w:cantSplit/>
          <w:trHeight w:val="480"/>
        </w:trPr>
        <w:tc>
          <w:tcPr>
            <w:tcW w:w="4926" w:type="dxa"/>
            <w:vMerge/>
          </w:tcPr>
          <w:p w14:paraId="231798A1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B472D28" w14:textId="60C69F96" w:rsidR="00DE1D0A" w:rsidRPr="00D45729" w:rsidRDefault="00DE1D0A" w:rsidP="00DE1D0A">
            <w:pPr>
              <w:ind w:firstLine="680"/>
              <w:rPr>
                <w:sz w:val="18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5729">
              <w:rPr>
                <w:sz w:val="20"/>
                <w:lang w:val="en-GB"/>
              </w:rPr>
              <w:t>@GlownyUrzadStatystyczny</w:t>
            </w:r>
            <w:r w:rsidRPr="00D45729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DE1D0A" w:rsidRPr="00D45729" w14:paraId="06D97269" w14:textId="77777777" w:rsidTr="00C66643">
        <w:trPr>
          <w:cantSplit/>
          <w:trHeight w:val="480"/>
        </w:trPr>
        <w:tc>
          <w:tcPr>
            <w:tcW w:w="4926" w:type="dxa"/>
          </w:tcPr>
          <w:p w14:paraId="0DD5A4BE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581DB5EF" w14:textId="0374BF4E" w:rsidR="00DE1D0A" w:rsidRPr="00D45729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45729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DE1D0A" w:rsidRPr="00D45729" w14:paraId="2B34FEF8" w14:textId="77777777" w:rsidTr="00C66643">
        <w:trPr>
          <w:cantSplit/>
          <w:trHeight w:val="480"/>
        </w:trPr>
        <w:tc>
          <w:tcPr>
            <w:tcW w:w="4926" w:type="dxa"/>
          </w:tcPr>
          <w:p w14:paraId="327B582C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40F251B2" w14:textId="699BCE57" w:rsidR="00DE1D0A" w:rsidRPr="00D45729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45729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DE1D0A" w:rsidRPr="00D45729" w14:paraId="16A5698A" w14:textId="77777777" w:rsidTr="00C66643">
        <w:trPr>
          <w:cantSplit/>
          <w:trHeight w:val="953"/>
        </w:trPr>
        <w:tc>
          <w:tcPr>
            <w:tcW w:w="4926" w:type="dxa"/>
          </w:tcPr>
          <w:p w14:paraId="3605F212" w14:textId="77777777" w:rsidR="00DE1D0A" w:rsidRPr="00D45729" w:rsidRDefault="00DE1D0A" w:rsidP="00DE1D0A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14:paraId="1D245A35" w14:textId="79B26C17" w:rsidR="00DE1D0A" w:rsidRPr="00D45729" w:rsidRDefault="00DE1D0A" w:rsidP="00DE1D0A">
            <w:pPr>
              <w:ind w:firstLine="680"/>
              <w:rPr>
                <w:sz w:val="20"/>
                <w:lang w:val="en-GB"/>
              </w:rPr>
            </w:pPr>
            <w:r w:rsidRPr="00D45729">
              <w:rPr>
                <w:noProof/>
                <w:sz w:val="20"/>
                <w:lang w:val="en-GB" w:eastAsia="pl-PL"/>
              </w:rPr>
              <w:t>glownyurzadstatystyczny</w:t>
            </w:r>
            <w:r w:rsidRPr="00D4572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AB6BC4" w14:paraId="385E56CC" w14:textId="77777777" w:rsidTr="00C66643">
        <w:trPr>
          <w:cantSplit/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Default="00CA784C" w:rsidP="00A3207E">
            <w:pPr>
              <w:shd w:val="clear" w:color="auto" w:fill="D9D9D9" w:themeFill="background1" w:themeFillShade="D9"/>
              <w:spacing w:before="360"/>
              <w:rPr>
                <w:b/>
                <w:lang w:val="en-GB"/>
              </w:rPr>
            </w:pPr>
            <w:r w:rsidRPr="00D45729">
              <w:rPr>
                <w:b/>
                <w:lang w:val="en-GB"/>
              </w:rPr>
              <w:t>Related information</w:t>
            </w:r>
          </w:p>
          <w:p w14:paraId="6367FD58" w14:textId="249635E8" w:rsidR="00A96D99" w:rsidRPr="006E3462" w:rsidRDefault="00792AA7" w:rsidP="00336AAF">
            <w:pPr>
              <w:shd w:val="clear" w:color="auto" w:fill="D9D9D9" w:themeFill="background1" w:themeFillShade="D9"/>
              <w:spacing w:after="0"/>
              <w:rPr>
                <w:rStyle w:val="Hipercze"/>
                <w:lang w:val="en-GB"/>
              </w:rPr>
            </w:pPr>
            <w:hyperlink r:id="rId25" w:tooltip="link to the publication &quot;Financial results of cultural institutions in the period January - December 2021&quot;" w:history="1">
              <w:r w:rsidR="006E3462">
                <w:rPr>
                  <w:rStyle w:val="Hipercze"/>
                  <w:lang w:val="en-GB"/>
                </w:rPr>
                <w:t>Financial results of cultural institutions in the period January - December 2021</w:t>
              </w:r>
            </w:hyperlink>
          </w:p>
          <w:p w14:paraId="776B34C1" w14:textId="4E5B8111" w:rsidR="006E3462" w:rsidRDefault="00792AA7" w:rsidP="006E3462">
            <w:pPr>
              <w:shd w:val="clear" w:color="auto" w:fill="D9D9D9" w:themeFill="background1" w:themeFillShade="D9"/>
              <w:spacing w:after="0"/>
              <w:rPr>
                <w:rStyle w:val="Hipercze"/>
                <w:lang w:val="en-GB"/>
              </w:rPr>
            </w:pPr>
            <w:hyperlink r:id="rId26" w:tooltip="link to publication &quot;Financial results of cultural institutions in 2020&quot;" w:history="1">
              <w:r w:rsidR="006E3462" w:rsidRPr="006E3462">
                <w:rPr>
                  <w:rStyle w:val="Hipercze"/>
                  <w:lang w:val="en-GB"/>
                </w:rPr>
                <w:t>Financial results of cultural institutions in 2020</w:t>
              </w:r>
            </w:hyperlink>
          </w:p>
          <w:p w14:paraId="71A75250" w14:textId="7206538A" w:rsidR="006E3462" w:rsidRPr="006E3462" w:rsidRDefault="00792AA7" w:rsidP="006E3462">
            <w:pPr>
              <w:shd w:val="clear" w:color="auto" w:fill="D9D9D9" w:themeFill="background1" w:themeFillShade="D9"/>
              <w:spacing w:after="0"/>
              <w:rPr>
                <w:rStyle w:val="Hipercze"/>
              </w:rPr>
            </w:pPr>
            <w:hyperlink r:id="rId27" w:tooltip="link to the publication &quot;Methodological report. Non-financial enterprises surveys 2019&quot;" w:history="1">
              <w:r w:rsidR="006E3462" w:rsidRPr="006E3462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6EC7A51E" w14:textId="3B0DC9BC" w:rsidR="00B16871" w:rsidRPr="00D45729" w:rsidRDefault="00CA784C" w:rsidP="006E3462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  <w:lang w:val="en-GB"/>
              </w:rPr>
            </w:pPr>
            <w:r w:rsidRPr="00D45729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198042B1" w14:textId="40CD6869" w:rsidR="006E3462" w:rsidRPr="006E3462" w:rsidRDefault="00792AA7" w:rsidP="006E3462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8" w:tooltip="link to the term &quot;Total revenues&quot;" w:history="1">
              <w:r w:rsidR="006E3462" w:rsidRPr="006E3462">
                <w:rPr>
                  <w:rStyle w:val="Hipercze"/>
                  <w:lang w:val="en-GB"/>
                </w:rPr>
                <w:t>Total revenues</w:t>
              </w:r>
            </w:hyperlink>
          </w:p>
          <w:p w14:paraId="688B32F3" w14:textId="434F290D" w:rsidR="006E3462" w:rsidRPr="006E3462" w:rsidRDefault="00792AA7" w:rsidP="006E3462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29" w:tooltip="link to the term &quot;Total costs&quot;" w:history="1">
              <w:r w:rsidR="006E3462" w:rsidRPr="006E3462">
                <w:rPr>
                  <w:rStyle w:val="Hipercze"/>
                  <w:lang w:val="en-GB"/>
                </w:rPr>
                <w:t>Total costs</w:t>
              </w:r>
            </w:hyperlink>
          </w:p>
          <w:p w14:paraId="3F2E8C63" w14:textId="39AFFFE8" w:rsidR="006E3462" w:rsidRPr="006E3462" w:rsidRDefault="00792AA7" w:rsidP="006E3462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0" w:tooltip="link to the term &quot;Gross financial result&quot;" w:history="1">
              <w:r w:rsidR="006E3462" w:rsidRPr="006E3462">
                <w:rPr>
                  <w:rStyle w:val="Hipercze"/>
                  <w:lang w:val="en-GB"/>
                </w:rPr>
                <w:t>Gross financial result</w:t>
              </w:r>
            </w:hyperlink>
          </w:p>
          <w:p w14:paraId="77CC9252" w14:textId="68895A91" w:rsidR="006E3462" w:rsidRPr="006E3462" w:rsidRDefault="00792AA7" w:rsidP="006E3462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1" w:tooltip="link to the term &quot;Net financial result&quot;" w:history="1">
              <w:r w:rsidR="006E3462" w:rsidRPr="006E3462">
                <w:rPr>
                  <w:rStyle w:val="Hipercze"/>
                  <w:lang w:val="en-GB"/>
                </w:rPr>
                <w:t>Net financial result</w:t>
              </w:r>
            </w:hyperlink>
          </w:p>
          <w:p w14:paraId="7E164441" w14:textId="7EDBDAAF" w:rsidR="006E3462" w:rsidRPr="006E3462" w:rsidRDefault="00792AA7" w:rsidP="006E3462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2" w:tooltip="link to the term &quot;Investment outlays&quot;" w:history="1">
              <w:r w:rsidR="006E3462" w:rsidRPr="006E3462">
                <w:rPr>
                  <w:rStyle w:val="Hipercze"/>
                  <w:lang w:val="en-GB"/>
                </w:rPr>
                <w:t>Investment outlays</w:t>
              </w:r>
            </w:hyperlink>
          </w:p>
          <w:p w14:paraId="3745642E" w14:textId="542255AF" w:rsidR="006E3462" w:rsidRPr="006E3462" w:rsidRDefault="00792AA7" w:rsidP="006E3462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3" w:tooltip="link to the term &quot;Outlays on intangible fixed assets&quot;" w:history="1">
              <w:r w:rsidR="006E3462" w:rsidRPr="006E3462">
                <w:rPr>
                  <w:rStyle w:val="Hipercze"/>
                  <w:lang w:val="en-GB"/>
                </w:rPr>
                <w:t>Outlays on intangible fixed assets</w:t>
              </w:r>
            </w:hyperlink>
          </w:p>
          <w:p w14:paraId="35975B3C" w14:textId="0946B4FB" w:rsidR="00A96D99" w:rsidRPr="00A96D99" w:rsidRDefault="00792AA7" w:rsidP="006E3462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  <w:hyperlink r:id="rId34" w:tooltip="link to the term &quot;Cultural institution&quot;" w:history="1">
              <w:r w:rsidR="006E3462" w:rsidRPr="006E3462">
                <w:rPr>
                  <w:rStyle w:val="Hipercze"/>
                  <w:lang w:val="en-GB"/>
                </w:rPr>
                <w:t>Cultural institution</w:t>
              </w:r>
            </w:hyperlink>
          </w:p>
          <w:p w14:paraId="59EB7117" w14:textId="7437161E" w:rsidR="00DE2400" w:rsidRPr="00D45729" w:rsidRDefault="00DE2400" w:rsidP="00A96D99">
            <w:pPr>
              <w:shd w:val="clear" w:color="auto" w:fill="D9D9D9" w:themeFill="background1" w:themeFillShade="D9"/>
              <w:spacing w:after="0"/>
              <w:rPr>
                <w:rFonts w:cs="Times New Roman"/>
                <w:color w:val="0000FF"/>
                <w:u w:val="single"/>
                <w:lang w:val="en-GB"/>
              </w:rPr>
            </w:pPr>
          </w:p>
        </w:tc>
      </w:tr>
    </w:tbl>
    <w:p w14:paraId="7C19EFAE" w14:textId="10B42773" w:rsidR="00D261A2" w:rsidRPr="00D45729" w:rsidRDefault="00D261A2" w:rsidP="00AD0E56">
      <w:pPr>
        <w:rPr>
          <w:sz w:val="18"/>
          <w:lang w:val="en-GB"/>
        </w:rPr>
      </w:pPr>
    </w:p>
    <w:sectPr w:rsidR="00D261A2" w:rsidRPr="00D45729" w:rsidSect="003B18B6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44B5E" w14:textId="77777777" w:rsidR="00792AA7" w:rsidRDefault="00792AA7" w:rsidP="000662E2">
      <w:pPr>
        <w:spacing w:after="0" w:line="240" w:lineRule="auto"/>
      </w:pPr>
      <w:r>
        <w:separator/>
      </w:r>
    </w:p>
  </w:endnote>
  <w:endnote w:type="continuationSeparator" w:id="0">
    <w:p w14:paraId="733AE6EC" w14:textId="77777777" w:rsidR="00792AA7" w:rsidRDefault="00792AA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Fira Sans SemiBold">
    <w:charset w:val="00"/>
    <w:family w:val="swiss"/>
    <w:pitch w:val="variable"/>
    <w:sig w:usb0="600002FF" w:usb1="00000001" w:usb2="00000000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D55ABE" w:rsidRDefault="00D55A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55B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D55ABE" w:rsidRDefault="00D55A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56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D55ABE" w:rsidRDefault="00D55A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56D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ABEB" w14:textId="77777777" w:rsidR="00792AA7" w:rsidRDefault="00792AA7" w:rsidP="000662E2">
      <w:pPr>
        <w:spacing w:after="0" w:line="240" w:lineRule="auto"/>
      </w:pPr>
      <w:r>
        <w:separator/>
      </w:r>
    </w:p>
  </w:footnote>
  <w:footnote w:type="continuationSeparator" w:id="0">
    <w:p w14:paraId="7CF3DE26" w14:textId="77777777" w:rsidR="00792AA7" w:rsidRDefault="00792AA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BA6DB" w14:textId="72C31978" w:rsidR="00D55ABE" w:rsidRDefault="00D55A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094B4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D55ABE" w:rsidRDefault="00D55A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277A" w14:textId="7B8F1930" w:rsidR="00D55ABE" w:rsidRDefault="00D55ABE" w:rsidP="00814135">
    <w:pPr>
      <w:pStyle w:val="Nagwek"/>
      <w:spacing w:before="240" w:after="400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0DD5F0B7">
              <wp:simplePos x="0" y="0"/>
              <wp:positionH relativeFrom="column">
                <wp:posOffset>5287645</wp:posOffset>
              </wp:positionH>
              <wp:positionV relativeFrom="paragraph">
                <wp:posOffset>939165</wp:posOffset>
              </wp:positionV>
              <wp:extent cx="1432293" cy="336589"/>
              <wp:effectExtent l="0" t="0" r="0" b="6350"/>
              <wp:wrapNone/>
              <wp:docPr id="8" name="Pole tekstowe 2" descr="Publication date 08.06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051B5316" w:rsidR="00D55ABE" w:rsidRPr="00A01B40" w:rsidRDefault="00D55ABE" w:rsidP="00F049AB">
                          <w:pPr>
                            <w:pStyle w:val="Datainformacjisygnalnej"/>
                          </w:pPr>
                          <w:r>
                            <w:t>08.06.2022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Publication date 08.06.2022" style="position:absolute;margin-left:416.35pt;margin-top:73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" filled="f" stroked="f">
              <v:textbox>
                <w:txbxContent>
                  <w:p w14:paraId="71967FEA" w14:textId="051B5316" w:rsidR="00D55ABE" w:rsidRPr="00A01B40" w:rsidRDefault="00D55ABE" w:rsidP="00F049AB">
                    <w:pPr>
                      <w:pStyle w:val="Datainformacjisygnalnej"/>
                    </w:pPr>
                    <w:r>
                      <w:t>08.06.2022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317545C" wp14:editId="647A3D00">
          <wp:extent cx="1867489" cy="468000"/>
          <wp:effectExtent l="0" t="0" r="0" b="8255"/>
          <wp:docPr id="16" name="Obraz 16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A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12" t="17959" r="5867" b="18334"/>
                  <a:stretch/>
                </pic:blipFill>
                <pic:spPr bwMode="auto">
                  <a:xfrm>
                    <a:off x="0" y="0"/>
                    <a:ext cx="1867489" cy="46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180E570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D55ABE" w:rsidRPr="003C6C8D" w:rsidRDefault="00D55ABE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wBQLphAG&#10;AADXKwAADgAAAAAAAAAAAAAAAAAuAgAAZHJzL2Uyb0RvYy54bWxQSwECLQAUAAYACAAAACEAME8M&#10;9d4AAAAKAQAADwAAAAAAAAAAAAAAAABqCAAAZHJzL2Rvd25yZXYueG1sUEsFBgAAAAAEAAQA8wAA&#10;AHU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D55ABE" w:rsidRPr="003C6C8D" w:rsidRDefault="00D55ABE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28EB55F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0863E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480AA" w14:textId="77777777" w:rsidR="00D55ABE" w:rsidRDefault="00D55ABE">
    <w:pPr>
      <w:pStyle w:val="Nagwek"/>
    </w:pPr>
  </w:p>
  <w:p w14:paraId="0738E4E9" w14:textId="77777777" w:rsidR="00D55ABE" w:rsidRDefault="00D55A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2.4pt;height:122.4pt;visibility:visible;mso-wrap-style:square" o:bullet="t">
        <v:imagedata r:id="rId1" o:title=""/>
      </v:shape>
    </w:pict>
  </w:numPicBullet>
  <w:numPicBullet w:numPicBulletId="1">
    <w:pict>
      <v:shape id="_x0000_i1051" type="#_x0000_t75" style="width:122.4pt;height:122.4pt;visibility:visible;mso-wrap-style:square" o:bullet="t">
        <v:imagedata r:id="rId2" o:title=""/>
      </v:shape>
    </w:pict>
  </w:numPicBullet>
  <w:numPicBullet w:numPicBulletId="2">
    <w:pict>
      <v:shape id="_x0000_i1052" type="#_x0000_t75" style="width:14.4pt;height:21.6pt;visibility:visible;mso-wrap-style:square" o:bullet="t">
        <v:imagedata r:id="rId3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B3E6E16"/>
    <w:multiLevelType w:val="hybridMultilevel"/>
    <w:tmpl w:val="FC8A0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28E76EEE"/>
    <w:multiLevelType w:val="hybridMultilevel"/>
    <w:tmpl w:val="EBD01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60785"/>
    <w:multiLevelType w:val="hybridMultilevel"/>
    <w:tmpl w:val="C8C26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65BA52E4"/>
    <w:multiLevelType w:val="hybridMultilevel"/>
    <w:tmpl w:val="87E4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936847">
    <w:abstractNumId w:val="7"/>
  </w:num>
  <w:num w:numId="2" w16cid:durableId="1231116458">
    <w:abstractNumId w:val="2"/>
  </w:num>
  <w:num w:numId="3" w16cid:durableId="695616639">
    <w:abstractNumId w:val="3"/>
  </w:num>
  <w:num w:numId="4" w16cid:durableId="98593339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7201126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7576303">
    <w:abstractNumId w:val="0"/>
  </w:num>
  <w:num w:numId="7" w16cid:durableId="1156724137">
    <w:abstractNumId w:val="6"/>
  </w:num>
  <w:num w:numId="8" w16cid:durableId="1181626319">
    <w:abstractNumId w:val="5"/>
  </w:num>
  <w:num w:numId="9" w16cid:durableId="192690202">
    <w:abstractNumId w:val="9"/>
  </w:num>
  <w:num w:numId="10" w16cid:durableId="37840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862"/>
    <w:rsid w:val="00001C5B"/>
    <w:rsid w:val="00002D45"/>
    <w:rsid w:val="00003437"/>
    <w:rsid w:val="00006C1B"/>
    <w:rsid w:val="0000709F"/>
    <w:rsid w:val="000078E7"/>
    <w:rsid w:val="000079FC"/>
    <w:rsid w:val="000108B8"/>
    <w:rsid w:val="00010D08"/>
    <w:rsid w:val="000152F5"/>
    <w:rsid w:val="00021CD0"/>
    <w:rsid w:val="00024AD8"/>
    <w:rsid w:val="000364CB"/>
    <w:rsid w:val="000446BD"/>
    <w:rsid w:val="0004582E"/>
    <w:rsid w:val="000470AA"/>
    <w:rsid w:val="00057CA1"/>
    <w:rsid w:val="00062F6C"/>
    <w:rsid w:val="000647A9"/>
    <w:rsid w:val="000662E2"/>
    <w:rsid w:val="00066883"/>
    <w:rsid w:val="00071B39"/>
    <w:rsid w:val="00074DD8"/>
    <w:rsid w:val="00075759"/>
    <w:rsid w:val="000806F7"/>
    <w:rsid w:val="00097840"/>
    <w:rsid w:val="000A0AA3"/>
    <w:rsid w:val="000B0727"/>
    <w:rsid w:val="000C135D"/>
    <w:rsid w:val="000D1D43"/>
    <w:rsid w:val="000D225C"/>
    <w:rsid w:val="000D2A5C"/>
    <w:rsid w:val="000D39F0"/>
    <w:rsid w:val="000E0918"/>
    <w:rsid w:val="000E79A9"/>
    <w:rsid w:val="000F569C"/>
    <w:rsid w:val="000F6EAC"/>
    <w:rsid w:val="001011C3"/>
    <w:rsid w:val="0010564E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740"/>
    <w:rsid w:val="00136D67"/>
    <w:rsid w:val="001423B6"/>
    <w:rsid w:val="00142F5B"/>
    <w:rsid w:val="001448A7"/>
    <w:rsid w:val="00145345"/>
    <w:rsid w:val="00145368"/>
    <w:rsid w:val="0014650F"/>
    <w:rsid w:val="00146621"/>
    <w:rsid w:val="0014680C"/>
    <w:rsid w:val="00156F04"/>
    <w:rsid w:val="001617E3"/>
    <w:rsid w:val="00162325"/>
    <w:rsid w:val="00166A68"/>
    <w:rsid w:val="00172CF5"/>
    <w:rsid w:val="0018311C"/>
    <w:rsid w:val="001945AD"/>
    <w:rsid w:val="001951DA"/>
    <w:rsid w:val="001B053D"/>
    <w:rsid w:val="001B42EB"/>
    <w:rsid w:val="001B68F1"/>
    <w:rsid w:val="001C3269"/>
    <w:rsid w:val="001D19B6"/>
    <w:rsid w:val="001D1DB4"/>
    <w:rsid w:val="001D23F1"/>
    <w:rsid w:val="001D25F9"/>
    <w:rsid w:val="001D61ED"/>
    <w:rsid w:val="001E33CF"/>
    <w:rsid w:val="001E5B2D"/>
    <w:rsid w:val="001F0CB8"/>
    <w:rsid w:val="0020156C"/>
    <w:rsid w:val="002021A6"/>
    <w:rsid w:val="002156A9"/>
    <w:rsid w:val="00216634"/>
    <w:rsid w:val="00220FAA"/>
    <w:rsid w:val="0022430E"/>
    <w:rsid w:val="00225149"/>
    <w:rsid w:val="00242D31"/>
    <w:rsid w:val="00252B96"/>
    <w:rsid w:val="0025481E"/>
    <w:rsid w:val="0025728F"/>
    <w:rsid w:val="002574F9"/>
    <w:rsid w:val="00260F7D"/>
    <w:rsid w:val="00262B61"/>
    <w:rsid w:val="00262CC6"/>
    <w:rsid w:val="00263E08"/>
    <w:rsid w:val="00276811"/>
    <w:rsid w:val="0028128B"/>
    <w:rsid w:val="00282699"/>
    <w:rsid w:val="002926DF"/>
    <w:rsid w:val="00295C47"/>
    <w:rsid w:val="00296697"/>
    <w:rsid w:val="002A0789"/>
    <w:rsid w:val="002A7721"/>
    <w:rsid w:val="002B0472"/>
    <w:rsid w:val="002B0CDD"/>
    <w:rsid w:val="002B6B12"/>
    <w:rsid w:val="002C21F0"/>
    <w:rsid w:val="002D01DF"/>
    <w:rsid w:val="002D4B7D"/>
    <w:rsid w:val="002E080A"/>
    <w:rsid w:val="002E2973"/>
    <w:rsid w:val="002E3EB3"/>
    <w:rsid w:val="002E46D8"/>
    <w:rsid w:val="002E6140"/>
    <w:rsid w:val="002E6985"/>
    <w:rsid w:val="002E71B6"/>
    <w:rsid w:val="002F35F6"/>
    <w:rsid w:val="002F77C8"/>
    <w:rsid w:val="003018DF"/>
    <w:rsid w:val="00301922"/>
    <w:rsid w:val="00304F22"/>
    <w:rsid w:val="00306C7C"/>
    <w:rsid w:val="00312112"/>
    <w:rsid w:val="00314F86"/>
    <w:rsid w:val="00317F4D"/>
    <w:rsid w:val="00322EDD"/>
    <w:rsid w:val="003309FA"/>
    <w:rsid w:val="00332320"/>
    <w:rsid w:val="00336AAF"/>
    <w:rsid w:val="0034411E"/>
    <w:rsid w:val="0034588E"/>
    <w:rsid w:val="00347D72"/>
    <w:rsid w:val="00353F45"/>
    <w:rsid w:val="0035607C"/>
    <w:rsid w:val="00357611"/>
    <w:rsid w:val="00360FE8"/>
    <w:rsid w:val="0036432A"/>
    <w:rsid w:val="00364AF9"/>
    <w:rsid w:val="00367237"/>
    <w:rsid w:val="0037077F"/>
    <w:rsid w:val="00372411"/>
    <w:rsid w:val="00373882"/>
    <w:rsid w:val="00381FE0"/>
    <w:rsid w:val="003843A1"/>
    <w:rsid w:val="003843DB"/>
    <w:rsid w:val="00384BF7"/>
    <w:rsid w:val="00387A31"/>
    <w:rsid w:val="00393761"/>
    <w:rsid w:val="00394E26"/>
    <w:rsid w:val="00396691"/>
    <w:rsid w:val="00397D18"/>
    <w:rsid w:val="003A1B36"/>
    <w:rsid w:val="003A1CE0"/>
    <w:rsid w:val="003B1454"/>
    <w:rsid w:val="003B16DD"/>
    <w:rsid w:val="003B18B6"/>
    <w:rsid w:val="003B1CE8"/>
    <w:rsid w:val="003B556D"/>
    <w:rsid w:val="003C161B"/>
    <w:rsid w:val="003C3180"/>
    <w:rsid w:val="003C42D3"/>
    <w:rsid w:val="003C59E0"/>
    <w:rsid w:val="003C6C8D"/>
    <w:rsid w:val="003D017D"/>
    <w:rsid w:val="003D2656"/>
    <w:rsid w:val="003D4F95"/>
    <w:rsid w:val="003D5F42"/>
    <w:rsid w:val="003D60A9"/>
    <w:rsid w:val="003F4C97"/>
    <w:rsid w:val="003F666D"/>
    <w:rsid w:val="003F7FE6"/>
    <w:rsid w:val="00400193"/>
    <w:rsid w:val="00401607"/>
    <w:rsid w:val="00405DE1"/>
    <w:rsid w:val="00416EAF"/>
    <w:rsid w:val="004212E7"/>
    <w:rsid w:val="00423C88"/>
    <w:rsid w:val="0042446D"/>
    <w:rsid w:val="00424C8C"/>
    <w:rsid w:val="00427BF8"/>
    <w:rsid w:val="00431C02"/>
    <w:rsid w:val="00437395"/>
    <w:rsid w:val="00445047"/>
    <w:rsid w:val="00446749"/>
    <w:rsid w:val="00453EB7"/>
    <w:rsid w:val="00454808"/>
    <w:rsid w:val="00461BDA"/>
    <w:rsid w:val="00463E39"/>
    <w:rsid w:val="00464346"/>
    <w:rsid w:val="004657FC"/>
    <w:rsid w:val="004733F6"/>
    <w:rsid w:val="00474E69"/>
    <w:rsid w:val="00483E9F"/>
    <w:rsid w:val="00485A2C"/>
    <w:rsid w:val="00493991"/>
    <w:rsid w:val="0049621B"/>
    <w:rsid w:val="004A1029"/>
    <w:rsid w:val="004A1D19"/>
    <w:rsid w:val="004B495F"/>
    <w:rsid w:val="004C1895"/>
    <w:rsid w:val="004C6D40"/>
    <w:rsid w:val="004E2A30"/>
    <w:rsid w:val="004E6AA8"/>
    <w:rsid w:val="004F0C3C"/>
    <w:rsid w:val="004F2280"/>
    <w:rsid w:val="004F23BB"/>
    <w:rsid w:val="004F63FC"/>
    <w:rsid w:val="00505A92"/>
    <w:rsid w:val="005203F1"/>
    <w:rsid w:val="00521BC3"/>
    <w:rsid w:val="005224A3"/>
    <w:rsid w:val="00532E4C"/>
    <w:rsid w:val="00533632"/>
    <w:rsid w:val="00534013"/>
    <w:rsid w:val="00540C5C"/>
    <w:rsid w:val="00541E6E"/>
    <w:rsid w:val="0054251F"/>
    <w:rsid w:val="00543794"/>
    <w:rsid w:val="005520D8"/>
    <w:rsid w:val="00555CFB"/>
    <w:rsid w:val="00556CF1"/>
    <w:rsid w:val="005762A7"/>
    <w:rsid w:val="005821E8"/>
    <w:rsid w:val="00584176"/>
    <w:rsid w:val="00586C3B"/>
    <w:rsid w:val="00587CEE"/>
    <w:rsid w:val="005916D7"/>
    <w:rsid w:val="0059231F"/>
    <w:rsid w:val="0059427F"/>
    <w:rsid w:val="0059707A"/>
    <w:rsid w:val="005A1895"/>
    <w:rsid w:val="005A698C"/>
    <w:rsid w:val="005C0CAC"/>
    <w:rsid w:val="005C2247"/>
    <w:rsid w:val="005D062E"/>
    <w:rsid w:val="005D30E0"/>
    <w:rsid w:val="005E0799"/>
    <w:rsid w:val="005E10F9"/>
    <w:rsid w:val="005E1200"/>
    <w:rsid w:val="005F45EE"/>
    <w:rsid w:val="005F5A80"/>
    <w:rsid w:val="006044FF"/>
    <w:rsid w:val="00607CC5"/>
    <w:rsid w:val="0061179B"/>
    <w:rsid w:val="006125F9"/>
    <w:rsid w:val="00614276"/>
    <w:rsid w:val="0062721A"/>
    <w:rsid w:val="00633014"/>
    <w:rsid w:val="00633276"/>
    <w:rsid w:val="0063437B"/>
    <w:rsid w:val="0064017E"/>
    <w:rsid w:val="0064338A"/>
    <w:rsid w:val="00644D79"/>
    <w:rsid w:val="00647417"/>
    <w:rsid w:val="006534A4"/>
    <w:rsid w:val="00653DC3"/>
    <w:rsid w:val="00654BB6"/>
    <w:rsid w:val="00657134"/>
    <w:rsid w:val="00663040"/>
    <w:rsid w:val="006673CA"/>
    <w:rsid w:val="00673C26"/>
    <w:rsid w:val="00674DE5"/>
    <w:rsid w:val="00675423"/>
    <w:rsid w:val="00677ACA"/>
    <w:rsid w:val="00680119"/>
    <w:rsid w:val="00680E2A"/>
    <w:rsid w:val="006812AF"/>
    <w:rsid w:val="0068327D"/>
    <w:rsid w:val="006845C1"/>
    <w:rsid w:val="00686FDF"/>
    <w:rsid w:val="00691278"/>
    <w:rsid w:val="00691534"/>
    <w:rsid w:val="00693880"/>
    <w:rsid w:val="00694AF0"/>
    <w:rsid w:val="006A0D4D"/>
    <w:rsid w:val="006A2053"/>
    <w:rsid w:val="006A4686"/>
    <w:rsid w:val="006A533F"/>
    <w:rsid w:val="006B0E9E"/>
    <w:rsid w:val="006B3A6B"/>
    <w:rsid w:val="006B486D"/>
    <w:rsid w:val="006B5AE4"/>
    <w:rsid w:val="006C197A"/>
    <w:rsid w:val="006D1507"/>
    <w:rsid w:val="006D4054"/>
    <w:rsid w:val="006E02EC"/>
    <w:rsid w:val="006E3462"/>
    <w:rsid w:val="006E3C4F"/>
    <w:rsid w:val="006E6F41"/>
    <w:rsid w:val="006E73E6"/>
    <w:rsid w:val="0070138C"/>
    <w:rsid w:val="00710BF3"/>
    <w:rsid w:val="0071525F"/>
    <w:rsid w:val="007211B1"/>
    <w:rsid w:val="00721AB9"/>
    <w:rsid w:val="007267B0"/>
    <w:rsid w:val="007277DA"/>
    <w:rsid w:val="00727D8D"/>
    <w:rsid w:val="00731D27"/>
    <w:rsid w:val="0073434B"/>
    <w:rsid w:val="00746187"/>
    <w:rsid w:val="00746B17"/>
    <w:rsid w:val="0076254F"/>
    <w:rsid w:val="0077225A"/>
    <w:rsid w:val="007801F5"/>
    <w:rsid w:val="00783CA4"/>
    <w:rsid w:val="007842FB"/>
    <w:rsid w:val="007845EE"/>
    <w:rsid w:val="00786124"/>
    <w:rsid w:val="00787431"/>
    <w:rsid w:val="00792AA7"/>
    <w:rsid w:val="0079514B"/>
    <w:rsid w:val="00795252"/>
    <w:rsid w:val="007A2DC1"/>
    <w:rsid w:val="007A2DCC"/>
    <w:rsid w:val="007B5511"/>
    <w:rsid w:val="007B5BC7"/>
    <w:rsid w:val="007D0869"/>
    <w:rsid w:val="007D14C4"/>
    <w:rsid w:val="007D3319"/>
    <w:rsid w:val="007D335D"/>
    <w:rsid w:val="007D605C"/>
    <w:rsid w:val="007E3314"/>
    <w:rsid w:val="007E3514"/>
    <w:rsid w:val="007E4B03"/>
    <w:rsid w:val="007E4ED0"/>
    <w:rsid w:val="007F324B"/>
    <w:rsid w:val="00803031"/>
    <w:rsid w:val="0080553C"/>
    <w:rsid w:val="00805B46"/>
    <w:rsid w:val="00805DB4"/>
    <w:rsid w:val="00814135"/>
    <w:rsid w:val="00814B95"/>
    <w:rsid w:val="00823593"/>
    <w:rsid w:val="00823E48"/>
    <w:rsid w:val="00825688"/>
    <w:rsid w:val="00825DC2"/>
    <w:rsid w:val="00834AD3"/>
    <w:rsid w:val="008358C3"/>
    <w:rsid w:val="00837945"/>
    <w:rsid w:val="00843795"/>
    <w:rsid w:val="00847853"/>
    <w:rsid w:val="00847F0F"/>
    <w:rsid w:val="00850068"/>
    <w:rsid w:val="00850B7B"/>
    <w:rsid w:val="00852448"/>
    <w:rsid w:val="00852C97"/>
    <w:rsid w:val="008758AB"/>
    <w:rsid w:val="00877F6C"/>
    <w:rsid w:val="0088258A"/>
    <w:rsid w:val="00886332"/>
    <w:rsid w:val="008925F0"/>
    <w:rsid w:val="0089448A"/>
    <w:rsid w:val="00894C23"/>
    <w:rsid w:val="00897877"/>
    <w:rsid w:val="008A26D9"/>
    <w:rsid w:val="008A7B5B"/>
    <w:rsid w:val="008B12D2"/>
    <w:rsid w:val="008C0C29"/>
    <w:rsid w:val="008D02DA"/>
    <w:rsid w:val="008D58A2"/>
    <w:rsid w:val="008D76BC"/>
    <w:rsid w:val="008E2076"/>
    <w:rsid w:val="008E7DBA"/>
    <w:rsid w:val="008F0829"/>
    <w:rsid w:val="008F2B66"/>
    <w:rsid w:val="008F3638"/>
    <w:rsid w:val="008F4441"/>
    <w:rsid w:val="008F6B20"/>
    <w:rsid w:val="008F6F31"/>
    <w:rsid w:val="008F74DF"/>
    <w:rsid w:val="00902274"/>
    <w:rsid w:val="009127BA"/>
    <w:rsid w:val="00920AAE"/>
    <w:rsid w:val="009227A6"/>
    <w:rsid w:val="00933EC1"/>
    <w:rsid w:val="009446AD"/>
    <w:rsid w:val="009530DB"/>
    <w:rsid w:val="00953676"/>
    <w:rsid w:val="00953B82"/>
    <w:rsid w:val="00956F30"/>
    <w:rsid w:val="00962B00"/>
    <w:rsid w:val="00966C9A"/>
    <w:rsid w:val="0096710A"/>
    <w:rsid w:val="009705EE"/>
    <w:rsid w:val="00974384"/>
    <w:rsid w:val="00977927"/>
    <w:rsid w:val="0098135C"/>
    <w:rsid w:val="0098156A"/>
    <w:rsid w:val="0098352C"/>
    <w:rsid w:val="00987F35"/>
    <w:rsid w:val="00991BAC"/>
    <w:rsid w:val="00993AA9"/>
    <w:rsid w:val="009A6663"/>
    <w:rsid w:val="009A6EA0"/>
    <w:rsid w:val="009B3BC5"/>
    <w:rsid w:val="009C1335"/>
    <w:rsid w:val="009C1AB2"/>
    <w:rsid w:val="009C7251"/>
    <w:rsid w:val="009D4959"/>
    <w:rsid w:val="009E2E91"/>
    <w:rsid w:val="009E7D31"/>
    <w:rsid w:val="00A01B40"/>
    <w:rsid w:val="00A139F5"/>
    <w:rsid w:val="00A30E85"/>
    <w:rsid w:val="00A3207E"/>
    <w:rsid w:val="00A32E16"/>
    <w:rsid w:val="00A365F4"/>
    <w:rsid w:val="00A47D80"/>
    <w:rsid w:val="00A53132"/>
    <w:rsid w:val="00A54192"/>
    <w:rsid w:val="00A563F2"/>
    <w:rsid w:val="00A566E8"/>
    <w:rsid w:val="00A66347"/>
    <w:rsid w:val="00A7392B"/>
    <w:rsid w:val="00A810F9"/>
    <w:rsid w:val="00A82D31"/>
    <w:rsid w:val="00A85E7E"/>
    <w:rsid w:val="00A86ECC"/>
    <w:rsid w:val="00A86FCC"/>
    <w:rsid w:val="00A90A6D"/>
    <w:rsid w:val="00A96D99"/>
    <w:rsid w:val="00A971E5"/>
    <w:rsid w:val="00AA5F1D"/>
    <w:rsid w:val="00AA710D"/>
    <w:rsid w:val="00AB249E"/>
    <w:rsid w:val="00AB64F3"/>
    <w:rsid w:val="00AB6BC4"/>
    <w:rsid w:val="00AB6D25"/>
    <w:rsid w:val="00AD0E56"/>
    <w:rsid w:val="00AE229B"/>
    <w:rsid w:val="00AE2D4B"/>
    <w:rsid w:val="00AE4F99"/>
    <w:rsid w:val="00AE54DC"/>
    <w:rsid w:val="00AF720F"/>
    <w:rsid w:val="00B111D7"/>
    <w:rsid w:val="00B11B69"/>
    <w:rsid w:val="00B14952"/>
    <w:rsid w:val="00B151E9"/>
    <w:rsid w:val="00B16871"/>
    <w:rsid w:val="00B16D0B"/>
    <w:rsid w:val="00B25B45"/>
    <w:rsid w:val="00B31E5A"/>
    <w:rsid w:val="00B37E3D"/>
    <w:rsid w:val="00B47359"/>
    <w:rsid w:val="00B64CFB"/>
    <w:rsid w:val="00B653AB"/>
    <w:rsid w:val="00B65F9E"/>
    <w:rsid w:val="00B66B19"/>
    <w:rsid w:val="00B77A01"/>
    <w:rsid w:val="00B914E9"/>
    <w:rsid w:val="00B956EE"/>
    <w:rsid w:val="00BA2BA1"/>
    <w:rsid w:val="00BA3447"/>
    <w:rsid w:val="00BA3562"/>
    <w:rsid w:val="00BB4E3E"/>
    <w:rsid w:val="00BB4F09"/>
    <w:rsid w:val="00BB54B5"/>
    <w:rsid w:val="00BC5CE7"/>
    <w:rsid w:val="00BD0EB3"/>
    <w:rsid w:val="00BD4E33"/>
    <w:rsid w:val="00C030DE"/>
    <w:rsid w:val="00C051A8"/>
    <w:rsid w:val="00C22105"/>
    <w:rsid w:val="00C244B6"/>
    <w:rsid w:val="00C27BF1"/>
    <w:rsid w:val="00C31167"/>
    <w:rsid w:val="00C3702F"/>
    <w:rsid w:val="00C4500A"/>
    <w:rsid w:val="00C5303A"/>
    <w:rsid w:val="00C60504"/>
    <w:rsid w:val="00C62238"/>
    <w:rsid w:val="00C64A37"/>
    <w:rsid w:val="00C66259"/>
    <w:rsid w:val="00C66643"/>
    <w:rsid w:val="00C7158E"/>
    <w:rsid w:val="00C7250B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739E"/>
    <w:rsid w:val="00CD0538"/>
    <w:rsid w:val="00CD1EBB"/>
    <w:rsid w:val="00CD28CF"/>
    <w:rsid w:val="00CD58B7"/>
    <w:rsid w:val="00CD7967"/>
    <w:rsid w:val="00CE7615"/>
    <w:rsid w:val="00CF18EE"/>
    <w:rsid w:val="00CF30BD"/>
    <w:rsid w:val="00CF4099"/>
    <w:rsid w:val="00D00796"/>
    <w:rsid w:val="00D02506"/>
    <w:rsid w:val="00D02B84"/>
    <w:rsid w:val="00D03EEA"/>
    <w:rsid w:val="00D261A2"/>
    <w:rsid w:val="00D31F5C"/>
    <w:rsid w:val="00D35FC2"/>
    <w:rsid w:val="00D41448"/>
    <w:rsid w:val="00D45729"/>
    <w:rsid w:val="00D55ABE"/>
    <w:rsid w:val="00D616D2"/>
    <w:rsid w:val="00D63B5F"/>
    <w:rsid w:val="00D70EF7"/>
    <w:rsid w:val="00D73B87"/>
    <w:rsid w:val="00D74C6C"/>
    <w:rsid w:val="00D82FEA"/>
    <w:rsid w:val="00D8397C"/>
    <w:rsid w:val="00D94749"/>
    <w:rsid w:val="00D94EED"/>
    <w:rsid w:val="00D96026"/>
    <w:rsid w:val="00D972F6"/>
    <w:rsid w:val="00DA331D"/>
    <w:rsid w:val="00DA77AD"/>
    <w:rsid w:val="00DA7C1C"/>
    <w:rsid w:val="00DB147A"/>
    <w:rsid w:val="00DB1B7A"/>
    <w:rsid w:val="00DB679D"/>
    <w:rsid w:val="00DB706E"/>
    <w:rsid w:val="00DC6708"/>
    <w:rsid w:val="00DD011A"/>
    <w:rsid w:val="00DE1D0A"/>
    <w:rsid w:val="00DE2400"/>
    <w:rsid w:val="00DE58F1"/>
    <w:rsid w:val="00DE6B58"/>
    <w:rsid w:val="00DF5E32"/>
    <w:rsid w:val="00E01436"/>
    <w:rsid w:val="00E03E79"/>
    <w:rsid w:val="00E045BD"/>
    <w:rsid w:val="00E045D1"/>
    <w:rsid w:val="00E04D6C"/>
    <w:rsid w:val="00E146EA"/>
    <w:rsid w:val="00E1472C"/>
    <w:rsid w:val="00E17B77"/>
    <w:rsid w:val="00E231AB"/>
    <w:rsid w:val="00E23337"/>
    <w:rsid w:val="00E259EA"/>
    <w:rsid w:val="00E25D33"/>
    <w:rsid w:val="00E26575"/>
    <w:rsid w:val="00E32061"/>
    <w:rsid w:val="00E33F48"/>
    <w:rsid w:val="00E42EF1"/>
    <w:rsid w:val="00E42FF9"/>
    <w:rsid w:val="00E44790"/>
    <w:rsid w:val="00E4714C"/>
    <w:rsid w:val="00E5178D"/>
    <w:rsid w:val="00E51AEB"/>
    <w:rsid w:val="00E522A7"/>
    <w:rsid w:val="00E5349E"/>
    <w:rsid w:val="00E54452"/>
    <w:rsid w:val="00E607E9"/>
    <w:rsid w:val="00E63B0C"/>
    <w:rsid w:val="00E63BEE"/>
    <w:rsid w:val="00E664C5"/>
    <w:rsid w:val="00E671A2"/>
    <w:rsid w:val="00E76D26"/>
    <w:rsid w:val="00E76EE5"/>
    <w:rsid w:val="00E84BF4"/>
    <w:rsid w:val="00E95036"/>
    <w:rsid w:val="00E957AC"/>
    <w:rsid w:val="00E95B8E"/>
    <w:rsid w:val="00EA6541"/>
    <w:rsid w:val="00EB1390"/>
    <w:rsid w:val="00EB2C71"/>
    <w:rsid w:val="00EB3333"/>
    <w:rsid w:val="00EB4340"/>
    <w:rsid w:val="00EB5470"/>
    <w:rsid w:val="00EB556D"/>
    <w:rsid w:val="00EB5A7D"/>
    <w:rsid w:val="00EB5E2A"/>
    <w:rsid w:val="00ED06E6"/>
    <w:rsid w:val="00ED55C0"/>
    <w:rsid w:val="00ED682B"/>
    <w:rsid w:val="00EE41D5"/>
    <w:rsid w:val="00F0166F"/>
    <w:rsid w:val="00F037A4"/>
    <w:rsid w:val="00F049AB"/>
    <w:rsid w:val="00F142DB"/>
    <w:rsid w:val="00F27C8F"/>
    <w:rsid w:val="00F32749"/>
    <w:rsid w:val="00F37172"/>
    <w:rsid w:val="00F445FB"/>
    <w:rsid w:val="00F4477E"/>
    <w:rsid w:val="00F46269"/>
    <w:rsid w:val="00F60BA8"/>
    <w:rsid w:val="00F67D8F"/>
    <w:rsid w:val="00F7683C"/>
    <w:rsid w:val="00F802BE"/>
    <w:rsid w:val="00F80E93"/>
    <w:rsid w:val="00F84069"/>
    <w:rsid w:val="00F86024"/>
    <w:rsid w:val="00F8611A"/>
    <w:rsid w:val="00F916EC"/>
    <w:rsid w:val="00F93457"/>
    <w:rsid w:val="00FA2C9C"/>
    <w:rsid w:val="00FA4D6D"/>
    <w:rsid w:val="00FA5128"/>
    <w:rsid w:val="00FA7D7C"/>
    <w:rsid w:val="00FB32BC"/>
    <w:rsid w:val="00FB42D4"/>
    <w:rsid w:val="00FB5906"/>
    <w:rsid w:val="00FB755B"/>
    <w:rsid w:val="00FB762F"/>
    <w:rsid w:val="00FC2AED"/>
    <w:rsid w:val="00FC4370"/>
    <w:rsid w:val="00FD5EA7"/>
    <w:rsid w:val="00FE36CF"/>
    <w:rsid w:val="00FE637C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 informacji"/>
    <w:qFormat/>
    <w:rsid w:val="00C66643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B3BC5"/>
    <w:rPr>
      <w:color w:val="954F72" w:themeColor="followedHyperlink"/>
      <w:u w:val="single"/>
    </w:rPr>
  </w:style>
  <w:style w:type="paragraph" w:customStyle="1" w:styleId="Default">
    <w:name w:val="Default"/>
    <w:rsid w:val="001945AD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945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945A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945AD"/>
    <w:rPr>
      <w:rFonts w:ascii="Fira Sans" w:eastAsia="Times New Roman" w:hAnsi="Fira Sans" w:cs="Fira Sans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culture-tourism-sport/culture/financial-results-of-cultural-institutions-in-2020,17,6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28,term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culture-tourism-sport/culture/financial-results-of-cultural-institutions-during-the-period-january-december-2021,13,20.html" TargetMode="External"/><Relationship Id="rId33" Type="http://schemas.openxmlformats.org/officeDocument/2006/relationships/hyperlink" Target="https://stat.gov.pl/en/metainformation/glossary/terms-used-in-official-statistics/229,term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9.png"/><Relationship Id="rId29" Type="http://schemas.openxmlformats.org/officeDocument/2006/relationships/hyperlink" Target="https://stat.gov.pl/en/metainformation/glossary/terms-used-in-official-statistics/158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223,term.html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395,term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615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0" Type="http://schemas.openxmlformats.org/officeDocument/2006/relationships/hyperlink" Target="https://stat.gov.pl/en/metainformation/glossary/terms-used-in-official-statistics/613,term.html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>1</Kolejno_x015b__x0107_>
    <Tematyka xmlns="b5698c14-9734-4c2e-b0a6-c0f0e0420a38">07 - Informacje sygnalne</Tematyk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2" ma:contentTypeDescription="Utwórz nowy dokument." ma:contentTypeScope="" ma:versionID="61828af194c162a3f8ba12efac41088b">
  <xsd:schema xmlns:xsd="http://www.w3.org/2001/XMLSchema" xmlns:xs="http://www.w3.org/2001/XMLSchema" xmlns:p="http://schemas.microsoft.com/office/2006/metadata/properties" xmlns:ns2="b5698c14-9734-4c2e-b0a6-c0f0e0420a38" xmlns:ns3="30d47203-49ec-4c8c-a442-62231931aabb" targetNamespace="http://schemas.microsoft.com/office/2006/metadata/properties" ma:root="true" ma:fieldsID="496f7d50f109622d7e203c236940c321" ns2:_="" ns3:_="">
    <xsd:import namespace="b5698c14-9734-4c2e-b0a6-c0f0e0420a38"/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Tematyka" minOccurs="0"/>
                <xsd:element ref="ns3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98c14-9734-4c2e-b0a6-c0f0e0420a38" elementFormDefault="qualified">
    <xsd:import namespace="http://schemas.microsoft.com/office/2006/documentManagement/types"/>
    <xsd:import namespace="http://schemas.microsoft.com/office/infopath/2007/PartnerControls"/>
    <xsd:element name="Tematyka" ma:index="2" nillable="true" ma:displayName=":" ma:description="Należy wybrać tematykę pliku" ma:format="Dropdown" ma:internalName="Tematyka">
      <xsd:simpleType>
        <xsd:restriction base="dms:Choice">
          <xsd:enumeration value="00 - Organizacja Systemu Publikacyjnego"/>
          <xsd:enumeration value="00 - Zasady - skład i typografia"/>
          <xsd:enumeration value="01 - Analizy statystyczne"/>
          <xsd:enumeration value="02 - Informacje statystyczne"/>
          <xsd:enumeration value="03 - Roczniki statystyczne"/>
          <xsd:enumeration value="04 - Foldery i publikacje okolicznościowe"/>
          <xsd:enumeration value="05 - Prace eksperymentalne"/>
          <xsd:enumeration value="06 - Metodologia badań statystycznych"/>
          <xsd:enumeration value="07 - Informacje sygnalne"/>
          <xsd:enumeration value="08 - Archiwum"/>
          <xsd:enumeration value="10 - Księga Identyfikacji Wizualnej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3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771BC-9B62-4E6D-8D34-ECED8FD8F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841EA-5988-421C-8A1D-A9C71E9B78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30d47203-49ec-4c8c-a442-62231931aabb"/>
    <ds:schemaRef ds:uri="b5698c14-9734-4c2e-b0a6-c0f0e0420a38"/>
  </ds:schemaRefs>
</ds:datastoreItem>
</file>

<file path=customXml/itemProps4.xml><?xml version="1.0" encoding="utf-8"?>
<ds:datastoreItem xmlns:ds="http://schemas.openxmlformats.org/officeDocument/2006/customXml" ds:itemID="{A4CE6F47-65A4-4F88-807D-6187E74D7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698c14-9734-4c2e-b0a6-c0f0e0420a38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1435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News releases</vt:lpstr>
    </vt:vector>
  </TitlesOfParts>
  <Company>Statistics Poland</Company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cultural institutions in 2021</dc:title>
  <dc:subject>Financial results of cultural institutions</dc:subject>
  <dc:creator>Statistics Poland</dc:creator>
  <cp:keywords>financial results of culture; financial results</cp:keywords>
  <dc:description/>
  <cp:lastPrinted>2022-05-05T07:03:00Z</cp:lastPrinted>
  <dcterms:created xsi:type="dcterms:W3CDTF">2022-06-08T06:32:00Z</dcterms:created>
  <dcterms:modified xsi:type="dcterms:W3CDTF">2022-06-08T06:32:00Z</dcterms:modified>
  <cp:category>Culture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