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4D70C2" w:rsidP="00F049AB">
      <w:pPr>
        <w:pStyle w:val="Tytuinfomacjisygnalnej"/>
        <w:rPr>
          <w:lang w:val="en-US"/>
        </w:rPr>
      </w:pPr>
      <w:r>
        <w:rPr>
          <w:lang w:val="en-US"/>
        </w:rPr>
        <w:t>The Statistic</w:t>
      </w:r>
      <w:r w:rsidR="00A34640">
        <w:rPr>
          <w:lang w:val="en-US"/>
        </w:rPr>
        <w:t>s</w:t>
      </w:r>
      <w:bookmarkStart w:id="0" w:name="_GoBack"/>
      <w:bookmarkEnd w:id="0"/>
      <w:r>
        <w:rPr>
          <w:lang w:val="en-US"/>
        </w:rPr>
        <w:t xml:space="preserve"> </w:t>
      </w:r>
      <w:r w:rsidRPr="005647A2">
        <w:rPr>
          <w:rFonts w:cs="Arial"/>
          <w:szCs w:val="40"/>
          <w:lang w:val="en-US"/>
        </w:rPr>
        <w:t>Poland information on the updated 20</w:t>
      </w:r>
      <w:r>
        <w:rPr>
          <w:rFonts w:cs="Arial"/>
          <w:szCs w:val="40"/>
          <w:lang w:val="en-US"/>
        </w:rPr>
        <w:t>20</w:t>
      </w:r>
      <w:r w:rsidRPr="005647A2">
        <w:rPr>
          <w:rFonts w:cs="Arial"/>
          <w:szCs w:val="40"/>
          <w:lang w:val="en-US"/>
        </w:rPr>
        <w:t>-20</w:t>
      </w:r>
      <w:r>
        <w:rPr>
          <w:rFonts w:cs="Arial"/>
          <w:szCs w:val="40"/>
          <w:lang w:val="en-US"/>
        </w:rPr>
        <w:t>21</w:t>
      </w:r>
      <w:r w:rsidRPr="005647A2">
        <w:rPr>
          <w:rFonts w:cs="Arial"/>
          <w:szCs w:val="40"/>
          <w:lang w:val="en-US"/>
        </w:rPr>
        <w:t xml:space="preserve"> quarterly GDP estimate</w:t>
      </w:r>
      <w:r>
        <w:rPr>
          <w:lang w:val="en-US"/>
        </w:rPr>
        <w:t xml:space="preserve"> </w:t>
      </w:r>
      <w:r w:rsidR="00364AF9" w:rsidRPr="007D5C3A">
        <w:rPr>
          <w:sz w:val="32"/>
          <w:lang w:val="en-US"/>
        </w:rPr>
        <w:tab/>
      </w:r>
    </w:p>
    <w:p w:rsidR="007F4AA8" w:rsidRDefault="00731D27" w:rsidP="00561963">
      <w:pPr>
        <w:pStyle w:val="LID"/>
        <w:spacing w:before="360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19FA4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: 105.9&#10;The real growth rate of GDP according to the revised estimate for 2021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AA" w:rsidRPr="007D5C3A" w:rsidRDefault="00FB59A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lang w:val="en-US"/>
                              </w:rPr>
                              <w:t>105.9</w:t>
                            </w:r>
                          </w:p>
                          <w:p w:rsidR="00FB59AA" w:rsidRPr="007D5C3A" w:rsidRDefault="00FB59A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real growth rate of GDP according to the revised estimate for 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escription : 105.9&#10;The real growth rate of GDP according to the revised estimate for 2021&#10;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" fillcolor="#001d77" stroked="f">
                <v:stroke joinstyle="miter"/>
                <v:textbox>
                  <w:txbxContent>
                    <w:p w:rsidR="00FB59AA" w:rsidRPr="007D5C3A" w:rsidRDefault="00FB59A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lang w:val="en-US"/>
                        </w:rPr>
                        <w:t>105.9</w:t>
                      </w:r>
                    </w:p>
                    <w:p w:rsidR="00FB59AA" w:rsidRPr="007D5C3A" w:rsidRDefault="00FB59A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real growth rate of GDP according to the revised estimate for 2021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F4AA8">
        <w:rPr>
          <w:lang w:val="en-US"/>
        </w:rPr>
        <w:t xml:space="preserve">According </w:t>
      </w:r>
      <w:r w:rsidR="007F4AA8" w:rsidRPr="00C761AC">
        <w:rPr>
          <w:lang w:val="en-US"/>
        </w:rPr>
        <w:t>to the final estimate gross domestic product (GDP) in 20</w:t>
      </w:r>
      <w:r w:rsidR="007F4AA8">
        <w:rPr>
          <w:lang w:val="en-US"/>
        </w:rPr>
        <w:t>20</w:t>
      </w:r>
      <w:r w:rsidR="007F4AA8" w:rsidRPr="00C761AC">
        <w:rPr>
          <w:lang w:val="en-US"/>
        </w:rPr>
        <w:t xml:space="preserve"> </w:t>
      </w:r>
      <w:r w:rsidR="00E86226">
        <w:rPr>
          <w:lang w:val="en-US"/>
        </w:rPr>
        <w:t xml:space="preserve">decreased </w:t>
      </w:r>
      <w:r w:rsidR="007F4AA8" w:rsidRPr="00C761AC">
        <w:rPr>
          <w:lang w:val="en-US"/>
        </w:rPr>
        <w:t xml:space="preserve">by </w:t>
      </w:r>
      <w:r w:rsidR="00E86226">
        <w:rPr>
          <w:lang w:val="en-US"/>
        </w:rPr>
        <w:t>2.2</w:t>
      </w:r>
      <w:r w:rsidR="007F4AA8" w:rsidRPr="00C761AC">
        <w:rPr>
          <w:lang w:val="en-US"/>
        </w:rPr>
        <w:t xml:space="preserve">% </w:t>
      </w:r>
      <w:r w:rsidR="007F4AA8">
        <w:rPr>
          <w:lang w:val="en-US"/>
        </w:rPr>
        <w:t xml:space="preserve">year-on-year comparison </w:t>
      </w:r>
      <w:r w:rsidR="007F4AA8" w:rsidRPr="00C761AC">
        <w:rPr>
          <w:lang w:val="en-US"/>
        </w:rPr>
        <w:t xml:space="preserve">against </w:t>
      </w:r>
      <w:r w:rsidR="00E86226">
        <w:rPr>
          <w:lang w:val="en-US"/>
        </w:rPr>
        <w:t>2.5</w:t>
      </w:r>
      <w:r w:rsidR="007F4AA8" w:rsidRPr="00C761AC">
        <w:rPr>
          <w:lang w:val="en-US"/>
        </w:rPr>
        <w:t xml:space="preserve">% previously published. </w:t>
      </w:r>
      <w:r w:rsidR="004369EA">
        <w:rPr>
          <w:lang w:val="en-US"/>
        </w:rPr>
        <w:t xml:space="preserve">In 2021 </w:t>
      </w:r>
      <w:r w:rsidR="007F4AA8" w:rsidRPr="00C761AC">
        <w:rPr>
          <w:lang w:val="en-US"/>
        </w:rPr>
        <w:t xml:space="preserve">GDP </w:t>
      </w:r>
      <w:r w:rsidR="00E86226">
        <w:rPr>
          <w:lang w:val="en-US"/>
        </w:rPr>
        <w:t xml:space="preserve">increased by 5.9% against </w:t>
      </w:r>
      <w:r w:rsidR="004369EA">
        <w:rPr>
          <w:lang w:val="en-US"/>
        </w:rPr>
        <w:t xml:space="preserve">5.7% previously </w:t>
      </w:r>
      <w:r w:rsidR="00583106">
        <w:rPr>
          <w:lang w:val="en-US"/>
        </w:rPr>
        <w:t>released.</w:t>
      </w:r>
    </w:p>
    <w:p w:rsidR="007F4AA8" w:rsidRDefault="007F4AA8" w:rsidP="007F4AA8">
      <w:pPr>
        <w:pStyle w:val="LID"/>
        <w:rPr>
          <w:lang w:val="en-US"/>
        </w:rPr>
      </w:pPr>
    </w:p>
    <w:p w:rsidR="007F4AA8" w:rsidRPr="00C761AC" w:rsidRDefault="007F4AA8" w:rsidP="007F4AA8">
      <w:pPr>
        <w:pStyle w:val="LID"/>
        <w:rPr>
          <w:lang w:val="en-US"/>
        </w:rPr>
      </w:pPr>
    </w:p>
    <w:p w:rsidR="007F4AA8" w:rsidRPr="009D742A" w:rsidRDefault="007F4AA8" w:rsidP="00561963">
      <w:pPr>
        <w:spacing w:before="480" w:line="288" w:lineRule="auto"/>
        <w:rPr>
          <w:b/>
          <w:bCs/>
          <w:lang w:val="en-US" w:eastAsia="pl-PL"/>
        </w:rPr>
      </w:pPr>
      <w:r w:rsidRPr="009D742A">
        <w:rPr>
          <w:bCs/>
          <w:lang w:val="en-US" w:eastAsia="pl-PL"/>
        </w:rPr>
        <w:t>Together with</w:t>
      </w:r>
      <w:r w:rsidRPr="009D742A">
        <w:rPr>
          <w:b/>
          <w:bCs/>
          <w:lang w:val="en-US" w:eastAsia="pl-PL"/>
        </w:rPr>
        <w:t xml:space="preserve"> </w:t>
      </w:r>
      <w:r>
        <w:rPr>
          <w:bCs/>
          <w:lang w:val="en-US" w:eastAsia="pl-PL"/>
        </w:rPr>
        <w:t>the</w:t>
      </w:r>
      <w:r w:rsidRPr="009D742A">
        <w:rPr>
          <w:bCs/>
          <w:lang w:val="en-US" w:eastAsia="pl-PL"/>
        </w:rPr>
        <w:t xml:space="preserve"> release on</w:t>
      </w:r>
      <w:r>
        <w:rPr>
          <w:bCs/>
          <w:lang w:val="en-US" w:eastAsia="pl-PL"/>
        </w:rPr>
        <w:t xml:space="preserve"> ”G</w:t>
      </w:r>
      <w:r w:rsidRPr="009D742A">
        <w:rPr>
          <w:bCs/>
          <w:lang w:val="en-US" w:eastAsia="pl-PL"/>
        </w:rPr>
        <w:t>eneral government deficit and debt in 20</w:t>
      </w:r>
      <w:r>
        <w:rPr>
          <w:bCs/>
          <w:lang w:val="en-US" w:eastAsia="pl-PL"/>
        </w:rPr>
        <w:t>2</w:t>
      </w:r>
      <w:r w:rsidR="00E82EBB">
        <w:rPr>
          <w:bCs/>
          <w:lang w:val="en-US" w:eastAsia="pl-PL"/>
        </w:rPr>
        <w:t>1</w:t>
      </w:r>
      <w:r w:rsidRPr="009D742A">
        <w:rPr>
          <w:bCs/>
          <w:lang w:val="en-US" w:eastAsia="pl-PL"/>
        </w:rPr>
        <w:t xml:space="preserve">”, </w:t>
      </w:r>
      <w:r w:rsidRPr="00FF42C3">
        <w:rPr>
          <w:bCs/>
          <w:lang w:val="en-US" w:eastAsia="pl-PL"/>
        </w:rPr>
        <w:t>the</w:t>
      </w:r>
      <w:r w:rsidRPr="009D742A">
        <w:rPr>
          <w:bCs/>
          <w:lang w:val="en-US" w:eastAsia="pl-PL"/>
        </w:rPr>
        <w:t xml:space="preserve"> Statistics Poland issues hereby updated 20</w:t>
      </w:r>
      <w:r w:rsidR="00E82EBB">
        <w:rPr>
          <w:bCs/>
          <w:lang w:val="en-US" w:eastAsia="pl-PL"/>
        </w:rPr>
        <w:t>20</w:t>
      </w:r>
      <w:r w:rsidRPr="009D742A">
        <w:rPr>
          <w:bCs/>
          <w:lang w:val="en-US" w:eastAsia="pl-PL"/>
        </w:rPr>
        <w:t>-20</w:t>
      </w:r>
      <w:r>
        <w:rPr>
          <w:bCs/>
          <w:lang w:val="en-US" w:eastAsia="pl-PL"/>
        </w:rPr>
        <w:t>2</w:t>
      </w:r>
      <w:r w:rsidR="00E82EBB">
        <w:rPr>
          <w:bCs/>
          <w:lang w:val="en-US" w:eastAsia="pl-PL"/>
        </w:rPr>
        <w:t>1</w:t>
      </w:r>
      <w:r w:rsidR="003B0880">
        <w:rPr>
          <w:bCs/>
          <w:lang w:val="en-US" w:eastAsia="pl-PL"/>
        </w:rPr>
        <w:t xml:space="preserve"> </w:t>
      </w:r>
      <w:r w:rsidRPr="009D742A">
        <w:rPr>
          <w:bCs/>
          <w:lang w:val="en-US" w:eastAsia="pl-PL"/>
        </w:rPr>
        <w:t>(annual and quarterly) GDP estimates.</w:t>
      </w:r>
    </w:p>
    <w:p w:rsidR="007F4AA8" w:rsidRPr="009D742A" w:rsidRDefault="007F4AA8" w:rsidP="00561963">
      <w:pPr>
        <w:spacing w:after="0" w:line="288" w:lineRule="auto"/>
        <w:rPr>
          <w:bCs/>
          <w:lang w:val="en-US" w:eastAsia="pl-PL"/>
        </w:rPr>
      </w:pPr>
      <w:r w:rsidRPr="009D742A">
        <w:rPr>
          <w:bCs/>
          <w:lang w:val="en-US" w:eastAsia="pl-PL"/>
        </w:rPr>
        <w:t>The data on GDP and its elements was revised in comparison with the previously published estimates because of:</w:t>
      </w:r>
    </w:p>
    <w:p w:rsidR="007F4AA8" w:rsidRPr="009D742A" w:rsidRDefault="007F4AA8" w:rsidP="00561963">
      <w:pPr>
        <w:pStyle w:val="Akapitzlist"/>
        <w:numPr>
          <w:ilvl w:val="0"/>
          <w:numId w:val="9"/>
        </w:numPr>
        <w:spacing w:before="0" w:line="288" w:lineRule="auto"/>
        <w:rPr>
          <w:bCs/>
          <w:lang w:val="en-US" w:eastAsia="pl-PL"/>
        </w:rPr>
      </w:pPr>
      <w:r w:rsidRPr="009D742A">
        <w:rPr>
          <w:bCs/>
          <w:lang w:val="en-US" w:eastAsia="pl-PL"/>
        </w:rPr>
        <w:t>making the final estimate of GDP for 20</w:t>
      </w:r>
      <w:r w:rsidR="00E82EBB">
        <w:rPr>
          <w:bCs/>
          <w:lang w:val="en-US" w:eastAsia="pl-PL"/>
        </w:rPr>
        <w:t>20</w:t>
      </w:r>
      <w:r w:rsidRPr="009D742A">
        <w:rPr>
          <w:bCs/>
          <w:lang w:val="en-US" w:eastAsia="pl-PL"/>
        </w:rPr>
        <w:t>,</w:t>
      </w:r>
    </w:p>
    <w:p w:rsidR="007F4AA8" w:rsidRPr="009D742A" w:rsidRDefault="007F4AA8" w:rsidP="00561963">
      <w:pPr>
        <w:pStyle w:val="Akapitzlist"/>
        <w:numPr>
          <w:ilvl w:val="0"/>
          <w:numId w:val="9"/>
        </w:numPr>
        <w:spacing w:line="288" w:lineRule="auto"/>
        <w:rPr>
          <w:bCs/>
          <w:lang w:val="en-US" w:eastAsia="pl-PL"/>
        </w:rPr>
      </w:pPr>
      <w:r w:rsidRPr="009D742A">
        <w:rPr>
          <w:bCs/>
          <w:lang w:val="en-US" w:eastAsia="pl-PL"/>
        </w:rPr>
        <w:t>taking into consideration more complete information about the results for the whole 20</w:t>
      </w:r>
      <w:r>
        <w:rPr>
          <w:bCs/>
          <w:lang w:val="en-US" w:eastAsia="pl-PL"/>
        </w:rPr>
        <w:t>2</w:t>
      </w:r>
      <w:r w:rsidR="00E82EBB">
        <w:rPr>
          <w:bCs/>
          <w:lang w:val="en-US" w:eastAsia="pl-PL"/>
        </w:rPr>
        <w:t>1</w:t>
      </w:r>
      <w:r w:rsidRPr="009D742A">
        <w:rPr>
          <w:bCs/>
          <w:lang w:val="en-US" w:eastAsia="pl-PL"/>
        </w:rPr>
        <w:t xml:space="preserve"> </w:t>
      </w:r>
      <w:r w:rsidR="003B0880" w:rsidRPr="00C43611">
        <w:rPr>
          <w:bCs/>
          <w:lang w:val="en-US" w:eastAsia="pl-PL"/>
        </w:rPr>
        <w:t>year</w:t>
      </w:r>
      <w:r w:rsidR="003B0880">
        <w:rPr>
          <w:bCs/>
          <w:lang w:val="en-US" w:eastAsia="pl-PL"/>
        </w:rPr>
        <w:t xml:space="preserve"> </w:t>
      </w:r>
      <w:r w:rsidRPr="009D742A">
        <w:rPr>
          <w:bCs/>
          <w:lang w:val="en-US" w:eastAsia="pl-PL"/>
        </w:rPr>
        <w:t xml:space="preserve">in terms of corporate finance, foreign trade in goods and services, developing results for April general government deficit and debt needs and the related revision of the non-financial quarterly accounts </w:t>
      </w:r>
      <w:r>
        <w:rPr>
          <w:bCs/>
          <w:lang w:val="en-US" w:eastAsia="pl-PL"/>
        </w:rPr>
        <w:t xml:space="preserve"> as well as</w:t>
      </w:r>
      <w:r w:rsidRPr="009D742A">
        <w:rPr>
          <w:bCs/>
          <w:lang w:val="en-US" w:eastAsia="pl-PL"/>
        </w:rPr>
        <w:t xml:space="preserve"> the use of available data from administrative sources. </w:t>
      </w:r>
    </w:p>
    <w:p w:rsidR="007F4AA8" w:rsidRPr="00603A17" w:rsidRDefault="007F4AA8" w:rsidP="005619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603A17">
        <w:rPr>
          <w:rFonts w:cs="Arial"/>
          <w:szCs w:val="19"/>
          <w:lang w:val="en-US"/>
        </w:rPr>
        <w:t xml:space="preserve">The level of changes for seasonally adjusted GDP and seasonally </w:t>
      </w:r>
      <w:r>
        <w:rPr>
          <w:rFonts w:cs="Arial"/>
          <w:szCs w:val="19"/>
          <w:lang w:val="en-US"/>
        </w:rPr>
        <w:t>un</w:t>
      </w:r>
      <w:r w:rsidRPr="00603A17">
        <w:rPr>
          <w:rFonts w:cs="Arial"/>
          <w:szCs w:val="19"/>
          <w:lang w:val="en-US"/>
        </w:rPr>
        <w:t xml:space="preserve">adjusted GDP is </w:t>
      </w:r>
      <w:r>
        <w:rPr>
          <w:rFonts w:cs="Arial"/>
          <w:szCs w:val="19"/>
          <w:lang w:val="en-US"/>
        </w:rPr>
        <w:br/>
        <w:t>pres</w:t>
      </w:r>
      <w:r w:rsidRPr="00603A17">
        <w:rPr>
          <w:rFonts w:cs="Arial"/>
          <w:szCs w:val="19"/>
          <w:lang w:val="en-US"/>
        </w:rPr>
        <w:t>ented in the tables below</w:t>
      </w:r>
      <w:r>
        <w:rPr>
          <w:rFonts w:cs="Arial"/>
          <w:szCs w:val="19"/>
          <w:lang w:val="en-US"/>
        </w:rPr>
        <w:t>.</w:t>
      </w:r>
    </w:p>
    <w:p w:rsidR="00E95B8E" w:rsidRPr="00A2725A" w:rsidRDefault="00A8577D" w:rsidP="00F049AB">
      <w:pPr>
        <w:pStyle w:val="Tytutablicy"/>
        <w:rPr>
          <w:lang w:val="en-US"/>
        </w:rPr>
      </w:pPr>
      <w:r w:rsidRPr="00A2725A">
        <w:rPr>
          <w:noProof/>
          <w:spacing w:val="-2"/>
          <w:lang w:val="en-US"/>
        </w:rPr>
        <w:t>Table 1. Seasonally adjusted GDP growth rate, constant prices at reference year 2015; revisions</w:t>
      </w:r>
    </w:p>
    <w:tbl>
      <w:tblPr>
        <w:tblStyle w:val="Tabela-Siatka"/>
        <w:tblpPr w:leftFromText="142" w:rightFromText="142" w:vertAnchor="text" w:horzAnchor="margin" w:tblpY="87"/>
        <w:tblW w:w="4912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 growth rate, constant prices at reference year 2015; revisions"/>
        <w:tblDescription w:val="The table presents real growth rates of GDP by quarters for 2019-2021 at constant prices of 2015, seasonally adjusted with previous quarter = 100 and corresponding period of previous year = 100 plus comparing news releases of February 28, 2022 and April 22, 2022"/>
      </w:tblPr>
      <w:tblGrid>
        <w:gridCol w:w="1920"/>
        <w:gridCol w:w="496"/>
        <w:gridCol w:w="24"/>
        <w:gridCol w:w="474"/>
        <w:gridCol w:w="50"/>
        <w:gridCol w:w="447"/>
        <w:gridCol w:w="79"/>
        <w:gridCol w:w="433"/>
        <w:gridCol w:w="77"/>
        <w:gridCol w:w="431"/>
        <w:gridCol w:w="69"/>
        <w:gridCol w:w="417"/>
        <w:gridCol w:w="58"/>
        <w:gridCol w:w="448"/>
        <w:gridCol w:w="50"/>
        <w:gridCol w:w="425"/>
        <w:gridCol w:w="42"/>
        <w:gridCol w:w="467"/>
        <w:gridCol w:w="31"/>
        <w:gridCol w:w="477"/>
        <w:gridCol w:w="23"/>
        <w:gridCol w:w="490"/>
        <w:gridCol w:w="12"/>
        <w:gridCol w:w="485"/>
      </w:tblGrid>
      <w:tr w:rsidR="00A2725A" w:rsidRPr="001844A2" w:rsidTr="00A2725A">
        <w:trPr>
          <w:trHeight w:val="283"/>
          <w:tblHeader/>
        </w:trPr>
        <w:tc>
          <w:tcPr>
            <w:tcW w:w="1920" w:type="dxa"/>
            <w:vMerge w:val="restart"/>
            <w:tcBorders>
              <w:left w:val="nil"/>
            </w:tcBorders>
            <w:vAlign w:val="center"/>
          </w:tcPr>
          <w:p w:rsidR="00A2725A" w:rsidRPr="001844A2" w:rsidRDefault="00A2725A" w:rsidP="00A2725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2003" w:type="dxa"/>
            <w:gridSpan w:val="7"/>
            <w:vAlign w:val="center"/>
          </w:tcPr>
          <w:p w:rsidR="00A2725A" w:rsidRPr="001844A2" w:rsidRDefault="00A2725A" w:rsidP="00A2725A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2019</w:t>
            </w:r>
          </w:p>
        </w:tc>
        <w:tc>
          <w:tcPr>
            <w:tcW w:w="1975" w:type="dxa"/>
            <w:gridSpan w:val="8"/>
            <w:vAlign w:val="center"/>
          </w:tcPr>
          <w:p w:rsidR="00A2725A" w:rsidRPr="001844A2" w:rsidRDefault="00A2725A" w:rsidP="00A2725A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2020</w:t>
            </w:r>
          </w:p>
        </w:tc>
        <w:tc>
          <w:tcPr>
            <w:tcW w:w="2027" w:type="dxa"/>
            <w:gridSpan w:val="8"/>
            <w:tcBorders>
              <w:right w:val="nil"/>
            </w:tcBorders>
            <w:vAlign w:val="center"/>
          </w:tcPr>
          <w:p w:rsidR="00A2725A" w:rsidRPr="001844A2" w:rsidRDefault="00A2725A" w:rsidP="00A2725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2021</w:t>
            </w:r>
          </w:p>
        </w:tc>
      </w:tr>
      <w:tr w:rsidR="00A2725A" w:rsidRPr="001844A2" w:rsidTr="00A2725A">
        <w:trPr>
          <w:trHeight w:val="283"/>
          <w:tblHeader/>
        </w:trPr>
        <w:tc>
          <w:tcPr>
            <w:tcW w:w="1920" w:type="dxa"/>
            <w:vMerge/>
            <w:tcBorders>
              <w:left w:val="nil"/>
            </w:tcBorders>
          </w:tcPr>
          <w:p w:rsidR="00A2725A" w:rsidRPr="001844A2" w:rsidRDefault="00A2725A" w:rsidP="00A2725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Q1</w:t>
            </w:r>
          </w:p>
        </w:tc>
        <w:tc>
          <w:tcPr>
            <w:tcW w:w="498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Q2</w:t>
            </w:r>
          </w:p>
        </w:tc>
        <w:tc>
          <w:tcPr>
            <w:tcW w:w="497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Q3</w:t>
            </w:r>
          </w:p>
        </w:tc>
        <w:tc>
          <w:tcPr>
            <w:tcW w:w="512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Q4</w:t>
            </w:r>
          </w:p>
        </w:tc>
        <w:tc>
          <w:tcPr>
            <w:tcW w:w="508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Q1</w:t>
            </w:r>
          </w:p>
        </w:tc>
        <w:tc>
          <w:tcPr>
            <w:tcW w:w="486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Q2</w:t>
            </w:r>
          </w:p>
        </w:tc>
        <w:tc>
          <w:tcPr>
            <w:tcW w:w="506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Q3</w:t>
            </w:r>
          </w:p>
        </w:tc>
        <w:tc>
          <w:tcPr>
            <w:tcW w:w="475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Q4</w:t>
            </w:r>
          </w:p>
        </w:tc>
        <w:tc>
          <w:tcPr>
            <w:tcW w:w="509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Q1</w:t>
            </w:r>
          </w:p>
        </w:tc>
        <w:tc>
          <w:tcPr>
            <w:tcW w:w="508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Q2</w:t>
            </w:r>
          </w:p>
        </w:tc>
        <w:tc>
          <w:tcPr>
            <w:tcW w:w="513" w:type="dxa"/>
            <w:gridSpan w:val="2"/>
            <w:vAlign w:val="center"/>
          </w:tcPr>
          <w:p w:rsidR="00A2725A" w:rsidRPr="00F42C88" w:rsidRDefault="00A2725A" w:rsidP="00A2725A">
            <w:pPr>
              <w:pStyle w:val="Tablicanotka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Q3</w:t>
            </w:r>
          </w:p>
        </w:tc>
        <w:tc>
          <w:tcPr>
            <w:tcW w:w="497" w:type="dxa"/>
            <w:gridSpan w:val="2"/>
            <w:tcBorders>
              <w:right w:val="nil"/>
            </w:tcBorders>
            <w:vAlign w:val="center"/>
          </w:tcPr>
          <w:p w:rsidR="00A2725A" w:rsidRPr="00F42C88" w:rsidRDefault="00A2725A" w:rsidP="00A2725A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42C88">
              <w:rPr>
                <w:sz w:val="17"/>
                <w:szCs w:val="17"/>
              </w:rPr>
              <w:t>Q4</w:t>
            </w:r>
          </w:p>
        </w:tc>
      </w:tr>
      <w:tr w:rsidR="00A2725A" w:rsidRPr="001844A2" w:rsidTr="00A2725A">
        <w:trPr>
          <w:trHeight w:val="283"/>
          <w:tblHeader/>
        </w:trPr>
        <w:tc>
          <w:tcPr>
            <w:tcW w:w="1920" w:type="dxa"/>
            <w:vMerge/>
            <w:tcBorders>
              <w:left w:val="nil"/>
            </w:tcBorders>
          </w:tcPr>
          <w:p w:rsidR="00A2725A" w:rsidRPr="001844A2" w:rsidRDefault="00A2725A" w:rsidP="00A2725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005" w:type="dxa"/>
            <w:gridSpan w:val="23"/>
            <w:tcBorders>
              <w:right w:val="nil"/>
            </w:tcBorders>
            <w:vAlign w:val="center"/>
          </w:tcPr>
          <w:p w:rsidR="00A2725A" w:rsidRPr="001844A2" w:rsidRDefault="00A2725A" w:rsidP="00A2725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1844A2">
              <w:rPr>
                <w:sz w:val="18"/>
                <w:szCs w:val="18"/>
              </w:rPr>
              <w:t xml:space="preserve"> = 100</w:t>
            </w:r>
          </w:p>
        </w:tc>
      </w:tr>
      <w:tr w:rsidR="00FD2A8D" w:rsidRPr="001844A2" w:rsidTr="00A2725A">
        <w:trPr>
          <w:trHeight w:val="340"/>
        </w:trPr>
        <w:tc>
          <w:tcPr>
            <w:tcW w:w="1920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FD2A8D" w:rsidRPr="001844A2" w:rsidRDefault="00FD2A8D" w:rsidP="00FD2A8D">
            <w:pPr>
              <w:pStyle w:val="Tablicanotka"/>
              <w:spacing w:before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</w:t>
            </w:r>
            <w:r w:rsidRPr="001844A2">
              <w:rPr>
                <w:sz w:val="18"/>
                <w:szCs w:val="18"/>
              </w:rPr>
              <w:t xml:space="preserve"> 28.02.2022</w:t>
            </w:r>
          </w:p>
        </w:tc>
        <w:tc>
          <w:tcPr>
            <w:tcW w:w="52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24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7</w:t>
            </w:r>
          </w:p>
        </w:tc>
        <w:tc>
          <w:tcPr>
            <w:tcW w:w="526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1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4</w:t>
            </w:r>
          </w:p>
        </w:tc>
        <w:tc>
          <w:tcPr>
            <w:tcW w:w="50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8</w:t>
            </w:r>
          </w:p>
        </w:tc>
        <w:tc>
          <w:tcPr>
            <w:tcW w:w="498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  <w:tc>
          <w:tcPr>
            <w:tcW w:w="467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99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7</w:t>
            </w:r>
          </w:p>
        </w:tc>
        <w:tc>
          <w:tcPr>
            <w:tcW w:w="498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  <w:tc>
          <w:tcPr>
            <w:tcW w:w="50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8</w:t>
            </w:r>
          </w:p>
        </w:tc>
        <w:tc>
          <w:tcPr>
            <w:tcW w:w="502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3</w:t>
            </w:r>
          </w:p>
        </w:tc>
        <w:tc>
          <w:tcPr>
            <w:tcW w:w="485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7</w:t>
            </w:r>
          </w:p>
        </w:tc>
      </w:tr>
      <w:tr w:rsidR="00FD2A8D" w:rsidRPr="001844A2" w:rsidTr="00A2725A">
        <w:trPr>
          <w:trHeight w:val="340"/>
        </w:trPr>
        <w:tc>
          <w:tcPr>
            <w:tcW w:w="1920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FD2A8D" w:rsidRPr="001844A2" w:rsidRDefault="00FD2A8D" w:rsidP="00FD2A8D">
            <w:pPr>
              <w:pStyle w:val="Tablicanotka"/>
              <w:spacing w:before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</w:t>
            </w:r>
            <w:r w:rsidRPr="001844A2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2</w:t>
            </w:r>
            <w:r w:rsidRPr="001844A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1844A2">
              <w:rPr>
                <w:sz w:val="18"/>
                <w:szCs w:val="18"/>
              </w:rPr>
              <w:t>.2022</w:t>
            </w:r>
          </w:p>
        </w:tc>
        <w:tc>
          <w:tcPr>
            <w:tcW w:w="52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24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8</w:t>
            </w:r>
          </w:p>
        </w:tc>
        <w:tc>
          <w:tcPr>
            <w:tcW w:w="526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1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4</w:t>
            </w:r>
          </w:p>
        </w:tc>
        <w:tc>
          <w:tcPr>
            <w:tcW w:w="50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8</w:t>
            </w:r>
          </w:p>
        </w:tc>
        <w:tc>
          <w:tcPr>
            <w:tcW w:w="498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3</w:t>
            </w:r>
          </w:p>
        </w:tc>
        <w:tc>
          <w:tcPr>
            <w:tcW w:w="467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99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498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7</w:t>
            </w:r>
          </w:p>
        </w:tc>
        <w:tc>
          <w:tcPr>
            <w:tcW w:w="50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02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85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</w:tr>
      <w:tr w:rsidR="00FD2A8D" w:rsidRPr="001844A2" w:rsidTr="00E86226">
        <w:trPr>
          <w:trHeight w:val="284"/>
        </w:trPr>
        <w:tc>
          <w:tcPr>
            <w:tcW w:w="1920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FD2A8D" w:rsidRPr="001844A2" w:rsidRDefault="00FD2A8D" w:rsidP="00FD2A8D">
            <w:pPr>
              <w:pStyle w:val="Tablicanotka"/>
              <w:spacing w:before="0" w:after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52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24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26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2</w:t>
            </w:r>
          </w:p>
        </w:tc>
        <w:tc>
          <w:tcPr>
            <w:tcW w:w="51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0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75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498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3</w:t>
            </w:r>
          </w:p>
        </w:tc>
        <w:tc>
          <w:tcPr>
            <w:tcW w:w="467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2</w:t>
            </w:r>
          </w:p>
        </w:tc>
        <w:tc>
          <w:tcPr>
            <w:tcW w:w="498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00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2</w:t>
            </w:r>
          </w:p>
        </w:tc>
        <w:tc>
          <w:tcPr>
            <w:tcW w:w="485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</w:tr>
      <w:tr w:rsidR="00A2725A" w:rsidRPr="00A34640" w:rsidTr="00A2725A">
        <w:trPr>
          <w:trHeight w:hRule="exact" w:val="283"/>
        </w:trPr>
        <w:tc>
          <w:tcPr>
            <w:tcW w:w="1920" w:type="dxa"/>
            <w:tcBorders>
              <w:left w:val="nil"/>
            </w:tcBorders>
            <w:vAlign w:val="center"/>
          </w:tcPr>
          <w:p w:rsidR="00A2725A" w:rsidRPr="001844A2" w:rsidRDefault="00A2725A" w:rsidP="00A2725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005" w:type="dxa"/>
            <w:gridSpan w:val="23"/>
            <w:tcBorders>
              <w:right w:val="nil"/>
            </w:tcBorders>
            <w:vAlign w:val="center"/>
          </w:tcPr>
          <w:p w:rsidR="00A2725A" w:rsidRPr="00D66962" w:rsidRDefault="00A2725A" w:rsidP="00A2725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66962">
              <w:rPr>
                <w:sz w:val="18"/>
                <w:szCs w:val="18"/>
                <w:lang w:val="en-US"/>
              </w:rPr>
              <w:t>corresponding</w:t>
            </w:r>
            <w:r w:rsidRPr="00BD412A">
              <w:rPr>
                <w:lang w:val="en-US"/>
              </w:rPr>
              <w:t xml:space="preserve"> </w:t>
            </w:r>
            <w:r w:rsidRPr="00D66962">
              <w:rPr>
                <w:sz w:val="18"/>
                <w:szCs w:val="18"/>
                <w:lang w:val="en-US"/>
              </w:rPr>
              <w:t>period of the previous year = 100</w:t>
            </w:r>
          </w:p>
        </w:tc>
      </w:tr>
      <w:tr w:rsidR="00FD2A8D" w:rsidRPr="001844A2" w:rsidTr="00A2725A">
        <w:trPr>
          <w:trHeight w:val="284"/>
        </w:trPr>
        <w:tc>
          <w:tcPr>
            <w:tcW w:w="1920" w:type="dxa"/>
            <w:tcBorders>
              <w:left w:val="nil"/>
            </w:tcBorders>
            <w:vAlign w:val="center"/>
          </w:tcPr>
          <w:p w:rsidR="00FD2A8D" w:rsidRPr="001844A2" w:rsidRDefault="00FD2A8D" w:rsidP="00FD2A8D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</w:t>
            </w:r>
            <w:r w:rsidRPr="001844A2">
              <w:rPr>
                <w:sz w:val="18"/>
                <w:szCs w:val="18"/>
              </w:rPr>
              <w:t xml:space="preserve"> 28.02.2022</w:t>
            </w:r>
          </w:p>
        </w:tc>
        <w:tc>
          <w:tcPr>
            <w:tcW w:w="52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524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26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  <w:tc>
          <w:tcPr>
            <w:tcW w:w="51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0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92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2</w:t>
            </w:r>
          </w:p>
        </w:tc>
        <w:tc>
          <w:tcPr>
            <w:tcW w:w="498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98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467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97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4</w:t>
            </w:r>
          </w:p>
        </w:tc>
        <w:tc>
          <w:tcPr>
            <w:tcW w:w="498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98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0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110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502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85" w:type="dxa"/>
            <w:tcBorders>
              <w:right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</w:tr>
      <w:tr w:rsidR="00FD2A8D" w:rsidRPr="001844A2" w:rsidTr="00A2725A">
        <w:trPr>
          <w:trHeight w:val="284"/>
        </w:trPr>
        <w:tc>
          <w:tcPr>
            <w:tcW w:w="1920" w:type="dxa"/>
            <w:tcBorders>
              <w:left w:val="nil"/>
            </w:tcBorders>
            <w:vAlign w:val="center"/>
          </w:tcPr>
          <w:p w:rsidR="00FD2A8D" w:rsidRPr="001844A2" w:rsidRDefault="00FD2A8D" w:rsidP="00FD2A8D">
            <w:pPr>
              <w:pStyle w:val="Tablicanotka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GDP growth rate of</w:t>
            </w:r>
            <w:r w:rsidRPr="001844A2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2</w:t>
            </w:r>
            <w:r w:rsidRPr="001844A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1844A2">
              <w:rPr>
                <w:sz w:val="18"/>
                <w:szCs w:val="18"/>
              </w:rPr>
              <w:t>.2022</w:t>
            </w:r>
          </w:p>
        </w:tc>
        <w:tc>
          <w:tcPr>
            <w:tcW w:w="52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6</w:t>
            </w:r>
          </w:p>
        </w:tc>
        <w:tc>
          <w:tcPr>
            <w:tcW w:w="524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105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51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104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0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102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7</w:t>
            </w:r>
          </w:p>
        </w:tc>
        <w:tc>
          <w:tcPr>
            <w:tcW w:w="475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92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98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98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4</w:t>
            </w:r>
          </w:p>
        </w:tc>
        <w:tc>
          <w:tcPr>
            <w:tcW w:w="467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97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  <w:tc>
          <w:tcPr>
            <w:tcW w:w="498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99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00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111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02" w:type="dxa"/>
            <w:gridSpan w:val="2"/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106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485" w:type="dxa"/>
            <w:tcBorders>
              <w:right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107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9</w:t>
            </w:r>
          </w:p>
        </w:tc>
      </w:tr>
      <w:tr w:rsidR="00FD2A8D" w:rsidRPr="001844A2" w:rsidTr="00A2725A">
        <w:tc>
          <w:tcPr>
            <w:tcW w:w="1920" w:type="dxa"/>
            <w:tcBorders>
              <w:left w:val="nil"/>
              <w:bottom w:val="nil"/>
            </w:tcBorders>
            <w:vAlign w:val="center"/>
          </w:tcPr>
          <w:p w:rsidR="00FD2A8D" w:rsidRPr="001844A2" w:rsidRDefault="00FD2A8D" w:rsidP="00FD2A8D">
            <w:pPr>
              <w:pStyle w:val="Tablicanotka"/>
              <w:spacing w:before="0" w:after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520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24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26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-0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10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0</w:t>
            </w:r>
          </w:p>
        </w:tc>
        <w:tc>
          <w:tcPr>
            <w:tcW w:w="500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75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3</w:t>
            </w:r>
          </w:p>
        </w:tc>
        <w:tc>
          <w:tcPr>
            <w:tcW w:w="498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3</w:t>
            </w:r>
          </w:p>
        </w:tc>
        <w:tc>
          <w:tcPr>
            <w:tcW w:w="467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98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00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5</w:t>
            </w:r>
          </w:p>
        </w:tc>
        <w:tc>
          <w:tcPr>
            <w:tcW w:w="485" w:type="dxa"/>
            <w:tcBorders>
              <w:bottom w:val="nil"/>
              <w:right w:val="nil"/>
            </w:tcBorders>
            <w:vAlign w:val="center"/>
          </w:tcPr>
          <w:p w:rsidR="00FD2A8D" w:rsidRPr="004526BC" w:rsidRDefault="00FD2A8D" w:rsidP="00FD2A8D">
            <w:pPr>
              <w:pStyle w:val="Tablicanotka"/>
              <w:jc w:val="right"/>
              <w:rPr>
                <w:sz w:val="18"/>
                <w:szCs w:val="18"/>
              </w:rPr>
            </w:pPr>
            <w:r w:rsidRPr="004526BC">
              <w:rPr>
                <w:sz w:val="18"/>
                <w:szCs w:val="18"/>
              </w:rPr>
              <w:t>+0</w:t>
            </w:r>
            <w:r w:rsidR="009B0D4F">
              <w:rPr>
                <w:sz w:val="18"/>
                <w:szCs w:val="18"/>
              </w:rPr>
              <w:t>.</w:t>
            </w:r>
            <w:r w:rsidRPr="004526BC">
              <w:rPr>
                <w:sz w:val="18"/>
                <w:szCs w:val="18"/>
              </w:rPr>
              <w:t>3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D41BA4" w:rsidRDefault="00D41BA4" w:rsidP="00966C9A">
      <w:pPr>
        <w:pStyle w:val="Tablicanotka"/>
        <w:rPr>
          <w:lang w:val="en-US"/>
        </w:rPr>
      </w:pPr>
    </w:p>
    <w:p w:rsidR="00F42C88" w:rsidRDefault="00F42C88" w:rsidP="00966C9A">
      <w:pPr>
        <w:pStyle w:val="Tablicanotka"/>
        <w:rPr>
          <w:lang w:val="en-US"/>
        </w:rPr>
      </w:pPr>
    </w:p>
    <w:p w:rsidR="006F5A75" w:rsidRDefault="00F42C88" w:rsidP="001B4BE5">
      <w:pPr>
        <w:pStyle w:val="Tablicanotka"/>
        <w:spacing w:before="360"/>
        <w:ind w:left="646" w:hanging="646"/>
        <w:rPr>
          <w:b/>
          <w:sz w:val="18"/>
          <w:szCs w:val="18"/>
          <w:lang w:val="en-US"/>
        </w:rPr>
      </w:pPr>
      <w:r w:rsidRPr="00F42C88">
        <w:rPr>
          <w:lang w:eastAsia="pl-PL"/>
        </w:rPr>
        <w:lastRenderedPageBreak/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188</wp:posOffset>
            </wp:positionH>
            <wp:positionV relativeFrom="paragraph">
              <wp:posOffset>671159</wp:posOffset>
            </wp:positionV>
            <wp:extent cx="5076000" cy="3128400"/>
            <wp:effectExtent l="0" t="0" r="0" b="0"/>
            <wp:wrapSquare wrapText="bothSides"/>
            <wp:docPr id="2" name="Obraz 2" descr="The chart presents real growth rates of GDP by quarters for 2019-2021, seasonally adjusted and unadjusted with corresponding period of previous year = 100 " title="Chart 1. Gross domestic product volume growth rate; corresponding period of the previous year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77D">
        <w:rPr>
          <w:b/>
          <w:sz w:val="18"/>
          <w:szCs w:val="18"/>
          <w:lang w:val="en-US"/>
        </w:rPr>
        <w:t>Chart</w:t>
      </w:r>
      <w:r w:rsidR="00A8577D" w:rsidRPr="00AB64E2">
        <w:rPr>
          <w:b/>
          <w:sz w:val="18"/>
          <w:szCs w:val="18"/>
          <w:lang w:val="en-US"/>
        </w:rPr>
        <w:t xml:space="preserve"> 1</w:t>
      </w:r>
      <w:r w:rsidR="00A8577D">
        <w:rPr>
          <w:b/>
          <w:sz w:val="18"/>
          <w:szCs w:val="18"/>
          <w:lang w:val="en-US"/>
        </w:rPr>
        <w:t>.</w:t>
      </w:r>
      <w:r w:rsidR="00A8577D" w:rsidRPr="00AB64E2">
        <w:rPr>
          <w:b/>
          <w:sz w:val="18"/>
          <w:szCs w:val="18"/>
          <w:lang w:val="en-US"/>
        </w:rPr>
        <w:t xml:space="preserve"> Gross domestic product volume growth rate; corresponding period of the previous </w:t>
      </w:r>
      <w:r w:rsidR="00A8577D" w:rsidRPr="00AB64E2">
        <w:rPr>
          <w:b/>
          <w:szCs w:val="18"/>
          <w:lang w:val="en-US"/>
        </w:rPr>
        <w:br/>
      </w:r>
      <w:r w:rsidR="00A8577D" w:rsidRPr="00AB64E2">
        <w:rPr>
          <w:b/>
          <w:sz w:val="18"/>
          <w:szCs w:val="18"/>
          <w:lang w:val="en-US"/>
        </w:rPr>
        <w:t>year =</w:t>
      </w:r>
      <w:r w:rsidR="00A8577D" w:rsidRPr="00AB64E2">
        <w:rPr>
          <w:b/>
          <w:szCs w:val="19"/>
          <w:lang w:val="en-US"/>
        </w:rPr>
        <w:t xml:space="preserve"> </w:t>
      </w:r>
      <w:r w:rsidR="00A8577D" w:rsidRPr="00AB64E2">
        <w:rPr>
          <w:b/>
          <w:sz w:val="18"/>
          <w:szCs w:val="18"/>
          <w:lang w:val="en-US"/>
        </w:rPr>
        <w:t>10</w:t>
      </w:r>
      <w:r w:rsidR="00A8577D">
        <w:rPr>
          <w:b/>
          <w:sz w:val="18"/>
          <w:szCs w:val="18"/>
          <w:lang w:val="en-US"/>
        </w:rPr>
        <w:t>0</w:t>
      </w:r>
    </w:p>
    <w:p w:rsidR="00A8577D" w:rsidRDefault="00A8577D" w:rsidP="009D5650">
      <w:pPr>
        <w:pStyle w:val="Tablicanotka"/>
        <w:spacing w:before="360"/>
        <w:rPr>
          <w:b/>
          <w:sz w:val="18"/>
          <w:szCs w:val="18"/>
          <w:lang w:val="en-US"/>
        </w:rPr>
      </w:pPr>
    </w:p>
    <w:p w:rsidR="00E24E58" w:rsidRPr="00A8577D" w:rsidRDefault="00A8577D" w:rsidP="007F3790">
      <w:pPr>
        <w:pStyle w:val="Tablicanotka"/>
        <w:spacing w:before="360"/>
        <w:ind w:left="652" w:hanging="652"/>
        <w:rPr>
          <w:b/>
          <w:sz w:val="18"/>
          <w:szCs w:val="18"/>
          <w:lang w:val="en-US"/>
        </w:rPr>
      </w:pPr>
      <w:r w:rsidRPr="00A8577D">
        <w:rPr>
          <w:b/>
          <w:sz w:val="18"/>
          <w:szCs w:val="18"/>
          <w:lang w:val="en-US"/>
        </w:rPr>
        <w:t xml:space="preserve">Chart 2. Gross domestic product; seasonally adjusted volume growth rate, the previous </w:t>
      </w:r>
      <w:r w:rsidRPr="00A8577D">
        <w:rPr>
          <w:b/>
          <w:sz w:val="18"/>
          <w:szCs w:val="18"/>
          <w:lang w:val="en-US"/>
        </w:rPr>
        <w:br/>
        <w:t>quarter =100</w:t>
      </w:r>
    </w:p>
    <w:p w:rsidR="008C09C5" w:rsidRDefault="00EB55B2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EB55B2">
        <w:rPr>
          <w:lang w:eastAsia="pl-PL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32197</wp:posOffset>
            </wp:positionH>
            <wp:positionV relativeFrom="paragraph">
              <wp:posOffset>279543</wp:posOffset>
            </wp:positionV>
            <wp:extent cx="5076000" cy="3024000"/>
            <wp:effectExtent l="0" t="0" r="0" b="5080"/>
            <wp:wrapSquare wrapText="bothSides"/>
            <wp:docPr id="4" name="Obraz 4" descr="The chart presents real growth rates of GDP by quarters for 2019-2021, seasonally adjusted with the previous period = 100 " title="Chart 2. Gross domestic product; seasonally adjusted volume growth rate, the previous quarter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Pr="007F3790" w:rsidRDefault="008C09C5" w:rsidP="007F3790">
      <w:pPr>
        <w:tabs>
          <w:tab w:val="left" w:pos="284"/>
          <w:tab w:val="left" w:pos="567"/>
          <w:tab w:val="left" w:pos="851"/>
        </w:tabs>
        <w:spacing w:before="360" w:line="240" w:lineRule="auto"/>
        <w:ind w:left="709" w:hanging="709"/>
        <w:rPr>
          <w:b/>
          <w:noProof/>
          <w:spacing w:val="-2"/>
          <w:szCs w:val="19"/>
          <w:lang w:val="en-US"/>
        </w:rPr>
      </w:pPr>
      <w:r w:rsidRPr="007F3790">
        <w:rPr>
          <w:b/>
          <w:noProof/>
          <w:spacing w:val="-2"/>
          <w:szCs w:val="19"/>
          <w:lang w:val="en-US"/>
        </w:rPr>
        <w:lastRenderedPageBreak/>
        <w:t>Table 2. Seasonally unadjusted growth rate of GDP and selected categories, constant average prices of the previous year; changes</w:t>
      </w:r>
    </w:p>
    <w:tbl>
      <w:tblPr>
        <w:tblStyle w:val="Tabela-Siatka1"/>
        <w:tblpPr w:leftFromText="142" w:rightFromText="142" w:vertAnchor="text" w:horzAnchor="margin" w:tblpY="17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 2. Seasonally unadjusted growth rate of GDP and selected categories, constatnt average princes of the previous year; changes"/>
        <w:tblDescription w:val="The table presents unadjusted annual and quarterly growth rates of GDP and selected categories for years 2020-2021 at constant average prices of the previous year, plus comparing news releases of February 28, 2022 and April 22, 2022 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D41BA4" w:rsidTr="00DF5A22">
        <w:trPr>
          <w:trHeight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41BA4" w:rsidRPr="000F0EF1" w:rsidRDefault="00A213DA" w:rsidP="00DF5A22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Specification</w:t>
            </w:r>
            <w:proofErr w:type="spellEnd"/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41BA4" w:rsidRPr="000F0EF1" w:rsidRDefault="00D41BA4" w:rsidP="00DF5A22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</w:t>
            </w:r>
            <w:r>
              <w:rPr>
                <w:noProof/>
                <w:spacing w:val="-2"/>
                <w:sz w:val="18"/>
                <w:szCs w:val="18"/>
              </w:rPr>
              <w:t>20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41BA4" w:rsidRPr="000F0EF1" w:rsidRDefault="00D41BA4" w:rsidP="00DF5A22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7D53B0" w:rsidRPr="00ED5807" w:rsidTr="00DF5A22">
        <w:trPr>
          <w:trHeight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0F0EF1" w:rsidRDefault="007D53B0" w:rsidP="00DF5A22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AB187B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7D53B0" w:rsidP="00DF5A22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D53B0" w:rsidRPr="00A3231C" w:rsidRDefault="003922CE" w:rsidP="00DF5A22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</w:tr>
      <w:tr w:rsidR="00FD2A8D" w:rsidRPr="009420C5" w:rsidTr="00DF5A22">
        <w:trPr>
          <w:trHeight w:val="34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FD2A8D" w:rsidRPr="000F0EF1" w:rsidRDefault="00FD2A8D" w:rsidP="00FD2A8D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GDP growth rate of</w:t>
            </w:r>
          </w:p>
          <w:p w:rsidR="00FD2A8D" w:rsidRPr="000F0EF1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0F0EF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7</w:t>
            </w:r>
          </w:p>
        </w:tc>
      </w:tr>
      <w:tr w:rsidR="00FD2A8D" w:rsidRPr="009420C5" w:rsidTr="00DF5A22">
        <w:trPr>
          <w:trHeight w:val="340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GDP growth rate of</w:t>
            </w:r>
          </w:p>
          <w:p w:rsidR="00FD2A8D" w:rsidRPr="000F0EF1" w:rsidRDefault="00FD2A8D" w:rsidP="00FD2A8D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0F0EF1">
              <w:rPr>
                <w:noProof/>
                <w:spacing w:val="-2"/>
                <w:sz w:val="18"/>
                <w:szCs w:val="18"/>
              </w:rPr>
              <w:t>.0</w:t>
            </w:r>
            <w:r>
              <w:rPr>
                <w:noProof/>
                <w:spacing w:val="-2"/>
                <w:sz w:val="18"/>
                <w:szCs w:val="18"/>
              </w:rPr>
              <w:t>4</w:t>
            </w:r>
            <w:r w:rsidRPr="000F0EF1">
              <w:rPr>
                <w:noProof/>
                <w:spacing w:val="-2"/>
                <w:sz w:val="18"/>
                <w:szCs w:val="18"/>
              </w:rPr>
              <w:t>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9</w:t>
            </w:r>
          </w:p>
        </w:tc>
      </w:tr>
      <w:tr w:rsidR="00FD2A8D" w:rsidRPr="009420C5" w:rsidTr="00DF5A22">
        <w:trPr>
          <w:trHeight w:val="284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FD2A8D" w:rsidRPr="002C64EF" w:rsidTr="00DF5A22">
        <w:trPr>
          <w:trHeight w:hRule="exact" w:val="794"/>
        </w:trPr>
        <w:tc>
          <w:tcPr>
            <w:tcW w:w="1055" w:type="pct"/>
            <w:vAlign w:val="center"/>
          </w:tcPr>
          <w:p w:rsidR="00FD2A8D" w:rsidRPr="00D66962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Gross value added gro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w</w:t>
            </w: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th rate of 2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8</w:t>
            </w: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.0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2</w:t>
            </w: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.2022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</w:tr>
      <w:tr w:rsidR="00FD2A8D" w:rsidRPr="00FD2A8D" w:rsidTr="00DF5A22">
        <w:trPr>
          <w:trHeight w:hRule="exact" w:val="794"/>
        </w:trPr>
        <w:tc>
          <w:tcPr>
            <w:tcW w:w="1055" w:type="pct"/>
            <w:vAlign w:val="center"/>
          </w:tcPr>
          <w:p w:rsidR="00FD2A8D" w:rsidRPr="009C15AE" w:rsidRDefault="00FD2A8D" w:rsidP="00FD2A8D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  <w:lang w:val="en-US"/>
              </w:rPr>
            </w:pP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>Gross value added gro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w</w:t>
            </w:r>
            <w:r w:rsidRPr="00D66962">
              <w:rPr>
                <w:noProof/>
                <w:spacing w:val="-2"/>
                <w:sz w:val="18"/>
                <w:szCs w:val="18"/>
                <w:lang w:val="en-US"/>
              </w:rPr>
              <w:t xml:space="preserve">th rate of 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22</w:t>
            </w:r>
            <w:r w:rsidRPr="009C15AE">
              <w:rPr>
                <w:noProof/>
                <w:spacing w:val="-2"/>
                <w:sz w:val="18"/>
                <w:szCs w:val="18"/>
                <w:lang w:val="en-US"/>
              </w:rPr>
              <w:t>.04.2022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</w:tr>
      <w:tr w:rsidR="00FD2A8D" w:rsidRPr="009420C5" w:rsidTr="00DF5A22">
        <w:trPr>
          <w:trHeight w:val="284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</w:tr>
      <w:tr w:rsidR="00FD2A8D" w:rsidRPr="009420C5" w:rsidTr="00DF5A22">
        <w:trPr>
          <w:trHeight w:val="480"/>
        </w:trPr>
        <w:tc>
          <w:tcPr>
            <w:tcW w:w="1055" w:type="pct"/>
            <w:vAlign w:val="center"/>
          </w:tcPr>
          <w:p w:rsidR="00FD2A8D" w:rsidRPr="000F7BE0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Domestic uses growth rate of 28.02.2022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FD2A8D" w:rsidRPr="00FD2A8D" w:rsidTr="00A3231C">
        <w:trPr>
          <w:trHeight w:val="480"/>
        </w:trPr>
        <w:tc>
          <w:tcPr>
            <w:tcW w:w="1055" w:type="pct"/>
            <w:vAlign w:val="center"/>
          </w:tcPr>
          <w:p w:rsidR="00FD2A8D" w:rsidRPr="000F7BE0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Domestic uses growth rate of 2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2</w:t>
            </w: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.04.2022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99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110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FD2A8D" w:rsidRPr="00A3231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A3231C">
              <w:rPr>
                <w:noProof/>
                <w:spacing w:val="-2"/>
                <w:sz w:val="18"/>
                <w:szCs w:val="18"/>
              </w:rPr>
              <w:t>6</w:t>
            </w:r>
          </w:p>
        </w:tc>
      </w:tr>
      <w:tr w:rsidR="00FD2A8D" w:rsidRPr="009420C5" w:rsidTr="00DF5A22">
        <w:trPr>
          <w:trHeight w:val="227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</w:tr>
      <w:tr w:rsidR="00FD2A8D" w:rsidRPr="009420C5" w:rsidTr="00DF5A22">
        <w:trPr>
          <w:trHeight w:val="480"/>
        </w:trPr>
        <w:tc>
          <w:tcPr>
            <w:tcW w:w="1055" w:type="pct"/>
            <w:vAlign w:val="center"/>
          </w:tcPr>
          <w:p w:rsidR="00FD2A8D" w:rsidRPr="000F7BE0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Household expe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n</w:t>
            </w: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diture growth rate of 28.02.2022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113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FD2A8D" w:rsidRPr="00FD2A8D" w:rsidTr="00DF5A22">
        <w:trPr>
          <w:trHeight w:val="480"/>
        </w:trPr>
        <w:tc>
          <w:tcPr>
            <w:tcW w:w="1055" w:type="pct"/>
            <w:vAlign w:val="center"/>
          </w:tcPr>
          <w:p w:rsidR="00FD2A8D" w:rsidRPr="000F7BE0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Household expe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n</w:t>
            </w: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diture growth rate of 2</w:t>
            </w:r>
            <w:r>
              <w:rPr>
                <w:noProof/>
                <w:spacing w:val="-2"/>
                <w:sz w:val="18"/>
                <w:szCs w:val="18"/>
                <w:lang w:val="en-US"/>
              </w:rPr>
              <w:t>2</w:t>
            </w:r>
            <w:r w:rsidRPr="000F7BE0">
              <w:rPr>
                <w:noProof/>
                <w:spacing w:val="-2"/>
                <w:sz w:val="18"/>
                <w:szCs w:val="18"/>
                <w:lang w:val="en-US"/>
              </w:rPr>
              <w:t>.04.2022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113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FD2A8D" w:rsidRPr="009420C5" w:rsidTr="00DF5A22">
        <w:trPr>
          <w:trHeight w:val="284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-0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FD2A8D" w:rsidRPr="00F546AF" w:rsidTr="00DF5A22">
        <w:trPr>
          <w:trHeight w:val="482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2B62B1">
              <w:rPr>
                <w:noProof/>
                <w:spacing w:val="-2"/>
                <w:sz w:val="18"/>
                <w:szCs w:val="18"/>
              </w:rPr>
              <w:t>Investments growth rate</w:t>
            </w:r>
            <w:r w:rsidRPr="006954B4">
              <w:rPr>
                <w:noProof/>
                <w:spacing w:val="-2"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  <w:lang w:val="en-US"/>
              </w:rPr>
              <w:t xml:space="preserve">of </w:t>
            </w:r>
            <w:r w:rsidRPr="000F0EF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0F0EF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109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111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9</w:t>
            </w:r>
          </w:p>
        </w:tc>
      </w:tr>
      <w:tr w:rsidR="00FD2A8D" w:rsidRPr="009420C5" w:rsidTr="00DF5A22">
        <w:trPr>
          <w:trHeight w:val="482"/>
        </w:trPr>
        <w:tc>
          <w:tcPr>
            <w:tcW w:w="1055" w:type="pct"/>
            <w:vAlign w:val="center"/>
          </w:tcPr>
          <w:p w:rsidR="00FD2A8D" w:rsidRPr="000F0EF1" w:rsidRDefault="00FD2A8D" w:rsidP="00FD2A8D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2B62B1">
              <w:rPr>
                <w:noProof/>
                <w:spacing w:val="-2"/>
                <w:sz w:val="18"/>
                <w:szCs w:val="18"/>
              </w:rPr>
              <w:t>Investments growth rate</w:t>
            </w:r>
            <w:r w:rsidRPr="006954B4">
              <w:rPr>
                <w:noProof/>
                <w:spacing w:val="-2"/>
                <w:sz w:val="16"/>
                <w:szCs w:val="16"/>
                <w:lang w:val="en-US"/>
              </w:rPr>
              <w:t xml:space="preserve"> </w:t>
            </w:r>
            <w:r>
              <w:rPr>
                <w:noProof/>
                <w:spacing w:val="-2"/>
                <w:sz w:val="16"/>
                <w:szCs w:val="16"/>
                <w:lang w:val="en-US"/>
              </w:rPr>
              <w:t xml:space="preserve">of </w:t>
            </w:r>
            <w:r w:rsidRPr="000F0EF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0F0EF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107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88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98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103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105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FD2A8D" w:rsidRPr="004526BC" w:rsidRDefault="00FD2A8D" w:rsidP="00FD2A8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103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8</w:t>
            </w:r>
          </w:p>
        </w:tc>
      </w:tr>
      <w:tr w:rsidR="00FD2A8D" w:rsidRPr="009420C5" w:rsidTr="00DF5A22">
        <w:trPr>
          <w:trHeight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FD2A8D" w:rsidRPr="000F0EF1" w:rsidRDefault="00FD2A8D" w:rsidP="00FD2A8D">
            <w:pPr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+4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-3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-2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z w:val="18"/>
                <w:szCs w:val="18"/>
              </w:rPr>
            </w:pPr>
            <w:r w:rsidRPr="004526BC">
              <w:rPr>
                <w:noProof/>
                <w:sz w:val="18"/>
                <w:szCs w:val="18"/>
              </w:rPr>
              <w:t>-2</w:t>
            </w:r>
            <w:r w:rsidR="009B0D4F">
              <w:rPr>
                <w:noProof/>
                <w:sz w:val="18"/>
                <w:szCs w:val="18"/>
              </w:rPr>
              <w:t>.</w:t>
            </w:r>
            <w:r w:rsidRPr="004526BC"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-6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FD2A8D" w:rsidRPr="004526BC" w:rsidRDefault="00FD2A8D" w:rsidP="00FD2A8D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-4</w:t>
            </w:r>
            <w:r w:rsidR="009B0D4F">
              <w:rPr>
                <w:noProof/>
                <w:spacing w:val="-2"/>
                <w:sz w:val="18"/>
                <w:szCs w:val="18"/>
              </w:rPr>
              <w:t>.</w:t>
            </w:r>
            <w:r w:rsidRPr="004526BC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</w:tbl>
    <w:p w:rsidR="00D41BA4" w:rsidRDefault="00D41BA4" w:rsidP="008C09C5">
      <w:pPr>
        <w:tabs>
          <w:tab w:val="left" w:pos="284"/>
          <w:tab w:val="left" w:pos="567"/>
          <w:tab w:val="left" w:pos="851"/>
        </w:tabs>
        <w:ind w:left="709" w:hanging="709"/>
        <w:rPr>
          <w:b/>
          <w:noProof/>
          <w:spacing w:val="-2"/>
          <w:sz w:val="18"/>
          <w:szCs w:val="18"/>
          <w:lang w:val="en-US"/>
        </w:rPr>
      </w:pPr>
    </w:p>
    <w:p w:rsidR="004826D8" w:rsidRPr="00DB7725" w:rsidRDefault="004826D8" w:rsidP="008A64FA">
      <w:pPr>
        <w:spacing w:line="288" w:lineRule="auto"/>
        <w:rPr>
          <w:szCs w:val="19"/>
          <w:lang w:val="en-GB"/>
        </w:rPr>
      </w:pPr>
      <w:r w:rsidRPr="00DB7725">
        <w:rPr>
          <w:szCs w:val="19"/>
          <w:lang w:val="en-GB"/>
        </w:rPr>
        <w:t>Some changes occurred in levels and real growth rates of GDP and its components as a result of elaborating the revised GDP estimate (annual and quarterly).</w:t>
      </w:r>
    </w:p>
    <w:p w:rsidR="004826D8" w:rsidRPr="00DB7725" w:rsidRDefault="004826D8" w:rsidP="008A64FA">
      <w:pPr>
        <w:spacing w:line="288" w:lineRule="auto"/>
        <w:rPr>
          <w:rFonts w:cs="Arial"/>
          <w:szCs w:val="19"/>
          <w:lang w:val="en-GB"/>
        </w:rPr>
      </w:pPr>
      <w:r w:rsidRPr="00DB7725">
        <w:rPr>
          <w:szCs w:val="19"/>
          <w:lang w:val="en-GB"/>
        </w:rPr>
        <w:t xml:space="preserve"> According t</w:t>
      </w:r>
      <w:r w:rsidRPr="00DB7725">
        <w:rPr>
          <w:rFonts w:cs="Arial"/>
          <w:szCs w:val="19"/>
          <w:lang w:val="en-US"/>
        </w:rPr>
        <w:t>o the final estimate of GDP for 20</w:t>
      </w:r>
      <w:r w:rsidR="001A1CA1" w:rsidRPr="00DB7725">
        <w:rPr>
          <w:rFonts w:cs="Arial"/>
          <w:szCs w:val="19"/>
          <w:lang w:val="en-US"/>
        </w:rPr>
        <w:t>20</w:t>
      </w:r>
      <w:r w:rsidRPr="00DB7725">
        <w:rPr>
          <w:rFonts w:cs="Arial"/>
          <w:szCs w:val="19"/>
          <w:lang w:val="en-US"/>
        </w:rPr>
        <w:t xml:space="preserve">, </w:t>
      </w:r>
      <w:r w:rsidR="00F02320" w:rsidRPr="00DB7725">
        <w:rPr>
          <w:rFonts w:cs="Arial"/>
          <w:szCs w:val="19"/>
          <w:lang w:val="en-US"/>
        </w:rPr>
        <w:t xml:space="preserve">the fall of the </w:t>
      </w:r>
      <w:r w:rsidRPr="00DB7725">
        <w:rPr>
          <w:rFonts w:cs="Arial"/>
          <w:szCs w:val="19"/>
          <w:lang w:val="en-US"/>
        </w:rPr>
        <w:t xml:space="preserve">economic growth </w:t>
      </w:r>
      <w:r w:rsidR="00F02320" w:rsidRPr="00DB7725">
        <w:rPr>
          <w:rFonts w:cs="Arial"/>
          <w:szCs w:val="19"/>
          <w:lang w:val="en-US"/>
        </w:rPr>
        <w:t>was</w:t>
      </w:r>
      <w:r w:rsidR="002C4699" w:rsidRPr="00DB7725">
        <w:rPr>
          <w:rFonts w:cs="Arial"/>
          <w:szCs w:val="19"/>
          <w:lang w:val="en-US"/>
        </w:rPr>
        <w:t xml:space="preserve"> </w:t>
      </w:r>
      <w:r w:rsidR="001547D1">
        <w:rPr>
          <w:rFonts w:cs="Arial"/>
          <w:szCs w:val="19"/>
          <w:lang w:val="en-US"/>
        </w:rPr>
        <w:t xml:space="preserve">lower </w:t>
      </w:r>
      <w:r w:rsidRPr="00DB7725">
        <w:rPr>
          <w:rFonts w:cs="Arial"/>
          <w:szCs w:val="19"/>
          <w:lang w:val="en-US"/>
        </w:rPr>
        <w:t xml:space="preserve">than previously estimated. The </w:t>
      </w:r>
      <w:r w:rsidR="0041025E" w:rsidRPr="00DB7725">
        <w:rPr>
          <w:rFonts w:cs="Arial"/>
          <w:szCs w:val="19"/>
          <w:lang w:val="en-US"/>
        </w:rPr>
        <w:t xml:space="preserve">growth rate of </w:t>
      </w:r>
      <w:r w:rsidRPr="00DB7725">
        <w:rPr>
          <w:rFonts w:cs="Arial"/>
          <w:szCs w:val="19"/>
          <w:lang w:val="en-US"/>
        </w:rPr>
        <w:t>GDP was respectively: in the first quarter of 20</w:t>
      </w:r>
      <w:r w:rsidR="001A1CA1" w:rsidRPr="00DB7725">
        <w:rPr>
          <w:rFonts w:cs="Arial"/>
          <w:szCs w:val="19"/>
          <w:lang w:val="en-US"/>
        </w:rPr>
        <w:t>20</w:t>
      </w:r>
      <w:r w:rsidR="00846435">
        <w:rPr>
          <w:rFonts w:cs="Arial"/>
          <w:szCs w:val="19"/>
          <w:lang w:val="en-US"/>
        </w:rPr>
        <w:t xml:space="preserve"> the increase </w:t>
      </w:r>
      <w:r w:rsidR="00D202DB" w:rsidRPr="00DB7725">
        <w:rPr>
          <w:rFonts w:cs="Arial"/>
          <w:szCs w:val="19"/>
          <w:lang w:val="en-US"/>
        </w:rPr>
        <w:t>2.6</w:t>
      </w:r>
      <w:r w:rsidRPr="00DB7725">
        <w:rPr>
          <w:rFonts w:cs="Arial"/>
          <w:szCs w:val="19"/>
          <w:lang w:val="en-US"/>
        </w:rPr>
        <w:t xml:space="preserve">% </w:t>
      </w:r>
      <w:r w:rsidR="0041025E" w:rsidRPr="00DB7725">
        <w:rPr>
          <w:rFonts w:cs="Arial"/>
          <w:szCs w:val="19"/>
          <w:lang w:val="en-US"/>
        </w:rPr>
        <w:t>was noted</w:t>
      </w:r>
      <w:r w:rsidR="00D202DB" w:rsidRPr="00DB7725">
        <w:rPr>
          <w:rFonts w:cs="Arial"/>
          <w:szCs w:val="19"/>
          <w:lang w:val="en-US"/>
        </w:rPr>
        <w:t xml:space="preserve"> </w:t>
      </w:r>
      <w:r w:rsidRPr="00DB7725">
        <w:rPr>
          <w:rFonts w:cs="Arial"/>
          <w:szCs w:val="19"/>
          <w:lang w:val="en-US"/>
        </w:rPr>
        <w:t xml:space="preserve">(against </w:t>
      </w:r>
      <w:r w:rsidR="00E66F26" w:rsidRPr="00DB7725">
        <w:rPr>
          <w:rFonts w:cs="Arial"/>
          <w:szCs w:val="19"/>
          <w:lang w:val="en-US"/>
        </w:rPr>
        <w:t>2.2</w:t>
      </w:r>
      <w:r w:rsidR="00E66F26">
        <w:rPr>
          <w:rFonts w:cs="Arial"/>
          <w:szCs w:val="19"/>
          <w:lang w:val="en-US"/>
        </w:rPr>
        <w:t xml:space="preserve">% </w:t>
      </w:r>
      <w:r w:rsidR="00D202DB" w:rsidRPr="00DB7725">
        <w:rPr>
          <w:rFonts w:cs="Arial"/>
          <w:szCs w:val="19"/>
          <w:lang w:val="en-US"/>
        </w:rPr>
        <w:t>previously estimated</w:t>
      </w:r>
      <w:r w:rsidR="00E66F26">
        <w:rPr>
          <w:rFonts w:cs="Arial"/>
          <w:szCs w:val="19"/>
          <w:lang w:val="en-US"/>
        </w:rPr>
        <w:t>)</w:t>
      </w:r>
      <w:r w:rsidR="00B94E1B">
        <w:rPr>
          <w:rFonts w:cs="Arial"/>
          <w:szCs w:val="19"/>
          <w:lang w:val="en-US"/>
        </w:rPr>
        <w:t>,</w:t>
      </w:r>
      <w:r w:rsidR="00D202DB" w:rsidRPr="00DB7725">
        <w:rPr>
          <w:rFonts w:cs="Arial"/>
          <w:szCs w:val="19"/>
          <w:lang w:val="en-US"/>
        </w:rPr>
        <w:t xml:space="preserve"> </w:t>
      </w:r>
      <w:r w:rsidRPr="00DB7725">
        <w:rPr>
          <w:rFonts w:cs="Arial"/>
          <w:szCs w:val="19"/>
          <w:lang w:val="en-US"/>
        </w:rPr>
        <w:t>in the second quarter of 20</w:t>
      </w:r>
      <w:r w:rsidR="001A1CA1" w:rsidRPr="00DB7725">
        <w:rPr>
          <w:rFonts w:cs="Arial"/>
          <w:szCs w:val="19"/>
          <w:lang w:val="en-US"/>
        </w:rPr>
        <w:t>20</w:t>
      </w:r>
      <w:r w:rsidRPr="00DB7725">
        <w:rPr>
          <w:rFonts w:cs="Arial"/>
          <w:szCs w:val="19"/>
          <w:lang w:val="en-US"/>
        </w:rPr>
        <w:t xml:space="preserve"> </w:t>
      </w:r>
      <w:r w:rsidR="00D202DB" w:rsidRPr="00DB7725">
        <w:rPr>
          <w:rFonts w:cs="Arial"/>
          <w:szCs w:val="19"/>
          <w:lang w:val="en-US"/>
        </w:rPr>
        <w:t>the fall 7.9</w:t>
      </w:r>
      <w:r w:rsidRPr="00DB7725">
        <w:rPr>
          <w:rFonts w:cs="Arial"/>
          <w:szCs w:val="19"/>
          <w:lang w:val="en-US"/>
        </w:rPr>
        <w:t xml:space="preserve">% (against </w:t>
      </w:r>
      <w:r w:rsidR="00D202DB" w:rsidRPr="00DB7725">
        <w:rPr>
          <w:rFonts w:cs="Arial"/>
          <w:szCs w:val="19"/>
          <w:lang w:val="en-US"/>
        </w:rPr>
        <w:t>-8,2</w:t>
      </w:r>
      <w:r w:rsidRPr="00DB7725">
        <w:rPr>
          <w:rFonts w:cs="Arial"/>
          <w:szCs w:val="19"/>
          <w:lang w:val="en-US"/>
        </w:rPr>
        <w:t>%), in the third quarter of 20</w:t>
      </w:r>
      <w:r w:rsidR="001A1CA1" w:rsidRPr="00DB7725">
        <w:rPr>
          <w:rFonts w:cs="Arial"/>
          <w:szCs w:val="19"/>
          <w:lang w:val="en-US"/>
        </w:rPr>
        <w:t>20</w:t>
      </w:r>
      <w:r w:rsidRPr="00DB7725">
        <w:rPr>
          <w:rFonts w:cs="Arial"/>
          <w:szCs w:val="19"/>
          <w:lang w:val="en-US"/>
        </w:rPr>
        <w:t xml:space="preserve"> </w:t>
      </w:r>
      <w:r w:rsidR="00D202DB" w:rsidRPr="00DB7725">
        <w:rPr>
          <w:rFonts w:cs="Arial"/>
          <w:szCs w:val="19"/>
          <w:lang w:val="en-US"/>
        </w:rPr>
        <w:t>the fall 1.1</w:t>
      </w:r>
      <w:r w:rsidRPr="00DB7725">
        <w:rPr>
          <w:rFonts w:cs="Arial"/>
          <w:szCs w:val="19"/>
          <w:lang w:val="en-US"/>
        </w:rPr>
        <w:t xml:space="preserve">% (against </w:t>
      </w:r>
      <w:r w:rsidR="00D202DB" w:rsidRPr="00DB7725">
        <w:rPr>
          <w:rFonts w:cs="Arial"/>
          <w:szCs w:val="19"/>
          <w:lang w:val="en-US"/>
        </w:rPr>
        <w:t>-1.5</w:t>
      </w:r>
      <w:r w:rsidRPr="00DB7725">
        <w:rPr>
          <w:rFonts w:cs="Arial"/>
          <w:szCs w:val="19"/>
          <w:lang w:val="en-US"/>
        </w:rPr>
        <w:t>%), in the fourth quarter of 20</w:t>
      </w:r>
      <w:r w:rsidR="001A1CA1" w:rsidRPr="00DB7725">
        <w:rPr>
          <w:rFonts w:cs="Arial"/>
          <w:szCs w:val="19"/>
          <w:lang w:val="en-US"/>
        </w:rPr>
        <w:t>20</w:t>
      </w:r>
      <w:r w:rsidRPr="00DB7725">
        <w:rPr>
          <w:rFonts w:cs="Arial"/>
          <w:szCs w:val="19"/>
          <w:lang w:val="en-US"/>
        </w:rPr>
        <w:t xml:space="preserve"> </w:t>
      </w:r>
      <w:r w:rsidR="00D202DB" w:rsidRPr="00DB7725">
        <w:rPr>
          <w:rFonts w:cs="Arial"/>
          <w:szCs w:val="19"/>
          <w:lang w:val="en-US"/>
        </w:rPr>
        <w:t>the decrease was</w:t>
      </w:r>
      <w:r w:rsidR="002F286A" w:rsidRPr="00DB7725">
        <w:rPr>
          <w:rFonts w:cs="Arial"/>
          <w:szCs w:val="19"/>
          <w:lang w:val="en-US"/>
        </w:rPr>
        <w:t xml:space="preserve"> </w:t>
      </w:r>
      <w:r w:rsidR="00D202DB" w:rsidRPr="00DB7725">
        <w:rPr>
          <w:rFonts w:cs="Arial"/>
          <w:szCs w:val="19"/>
          <w:lang w:val="en-US"/>
        </w:rPr>
        <w:t>2.1</w:t>
      </w:r>
      <w:r w:rsidRPr="00DB7725">
        <w:rPr>
          <w:rFonts w:cs="Arial"/>
          <w:szCs w:val="19"/>
          <w:lang w:val="en-US"/>
        </w:rPr>
        <w:t xml:space="preserve">% (against </w:t>
      </w:r>
      <w:r w:rsidR="00D202DB" w:rsidRPr="00DB7725">
        <w:rPr>
          <w:rFonts w:cs="Arial"/>
          <w:szCs w:val="19"/>
          <w:lang w:val="en-US"/>
        </w:rPr>
        <w:t>-2.5</w:t>
      </w:r>
      <w:r w:rsidRPr="00DB7725">
        <w:rPr>
          <w:rFonts w:cs="Arial"/>
          <w:szCs w:val="19"/>
          <w:lang w:val="en-US"/>
        </w:rPr>
        <w:t xml:space="preserve">%). </w:t>
      </w:r>
      <w:r w:rsidRPr="00DB7725">
        <w:rPr>
          <w:rFonts w:cs="Arial"/>
          <w:szCs w:val="19"/>
          <w:lang w:val="en-GB"/>
        </w:rPr>
        <w:t>For the whole year of 20</w:t>
      </w:r>
      <w:r w:rsidR="001A1CA1" w:rsidRPr="00DB7725">
        <w:rPr>
          <w:rFonts w:cs="Arial"/>
          <w:szCs w:val="19"/>
          <w:lang w:val="en-GB"/>
        </w:rPr>
        <w:t>20</w:t>
      </w:r>
      <w:r w:rsidRPr="00DB7725">
        <w:rPr>
          <w:rFonts w:cs="Arial"/>
          <w:szCs w:val="19"/>
          <w:lang w:val="en-GB"/>
        </w:rPr>
        <w:t xml:space="preserve">, economic growth was </w:t>
      </w:r>
      <w:r w:rsidR="00B241B2" w:rsidRPr="00DB7725">
        <w:rPr>
          <w:rFonts w:cs="Arial"/>
          <w:szCs w:val="19"/>
          <w:lang w:val="en-GB"/>
        </w:rPr>
        <w:t>-2.2</w:t>
      </w:r>
      <w:r w:rsidRPr="00DB7725">
        <w:rPr>
          <w:rFonts w:cs="Arial"/>
          <w:szCs w:val="19"/>
          <w:lang w:val="en-GB"/>
        </w:rPr>
        <w:t xml:space="preserve">% (against </w:t>
      </w:r>
      <w:r w:rsidR="00E66F26" w:rsidRPr="00DB7725">
        <w:rPr>
          <w:rFonts w:cs="Arial"/>
          <w:szCs w:val="19"/>
          <w:lang w:val="en-GB"/>
        </w:rPr>
        <w:t>-2</w:t>
      </w:r>
      <w:r w:rsidR="00E66F26">
        <w:rPr>
          <w:rFonts w:cs="Arial"/>
          <w:szCs w:val="19"/>
          <w:lang w:val="en-GB"/>
        </w:rPr>
        <w:t xml:space="preserve">.5% </w:t>
      </w:r>
      <w:r w:rsidR="00B241B2" w:rsidRPr="00DB7725">
        <w:rPr>
          <w:rFonts w:cs="Arial"/>
          <w:szCs w:val="19"/>
          <w:lang w:val="en-GB"/>
        </w:rPr>
        <w:t>previously estimated</w:t>
      </w:r>
      <w:r w:rsidR="00E66F26">
        <w:rPr>
          <w:rFonts w:cs="Arial"/>
          <w:szCs w:val="19"/>
          <w:lang w:val="en-GB"/>
        </w:rPr>
        <w:t>).</w:t>
      </w:r>
      <w:r w:rsidR="00B241B2" w:rsidRPr="00DB7725">
        <w:rPr>
          <w:rFonts w:cs="Arial"/>
          <w:szCs w:val="19"/>
          <w:lang w:val="en-GB"/>
        </w:rPr>
        <w:t xml:space="preserve"> </w:t>
      </w:r>
    </w:p>
    <w:p w:rsidR="006D70DF" w:rsidRPr="00DB7725" w:rsidRDefault="004826D8" w:rsidP="006D70DF">
      <w:pPr>
        <w:spacing w:line="288" w:lineRule="auto"/>
        <w:rPr>
          <w:rFonts w:cs="Arial"/>
          <w:szCs w:val="19"/>
          <w:lang w:val="en-GB"/>
        </w:rPr>
      </w:pPr>
      <w:r w:rsidRPr="00DB7725">
        <w:rPr>
          <w:rFonts w:cs="Arial"/>
          <w:szCs w:val="19"/>
          <w:lang w:val="en-GB"/>
        </w:rPr>
        <w:t>In the first quarter of 202</w:t>
      </w:r>
      <w:r w:rsidR="001A1CA1" w:rsidRPr="00DB7725">
        <w:rPr>
          <w:rFonts w:cs="Arial"/>
          <w:szCs w:val="19"/>
          <w:lang w:val="en-GB"/>
        </w:rPr>
        <w:t>1</w:t>
      </w:r>
      <w:r w:rsidRPr="00DB7725">
        <w:rPr>
          <w:rFonts w:cs="Arial"/>
          <w:szCs w:val="19"/>
          <w:lang w:val="en-GB"/>
        </w:rPr>
        <w:t>, compared to the same period of 20</w:t>
      </w:r>
      <w:r w:rsidR="001A1CA1" w:rsidRPr="00DB7725">
        <w:rPr>
          <w:rFonts w:cs="Arial"/>
          <w:szCs w:val="19"/>
          <w:lang w:val="en-GB"/>
        </w:rPr>
        <w:t>20</w:t>
      </w:r>
      <w:r w:rsidR="006A14E9">
        <w:rPr>
          <w:rFonts w:cs="Arial"/>
          <w:szCs w:val="19"/>
          <w:lang w:val="en-GB"/>
        </w:rPr>
        <w:t xml:space="preserve">, </w:t>
      </w:r>
      <w:r w:rsidRPr="00DB7725">
        <w:rPr>
          <w:rFonts w:cs="Arial"/>
          <w:szCs w:val="19"/>
          <w:lang w:val="en-GB"/>
        </w:rPr>
        <w:t xml:space="preserve">GDP </w:t>
      </w:r>
      <w:r w:rsidR="00AE43F6" w:rsidRPr="00DB7725">
        <w:rPr>
          <w:rFonts w:cs="Arial"/>
          <w:szCs w:val="19"/>
          <w:lang w:val="en-GB"/>
        </w:rPr>
        <w:t>decrease</w:t>
      </w:r>
      <w:r w:rsidRPr="00DB7725">
        <w:rPr>
          <w:rFonts w:cs="Arial"/>
          <w:szCs w:val="19"/>
          <w:lang w:val="en-GB"/>
        </w:rPr>
        <w:t xml:space="preserve"> was </w:t>
      </w:r>
      <w:r w:rsidR="00AE43F6" w:rsidRPr="00DB7725">
        <w:rPr>
          <w:rFonts w:cs="Arial"/>
          <w:szCs w:val="19"/>
          <w:lang w:val="en-GB"/>
        </w:rPr>
        <w:t>lower</w:t>
      </w:r>
      <w:r w:rsidRPr="00DB7725">
        <w:rPr>
          <w:rFonts w:cs="Arial"/>
          <w:szCs w:val="19"/>
          <w:lang w:val="en-GB"/>
        </w:rPr>
        <w:t xml:space="preserve"> than previously estimated and amounted to </w:t>
      </w:r>
      <w:r w:rsidR="00AE43F6" w:rsidRPr="00DB7725">
        <w:rPr>
          <w:rFonts w:cs="Arial"/>
          <w:szCs w:val="19"/>
          <w:lang w:val="en-GB"/>
        </w:rPr>
        <w:t>0.6</w:t>
      </w:r>
      <w:r w:rsidRPr="00DB7725">
        <w:rPr>
          <w:rFonts w:cs="Arial"/>
          <w:szCs w:val="19"/>
          <w:lang w:val="en-GB"/>
        </w:rPr>
        <w:t xml:space="preserve">% (against </w:t>
      </w:r>
      <w:r w:rsidR="00AE43F6" w:rsidRPr="00DB7725">
        <w:rPr>
          <w:rFonts w:cs="Arial"/>
          <w:szCs w:val="19"/>
          <w:lang w:val="en-GB"/>
        </w:rPr>
        <w:t>-0.8</w:t>
      </w:r>
      <w:r w:rsidRPr="00DB7725">
        <w:rPr>
          <w:rFonts w:cs="Arial"/>
          <w:szCs w:val="19"/>
          <w:lang w:val="en-GB"/>
        </w:rPr>
        <w:t xml:space="preserve">%). In the </w:t>
      </w:r>
      <w:r w:rsidR="00921550">
        <w:rPr>
          <w:rFonts w:cs="Arial"/>
          <w:szCs w:val="19"/>
          <w:lang w:val="en-GB"/>
        </w:rPr>
        <w:t xml:space="preserve">other </w:t>
      </w:r>
      <w:r w:rsidR="00C37847" w:rsidRPr="00DB7725">
        <w:rPr>
          <w:rFonts w:cs="Arial"/>
          <w:szCs w:val="19"/>
          <w:lang w:val="en-GB"/>
        </w:rPr>
        <w:t xml:space="preserve">quarters </w:t>
      </w:r>
      <w:r w:rsidR="00921550">
        <w:rPr>
          <w:rFonts w:cs="Arial"/>
          <w:szCs w:val="19"/>
          <w:lang w:val="en-GB"/>
        </w:rPr>
        <w:t xml:space="preserve">of 2021 </w:t>
      </w:r>
      <w:r w:rsidR="00C37847" w:rsidRPr="00DB7725">
        <w:rPr>
          <w:rFonts w:cs="Arial"/>
          <w:szCs w:val="19"/>
          <w:lang w:val="en-GB"/>
        </w:rPr>
        <w:t xml:space="preserve">the </w:t>
      </w:r>
      <w:r w:rsidR="00921550">
        <w:rPr>
          <w:rFonts w:cs="Arial"/>
          <w:szCs w:val="19"/>
          <w:lang w:val="en-GB"/>
        </w:rPr>
        <w:t>rise</w:t>
      </w:r>
      <w:r w:rsidR="00C37847" w:rsidRPr="00DB7725">
        <w:rPr>
          <w:rFonts w:cs="Arial"/>
          <w:szCs w:val="19"/>
          <w:lang w:val="en-GB"/>
        </w:rPr>
        <w:t xml:space="preserve"> </w:t>
      </w:r>
      <w:r w:rsidR="00921550">
        <w:rPr>
          <w:rFonts w:cs="Arial"/>
          <w:szCs w:val="19"/>
          <w:lang w:val="en-GB"/>
        </w:rPr>
        <w:t>in</w:t>
      </w:r>
      <w:r w:rsidR="00C37847" w:rsidRPr="00DB7725">
        <w:rPr>
          <w:rFonts w:cs="Arial"/>
          <w:szCs w:val="19"/>
          <w:lang w:val="en-GB"/>
        </w:rPr>
        <w:t xml:space="preserve"> GDP</w:t>
      </w:r>
      <w:r w:rsidR="00422C1F" w:rsidRPr="00DB7725">
        <w:rPr>
          <w:rFonts w:cs="Arial"/>
          <w:szCs w:val="19"/>
          <w:lang w:val="en-GB"/>
        </w:rPr>
        <w:t xml:space="preserve"> was </w:t>
      </w:r>
      <w:r w:rsidR="00C37847" w:rsidRPr="00DB7725">
        <w:rPr>
          <w:rFonts w:cs="Arial"/>
          <w:szCs w:val="19"/>
          <w:lang w:val="en-GB"/>
        </w:rPr>
        <w:t>noted: 11.3% in the second quarter (against 11.2%)</w:t>
      </w:r>
      <w:r w:rsidR="00422C1F" w:rsidRPr="00DB7725">
        <w:rPr>
          <w:rFonts w:cs="Arial"/>
          <w:szCs w:val="19"/>
          <w:lang w:val="en-GB"/>
        </w:rPr>
        <w:t>, 5.5% in the third quarter (against 5.3%)</w:t>
      </w:r>
      <w:r w:rsidRPr="00DB7725">
        <w:rPr>
          <w:rFonts w:cs="Arial"/>
          <w:szCs w:val="19"/>
          <w:lang w:val="en-GB"/>
        </w:rPr>
        <w:t xml:space="preserve"> and </w:t>
      </w:r>
      <w:r w:rsidR="00422C1F" w:rsidRPr="00DB7725">
        <w:rPr>
          <w:rFonts w:cs="Arial"/>
          <w:szCs w:val="19"/>
          <w:lang w:val="en-GB"/>
        </w:rPr>
        <w:t xml:space="preserve">7.6% in </w:t>
      </w:r>
      <w:r w:rsidRPr="00DB7725">
        <w:rPr>
          <w:rFonts w:cs="Arial"/>
          <w:szCs w:val="19"/>
          <w:lang w:val="en-GB"/>
        </w:rPr>
        <w:t>the fourth quarter</w:t>
      </w:r>
      <w:r w:rsidR="00422C1F" w:rsidRPr="00DB7725">
        <w:rPr>
          <w:rFonts w:cs="Arial"/>
          <w:szCs w:val="19"/>
          <w:lang w:val="en-GB"/>
        </w:rPr>
        <w:t xml:space="preserve"> (against 7.3%)</w:t>
      </w:r>
      <w:r w:rsidR="00451979" w:rsidRPr="00DB7725">
        <w:rPr>
          <w:rFonts w:cs="Arial"/>
          <w:szCs w:val="19"/>
          <w:lang w:val="en-GB"/>
        </w:rPr>
        <w:t xml:space="preserve">. </w:t>
      </w:r>
      <w:r w:rsidRPr="00DB7725">
        <w:rPr>
          <w:rFonts w:cs="Arial"/>
          <w:szCs w:val="19"/>
          <w:lang w:val="en-GB"/>
        </w:rPr>
        <w:t>In the whole year of 202</w:t>
      </w:r>
      <w:r w:rsidR="001A1CA1" w:rsidRPr="00DB7725">
        <w:rPr>
          <w:rFonts w:cs="Arial"/>
          <w:szCs w:val="19"/>
          <w:lang w:val="en-GB"/>
        </w:rPr>
        <w:t>1</w:t>
      </w:r>
      <w:r w:rsidRPr="00DB7725">
        <w:rPr>
          <w:rFonts w:cs="Arial"/>
          <w:szCs w:val="19"/>
          <w:lang w:val="en-GB"/>
        </w:rPr>
        <w:t xml:space="preserve">, the economic growth </w:t>
      </w:r>
      <w:r w:rsidR="00451979" w:rsidRPr="00DB7725">
        <w:rPr>
          <w:rFonts w:cs="Arial"/>
          <w:szCs w:val="19"/>
          <w:lang w:val="en-GB"/>
        </w:rPr>
        <w:t>increased</w:t>
      </w:r>
      <w:r w:rsidRPr="00DB7725">
        <w:rPr>
          <w:rFonts w:cs="Arial"/>
          <w:szCs w:val="19"/>
          <w:lang w:val="en-GB"/>
        </w:rPr>
        <w:t xml:space="preserve"> by </w:t>
      </w:r>
      <w:r w:rsidR="00451979" w:rsidRPr="00DB7725">
        <w:rPr>
          <w:rFonts w:cs="Arial"/>
          <w:szCs w:val="19"/>
          <w:lang w:val="en-GB"/>
        </w:rPr>
        <w:t>5.9</w:t>
      </w:r>
      <w:r w:rsidRPr="00DB7725">
        <w:rPr>
          <w:rFonts w:cs="Arial"/>
          <w:szCs w:val="19"/>
          <w:lang w:val="en-GB"/>
        </w:rPr>
        <w:t xml:space="preserve">% </w:t>
      </w:r>
      <w:r w:rsidR="00451979" w:rsidRPr="00DB7725">
        <w:rPr>
          <w:rFonts w:cs="Arial"/>
          <w:szCs w:val="19"/>
          <w:lang w:val="en-GB"/>
        </w:rPr>
        <w:t>(against 5.7%</w:t>
      </w:r>
      <w:r w:rsidRPr="00DB7725">
        <w:rPr>
          <w:rFonts w:cs="Arial"/>
          <w:szCs w:val="19"/>
          <w:lang w:val="en-GB"/>
        </w:rPr>
        <w:t xml:space="preserve"> previous</w:t>
      </w:r>
      <w:r w:rsidR="00451979" w:rsidRPr="00DB7725">
        <w:rPr>
          <w:rFonts w:cs="Arial"/>
          <w:szCs w:val="19"/>
          <w:lang w:val="en-GB"/>
        </w:rPr>
        <w:t>ly</w:t>
      </w:r>
      <w:r w:rsidRPr="00DB7725">
        <w:rPr>
          <w:rFonts w:cs="Arial"/>
          <w:szCs w:val="19"/>
          <w:lang w:val="en-GB"/>
        </w:rPr>
        <w:t xml:space="preserve"> </w:t>
      </w:r>
      <w:r w:rsidR="00451979" w:rsidRPr="00DB7725">
        <w:rPr>
          <w:rFonts w:cs="Arial"/>
          <w:szCs w:val="19"/>
          <w:lang w:val="en-GB"/>
        </w:rPr>
        <w:t>released</w:t>
      </w:r>
      <w:r w:rsidR="00707889" w:rsidRPr="00DB7725">
        <w:rPr>
          <w:rFonts w:cs="Arial"/>
          <w:szCs w:val="19"/>
          <w:lang w:val="en-GB"/>
        </w:rPr>
        <w:t>)</w:t>
      </w:r>
      <w:r w:rsidR="00451979" w:rsidRPr="00DB7725">
        <w:rPr>
          <w:rFonts w:cs="Arial"/>
          <w:szCs w:val="19"/>
          <w:lang w:val="en-GB"/>
        </w:rPr>
        <w:t>.</w:t>
      </w:r>
      <w:r w:rsidR="007B4144" w:rsidRPr="00DB7725">
        <w:rPr>
          <w:rFonts w:cs="Arial"/>
          <w:szCs w:val="19"/>
          <w:lang w:val="en-GB"/>
        </w:rPr>
        <w:t xml:space="preserve"> </w:t>
      </w:r>
      <w:r w:rsidR="007B4144" w:rsidRPr="00DB7725">
        <w:rPr>
          <w:rFonts w:cs="Arial"/>
          <w:szCs w:val="19"/>
          <w:lang w:val="en-US"/>
        </w:rPr>
        <w:t xml:space="preserve">In 2021, the </w:t>
      </w:r>
      <w:r w:rsidR="007B4144" w:rsidRPr="00DB7725">
        <w:rPr>
          <w:rFonts w:cs="Arial"/>
          <w:szCs w:val="19"/>
          <w:lang w:val="en-US"/>
        </w:rPr>
        <w:lastRenderedPageBreak/>
        <w:t>real growth rate of gross fixed capital formation, which amounted to 3.8%, was lower than previously estimated (</w:t>
      </w:r>
      <w:r w:rsidR="008C3DAF">
        <w:rPr>
          <w:rFonts w:cs="Arial"/>
          <w:szCs w:val="19"/>
          <w:lang w:val="en-US"/>
        </w:rPr>
        <w:t xml:space="preserve">against </w:t>
      </w:r>
      <w:r w:rsidR="007B4144" w:rsidRPr="00DB7725">
        <w:rPr>
          <w:rFonts w:cs="Arial"/>
          <w:szCs w:val="19"/>
          <w:lang w:val="en-US"/>
        </w:rPr>
        <w:t xml:space="preserve">the increase of 7.9%). </w:t>
      </w:r>
      <w:r w:rsidR="007B4144" w:rsidRPr="00DB7725">
        <w:rPr>
          <w:rFonts w:cs="Arial"/>
          <w:szCs w:val="19"/>
          <w:lang w:val="en-GB"/>
        </w:rPr>
        <w:t xml:space="preserve">In the first quarter the decline </w:t>
      </w:r>
      <w:r w:rsidR="00921550">
        <w:rPr>
          <w:rFonts w:cs="Arial"/>
          <w:szCs w:val="19"/>
          <w:lang w:val="en-GB"/>
        </w:rPr>
        <w:t xml:space="preserve">of </w:t>
      </w:r>
      <w:r w:rsidR="00921550" w:rsidRPr="00DB7725">
        <w:rPr>
          <w:rFonts w:cs="Arial"/>
          <w:szCs w:val="19"/>
          <w:lang w:val="en-GB"/>
        </w:rPr>
        <w:t xml:space="preserve">1.3% </w:t>
      </w:r>
      <w:r w:rsidR="007B4144" w:rsidRPr="00DB7725">
        <w:rPr>
          <w:rFonts w:cs="Arial"/>
          <w:szCs w:val="19"/>
          <w:lang w:val="en-GB"/>
        </w:rPr>
        <w:t>in gross fixed capital formation was</w:t>
      </w:r>
      <w:r w:rsidR="00921550">
        <w:rPr>
          <w:rFonts w:cs="Arial"/>
          <w:szCs w:val="19"/>
          <w:lang w:val="en-GB"/>
        </w:rPr>
        <w:t xml:space="preserve"> noted</w:t>
      </w:r>
      <w:r w:rsidR="007B4144" w:rsidRPr="00DB7725">
        <w:rPr>
          <w:rFonts w:cs="Arial"/>
          <w:szCs w:val="19"/>
          <w:lang w:val="en-GB"/>
        </w:rPr>
        <w:t xml:space="preserve"> (against the earlier increase </w:t>
      </w:r>
      <w:r w:rsidR="008C3DAF">
        <w:rPr>
          <w:rFonts w:cs="Arial"/>
          <w:szCs w:val="19"/>
          <w:lang w:val="en-GB"/>
        </w:rPr>
        <w:t>of</w:t>
      </w:r>
      <w:r w:rsidR="007B4144" w:rsidRPr="00DB7725">
        <w:rPr>
          <w:rFonts w:cs="Arial"/>
          <w:szCs w:val="19"/>
          <w:lang w:val="en-GB"/>
        </w:rPr>
        <w:t xml:space="preserve"> 1.7%). </w:t>
      </w:r>
      <w:r w:rsidR="00826871" w:rsidRPr="00DB7725">
        <w:rPr>
          <w:rFonts w:cs="Arial"/>
          <w:szCs w:val="19"/>
          <w:lang w:val="en-GB"/>
        </w:rPr>
        <w:t>I</w:t>
      </w:r>
      <w:r w:rsidR="006D70DF" w:rsidRPr="00DB7725">
        <w:rPr>
          <w:rFonts w:cs="Arial"/>
          <w:szCs w:val="19"/>
          <w:lang w:val="en-GB"/>
        </w:rPr>
        <w:t xml:space="preserve">n the </w:t>
      </w:r>
      <w:r w:rsidR="00826871" w:rsidRPr="00DB7725">
        <w:rPr>
          <w:rFonts w:cs="Arial"/>
          <w:szCs w:val="19"/>
          <w:lang w:val="en-GB"/>
        </w:rPr>
        <w:t>seco</w:t>
      </w:r>
      <w:r w:rsidR="006D70DF" w:rsidRPr="00DB7725">
        <w:rPr>
          <w:rFonts w:cs="Arial"/>
          <w:szCs w:val="19"/>
          <w:lang w:val="en-GB"/>
        </w:rPr>
        <w:t xml:space="preserve">nd, </w:t>
      </w:r>
      <w:r w:rsidR="00826871" w:rsidRPr="00DB7725">
        <w:rPr>
          <w:rFonts w:cs="Arial"/>
          <w:szCs w:val="19"/>
          <w:lang w:val="en-GB"/>
        </w:rPr>
        <w:t xml:space="preserve">third </w:t>
      </w:r>
      <w:r w:rsidR="006D70DF" w:rsidRPr="00DB7725">
        <w:rPr>
          <w:rFonts w:cs="Arial"/>
          <w:szCs w:val="19"/>
          <w:lang w:val="en-GB"/>
        </w:rPr>
        <w:t xml:space="preserve">and </w:t>
      </w:r>
      <w:r w:rsidR="00826871" w:rsidRPr="00DB7725">
        <w:rPr>
          <w:rFonts w:cs="Arial"/>
          <w:szCs w:val="19"/>
          <w:lang w:val="en-GB"/>
        </w:rPr>
        <w:t>fourt</w:t>
      </w:r>
      <w:r w:rsidR="006D70DF" w:rsidRPr="00DB7725">
        <w:rPr>
          <w:rFonts w:cs="Arial"/>
          <w:szCs w:val="19"/>
          <w:lang w:val="en-GB"/>
        </w:rPr>
        <w:t>h quarter</w:t>
      </w:r>
      <w:r w:rsidR="008C3DAF">
        <w:rPr>
          <w:rFonts w:cs="Arial"/>
          <w:szCs w:val="19"/>
          <w:lang w:val="en-GB"/>
        </w:rPr>
        <w:t>s</w:t>
      </w:r>
      <w:r w:rsidR="006D70DF" w:rsidRPr="00DB7725">
        <w:rPr>
          <w:rFonts w:cs="Arial"/>
          <w:szCs w:val="19"/>
          <w:lang w:val="en-GB"/>
        </w:rPr>
        <w:t xml:space="preserve">, </w:t>
      </w:r>
      <w:r w:rsidR="0025387F">
        <w:rPr>
          <w:rFonts w:cs="Arial"/>
          <w:szCs w:val="19"/>
          <w:lang w:val="en-GB"/>
        </w:rPr>
        <w:t>the growth</w:t>
      </w:r>
      <w:r w:rsidR="008C3DAF">
        <w:rPr>
          <w:rFonts w:cs="Arial"/>
          <w:szCs w:val="19"/>
          <w:lang w:val="en-GB"/>
        </w:rPr>
        <w:t xml:space="preserve"> of: 3.0%, 6.6% and 5.2% </w:t>
      </w:r>
      <w:r w:rsidR="00762B9C">
        <w:rPr>
          <w:rFonts w:cs="Arial"/>
          <w:szCs w:val="19"/>
          <w:lang w:val="en-GB"/>
        </w:rPr>
        <w:t>were</w:t>
      </w:r>
      <w:r w:rsidR="006D70DF" w:rsidRPr="00DB7725">
        <w:rPr>
          <w:rFonts w:cs="Arial"/>
          <w:szCs w:val="19"/>
          <w:lang w:val="en-GB"/>
        </w:rPr>
        <w:t xml:space="preserve"> re</w:t>
      </w:r>
      <w:r w:rsidR="008C3DAF">
        <w:rPr>
          <w:rFonts w:cs="Arial"/>
          <w:szCs w:val="19"/>
          <w:lang w:val="en-GB"/>
        </w:rPr>
        <w:t xml:space="preserve">corded </w:t>
      </w:r>
      <w:r w:rsidR="006D70DF" w:rsidRPr="00DB7725">
        <w:rPr>
          <w:rFonts w:cs="Arial"/>
          <w:szCs w:val="19"/>
          <w:lang w:val="en-GB"/>
        </w:rPr>
        <w:t xml:space="preserve">respectively (compared to previously estimated </w:t>
      </w:r>
      <w:r w:rsidR="008C3DAF">
        <w:rPr>
          <w:rFonts w:cs="Arial"/>
          <w:szCs w:val="19"/>
          <w:lang w:val="en-GB"/>
        </w:rPr>
        <w:t>of</w:t>
      </w:r>
      <w:r w:rsidR="006D70DF" w:rsidRPr="00DB7725">
        <w:rPr>
          <w:rFonts w:cs="Arial"/>
          <w:szCs w:val="19"/>
          <w:lang w:val="en-GB"/>
        </w:rPr>
        <w:t xml:space="preserve"> 5.6%, 9.</w:t>
      </w:r>
      <w:r w:rsidR="00826871" w:rsidRPr="00DB7725">
        <w:rPr>
          <w:rFonts w:cs="Arial"/>
          <w:szCs w:val="19"/>
          <w:lang w:val="en-GB"/>
        </w:rPr>
        <w:t>3% and 11.7%, respectively)</w:t>
      </w:r>
      <w:r w:rsidR="006D70DF" w:rsidRPr="00DB7725">
        <w:rPr>
          <w:rFonts w:cs="Arial"/>
          <w:szCs w:val="19"/>
          <w:lang w:val="en-GB"/>
        </w:rPr>
        <w:t xml:space="preserve">. These changes result mainly from the update of the estimate of expenditure for the general government sector and data on investment expenditure for intangible assets, </w:t>
      </w:r>
      <w:r w:rsidR="008C3DAF">
        <w:rPr>
          <w:rFonts w:cs="Arial"/>
          <w:szCs w:val="19"/>
          <w:lang w:val="en-GB"/>
        </w:rPr>
        <w:t>and also</w:t>
      </w:r>
      <w:r w:rsidR="006D70DF" w:rsidRPr="00DB7725">
        <w:rPr>
          <w:rFonts w:cs="Arial"/>
          <w:szCs w:val="19"/>
          <w:lang w:val="en-GB"/>
        </w:rPr>
        <w:t xml:space="preserve"> r</w:t>
      </w:r>
      <w:r w:rsidR="008C3DAF">
        <w:rPr>
          <w:rFonts w:cs="Arial"/>
          <w:szCs w:val="19"/>
          <w:lang w:val="en-GB"/>
        </w:rPr>
        <w:t>evisions of the estimate for 2020</w:t>
      </w:r>
      <w:r w:rsidR="006D70DF" w:rsidRPr="00DB7725">
        <w:rPr>
          <w:rFonts w:cs="Arial"/>
          <w:szCs w:val="19"/>
          <w:lang w:val="en-GB"/>
        </w:rPr>
        <w:t>.</w:t>
      </w:r>
    </w:p>
    <w:p w:rsidR="006D70DF" w:rsidRPr="00DB7725" w:rsidRDefault="002B7C46" w:rsidP="008A64FA">
      <w:pPr>
        <w:spacing w:line="288" w:lineRule="auto"/>
        <w:rPr>
          <w:rFonts w:cs="Arial"/>
          <w:szCs w:val="19"/>
          <w:lang w:val="en-GB"/>
        </w:rPr>
      </w:pPr>
      <w:r w:rsidRPr="00DB7725">
        <w:rPr>
          <w:rFonts w:cs="Arial"/>
          <w:szCs w:val="19"/>
          <w:lang w:val="en-GB"/>
        </w:rPr>
        <w:t>In the whole</w:t>
      </w:r>
      <w:r w:rsidR="006D70DF" w:rsidRPr="00DB7725">
        <w:rPr>
          <w:rFonts w:cs="Arial"/>
          <w:szCs w:val="19"/>
          <w:lang w:val="en-GB"/>
        </w:rPr>
        <w:t xml:space="preserve"> 2021, </w:t>
      </w:r>
      <w:r w:rsidRPr="00DB7725">
        <w:rPr>
          <w:rFonts w:cs="Arial"/>
          <w:szCs w:val="19"/>
          <w:lang w:val="en-GB"/>
        </w:rPr>
        <w:t>the</w:t>
      </w:r>
      <w:r w:rsidR="006D70DF" w:rsidRPr="00DB7725">
        <w:rPr>
          <w:rFonts w:cs="Arial"/>
          <w:szCs w:val="19"/>
          <w:lang w:val="en-GB"/>
        </w:rPr>
        <w:t xml:space="preserve"> stronger increase in the growth rate of real public consumption </w:t>
      </w:r>
      <w:r w:rsidRPr="00DB7725">
        <w:rPr>
          <w:rFonts w:cs="Arial"/>
          <w:szCs w:val="19"/>
          <w:lang w:val="en-GB"/>
        </w:rPr>
        <w:t xml:space="preserve">expenditure </w:t>
      </w:r>
      <w:r w:rsidR="006D70DF" w:rsidRPr="00DB7725">
        <w:rPr>
          <w:rFonts w:cs="Arial"/>
          <w:szCs w:val="19"/>
          <w:lang w:val="en-GB"/>
        </w:rPr>
        <w:t>was recorded (3.4%) compared to the values ​​</w:t>
      </w:r>
      <w:r w:rsidR="00956BE8">
        <w:rPr>
          <w:rFonts w:cs="Arial"/>
          <w:szCs w:val="19"/>
          <w:lang w:val="en-GB"/>
        </w:rPr>
        <w:t xml:space="preserve">assumed </w:t>
      </w:r>
      <w:r w:rsidR="006D70DF" w:rsidRPr="00DB7725">
        <w:rPr>
          <w:rFonts w:cs="Arial"/>
          <w:szCs w:val="19"/>
          <w:lang w:val="en-GB"/>
        </w:rPr>
        <w:t>in the preliminary estimate (1.1%).</w:t>
      </w:r>
      <w:r w:rsidR="00055C01" w:rsidRPr="00DB7725">
        <w:rPr>
          <w:rFonts w:cs="Arial"/>
          <w:szCs w:val="19"/>
          <w:lang w:val="en-GB"/>
        </w:rPr>
        <w:t xml:space="preserve"> </w:t>
      </w:r>
      <w:r w:rsidR="00055C01" w:rsidRPr="00DB7725">
        <w:rPr>
          <w:rFonts w:cs="Arial"/>
          <w:szCs w:val="19"/>
          <w:lang w:val="en-US"/>
        </w:rPr>
        <w:t>The rea</w:t>
      </w:r>
      <w:r w:rsidR="0019481E" w:rsidRPr="00DB7725">
        <w:rPr>
          <w:rFonts w:cs="Arial"/>
          <w:szCs w:val="19"/>
          <w:lang w:val="en-US"/>
        </w:rPr>
        <w:t>l growth in</w:t>
      </w:r>
      <w:r w:rsidR="00956BE8">
        <w:rPr>
          <w:rFonts w:cs="Arial"/>
          <w:szCs w:val="19"/>
          <w:lang w:val="en-US"/>
        </w:rPr>
        <w:t xml:space="preserve"> the</w:t>
      </w:r>
      <w:r w:rsidR="0019481E" w:rsidRPr="00DB7725">
        <w:rPr>
          <w:rFonts w:cs="Arial"/>
          <w:szCs w:val="19"/>
          <w:lang w:val="en-US"/>
        </w:rPr>
        <w:t xml:space="preserve"> individual quarters</w:t>
      </w:r>
      <w:r w:rsidR="00055C01" w:rsidRPr="00DB7725">
        <w:rPr>
          <w:rFonts w:cs="Arial"/>
          <w:szCs w:val="19"/>
          <w:lang w:val="en-US"/>
        </w:rPr>
        <w:t xml:space="preserve"> </w:t>
      </w:r>
      <w:r w:rsidR="00895D56" w:rsidRPr="00DB7725">
        <w:rPr>
          <w:rFonts w:cs="Arial"/>
          <w:szCs w:val="19"/>
          <w:lang w:val="en-US"/>
        </w:rPr>
        <w:t xml:space="preserve">was </w:t>
      </w:r>
      <w:r w:rsidR="00055C01" w:rsidRPr="00DB7725">
        <w:rPr>
          <w:rFonts w:cs="Arial"/>
          <w:szCs w:val="19"/>
          <w:lang w:val="en-US"/>
        </w:rPr>
        <w:t>respectively: in the first quarter 2.</w:t>
      </w:r>
      <w:r w:rsidR="0019481E" w:rsidRPr="00DB7725">
        <w:rPr>
          <w:rFonts w:cs="Arial"/>
          <w:szCs w:val="19"/>
          <w:lang w:val="en-US"/>
        </w:rPr>
        <w:t>4</w:t>
      </w:r>
      <w:r w:rsidR="00055C01" w:rsidRPr="00DB7725">
        <w:rPr>
          <w:rFonts w:cs="Arial"/>
          <w:szCs w:val="19"/>
          <w:lang w:val="en-US"/>
        </w:rPr>
        <w:t xml:space="preserve">% (against </w:t>
      </w:r>
      <w:r w:rsidR="0019481E" w:rsidRPr="00DB7725">
        <w:rPr>
          <w:rFonts w:cs="Arial"/>
          <w:szCs w:val="19"/>
          <w:lang w:val="en-US"/>
        </w:rPr>
        <w:t>1</w:t>
      </w:r>
      <w:r w:rsidR="00055C01" w:rsidRPr="00DB7725">
        <w:rPr>
          <w:rFonts w:cs="Arial"/>
          <w:szCs w:val="19"/>
          <w:lang w:val="en-US"/>
        </w:rPr>
        <w:t xml:space="preserve">.6%), in the second quarter </w:t>
      </w:r>
      <w:r w:rsidR="0019481E" w:rsidRPr="00DB7725">
        <w:rPr>
          <w:rFonts w:cs="Arial"/>
          <w:szCs w:val="19"/>
          <w:lang w:val="en-US"/>
        </w:rPr>
        <w:t>4.2</w:t>
      </w:r>
      <w:r w:rsidR="00055C01" w:rsidRPr="00DB7725">
        <w:rPr>
          <w:rFonts w:cs="Arial"/>
          <w:szCs w:val="19"/>
          <w:lang w:val="en-US"/>
        </w:rPr>
        <w:t>% (</w:t>
      </w:r>
      <w:r w:rsidR="0019481E" w:rsidRPr="00DB7725">
        <w:rPr>
          <w:rFonts w:cs="Arial"/>
          <w:szCs w:val="19"/>
          <w:lang w:val="en-US"/>
        </w:rPr>
        <w:t>against 3.0%)</w:t>
      </w:r>
      <w:r w:rsidR="00055C01" w:rsidRPr="00DB7725">
        <w:rPr>
          <w:rFonts w:cs="Arial"/>
          <w:szCs w:val="19"/>
          <w:lang w:val="en-US"/>
        </w:rPr>
        <w:t xml:space="preserve">, in the third quarter </w:t>
      </w:r>
      <w:r w:rsidR="0019481E" w:rsidRPr="00DB7725">
        <w:rPr>
          <w:rFonts w:cs="Arial"/>
          <w:szCs w:val="19"/>
          <w:lang w:val="en-US"/>
        </w:rPr>
        <w:t>2.8</w:t>
      </w:r>
      <w:r w:rsidR="00055C01" w:rsidRPr="00DB7725">
        <w:rPr>
          <w:rFonts w:cs="Arial"/>
          <w:szCs w:val="19"/>
          <w:lang w:val="en-US"/>
        </w:rPr>
        <w:t xml:space="preserve">% (against </w:t>
      </w:r>
      <w:r w:rsidR="0019481E" w:rsidRPr="00DB7725">
        <w:rPr>
          <w:rFonts w:cs="Arial"/>
          <w:szCs w:val="19"/>
          <w:lang w:val="en-US"/>
        </w:rPr>
        <w:t>0.8</w:t>
      </w:r>
      <w:r w:rsidR="00055C01" w:rsidRPr="00DB7725">
        <w:rPr>
          <w:rFonts w:cs="Arial"/>
          <w:szCs w:val="19"/>
          <w:lang w:val="en-US"/>
        </w:rPr>
        <w:t xml:space="preserve">%) and in the fourth quarter </w:t>
      </w:r>
      <w:r w:rsidR="00895D56" w:rsidRPr="00DB7725">
        <w:rPr>
          <w:rFonts w:cs="Arial"/>
          <w:szCs w:val="19"/>
          <w:lang w:val="en-US"/>
        </w:rPr>
        <w:t>4.0</w:t>
      </w:r>
      <w:r w:rsidR="00055C01" w:rsidRPr="00DB7725">
        <w:rPr>
          <w:rFonts w:cs="Arial"/>
          <w:szCs w:val="19"/>
          <w:lang w:val="en-US"/>
        </w:rPr>
        <w:t xml:space="preserve">% (against </w:t>
      </w:r>
      <w:r w:rsidR="00895D56" w:rsidRPr="00DB7725">
        <w:rPr>
          <w:rFonts w:cs="Arial"/>
          <w:szCs w:val="19"/>
          <w:lang w:val="en-US"/>
        </w:rPr>
        <w:t xml:space="preserve">the fall of </w:t>
      </w:r>
      <w:r w:rsidR="00055C01" w:rsidRPr="00DB7725">
        <w:rPr>
          <w:rFonts w:cs="Arial"/>
          <w:szCs w:val="19"/>
          <w:lang w:val="en-US"/>
        </w:rPr>
        <w:t>3.1%).</w:t>
      </w:r>
      <w:r w:rsidR="00A56F58" w:rsidRPr="00DB7725">
        <w:rPr>
          <w:rFonts w:cs="Arial"/>
          <w:szCs w:val="19"/>
          <w:lang w:val="en-US"/>
        </w:rPr>
        <w:t xml:space="preserve"> </w:t>
      </w:r>
      <w:r w:rsidR="00A56F58" w:rsidRPr="00DB7725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A6DC056" wp14:editId="5F788C11">
                <wp:simplePos x="0" y="0"/>
                <wp:positionH relativeFrom="column">
                  <wp:posOffset>5311140</wp:posOffset>
                </wp:positionH>
                <wp:positionV relativeFrom="paragraph">
                  <wp:posOffset>-10795</wp:posOffset>
                </wp:positionV>
                <wp:extent cx="1725295" cy="2037715"/>
                <wp:effectExtent l="0" t="0" r="0" b="635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3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AA" w:rsidRPr="00444C35" w:rsidRDefault="00FB59AA" w:rsidP="00A56F5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DC056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418.2pt;margin-top:-.85pt;width:135.85pt;height:160.4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" filled="f" stroked="f">
                <v:textbox>
                  <w:txbxContent>
                    <w:p w:rsidR="00FB59AA" w:rsidRPr="00444C35" w:rsidRDefault="00FB59AA" w:rsidP="00A56F5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56F58" w:rsidRPr="00DB7725">
        <w:rPr>
          <w:szCs w:val="19"/>
          <w:lang w:val="en-GB"/>
        </w:rPr>
        <w:t>The changes in the value of public consumption expenditure resulted mainly from</w:t>
      </w:r>
      <w:r w:rsidR="00A56F58" w:rsidRPr="00DB7725">
        <w:rPr>
          <w:rFonts w:cs="Arial"/>
          <w:szCs w:val="19"/>
          <w:lang w:val="en-US"/>
        </w:rPr>
        <w:t xml:space="preserve">: an increase of compensation of employees, an increase of intermediate consumption and an increase of social transfers in kind. </w:t>
      </w:r>
    </w:p>
    <w:p w:rsidR="004826D8" w:rsidRPr="00DB7725" w:rsidRDefault="004826D8" w:rsidP="008A64FA">
      <w:pPr>
        <w:spacing w:line="288" w:lineRule="auto"/>
        <w:rPr>
          <w:rFonts w:cs="Arial"/>
          <w:szCs w:val="19"/>
          <w:lang w:val="en-US"/>
        </w:rPr>
      </w:pPr>
      <w:r w:rsidRPr="00DB7725">
        <w:rPr>
          <w:rFonts w:cs="Arial"/>
          <w:szCs w:val="19"/>
          <w:lang w:val="en-US"/>
        </w:rPr>
        <w:t>Additionally, foreign trade data was updated due to current revisions in trade in goods and services</w:t>
      </w:r>
      <w:r w:rsidRPr="00DB7725">
        <w:rPr>
          <w:lang w:val="en-US"/>
        </w:rPr>
        <w:t xml:space="preserve"> </w:t>
      </w:r>
      <w:r w:rsidRPr="00DB7725">
        <w:rPr>
          <w:rFonts w:cs="Arial"/>
          <w:szCs w:val="19"/>
          <w:lang w:val="en-US"/>
        </w:rPr>
        <w:t>in all quarters of 202</w:t>
      </w:r>
      <w:r w:rsidR="00D93C49" w:rsidRPr="00DB7725">
        <w:rPr>
          <w:rFonts w:cs="Arial"/>
          <w:szCs w:val="19"/>
          <w:lang w:val="en-US"/>
        </w:rPr>
        <w:t>1</w:t>
      </w:r>
      <w:r w:rsidRPr="00DB7725">
        <w:rPr>
          <w:rFonts w:cs="Arial"/>
          <w:szCs w:val="19"/>
          <w:lang w:val="en-US"/>
        </w:rPr>
        <w:t>.</w:t>
      </w:r>
    </w:p>
    <w:p w:rsidR="004826D8" w:rsidRPr="00DB7725" w:rsidRDefault="004826D8" w:rsidP="008A64FA">
      <w:pPr>
        <w:spacing w:line="288" w:lineRule="auto"/>
        <w:rPr>
          <w:rFonts w:cs="Arial"/>
          <w:szCs w:val="19"/>
          <w:lang w:val="en-US"/>
        </w:rPr>
      </w:pPr>
      <w:r w:rsidRPr="00DB7725">
        <w:rPr>
          <w:rFonts w:cs="Arial"/>
          <w:szCs w:val="19"/>
          <w:lang w:val="en-US"/>
        </w:rPr>
        <w:t>The revised estimation of GDP (annual and quarterly) for 20</w:t>
      </w:r>
      <w:r w:rsidR="00D93C49" w:rsidRPr="00DB7725">
        <w:rPr>
          <w:rFonts w:cs="Arial"/>
          <w:szCs w:val="19"/>
          <w:lang w:val="en-US"/>
        </w:rPr>
        <w:t>20</w:t>
      </w:r>
      <w:r w:rsidRPr="00DB7725">
        <w:rPr>
          <w:rFonts w:cs="Arial"/>
          <w:szCs w:val="19"/>
          <w:lang w:val="en-US"/>
        </w:rPr>
        <w:t>-202</w:t>
      </w:r>
      <w:r w:rsidR="00D93C49" w:rsidRPr="00DB7725">
        <w:rPr>
          <w:rFonts w:cs="Arial"/>
          <w:szCs w:val="19"/>
          <w:lang w:val="en-US"/>
        </w:rPr>
        <w:t>1</w:t>
      </w:r>
      <w:r w:rsidRPr="00DB7725">
        <w:rPr>
          <w:rFonts w:cs="Arial"/>
          <w:szCs w:val="19"/>
          <w:lang w:val="en-US"/>
        </w:rPr>
        <w:t xml:space="preserve"> years incorporated changes in the contribution of GDP elements to the economic growth. </w:t>
      </w:r>
    </w:p>
    <w:p w:rsidR="00C23E48" w:rsidRPr="00DB7725" w:rsidRDefault="00C23E48" w:rsidP="00C23E48">
      <w:pPr>
        <w:spacing w:line="288" w:lineRule="auto"/>
        <w:rPr>
          <w:rFonts w:cs="Arial"/>
          <w:szCs w:val="19"/>
          <w:lang w:val="en-US"/>
        </w:rPr>
      </w:pPr>
      <w:r w:rsidRPr="00DB7725">
        <w:rPr>
          <w:rFonts w:cs="Arial"/>
          <w:szCs w:val="19"/>
          <w:lang w:val="en-US"/>
        </w:rPr>
        <w:t xml:space="preserve">In 2020, in relation to the previously published data, the negative impact of domestic </w:t>
      </w:r>
      <w:r w:rsidR="00B8509D" w:rsidRPr="00DB7725">
        <w:rPr>
          <w:rFonts w:cs="Arial"/>
          <w:szCs w:val="19"/>
          <w:lang w:val="en-US"/>
        </w:rPr>
        <w:t>uses</w:t>
      </w:r>
      <w:r w:rsidRPr="00DB7725">
        <w:rPr>
          <w:rFonts w:cs="Arial"/>
          <w:szCs w:val="19"/>
          <w:lang w:val="en-US"/>
        </w:rPr>
        <w:t xml:space="preserve"> on economic growth </w:t>
      </w:r>
      <w:r w:rsidR="00024E9E">
        <w:rPr>
          <w:rFonts w:cs="Arial"/>
          <w:szCs w:val="19"/>
          <w:lang w:val="en-US"/>
        </w:rPr>
        <w:t>became smaller</w:t>
      </w:r>
      <w:r w:rsidRPr="00DB7725">
        <w:rPr>
          <w:rFonts w:cs="Arial"/>
          <w:szCs w:val="19"/>
          <w:lang w:val="en-US"/>
        </w:rPr>
        <w:t>. This impact improved throughout 2020 and in all quarters.</w:t>
      </w:r>
    </w:p>
    <w:p w:rsidR="00C23E48" w:rsidRPr="00DB7725" w:rsidRDefault="00C23E48" w:rsidP="00C23E48">
      <w:pPr>
        <w:spacing w:line="288" w:lineRule="auto"/>
        <w:rPr>
          <w:rFonts w:cs="Arial"/>
          <w:szCs w:val="19"/>
          <w:lang w:val="en-US"/>
        </w:rPr>
      </w:pPr>
      <w:r w:rsidRPr="00DB7725">
        <w:rPr>
          <w:rFonts w:cs="Arial"/>
          <w:szCs w:val="19"/>
          <w:lang w:val="en-US"/>
        </w:rPr>
        <w:t>In 2020, an improvement of the impact of investment</w:t>
      </w:r>
      <w:r w:rsidR="00B8509D" w:rsidRPr="00DB7725">
        <w:rPr>
          <w:rFonts w:cs="Arial"/>
          <w:szCs w:val="19"/>
          <w:lang w:val="en-US"/>
        </w:rPr>
        <w:t xml:space="preserve">s </w:t>
      </w:r>
      <w:r w:rsidRPr="00DB7725">
        <w:rPr>
          <w:rFonts w:cs="Arial"/>
          <w:szCs w:val="19"/>
          <w:lang w:val="en-US"/>
        </w:rPr>
        <w:t xml:space="preserve">on GDP </w:t>
      </w:r>
      <w:r w:rsidR="005D162C" w:rsidRPr="00DB7725">
        <w:rPr>
          <w:rFonts w:cs="Arial"/>
          <w:szCs w:val="19"/>
          <w:lang w:val="en-US"/>
        </w:rPr>
        <w:t xml:space="preserve">growth </w:t>
      </w:r>
      <w:r w:rsidRPr="00DB7725">
        <w:rPr>
          <w:rFonts w:cs="Arial"/>
          <w:szCs w:val="19"/>
          <w:lang w:val="en-US"/>
        </w:rPr>
        <w:t xml:space="preserve">throughout the year </w:t>
      </w:r>
      <w:r w:rsidR="003B1EFE" w:rsidRPr="00DB7725">
        <w:rPr>
          <w:rFonts w:cs="Arial"/>
          <w:szCs w:val="19"/>
          <w:lang w:val="en-US"/>
        </w:rPr>
        <w:t xml:space="preserve">and in all its quarters </w:t>
      </w:r>
      <w:r w:rsidRPr="00DB7725">
        <w:rPr>
          <w:rFonts w:cs="Arial"/>
          <w:szCs w:val="19"/>
          <w:lang w:val="en-US"/>
        </w:rPr>
        <w:t>was noted</w:t>
      </w:r>
      <w:r w:rsidR="003B1EFE" w:rsidRPr="00DB7725">
        <w:rPr>
          <w:rFonts w:cs="Arial"/>
          <w:szCs w:val="19"/>
          <w:lang w:val="en-US"/>
        </w:rPr>
        <w:t xml:space="preserve">, </w:t>
      </w:r>
      <w:r w:rsidRPr="00DB7725">
        <w:rPr>
          <w:rFonts w:cs="Arial"/>
          <w:szCs w:val="19"/>
          <w:lang w:val="en-US"/>
        </w:rPr>
        <w:t xml:space="preserve">although only in </w:t>
      </w:r>
      <w:r w:rsidR="003B1EFE" w:rsidRPr="00DB7725">
        <w:rPr>
          <w:rFonts w:cs="Arial"/>
          <w:szCs w:val="19"/>
          <w:lang w:val="en-US"/>
        </w:rPr>
        <w:t xml:space="preserve">the first quarter </w:t>
      </w:r>
      <w:r w:rsidRPr="00DB7725">
        <w:rPr>
          <w:rFonts w:cs="Arial"/>
          <w:szCs w:val="19"/>
          <w:lang w:val="en-US"/>
        </w:rPr>
        <w:t xml:space="preserve">this impact was positive. In the following quarters and the whole year, the negative </w:t>
      </w:r>
      <w:r w:rsidR="00915EE7" w:rsidRPr="00DB7725">
        <w:rPr>
          <w:rFonts w:cs="Arial"/>
          <w:szCs w:val="19"/>
          <w:lang w:val="en-US"/>
        </w:rPr>
        <w:t>contribution to the</w:t>
      </w:r>
      <w:r w:rsidRPr="00DB7725">
        <w:rPr>
          <w:rFonts w:cs="Arial"/>
          <w:szCs w:val="19"/>
          <w:lang w:val="en-US"/>
        </w:rPr>
        <w:t xml:space="preserve"> economic growth decreased as compared to the preliminary estimate. In </w:t>
      </w:r>
      <w:r w:rsidR="005D7A06" w:rsidRPr="00DB7725">
        <w:rPr>
          <w:rFonts w:cs="Arial"/>
          <w:szCs w:val="19"/>
          <w:lang w:val="en-US"/>
        </w:rPr>
        <w:t>the first</w:t>
      </w:r>
      <w:r w:rsidRPr="00DB7725">
        <w:rPr>
          <w:rFonts w:cs="Arial"/>
          <w:szCs w:val="19"/>
          <w:lang w:val="en-US"/>
        </w:rPr>
        <w:t xml:space="preserve"> and </w:t>
      </w:r>
      <w:r w:rsidR="005D7A06" w:rsidRPr="00DB7725">
        <w:rPr>
          <w:rFonts w:cs="Arial"/>
          <w:szCs w:val="19"/>
          <w:lang w:val="en-US"/>
        </w:rPr>
        <w:t>second quarter</w:t>
      </w:r>
      <w:r w:rsidR="00846435">
        <w:rPr>
          <w:rFonts w:cs="Arial"/>
          <w:szCs w:val="19"/>
          <w:lang w:val="en-US"/>
        </w:rPr>
        <w:t>s</w:t>
      </w:r>
      <w:r w:rsidR="005D7A06" w:rsidRPr="00DB7725">
        <w:rPr>
          <w:rFonts w:cs="Arial"/>
          <w:szCs w:val="19"/>
          <w:lang w:val="en-US"/>
        </w:rPr>
        <w:t xml:space="preserve"> </w:t>
      </w:r>
      <w:r w:rsidRPr="00DB7725">
        <w:rPr>
          <w:rFonts w:cs="Arial"/>
          <w:szCs w:val="19"/>
          <w:lang w:val="en-US"/>
        </w:rPr>
        <w:t xml:space="preserve">the impact of </w:t>
      </w:r>
      <w:r w:rsidR="000F46D1" w:rsidRPr="00DB7725">
        <w:rPr>
          <w:rFonts w:cs="Arial"/>
          <w:szCs w:val="19"/>
          <w:lang w:val="en-US"/>
        </w:rPr>
        <w:t xml:space="preserve">net exports </w:t>
      </w:r>
      <w:r w:rsidRPr="00DB7725">
        <w:rPr>
          <w:rFonts w:cs="Arial"/>
          <w:szCs w:val="19"/>
          <w:lang w:val="en-US"/>
        </w:rPr>
        <w:t xml:space="preserve">on economic growth remained unchanged, and a slight deterioration of this impact in </w:t>
      </w:r>
      <w:r w:rsidR="000F46D1" w:rsidRPr="00DB7725">
        <w:rPr>
          <w:rFonts w:cs="Arial"/>
          <w:szCs w:val="19"/>
          <w:lang w:val="en-US"/>
        </w:rPr>
        <w:t>the third</w:t>
      </w:r>
      <w:r w:rsidRPr="00DB7725">
        <w:rPr>
          <w:rFonts w:cs="Arial"/>
          <w:szCs w:val="19"/>
          <w:lang w:val="en-US"/>
        </w:rPr>
        <w:t xml:space="preserve"> and </w:t>
      </w:r>
      <w:r w:rsidR="000F46D1" w:rsidRPr="00DB7725">
        <w:rPr>
          <w:rFonts w:cs="Arial"/>
          <w:szCs w:val="19"/>
          <w:lang w:val="en-US"/>
        </w:rPr>
        <w:t>fourth quarter</w:t>
      </w:r>
      <w:r w:rsidR="00846435">
        <w:rPr>
          <w:rFonts w:cs="Arial"/>
          <w:szCs w:val="19"/>
          <w:lang w:val="en-US"/>
        </w:rPr>
        <w:t>s</w:t>
      </w:r>
      <w:r w:rsidRPr="00DB7725">
        <w:rPr>
          <w:rFonts w:cs="Arial"/>
          <w:szCs w:val="19"/>
          <w:lang w:val="en-US"/>
        </w:rPr>
        <w:t xml:space="preserve"> did not </w:t>
      </w:r>
      <w:r w:rsidR="005D162C">
        <w:rPr>
          <w:rFonts w:cs="Arial"/>
          <w:szCs w:val="19"/>
          <w:lang w:val="en-US"/>
        </w:rPr>
        <w:t>influenced</w:t>
      </w:r>
      <w:r w:rsidRPr="00DB7725">
        <w:rPr>
          <w:rFonts w:cs="Arial"/>
          <w:szCs w:val="19"/>
          <w:lang w:val="en-US"/>
        </w:rPr>
        <w:t xml:space="preserve"> the impact of </w:t>
      </w:r>
      <w:r w:rsidR="00D91B35" w:rsidRPr="00DB7725">
        <w:rPr>
          <w:rFonts w:cs="Arial"/>
          <w:szCs w:val="19"/>
          <w:lang w:val="en-US"/>
        </w:rPr>
        <w:t>net exports</w:t>
      </w:r>
      <w:r w:rsidRPr="00DB7725">
        <w:rPr>
          <w:rFonts w:cs="Arial"/>
          <w:szCs w:val="19"/>
          <w:lang w:val="en-US"/>
        </w:rPr>
        <w:t xml:space="preserve"> over the year. The impact of </w:t>
      </w:r>
      <w:r w:rsidR="00CB0667" w:rsidRPr="00DB7725">
        <w:rPr>
          <w:rFonts w:cs="Arial"/>
          <w:szCs w:val="19"/>
          <w:lang w:val="en-US"/>
        </w:rPr>
        <w:t>household expenditure</w:t>
      </w:r>
      <w:r w:rsidRPr="00DB7725">
        <w:rPr>
          <w:rFonts w:cs="Arial"/>
          <w:szCs w:val="19"/>
          <w:lang w:val="en-US"/>
        </w:rPr>
        <w:t xml:space="preserve"> in the </w:t>
      </w:r>
      <w:r w:rsidR="00CB0667" w:rsidRPr="00DB7725">
        <w:rPr>
          <w:rFonts w:cs="Arial"/>
          <w:szCs w:val="19"/>
          <w:lang w:val="en-US"/>
        </w:rPr>
        <w:t>second</w:t>
      </w:r>
      <w:r w:rsidRPr="00DB7725">
        <w:rPr>
          <w:rFonts w:cs="Arial"/>
          <w:szCs w:val="19"/>
          <w:lang w:val="en-US"/>
        </w:rPr>
        <w:t xml:space="preserve"> and </w:t>
      </w:r>
      <w:r w:rsidR="00CB0667" w:rsidRPr="00DB7725">
        <w:rPr>
          <w:rFonts w:cs="Arial"/>
          <w:szCs w:val="19"/>
          <w:lang w:val="en-US"/>
        </w:rPr>
        <w:t>fourt</w:t>
      </w:r>
      <w:r w:rsidRPr="00DB7725">
        <w:rPr>
          <w:rFonts w:cs="Arial"/>
          <w:szCs w:val="19"/>
          <w:lang w:val="en-US"/>
        </w:rPr>
        <w:t>h quarter</w:t>
      </w:r>
      <w:r w:rsidR="00846435">
        <w:rPr>
          <w:rFonts w:cs="Arial"/>
          <w:szCs w:val="19"/>
          <w:lang w:val="en-US"/>
        </w:rPr>
        <w:t>s</w:t>
      </w:r>
      <w:r w:rsidRPr="00DB7725">
        <w:rPr>
          <w:rFonts w:cs="Arial"/>
          <w:szCs w:val="19"/>
          <w:lang w:val="en-US"/>
        </w:rPr>
        <w:t xml:space="preserve"> and the </w:t>
      </w:r>
      <w:r w:rsidR="00CB0667" w:rsidRPr="00DB7725">
        <w:rPr>
          <w:rFonts w:cs="Arial"/>
          <w:szCs w:val="19"/>
          <w:lang w:val="en-US"/>
        </w:rPr>
        <w:t>whole</w:t>
      </w:r>
      <w:r w:rsidRPr="00DB7725">
        <w:rPr>
          <w:rFonts w:cs="Arial"/>
          <w:szCs w:val="19"/>
          <w:lang w:val="en-US"/>
        </w:rPr>
        <w:t xml:space="preserve"> 2020 on GDP growth did not change, only slight differences were observed in the </w:t>
      </w:r>
      <w:r w:rsidR="00CB0667" w:rsidRPr="00DB7725">
        <w:rPr>
          <w:rFonts w:cs="Arial"/>
          <w:szCs w:val="19"/>
          <w:lang w:val="en-US"/>
        </w:rPr>
        <w:t>firs</w:t>
      </w:r>
      <w:r w:rsidRPr="00DB7725">
        <w:rPr>
          <w:rFonts w:cs="Arial"/>
          <w:szCs w:val="19"/>
          <w:lang w:val="en-US"/>
        </w:rPr>
        <w:t xml:space="preserve">t and </w:t>
      </w:r>
      <w:r w:rsidR="00CB0667" w:rsidRPr="00DB7725">
        <w:rPr>
          <w:rFonts w:cs="Arial"/>
          <w:szCs w:val="19"/>
          <w:lang w:val="en-US"/>
        </w:rPr>
        <w:t>thi</w:t>
      </w:r>
      <w:r w:rsidRPr="00DB7725">
        <w:rPr>
          <w:rFonts w:cs="Arial"/>
          <w:szCs w:val="19"/>
          <w:lang w:val="en-US"/>
        </w:rPr>
        <w:t>rd quarter</w:t>
      </w:r>
      <w:r w:rsidR="00846435">
        <w:rPr>
          <w:rFonts w:cs="Arial"/>
          <w:szCs w:val="19"/>
          <w:lang w:val="en-US"/>
        </w:rPr>
        <w:t>s</w:t>
      </w:r>
      <w:r w:rsidRPr="00DB7725">
        <w:rPr>
          <w:rFonts w:cs="Arial"/>
          <w:szCs w:val="19"/>
          <w:lang w:val="en-US"/>
        </w:rPr>
        <w:t xml:space="preserve"> (an increase and </w:t>
      </w:r>
      <w:r w:rsidR="005D162C">
        <w:rPr>
          <w:rFonts w:cs="Arial"/>
          <w:szCs w:val="19"/>
          <w:lang w:val="en-US"/>
        </w:rPr>
        <w:t>a decrease</w:t>
      </w:r>
      <w:r w:rsidR="00BB7EE4" w:rsidRPr="00DB7725">
        <w:rPr>
          <w:rFonts w:cs="Arial"/>
          <w:szCs w:val="19"/>
          <w:lang w:val="en-US"/>
        </w:rPr>
        <w:t xml:space="preserve"> of the</w:t>
      </w:r>
      <w:r w:rsidRPr="00DB7725">
        <w:rPr>
          <w:rFonts w:cs="Arial"/>
          <w:szCs w:val="19"/>
          <w:lang w:val="en-US"/>
        </w:rPr>
        <w:t xml:space="preserve"> impact).</w:t>
      </w:r>
    </w:p>
    <w:p w:rsidR="00C23E48" w:rsidRPr="00D218F7" w:rsidRDefault="00C23E48" w:rsidP="00C23E48">
      <w:pPr>
        <w:spacing w:line="288" w:lineRule="auto"/>
        <w:rPr>
          <w:rFonts w:cs="Arial"/>
          <w:color w:val="FF0000"/>
          <w:szCs w:val="19"/>
          <w:lang w:val="en-US"/>
        </w:rPr>
      </w:pPr>
      <w:r w:rsidRPr="00DB7725">
        <w:rPr>
          <w:rFonts w:cs="Arial"/>
          <w:szCs w:val="19"/>
          <w:lang w:val="en-US"/>
        </w:rPr>
        <w:t xml:space="preserve">In 2021, the impact of domestic </w:t>
      </w:r>
      <w:r w:rsidR="00790F49" w:rsidRPr="00DB7725">
        <w:rPr>
          <w:rFonts w:cs="Arial"/>
          <w:szCs w:val="19"/>
          <w:lang w:val="en-US"/>
        </w:rPr>
        <w:t xml:space="preserve">uses </w:t>
      </w:r>
      <w:r w:rsidRPr="00DB7725">
        <w:rPr>
          <w:rFonts w:cs="Arial"/>
          <w:szCs w:val="19"/>
          <w:lang w:val="en-US"/>
        </w:rPr>
        <w:t>and investment</w:t>
      </w:r>
      <w:r w:rsidR="00790F49" w:rsidRPr="00DB7725">
        <w:rPr>
          <w:rFonts w:cs="Arial"/>
          <w:szCs w:val="19"/>
          <w:lang w:val="en-US"/>
        </w:rPr>
        <w:t>s</w:t>
      </w:r>
      <w:r w:rsidRPr="00DB7725">
        <w:rPr>
          <w:rFonts w:cs="Arial"/>
          <w:szCs w:val="19"/>
          <w:lang w:val="en-US"/>
        </w:rPr>
        <w:t xml:space="preserve"> on </w:t>
      </w:r>
      <w:r w:rsidR="005110D1">
        <w:rPr>
          <w:rFonts w:cs="Arial"/>
          <w:szCs w:val="19"/>
          <w:lang w:val="en-US"/>
        </w:rPr>
        <w:t>economic</w:t>
      </w:r>
      <w:r w:rsidRPr="00DB7725">
        <w:rPr>
          <w:rFonts w:cs="Arial"/>
          <w:szCs w:val="19"/>
          <w:lang w:val="en-US"/>
        </w:rPr>
        <w:t xml:space="preserve"> growth </w:t>
      </w:r>
      <w:r w:rsidR="005110D1">
        <w:rPr>
          <w:rFonts w:cs="Arial"/>
          <w:szCs w:val="19"/>
          <w:lang w:val="en-US"/>
        </w:rPr>
        <w:t xml:space="preserve">deteriorated </w:t>
      </w:r>
      <w:r w:rsidRPr="00DB7725">
        <w:rPr>
          <w:rFonts w:cs="Arial"/>
          <w:szCs w:val="19"/>
          <w:lang w:val="en-US"/>
        </w:rPr>
        <w:t xml:space="preserve">in all quarters and the </w:t>
      </w:r>
      <w:r w:rsidR="00D2453C" w:rsidRPr="00DB7725">
        <w:rPr>
          <w:rFonts w:cs="Arial"/>
          <w:szCs w:val="19"/>
          <w:lang w:val="en-US"/>
        </w:rPr>
        <w:t>whole</w:t>
      </w:r>
      <w:r w:rsidR="0082306F">
        <w:rPr>
          <w:rFonts w:cs="Arial"/>
          <w:szCs w:val="19"/>
          <w:lang w:val="en-US"/>
        </w:rPr>
        <w:t xml:space="preserve"> year </w:t>
      </w:r>
      <w:r w:rsidRPr="00DB7725">
        <w:rPr>
          <w:rFonts w:cs="Arial"/>
          <w:szCs w:val="19"/>
          <w:lang w:val="en-US"/>
        </w:rPr>
        <w:t xml:space="preserve">compared to previously </w:t>
      </w:r>
      <w:r w:rsidR="0078348C">
        <w:rPr>
          <w:rFonts w:cs="Arial"/>
          <w:szCs w:val="19"/>
          <w:lang w:val="en-US"/>
        </w:rPr>
        <w:t>reported</w:t>
      </w:r>
      <w:r w:rsidRPr="00DB7725">
        <w:rPr>
          <w:rFonts w:cs="Arial"/>
          <w:szCs w:val="19"/>
          <w:lang w:val="en-US"/>
        </w:rPr>
        <w:t xml:space="preserve"> data. There was no change in the </w:t>
      </w:r>
      <w:r w:rsidR="00D2453C" w:rsidRPr="00DB7725">
        <w:rPr>
          <w:rFonts w:cs="Arial"/>
          <w:szCs w:val="19"/>
          <w:lang w:val="en-US"/>
        </w:rPr>
        <w:t>household expenditure</w:t>
      </w:r>
      <w:r w:rsidRPr="00DB7725">
        <w:rPr>
          <w:rFonts w:cs="Arial"/>
          <w:szCs w:val="19"/>
          <w:lang w:val="en-US"/>
        </w:rPr>
        <w:t xml:space="preserve"> contribution in the </w:t>
      </w:r>
      <w:r w:rsidR="00D2453C" w:rsidRPr="00DB7725">
        <w:rPr>
          <w:rFonts w:cs="Arial"/>
          <w:szCs w:val="19"/>
          <w:lang w:val="en-US"/>
        </w:rPr>
        <w:t>second</w:t>
      </w:r>
      <w:r w:rsidRPr="00DB7725">
        <w:rPr>
          <w:rFonts w:cs="Arial"/>
          <w:szCs w:val="19"/>
          <w:lang w:val="en-US"/>
        </w:rPr>
        <w:t xml:space="preserve"> and </w:t>
      </w:r>
      <w:r w:rsidR="0082306F">
        <w:rPr>
          <w:rFonts w:cs="Arial"/>
          <w:szCs w:val="19"/>
          <w:lang w:val="en-US"/>
        </w:rPr>
        <w:t xml:space="preserve">the </w:t>
      </w:r>
      <w:r w:rsidR="00D2453C" w:rsidRPr="00DB7725">
        <w:rPr>
          <w:rFonts w:cs="Arial"/>
          <w:szCs w:val="19"/>
          <w:lang w:val="en-US"/>
        </w:rPr>
        <w:t>fourt</w:t>
      </w:r>
      <w:r w:rsidRPr="00DB7725">
        <w:rPr>
          <w:rFonts w:cs="Arial"/>
          <w:szCs w:val="19"/>
          <w:lang w:val="en-US"/>
        </w:rPr>
        <w:t>h quarter</w:t>
      </w:r>
      <w:r w:rsidR="00846435">
        <w:rPr>
          <w:rFonts w:cs="Arial"/>
          <w:szCs w:val="19"/>
          <w:lang w:val="en-US"/>
        </w:rPr>
        <w:t>s</w:t>
      </w:r>
      <w:r w:rsidRPr="00DB7725">
        <w:rPr>
          <w:rFonts w:cs="Arial"/>
          <w:szCs w:val="19"/>
          <w:lang w:val="en-US"/>
        </w:rPr>
        <w:t xml:space="preserve"> a</w:t>
      </w:r>
      <w:r w:rsidR="0082306F">
        <w:rPr>
          <w:rFonts w:cs="Arial"/>
          <w:szCs w:val="19"/>
          <w:lang w:val="en-US"/>
        </w:rPr>
        <w:t>nd the whole year</w:t>
      </w:r>
      <w:r w:rsidR="00A875C1">
        <w:rPr>
          <w:rFonts w:cs="Arial"/>
          <w:szCs w:val="19"/>
          <w:lang w:val="en-US"/>
        </w:rPr>
        <w:t>,</w:t>
      </w:r>
      <w:r w:rsidR="0082306F">
        <w:rPr>
          <w:rFonts w:cs="Arial"/>
          <w:szCs w:val="19"/>
          <w:lang w:val="en-US"/>
        </w:rPr>
        <w:t xml:space="preserve"> </w:t>
      </w:r>
      <w:r w:rsidR="0078348C">
        <w:rPr>
          <w:rFonts w:cs="Arial"/>
          <w:szCs w:val="19"/>
          <w:lang w:val="en-US"/>
        </w:rPr>
        <w:t xml:space="preserve">just </w:t>
      </w:r>
      <w:r w:rsidRPr="00DB7725">
        <w:rPr>
          <w:rFonts w:cs="Arial"/>
          <w:szCs w:val="19"/>
          <w:lang w:val="en-US"/>
        </w:rPr>
        <w:t>on</w:t>
      </w:r>
      <w:r w:rsidR="0082306F">
        <w:rPr>
          <w:rFonts w:cs="Arial"/>
          <w:szCs w:val="19"/>
          <w:lang w:val="en-US"/>
        </w:rPr>
        <w:t xml:space="preserve">ly </w:t>
      </w:r>
      <w:r w:rsidR="00A875C1">
        <w:rPr>
          <w:rFonts w:cs="Arial"/>
          <w:szCs w:val="19"/>
          <w:lang w:val="en-US"/>
        </w:rPr>
        <w:t>minor</w:t>
      </w:r>
      <w:r w:rsidR="0082306F">
        <w:rPr>
          <w:rFonts w:cs="Arial"/>
          <w:szCs w:val="19"/>
          <w:lang w:val="en-US"/>
        </w:rPr>
        <w:t xml:space="preserve"> changes - weakening</w:t>
      </w:r>
      <w:r w:rsidRPr="00DB7725">
        <w:rPr>
          <w:rFonts w:cs="Arial"/>
          <w:szCs w:val="19"/>
          <w:lang w:val="en-US"/>
        </w:rPr>
        <w:t xml:space="preserve"> the impact in the </w:t>
      </w:r>
      <w:r w:rsidR="00D2453C" w:rsidRPr="00DB7725">
        <w:rPr>
          <w:rFonts w:cs="Arial"/>
          <w:szCs w:val="19"/>
          <w:lang w:val="en-US"/>
        </w:rPr>
        <w:t>fir</w:t>
      </w:r>
      <w:r w:rsidRPr="00DB7725">
        <w:rPr>
          <w:rFonts w:cs="Arial"/>
          <w:szCs w:val="19"/>
          <w:lang w:val="en-US"/>
        </w:rPr>
        <w:t xml:space="preserve">st quarter and increasing in the </w:t>
      </w:r>
      <w:r w:rsidR="00D2453C" w:rsidRPr="00DB7725">
        <w:rPr>
          <w:rFonts w:cs="Arial"/>
          <w:szCs w:val="19"/>
          <w:lang w:val="en-US"/>
        </w:rPr>
        <w:t>thi</w:t>
      </w:r>
      <w:r w:rsidRPr="00DB7725">
        <w:rPr>
          <w:rFonts w:cs="Arial"/>
          <w:szCs w:val="19"/>
          <w:lang w:val="en-US"/>
        </w:rPr>
        <w:t xml:space="preserve">rd quarter. The </w:t>
      </w:r>
      <w:r w:rsidR="00D2453C" w:rsidRPr="00DB7725">
        <w:rPr>
          <w:rFonts w:cs="Arial"/>
          <w:szCs w:val="19"/>
          <w:lang w:val="en-US"/>
        </w:rPr>
        <w:t>contribution</w:t>
      </w:r>
      <w:r w:rsidRPr="00DB7725">
        <w:rPr>
          <w:rFonts w:cs="Arial"/>
          <w:szCs w:val="19"/>
          <w:lang w:val="en-US"/>
        </w:rPr>
        <w:t xml:space="preserve"> of </w:t>
      </w:r>
      <w:r w:rsidR="00D2453C" w:rsidRPr="00DB7725">
        <w:rPr>
          <w:rFonts w:cs="Arial"/>
          <w:szCs w:val="19"/>
          <w:lang w:val="en-US"/>
        </w:rPr>
        <w:t>net exports</w:t>
      </w:r>
      <w:r w:rsidRPr="00DB7725">
        <w:rPr>
          <w:rFonts w:cs="Arial"/>
          <w:szCs w:val="19"/>
          <w:lang w:val="en-US"/>
        </w:rPr>
        <w:t xml:space="preserve"> on the GDP growth in all quarters and the whole year increased. Changes in </w:t>
      </w:r>
      <w:r w:rsidR="00D218F7" w:rsidRPr="00DB7725">
        <w:rPr>
          <w:rFonts w:cs="Arial"/>
          <w:szCs w:val="19"/>
          <w:lang w:val="en-US"/>
        </w:rPr>
        <w:t>contribution</w:t>
      </w:r>
      <w:r w:rsidRPr="00DB7725">
        <w:rPr>
          <w:rFonts w:cs="Arial"/>
          <w:szCs w:val="19"/>
          <w:lang w:val="en-US"/>
        </w:rPr>
        <w:t xml:space="preserve"> </w:t>
      </w:r>
      <w:r w:rsidR="00D218F7" w:rsidRPr="00DB7725">
        <w:rPr>
          <w:rFonts w:cs="Arial"/>
          <w:szCs w:val="19"/>
          <w:lang w:val="en-US"/>
        </w:rPr>
        <w:t>to GDP growth of</w:t>
      </w:r>
      <w:r w:rsidRPr="00DB7725">
        <w:rPr>
          <w:rFonts w:cs="Arial"/>
          <w:szCs w:val="19"/>
          <w:lang w:val="en-US"/>
        </w:rPr>
        <w:t xml:space="preserve"> individual categories are presented in Table 3.</w:t>
      </w:r>
    </w:p>
    <w:p w:rsidR="00C23E48" w:rsidRPr="00B8509D" w:rsidRDefault="00C23E48" w:rsidP="008A64FA">
      <w:pPr>
        <w:spacing w:line="288" w:lineRule="auto"/>
        <w:rPr>
          <w:rFonts w:cs="Arial"/>
          <w:color w:val="2E74B5" w:themeColor="accent1" w:themeShade="BF"/>
          <w:szCs w:val="19"/>
          <w:lang w:val="en-US"/>
        </w:rPr>
      </w:pP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DB7725" w:rsidRDefault="00DB772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8C09C5" w:rsidRDefault="00726BF2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44521B">
        <w:rPr>
          <w:b/>
          <w:sz w:val="18"/>
          <w:szCs w:val="18"/>
          <w:lang w:val="en-US"/>
        </w:rPr>
        <w:lastRenderedPageBreak/>
        <w:t xml:space="preserve">Table 3. </w:t>
      </w:r>
      <w:r w:rsidRPr="00870E51">
        <w:rPr>
          <w:b/>
          <w:sz w:val="18"/>
          <w:szCs w:val="18"/>
          <w:lang w:val="en-US"/>
        </w:rPr>
        <w:t>Changes in contribution to GDP growth (percentage point)</w:t>
      </w:r>
    </w:p>
    <w:p w:rsidR="008C09C5" w:rsidRDefault="008C09C5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tbl>
      <w:tblPr>
        <w:tblStyle w:val="Tabela-Siatka2"/>
        <w:tblpPr w:leftFromText="141" w:rightFromText="141" w:vertAnchor="text" w:horzAnchor="margin" w:tblpY="-2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e 3. Changes in contribution to GDP growth (percentage point)"/>
        <w:tblDescription w:val="The table presents quarterly and annual contribution to GDP growth rate of selected categories for  years 2020-2021 at percentage points, plus comparing news releases of February 28, 2022 and April 22, 2022                     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DB7725" w:rsidRPr="00EB4251" w:rsidTr="00C43611">
        <w:trPr>
          <w:trHeight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7725" w:rsidRPr="00EB4251" w:rsidRDefault="00DB7725" w:rsidP="00DB7725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Specification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7725" w:rsidRPr="00EB4251" w:rsidRDefault="00DB7725" w:rsidP="00C4361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2020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7725" w:rsidRPr="00EB4251" w:rsidRDefault="00DB7725" w:rsidP="00DB7725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2021</w:t>
            </w:r>
          </w:p>
        </w:tc>
      </w:tr>
      <w:tr w:rsidR="00C43611" w:rsidRPr="00EB4251" w:rsidTr="00C43611">
        <w:trPr>
          <w:trHeight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EB4251" w:rsidRDefault="00C43611" w:rsidP="00C43611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Q2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Q3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Q4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C43611" w:rsidRPr="00A3231C" w:rsidRDefault="00C43611" w:rsidP="00C4361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A3231C">
              <w:rPr>
                <w:noProof/>
                <w:spacing w:val="-2"/>
                <w:sz w:val="17"/>
                <w:szCs w:val="17"/>
              </w:rPr>
              <w:t>Q1-4</w:t>
            </w:r>
          </w:p>
        </w:tc>
      </w:tr>
      <w:tr w:rsidR="00DB7725" w:rsidRPr="00EB4251" w:rsidTr="00DB7725">
        <w:trPr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GDP</w:t>
            </w:r>
            <w:r w:rsidRPr="00EB4251">
              <w:rPr>
                <w:noProof/>
                <w:spacing w:val="-2"/>
                <w:sz w:val="18"/>
                <w:szCs w:val="18"/>
              </w:rPr>
              <w:t>,</w:t>
            </w:r>
            <w:r>
              <w:rPr>
                <w:noProof/>
                <w:spacing w:val="-2"/>
                <w:sz w:val="18"/>
                <w:szCs w:val="18"/>
              </w:rPr>
              <w:t xml:space="preserve"> 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-8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</w:tr>
      <w:tr w:rsidR="00DB7725" w:rsidRPr="00EB4251" w:rsidTr="00DB7725">
        <w:trPr>
          <w:trHeight w:val="480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GDP</w:t>
            </w:r>
            <w:r w:rsidRPr="00EB4251">
              <w:rPr>
                <w:noProof/>
                <w:spacing w:val="-2"/>
                <w:sz w:val="18"/>
                <w:szCs w:val="18"/>
              </w:rPr>
              <w:t>,</w:t>
            </w:r>
            <w:r>
              <w:rPr>
                <w:noProof/>
                <w:spacing w:val="-2"/>
                <w:sz w:val="18"/>
                <w:szCs w:val="18"/>
              </w:rPr>
              <w:t xml:space="preserve"> 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</w:tr>
      <w:tr w:rsidR="00DB7725" w:rsidRPr="00EB4251" w:rsidTr="00DB7725">
        <w:trPr>
          <w:trHeight w:hRule="exact" w:val="283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DB7725" w:rsidRPr="00EB4251" w:rsidTr="00DB7725">
        <w:trPr>
          <w:trHeight w:val="480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F64C7">
              <w:rPr>
                <w:noProof/>
                <w:spacing w:val="-2"/>
                <w:sz w:val="18"/>
                <w:szCs w:val="18"/>
              </w:rPr>
              <w:t>Domestic uses</w:t>
            </w:r>
            <w:r w:rsidRPr="00EB4251">
              <w:rPr>
                <w:noProof/>
                <w:spacing w:val="-2"/>
                <w:sz w:val="18"/>
                <w:szCs w:val="18"/>
              </w:rPr>
              <w:t xml:space="preserve">, </w:t>
            </w:r>
            <w:r>
              <w:rPr>
                <w:noProof/>
                <w:spacing w:val="-2"/>
                <w:sz w:val="18"/>
                <w:szCs w:val="18"/>
              </w:rPr>
              <w:t xml:space="preserve">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-8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</w:tr>
      <w:tr w:rsidR="00DB7725" w:rsidRPr="00584217" w:rsidTr="00DB7725">
        <w:trPr>
          <w:trHeight w:val="480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F64C7">
              <w:rPr>
                <w:noProof/>
                <w:spacing w:val="-2"/>
                <w:sz w:val="18"/>
                <w:szCs w:val="18"/>
              </w:rPr>
              <w:t>Domestic uses</w:t>
            </w:r>
            <w:r w:rsidRPr="00EB4251">
              <w:rPr>
                <w:noProof/>
                <w:spacing w:val="-2"/>
                <w:sz w:val="18"/>
                <w:szCs w:val="18"/>
              </w:rPr>
              <w:t xml:space="preserve">, </w:t>
            </w:r>
            <w:r>
              <w:rPr>
                <w:noProof/>
                <w:spacing w:val="-2"/>
                <w:sz w:val="18"/>
                <w:szCs w:val="18"/>
              </w:rPr>
              <w:t xml:space="preserve">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-8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</w:tr>
      <w:tr w:rsidR="00DB7725" w:rsidRPr="00EB4251" w:rsidTr="00DB7725">
        <w:trPr>
          <w:trHeight w:hRule="exact" w:val="284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DB7725" w:rsidRPr="00EB4251" w:rsidTr="00DB7725">
        <w:trPr>
          <w:trHeight w:val="480"/>
        </w:trPr>
        <w:tc>
          <w:tcPr>
            <w:tcW w:w="1055" w:type="pct"/>
            <w:vAlign w:val="center"/>
          </w:tcPr>
          <w:p w:rsidR="00DB7725" w:rsidRPr="008F64C7" w:rsidRDefault="00DB7725" w:rsidP="00DB7725">
            <w:pPr>
              <w:spacing w:before="0" w:after="0"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Household expenditure, </w:t>
            </w:r>
          </w:p>
          <w:p w:rsidR="00DB7725" w:rsidRPr="008F64C7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>data from 28.02.2022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-6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</w:tr>
      <w:tr w:rsidR="00DB7725" w:rsidRPr="00EB4251" w:rsidTr="00DB7725">
        <w:trPr>
          <w:trHeight w:val="480"/>
        </w:trPr>
        <w:tc>
          <w:tcPr>
            <w:tcW w:w="1055" w:type="pct"/>
            <w:vAlign w:val="center"/>
          </w:tcPr>
          <w:p w:rsidR="00DB7725" w:rsidRPr="008F64C7" w:rsidRDefault="00DB7725" w:rsidP="00DB7725">
            <w:pPr>
              <w:spacing w:before="0" w:after="0"/>
              <w:rPr>
                <w:noProof/>
                <w:spacing w:val="-2"/>
                <w:sz w:val="18"/>
                <w:szCs w:val="18"/>
                <w:lang w:val="en-US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Household expenditure, </w:t>
            </w:r>
          </w:p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8F64C7">
              <w:rPr>
                <w:noProof/>
                <w:spacing w:val="-2"/>
                <w:sz w:val="18"/>
                <w:szCs w:val="18"/>
                <w:lang w:val="en-US"/>
              </w:rPr>
              <w:t xml:space="preserve">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-6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</w:tr>
      <w:tr w:rsidR="00DB7725" w:rsidRPr="00EB4251" w:rsidTr="00DB7725">
        <w:trPr>
          <w:trHeight w:hRule="exact" w:val="284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</w:tr>
      <w:tr w:rsidR="00DB7725" w:rsidRPr="00EB4251" w:rsidTr="00DB7725">
        <w:trPr>
          <w:trHeight w:hRule="exact" w:val="482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Investments, data from 28.02.2022</w:t>
            </w:r>
            <w:r w:rsidRPr="00EB4251">
              <w:rPr>
                <w:noProof/>
                <w:spacing w:val="-2"/>
                <w:sz w:val="18"/>
                <w:szCs w:val="18"/>
              </w:rPr>
              <w:t xml:space="preserve"> 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</w:tr>
      <w:tr w:rsidR="00DB7725" w:rsidRPr="00EB4251" w:rsidTr="00DB7725">
        <w:trPr>
          <w:trHeight w:hRule="exact" w:val="482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Investments, 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</w:tr>
      <w:tr w:rsidR="00DB7725" w:rsidRPr="00EB4251" w:rsidTr="00DB7725">
        <w:trPr>
          <w:trHeight w:hRule="exact" w:val="284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</w:tr>
      <w:tr w:rsidR="00DB7725" w:rsidRPr="00EB4251" w:rsidTr="00DB7725">
        <w:trPr>
          <w:trHeight w:val="482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Net exports, 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-3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</w:tr>
      <w:tr w:rsidR="00DB7725" w:rsidRPr="00EB4251" w:rsidTr="00DB7725">
        <w:trPr>
          <w:trHeight w:val="482"/>
        </w:trPr>
        <w:tc>
          <w:tcPr>
            <w:tcW w:w="1055" w:type="pct"/>
            <w:vAlign w:val="center"/>
          </w:tcPr>
          <w:p w:rsidR="00DB7725" w:rsidRPr="00EB4251" w:rsidRDefault="00DB7725" w:rsidP="00DB7725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 xml:space="preserve">Net exports, data from </w:t>
            </w:r>
            <w:r w:rsidRPr="00EB4251">
              <w:rPr>
                <w:noProof/>
                <w:spacing w:val="-2"/>
                <w:sz w:val="18"/>
                <w:szCs w:val="18"/>
              </w:rPr>
              <w:t>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9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DB7725" w:rsidRPr="00EB4251" w:rsidTr="00DB7725">
        <w:trPr>
          <w:trHeight w:hRule="exact"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DB7725" w:rsidRPr="00EB4251" w:rsidRDefault="00DB7725" w:rsidP="00DB772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7D29EA">
              <w:rPr>
                <w:noProof/>
                <w:spacing w:val="-2"/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-0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+1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6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CD2A64">
              <w:rPr>
                <w:noProof/>
                <w:spacing w:val="-2"/>
                <w:sz w:val="18"/>
                <w:szCs w:val="18"/>
              </w:rPr>
              <w:t>+0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CD2A64">
              <w:rPr>
                <w:noProof/>
                <w:spacing w:val="-2"/>
                <w:sz w:val="18"/>
                <w:szCs w:val="18"/>
              </w:rPr>
              <w:t>7</w:t>
            </w:r>
          </w:p>
          <w:p w:rsidR="00DB7725" w:rsidRPr="00CD2A64" w:rsidRDefault="00DB7725" w:rsidP="00DB772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</w:tbl>
    <w:p w:rsidR="00D41BA4" w:rsidRDefault="00D41BA4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</w:p>
    <w:p w:rsidR="00726BF2" w:rsidRPr="00870E51" w:rsidRDefault="00726BF2" w:rsidP="008A64FA">
      <w:pPr>
        <w:tabs>
          <w:tab w:val="left" w:pos="284"/>
        </w:tabs>
        <w:spacing w:line="288" w:lineRule="auto"/>
        <w:jc w:val="both"/>
        <w:rPr>
          <w:rFonts w:cs="Arial"/>
          <w:szCs w:val="19"/>
          <w:lang w:val="en-US"/>
        </w:rPr>
      </w:pPr>
      <w:r w:rsidRPr="00870E51">
        <w:rPr>
          <w:rFonts w:cs="Arial"/>
          <w:szCs w:val="19"/>
          <w:lang w:val="en-US"/>
        </w:rPr>
        <w:t>Tables 1 and 2 present indices in constant prices with reference to the year 201</w:t>
      </w:r>
      <w:r>
        <w:rPr>
          <w:rFonts w:cs="Arial"/>
          <w:szCs w:val="19"/>
          <w:lang w:val="en-US"/>
        </w:rPr>
        <w:t>5</w:t>
      </w:r>
      <w:r w:rsidRPr="00870E51">
        <w:rPr>
          <w:rFonts w:cs="Arial"/>
          <w:szCs w:val="19"/>
          <w:lang w:val="en-US"/>
        </w:rPr>
        <w:t xml:space="preserve"> for GDP time series and its main aggregates for seasonally unadjusted data, seasonally adjusted data as well as trend. Table 1 presents indices on the previous quarter and table 2 presents indices on the corresponding quarter of the previous year.</w:t>
      </w:r>
    </w:p>
    <w:p w:rsidR="00726BF2" w:rsidRDefault="00726BF2" w:rsidP="008A64FA">
      <w:pPr>
        <w:tabs>
          <w:tab w:val="left" w:pos="284"/>
        </w:tabs>
        <w:spacing w:line="288" w:lineRule="auto"/>
        <w:jc w:val="both"/>
        <w:rPr>
          <w:rFonts w:cs="Arial"/>
          <w:szCs w:val="19"/>
          <w:lang w:val="en-US"/>
        </w:rPr>
      </w:pPr>
      <w:r w:rsidRPr="00870E51">
        <w:rPr>
          <w:rFonts w:cs="Arial"/>
          <w:szCs w:val="19"/>
          <w:lang w:val="en-US"/>
        </w:rPr>
        <w:t>Detailed data for GDP time series and its aggregates at current prices as well as volume growth rate (corresponding quarter of the previous year = 100, constant average prices of the previous year) is presented in tables 3 and 4. Table 5 includes information on contribution to GDP volume growth rate.</w:t>
      </w:r>
    </w:p>
    <w:p w:rsidR="00726BF2" w:rsidRDefault="00726BF2" w:rsidP="008A64FA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726BF2" w:rsidRDefault="00726BF2" w:rsidP="008A64FA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4E10A7" w:rsidRDefault="004E10A7" w:rsidP="00966C9A">
      <w:pPr>
        <w:pStyle w:val="Tablicanotka"/>
        <w:rPr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A282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A282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A282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A282C">
            <w:pPr>
              <w:rPr>
                <w:sz w:val="18"/>
              </w:rPr>
            </w:pPr>
          </w:p>
        </w:tc>
      </w:tr>
      <w:tr w:rsidR="00DE2400" w:rsidRPr="00A34640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A282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A282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A282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A282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66962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C61679" w:rsidRPr="00C61679" w:rsidRDefault="00A34640" w:rsidP="007A282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&quot;Gross Domestic Product in the 4th quarter of 2021. Preliminary estimate" w:history="1">
              <w:r w:rsidR="00C61679" w:rsidRPr="00C61679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 in the fourth quarter of 2021. Preliminary estimate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C81C36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D3ED3" w:rsidRDefault="00A34640" w:rsidP="007A282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="000E6C86" w:rsidRPr="00ED3ED3" w:rsidRDefault="00A34640" w:rsidP="007A282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:rsidR="000E6C86" w:rsidRPr="00ED3ED3" w:rsidRDefault="00A34640" w:rsidP="007A282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DE2400" w:rsidRDefault="00DE2400" w:rsidP="007A282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A282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A282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D66962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9AA" w:rsidRDefault="00FB59AA" w:rsidP="000662E2">
      <w:pPr>
        <w:spacing w:after="0" w:line="240" w:lineRule="auto"/>
      </w:pPr>
      <w:r>
        <w:separator/>
      </w:r>
    </w:p>
  </w:endnote>
  <w:endnote w:type="continuationSeparator" w:id="0">
    <w:p w:rsidR="00FB59AA" w:rsidRDefault="00FB59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7F91086-5CB8-4F22-AD58-15E18EDEF4A2}"/>
    <w:embedBold r:id="rId2" w:fontKey="{A6ED9718-5965-4D1D-9EF2-633CDEA7BC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subsetted="1" w:fontKey="{C7894339-C068-4BE5-BD4A-1E12D1BCE2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4" w:subsetted="1" w:fontKey="{7E1D83E0-1A60-4EC5-B320-A829A39A6B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FB59AA" w:rsidRDefault="00FB59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64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FB59AA" w:rsidRDefault="00FB59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64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B59AA" w:rsidRDefault="00FB59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64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9AA" w:rsidRDefault="00FB59AA" w:rsidP="000662E2">
      <w:pPr>
        <w:spacing w:after="0" w:line="240" w:lineRule="auto"/>
      </w:pPr>
      <w:r>
        <w:separator/>
      </w:r>
    </w:p>
  </w:footnote>
  <w:footnote w:type="continuationSeparator" w:id="0">
    <w:p w:rsidR="00FB59AA" w:rsidRDefault="00FB59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9AA" w:rsidRDefault="00FB59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D14C1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FB59AA" w:rsidRDefault="00FB59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9AA" w:rsidRDefault="00FB59A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B59AA" w:rsidRPr="003C6C8D" w:rsidRDefault="00FB59AA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B59AA" w:rsidRPr="003C6C8D" w:rsidRDefault="00FB59AA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5FA0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FB59AA" w:rsidRDefault="00FB59AA">
    <w:pPr>
      <w:pStyle w:val="Nagwek"/>
      <w:rPr>
        <w:noProof/>
        <w:lang w:eastAsia="pl-PL"/>
      </w:rPr>
    </w:pPr>
  </w:p>
  <w:p w:rsidR="00FB59AA" w:rsidRDefault="00FB59AA">
    <w:pPr>
      <w:pStyle w:val="Nagwek"/>
      <w:rPr>
        <w:noProof/>
        <w:lang w:eastAsia="pl-PL"/>
      </w:rPr>
    </w:pPr>
  </w:p>
  <w:p w:rsidR="00FB59AA" w:rsidRDefault="00FB59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22.04.2022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59AA" w:rsidRPr="00A01B40" w:rsidRDefault="00FB59AA" w:rsidP="00F049AB">
                          <w:pPr>
                            <w:pStyle w:val="Datainformacjisygnalnej"/>
                          </w:pPr>
                          <w:r>
                            <w:t>22.04.2022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e, 22.04.2022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CeiHIQzAgAALQ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:rsidR="00FB59AA" w:rsidRPr="00A01B40" w:rsidRDefault="00FB59AA" w:rsidP="00F049AB">
                    <w:pPr>
                      <w:pStyle w:val="Datainformacjisygnalnej"/>
                    </w:pPr>
                    <w:r>
                      <w:t>22.04.2022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9AA" w:rsidRDefault="00FB59AA">
    <w:pPr>
      <w:pStyle w:val="Nagwek"/>
    </w:pPr>
  </w:p>
  <w:p w:rsidR="00FB59AA" w:rsidRDefault="00FB59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27" type="#_x0000_t75" style="width:124.15pt;height:124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ED30122"/>
    <w:multiLevelType w:val="hybridMultilevel"/>
    <w:tmpl w:val="483455EA"/>
    <w:lvl w:ilvl="0" w:tplc="EC92431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3D4"/>
    <w:rsid w:val="00021CD0"/>
    <w:rsid w:val="00024E9E"/>
    <w:rsid w:val="000304BE"/>
    <w:rsid w:val="0004459D"/>
    <w:rsid w:val="0004582E"/>
    <w:rsid w:val="000470AA"/>
    <w:rsid w:val="00055A0A"/>
    <w:rsid w:val="00055C01"/>
    <w:rsid w:val="00057CA1"/>
    <w:rsid w:val="000647A9"/>
    <w:rsid w:val="000662E2"/>
    <w:rsid w:val="00066883"/>
    <w:rsid w:val="0007008D"/>
    <w:rsid w:val="00071B39"/>
    <w:rsid w:val="00074DD8"/>
    <w:rsid w:val="00075759"/>
    <w:rsid w:val="000806F7"/>
    <w:rsid w:val="000828AA"/>
    <w:rsid w:val="0008544C"/>
    <w:rsid w:val="00087213"/>
    <w:rsid w:val="00095FA0"/>
    <w:rsid w:val="00097840"/>
    <w:rsid w:val="000A042D"/>
    <w:rsid w:val="000B0727"/>
    <w:rsid w:val="000B16E4"/>
    <w:rsid w:val="000B70A4"/>
    <w:rsid w:val="000C135D"/>
    <w:rsid w:val="000C2F75"/>
    <w:rsid w:val="000C4C68"/>
    <w:rsid w:val="000C649B"/>
    <w:rsid w:val="000D1D43"/>
    <w:rsid w:val="000D225C"/>
    <w:rsid w:val="000D2A5C"/>
    <w:rsid w:val="000D39F0"/>
    <w:rsid w:val="000E0918"/>
    <w:rsid w:val="000E6C86"/>
    <w:rsid w:val="000E79A9"/>
    <w:rsid w:val="000F1BA5"/>
    <w:rsid w:val="000F46D1"/>
    <w:rsid w:val="000F569C"/>
    <w:rsid w:val="000F7BE0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47D1"/>
    <w:rsid w:val="00156F04"/>
    <w:rsid w:val="001617E3"/>
    <w:rsid w:val="00162325"/>
    <w:rsid w:val="00177278"/>
    <w:rsid w:val="00181537"/>
    <w:rsid w:val="00182EBC"/>
    <w:rsid w:val="0019481E"/>
    <w:rsid w:val="001951DA"/>
    <w:rsid w:val="00197586"/>
    <w:rsid w:val="001A1CA1"/>
    <w:rsid w:val="001B0003"/>
    <w:rsid w:val="001B053D"/>
    <w:rsid w:val="001B35E4"/>
    <w:rsid w:val="001B4BE5"/>
    <w:rsid w:val="001B580F"/>
    <w:rsid w:val="001C3269"/>
    <w:rsid w:val="001D19B6"/>
    <w:rsid w:val="001D1DB4"/>
    <w:rsid w:val="001D23F1"/>
    <w:rsid w:val="001D25F9"/>
    <w:rsid w:val="001D61ED"/>
    <w:rsid w:val="001E4A2F"/>
    <w:rsid w:val="001E5B2D"/>
    <w:rsid w:val="001F2D5B"/>
    <w:rsid w:val="0020156C"/>
    <w:rsid w:val="002021A6"/>
    <w:rsid w:val="0021202B"/>
    <w:rsid w:val="00216634"/>
    <w:rsid w:val="0022018F"/>
    <w:rsid w:val="00226DB4"/>
    <w:rsid w:val="00242D31"/>
    <w:rsid w:val="0025387F"/>
    <w:rsid w:val="0025481E"/>
    <w:rsid w:val="002574F9"/>
    <w:rsid w:val="00260F7D"/>
    <w:rsid w:val="00262B61"/>
    <w:rsid w:val="00262CC6"/>
    <w:rsid w:val="00263E08"/>
    <w:rsid w:val="00276811"/>
    <w:rsid w:val="00282699"/>
    <w:rsid w:val="002903F3"/>
    <w:rsid w:val="002926DF"/>
    <w:rsid w:val="00296697"/>
    <w:rsid w:val="002B0472"/>
    <w:rsid w:val="002B6263"/>
    <w:rsid w:val="002B62B1"/>
    <w:rsid w:val="002B6B12"/>
    <w:rsid w:val="002B765F"/>
    <w:rsid w:val="002B7C46"/>
    <w:rsid w:val="002C21F0"/>
    <w:rsid w:val="002C4699"/>
    <w:rsid w:val="002D01DF"/>
    <w:rsid w:val="002E2973"/>
    <w:rsid w:val="002E3EB3"/>
    <w:rsid w:val="002E6140"/>
    <w:rsid w:val="002E6645"/>
    <w:rsid w:val="002E6985"/>
    <w:rsid w:val="002E71B6"/>
    <w:rsid w:val="002F286A"/>
    <w:rsid w:val="002F35F6"/>
    <w:rsid w:val="002F55CC"/>
    <w:rsid w:val="002F77C8"/>
    <w:rsid w:val="00304F22"/>
    <w:rsid w:val="0030529C"/>
    <w:rsid w:val="00305CDC"/>
    <w:rsid w:val="00306C7C"/>
    <w:rsid w:val="00314F86"/>
    <w:rsid w:val="00317F4D"/>
    <w:rsid w:val="00322EDD"/>
    <w:rsid w:val="00325999"/>
    <w:rsid w:val="003309FA"/>
    <w:rsid w:val="00332320"/>
    <w:rsid w:val="003326CC"/>
    <w:rsid w:val="00345B19"/>
    <w:rsid w:val="003476F4"/>
    <w:rsid w:val="00347D72"/>
    <w:rsid w:val="00353F45"/>
    <w:rsid w:val="00357611"/>
    <w:rsid w:val="0036432A"/>
    <w:rsid w:val="003648DD"/>
    <w:rsid w:val="00364AF9"/>
    <w:rsid w:val="00365731"/>
    <w:rsid w:val="0036683F"/>
    <w:rsid w:val="00367237"/>
    <w:rsid w:val="0037077F"/>
    <w:rsid w:val="003712DB"/>
    <w:rsid w:val="00372411"/>
    <w:rsid w:val="00373882"/>
    <w:rsid w:val="003843DB"/>
    <w:rsid w:val="003922CE"/>
    <w:rsid w:val="00393761"/>
    <w:rsid w:val="003949F3"/>
    <w:rsid w:val="00394E26"/>
    <w:rsid w:val="00396691"/>
    <w:rsid w:val="00397D18"/>
    <w:rsid w:val="00397D80"/>
    <w:rsid w:val="003A049B"/>
    <w:rsid w:val="003A1B36"/>
    <w:rsid w:val="003B0880"/>
    <w:rsid w:val="003B1454"/>
    <w:rsid w:val="003B18B6"/>
    <w:rsid w:val="003B1EFE"/>
    <w:rsid w:val="003C161B"/>
    <w:rsid w:val="003C59E0"/>
    <w:rsid w:val="003C6C8D"/>
    <w:rsid w:val="003D2656"/>
    <w:rsid w:val="003D4F95"/>
    <w:rsid w:val="003D5F42"/>
    <w:rsid w:val="003D60A9"/>
    <w:rsid w:val="003D698F"/>
    <w:rsid w:val="003F2B2F"/>
    <w:rsid w:val="003F4C97"/>
    <w:rsid w:val="003F666D"/>
    <w:rsid w:val="003F7AB1"/>
    <w:rsid w:val="003F7FE6"/>
    <w:rsid w:val="00400193"/>
    <w:rsid w:val="004033F3"/>
    <w:rsid w:val="0041025E"/>
    <w:rsid w:val="00413FE3"/>
    <w:rsid w:val="00416EAF"/>
    <w:rsid w:val="004212E7"/>
    <w:rsid w:val="00422C1F"/>
    <w:rsid w:val="00423C88"/>
    <w:rsid w:val="0042446D"/>
    <w:rsid w:val="00427BF8"/>
    <w:rsid w:val="00431C02"/>
    <w:rsid w:val="004369EA"/>
    <w:rsid w:val="00437395"/>
    <w:rsid w:val="00445047"/>
    <w:rsid w:val="00446749"/>
    <w:rsid w:val="00451979"/>
    <w:rsid w:val="00453EB7"/>
    <w:rsid w:val="00463E39"/>
    <w:rsid w:val="004657FC"/>
    <w:rsid w:val="00467CF4"/>
    <w:rsid w:val="00471ADE"/>
    <w:rsid w:val="004733F6"/>
    <w:rsid w:val="00474E69"/>
    <w:rsid w:val="004826D8"/>
    <w:rsid w:val="00483E9F"/>
    <w:rsid w:val="00484E14"/>
    <w:rsid w:val="00485A2C"/>
    <w:rsid w:val="0049621B"/>
    <w:rsid w:val="004A1D19"/>
    <w:rsid w:val="004B2CCE"/>
    <w:rsid w:val="004B5F8A"/>
    <w:rsid w:val="004C1895"/>
    <w:rsid w:val="004C6D40"/>
    <w:rsid w:val="004D70C2"/>
    <w:rsid w:val="004E10A7"/>
    <w:rsid w:val="004E3AD6"/>
    <w:rsid w:val="004E6AA8"/>
    <w:rsid w:val="004E7EA5"/>
    <w:rsid w:val="004F0C3C"/>
    <w:rsid w:val="004F2280"/>
    <w:rsid w:val="004F23BB"/>
    <w:rsid w:val="004F63FC"/>
    <w:rsid w:val="00505A92"/>
    <w:rsid w:val="005110D1"/>
    <w:rsid w:val="00512457"/>
    <w:rsid w:val="005154B9"/>
    <w:rsid w:val="005203F1"/>
    <w:rsid w:val="00521BC3"/>
    <w:rsid w:val="00527C18"/>
    <w:rsid w:val="00533632"/>
    <w:rsid w:val="00534013"/>
    <w:rsid w:val="005366C5"/>
    <w:rsid w:val="00540C5C"/>
    <w:rsid w:val="00541E6E"/>
    <w:rsid w:val="0054251F"/>
    <w:rsid w:val="005430A9"/>
    <w:rsid w:val="005430F9"/>
    <w:rsid w:val="005520D8"/>
    <w:rsid w:val="00555CFB"/>
    <w:rsid w:val="00556CF1"/>
    <w:rsid w:val="00561963"/>
    <w:rsid w:val="00562B54"/>
    <w:rsid w:val="005648FA"/>
    <w:rsid w:val="00570F41"/>
    <w:rsid w:val="005762A7"/>
    <w:rsid w:val="00583106"/>
    <w:rsid w:val="00587CEE"/>
    <w:rsid w:val="005916D7"/>
    <w:rsid w:val="0059427F"/>
    <w:rsid w:val="005A0146"/>
    <w:rsid w:val="005A698C"/>
    <w:rsid w:val="005B142A"/>
    <w:rsid w:val="005B5B68"/>
    <w:rsid w:val="005C00C7"/>
    <w:rsid w:val="005C0CAC"/>
    <w:rsid w:val="005C3EF3"/>
    <w:rsid w:val="005C423E"/>
    <w:rsid w:val="005D062E"/>
    <w:rsid w:val="005D162C"/>
    <w:rsid w:val="005D7A06"/>
    <w:rsid w:val="005E0799"/>
    <w:rsid w:val="005E10F9"/>
    <w:rsid w:val="005E1200"/>
    <w:rsid w:val="005F45EE"/>
    <w:rsid w:val="005F5A80"/>
    <w:rsid w:val="00600517"/>
    <w:rsid w:val="006044FF"/>
    <w:rsid w:val="00607CC5"/>
    <w:rsid w:val="0061179B"/>
    <w:rsid w:val="006125F9"/>
    <w:rsid w:val="006234C6"/>
    <w:rsid w:val="00633014"/>
    <w:rsid w:val="0063437B"/>
    <w:rsid w:val="00636AD5"/>
    <w:rsid w:val="0064017E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14E9"/>
    <w:rsid w:val="006A4686"/>
    <w:rsid w:val="006B0E9E"/>
    <w:rsid w:val="006B1975"/>
    <w:rsid w:val="006B486D"/>
    <w:rsid w:val="006B5AE4"/>
    <w:rsid w:val="006B6A42"/>
    <w:rsid w:val="006C197A"/>
    <w:rsid w:val="006D1507"/>
    <w:rsid w:val="006D2067"/>
    <w:rsid w:val="006D4054"/>
    <w:rsid w:val="006D70DF"/>
    <w:rsid w:val="006E02EC"/>
    <w:rsid w:val="006E3C4F"/>
    <w:rsid w:val="006E6F41"/>
    <w:rsid w:val="006E73E6"/>
    <w:rsid w:val="006F5A75"/>
    <w:rsid w:val="00701134"/>
    <w:rsid w:val="0070132E"/>
    <w:rsid w:val="00707889"/>
    <w:rsid w:val="00711CE0"/>
    <w:rsid w:val="007211B1"/>
    <w:rsid w:val="00721FBA"/>
    <w:rsid w:val="00726580"/>
    <w:rsid w:val="007267B0"/>
    <w:rsid w:val="00726BF2"/>
    <w:rsid w:val="007277DA"/>
    <w:rsid w:val="00731D27"/>
    <w:rsid w:val="00732941"/>
    <w:rsid w:val="00744B89"/>
    <w:rsid w:val="00746187"/>
    <w:rsid w:val="00750561"/>
    <w:rsid w:val="00756DB5"/>
    <w:rsid w:val="0076254F"/>
    <w:rsid w:val="00762B9C"/>
    <w:rsid w:val="0077384E"/>
    <w:rsid w:val="00775DAA"/>
    <w:rsid w:val="007801F5"/>
    <w:rsid w:val="0078348C"/>
    <w:rsid w:val="00783CA4"/>
    <w:rsid w:val="007842FB"/>
    <w:rsid w:val="00786124"/>
    <w:rsid w:val="00790F49"/>
    <w:rsid w:val="00791ABA"/>
    <w:rsid w:val="0079514B"/>
    <w:rsid w:val="00795252"/>
    <w:rsid w:val="00796701"/>
    <w:rsid w:val="007A282C"/>
    <w:rsid w:val="007A2DC1"/>
    <w:rsid w:val="007B4144"/>
    <w:rsid w:val="007B5AC1"/>
    <w:rsid w:val="007D0869"/>
    <w:rsid w:val="007D14C4"/>
    <w:rsid w:val="007D29EA"/>
    <w:rsid w:val="007D3319"/>
    <w:rsid w:val="007D335D"/>
    <w:rsid w:val="007D53B0"/>
    <w:rsid w:val="007D5C3A"/>
    <w:rsid w:val="007D605C"/>
    <w:rsid w:val="007E3314"/>
    <w:rsid w:val="007E3514"/>
    <w:rsid w:val="007E4B03"/>
    <w:rsid w:val="007F324B"/>
    <w:rsid w:val="007F3790"/>
    <w:rsid w:val="007F4AA8"/>
    <w:rsid w:val="00803031"/>
    <w:rsid w:val="0080553C"/>
    <w:rsid w:val="00805B46"/>
    <w:rsid w:val="00805DB4"/>
    <w:rsid w:val="00811263"/>
    <w:rsid w:val="0082201D"/>
    <w:rsid w:val="0082306F"/>
    <w:rsid w:val="00823593"/>
    <w:rsid w:val="00825DC2"/>
    <w:rsid w:val="00826871"/>
    <w:rsid w:val="008269E7"/>
    <w:rsid w:val="00833B68"/>
    <w:rsid w:val="00834AD3"/>
    <w:rsid w:val="00843795"/>
    <w:rsid w:val="00846082"/>
    <w:rsid w:val="00846435"/>
    <w:rsid w:val="00846DF2"/>
    <w:rsid w:val="00847F0F"/>
    <w:rsid w:val="00850B7B"/>
    <w:rsid w:val="00852448"/>
    <w:rsid w:val="0085536D"/>
    <w:rsid w:val="008579E9"/>
    <w:rsid w:val="00877F6C"/>
    <w:rsid w:val="0088258A"/>
    <w:rsid w:val="00883664"/>
    <w:rsid w:val="00886332"/>
    <w:rsid w:val="008925F0"/>
    <w:rsid w:val="0089448A"/>
    <w:rsid w:val="00894C23"/>
    <w:rsid w:val="00895D56"/>
    <w:rsid w:val="00897877"/>
    <w:rsid w:val="008A0BFB"/>
    <w:rsid w:val="008A26D9"/>
    <w:rsid w:val="008A64FA"/>
    <w:rsid w:val="008A7B5B"/>
    <w:rsid w:val="008B12D2"/>
    <w:rsid w:val="008B6A0F"/>
    <w:rsid w:val="008C09C5"/>
    <w:rsid w:val="008C0A6A"/>
    <w:rsid w:val="008C0C29"/>
    <w:rsid w:val="008C3DAF"/>
    <w:rsid w:val="008C560A"/>
    <w:rsid w:val="008C7B4B"/>
    <w:rsid w:val="008D02DA"/>
    <w:rsid w:val="008D76BC"/>
    <w:rsid w:val="008E7DBA"/>
    <w:rsid w:val="008E7F36"/>
    <w:rsid w:val="008F0829"/>
    <w:rsid w:val="008F3638"/>
    <w:rsid w:val="008F4441"/>
    <w:rsid w:val="008F64C7"/>
    <w:rsid w:val="008F6B20"/>
    <w:rsid w:val="008F6F31"/>
    <w:rsid w:val="008F74DF"/>
    <w:rsid w:val="00902274"/>
    <w:rsid w:val="00902653"/>
    <w:rsid w:val="009127BA"/>
    <w:rsid w:val="00915B02"/>
    <w:rsid w:val="00915EE7"/>
    <w:rsid w:val="00920AAE"/>
    <w:rsid w:val="00921550"/>
    <w:rsid w:val="009227A6"/>
    <w:rsid w:val="00931365"/>
    <w:rsid w:val="00931CC2"/>
    <w:rsid w:val="00933EC1"/>
    <w:rsid w:val="009446AD"/>
    <w:rsid w:val="009530DB"/>
    <w:rsid w:val="00953676"/>
    <w:rsid w:val="00956BE8"/>
    <w:rsid w:val="00956F30"/>
    <w:rsid w:val="00962B00"/>
    <w:rsid w:val="00966C9A"/>
    <w:rsid w:val="009705EE"/>
    <w:rsid w:val="00977927"/>
    <w:rsid w:val="009800AE"/>
    <w:rsid w:val="0098135C"/>
    <w:rsid w:val="0098156A"/>
    <w:rsid w:val="00986710"/>
    <w:rsid w:val="00991BAC"/>
    <w:rsid w:val="009A6EA0"/>
    <w:rsid w:val="009B0D4F"/>
    <w:rsid w:val="009B2C29"/>
    <w:rsid w:val="009C1335"/>
    <w:rsid w:val="009C15AE"/>
    <w:rsid w:val="009C1AB2"/>
    <w:rsid w:val="009C7251"/>
    <w:rsid w:val="009D5650"/>
    <w:rsid w:val="009E2E91"/>
    <w:rsid w:val="009E7D31"/>
    <w:rsid w:val="00A01B40"/>
    <w:rsid w:val="00A139F5"/>
    <w:rsid w:val="00A213DA"/>
    <w:rsid w:val="00A2725A"/>
    <w:rsid w:val="00A3231C"/>
    <w:rsid w:val="00A32E16"/>
    <w:rsid w:val="00A34640"/>
    <w:rsid w:val="00A365F4"/>
    <w:rsid w:val="00A404EB"/>
    <w:rsid w:val="00A47D80"/>
    <w:rsid w:val="00A53132"/>
    <w:rsid w:val="00A53DB9"/>
    <w:rsid w:val="00A563F2"/>
    <w:rsid w:val="00A566E8"/>
    <w:rsid w:val="00A56F58"/>
    <w:rsid w:val="00A66347"/>
    <w:rsid w:val="00A7392B"/>
    <w:rsid w:val="00A810F9"/>
    <w:rsid w:val="00A82D31"/>
    <w:rsid w:val="00A84D24"/>
    <w:rsid w:val="00A8577D"/>
    <w:rsid w:val="00A85E7E"/>
    <w:rsid w:val="00A86ECC"/>
    <w:rsid w:val="00A86FCC"/>
    <w:rsid w:val="00A875C1"/>
    <w:rsid w:val="00A90A6D"/>
    <w:rsid w:val="00A91617"/>
    <w:rsid w:val="00A925C2"/>
    <w:rsid w:val="00A971E5"/>
    <w:rsid w:val="00AA6C5D"/>
    <w:rsid w:val="00AA710D"/>
    <w:rsid w:val="00AB187B"/>
    <w:rsid w:val="00AB20FB"/>
    <w:rsid w:val="00AB64F3"/>
    <w:rsid w:val="00AB6D25"/>
    <w:rsid w:val="00AD0E56"/>
    <w:rsid w:val="00AE1AA4"/>
    <w:rsid w:val="00AE229B"/>
    <w:rsid w:val="00AE2D4B"/>
    <w:rsid w:val="00AE43F6"/>
    <w:rsid w:val="00AE4F99"/>
    <w:rsid w:val="00B11B69"/>
    <w:rsid w:val="00B14952"/>
    <w:rsid w:val="00B16871"/>
    <w:rsid w:val="00B241B2"/>
    <w:rsid w:val="00B245FD"/>
    <w:rsid w:val="00B25B45"/>
    <w:rsid w:val="00B31E5A"/>
    <w:rsid w:val="00B36616"/>
    <w:rsid w:val="00B377BC"/>
    <w:rsid w:val="00B43F58"/>
    <w:rsid w:val="00B47359"/>
    <w:rsid w:val="00B653AB"/>
    <w:rsid w:val="00B65F9E"/>
    <w:rsid w:val="00B6683A"/>
    <w:rsid w:val="00B66B19"/>
    <w:rsid w:val="00B8509D"/>
    <w:rsid w:val="00B914E9"/>
    <w:rsid w:val="00B9177E"/>
    <w:rsid w:val="00B94E1B"/>
    <w:rsid w:val="00B956EE"/>
    <w:rsid w:val="00B967BD"/>
    <w:rsid w:val="00BA2BA1"/>
    <w:rsid w:val="00BA3447"/>
    <w:rsid w:val="00BA3562"/>
    <w:rsid w:val="00BA7966"/>
    <w:rsid w:val="00BB4F09"/>
    <w:rsid w:val="00BB54B5"/>
    <w:rsid w:val="00BB619D"/>
    <w:rsid w:val="00BB7EE4"/>
    <w:rsid w:val="00BC4E04"/>
    <w:rsid w:val="00BD4E33"/>
    <w:rsid w:val="00BE00F8"/>
    <w:rsid w:val="00BE652A"/>
    <w:rsid w:val="00C030DE"/>
    <w:rsid w:val="00C051A8"/>
    <w:rsid w:val="00C12C41"/>
    <w:rsid w:val="00C22105"/>
    <w:rsid w:val="00C2292B"/>
    <w:rsid w:val="00C23E48"/>
    <w:rsid w:val="00C244B6"/>
    <w:rsid w:val="00C24A97"/>
    <w:rsid w:val="00C27BF1"/>
    <w:rsid w:val="00C3702F"/>
    <w:rsid w:val="00C37847"/>
    <w:rsid w:val="00C43611"/>
    <w:rsid w:val="00C4500A"/>
    <w:rsid w:val="00C54353"/>
    <w:rsid w:val="00C60504"/>
    <w:rsid w:val="00C61679"/>
    <w:rsid w:val="00C62207"/>
    <w:rsid w:val="00C62238"/>
    <w:rsid w:val="00C64A37"/>
    <w:rsid w:val="00C7158E"/>
    <w:rsid w:val="00C7250B"/>
    <w:rsid w:val="00C7346B"/>
    <w:rsid w:val="00C77C0E"/>
    <w:rsid w:val="00C77F7E"/>
    <w:rsid w:val="00C81C36"/>
    <w:rsid w:val="00C8659B"/>
    <w:rsid w:val="00C91687"/>
    <w:rsid w:val="00C924A8"/>
    <w:rsid w:val="00C945FE"/>
    <w:rsid w:val="00C954D0"/>
    <w:rsid w:val="00C96FAA"/>
    <w:rsid w:val="00C97A04"/>
    <w:rsid w:val="00CA107B"/>
    <w:rsid w:val="00CA484D"/>
    <w:rsid w:val="00CA4FB6"/>
    <w:rsid w:val="00CA784C"/>
    <w:rsid w:val="00CB0667"/>
    <w:rsid w:val="00CB2F90"/>
    <w:rsid w:val="00CB6AD4"/>
    <w:rsid w:val="00CC739E"/>
    <w:rsid w:val="00CD1EBB"/>
    <w:rsid w:val="00CD28CF"/>
    <w:rsid w:val="00CD2CF0"/>
    <w:rsid w:val="00CD3C49"/>
    <w:rsid w:val="00CD58B7"/>
    <w:rsid w:val="00CD7967"/>
    <w:rsid w:val="00CF18EE"/>
    <w:rsid w:val="00CF30BD"/>
    <w:rsid w:val="00CF4099"/>
    <w:rsid w:val="00D00796"/>
    <w:rsid w:val="00D14727"/>
    <w:rsid w:val="00D202DB"/>
    <w:rsid w:val="00D218F7"/>
    <w:rsid w:val="00D2453C"/>
    <w:rsid w:val="00D261A2"/>
    <w:rsid w:val="00D369E9"/>
    <w:rsid w:val="00D41BA4"/>
    <w:rsid w:val="00D46035"/>
    <w:rsid w:val="00D523A8"/>
    <w:rsid w:val="00D56A3D"/>
    <w:rsid w:val="00D577F8"/>
    <w:rsid w:val="00D616D2"/>
    <w:rsid w:val="00D63B5F"/>
    <w:rsid w:val="00D6661D"/>
    <w:rsid w:val="00D66962"/>
    <w:rsid w:val="00D67436"/>
    <w:rsid w:val="00D70EF7"/>
    <w:rsid w:val="00D724EE"/>
    <w:rsid w:val="00D8397C"/>
    <w:rsid w:val="00D86958"/>
    <w:rsid w:val="00D91B35"/>
    <w:rsid w:val="00D93C49"/>
    <w:rsid w:val="00D94EED"/>
    <w:rsid w:val="00D96026"/>
    <w:rsid w:val="00D965CA"/>
    <w:rsid w:val="00D972F6"/>
    <w:rsid w:val="00DA331D"/>
    <w:rsid w:val="00DA5957"/>
    <w:rsid w:val="00DA7C1C"/>
    <w:rsid w:val="00DB147A"/>
    <w:rsid w:val="00DB1B7A"/>
    <w:rsid w:val="00DB706E"/>
    <w:rsid w:val="00DB7725"/>
    <w:rsid w:val="00DC4777"/>
    <w:rsid w:val="00DC6708"/>
    <w:rsid w:val="00DD011A"/>
    <w:rsid w:val="00DD5936"/>
    <w:rsid w:val="00DE1D0A"/>
    <w:rsid w:val="00DE2400"/>
    <w:rsid w:val="00DE58F1"/>
    <w:rsid w:val="00DE6B58"/>
    <w:rsid w:val="00DF022C"/>
    <w:rsid w:val="00DF1295"/>
    <w:rsid w:val="00DF5A22"/>
    <w:rsid w:val="00DF5E32"/>
    <w:rsid w:val="00DF62F8"/>
    <w:rsid w:val="00E01436"/>
    <w:rsid w:val="00E03E79"/>
    <w:rsid w:val="00E0436F"/>
    <w:rsid w:val="00E045BD"/>
    <w:rsid w:val="00E04D6C"/>
    <w:rsid w:val="00E17B77"/>
    <w:rsid w:val="00E21AF8"/>
    <w:rsid w:val="00E231AB"/>
    <w:rsid w:val="00E23337"/>
    <w:rsid w:val="00E24E58"/>
    <w:rsid w:val="00E259EA"/>
    <w:rsid w:val="00E25D33"/>
    <w:rsid w:val="00E260E8"/>
    <w:rsid w:val="00E32061"/>
    <w:rsid w:val="00E33F48"/>
    <w:rsid w:val="00E421E0"/>
    <w:rsid w:val="00E42FF9"/>
    <w:rsid w:val="00E43A81"/>
    <w:rsid w:val="00E44790"/>
    <w:rsid w:val="00E4611A"/>
    <w:rsid w:val="00E4714C"/>
    <w:rsid w:val="00E5178D"/>
    <w:rsid w:val="00E51AEB"/>
    <w:rsid w:val="00E522A7"/>
    <w:rsid w:val="00E52F7D"/>
    <w:rsid w:val="00E5349E"/>
    <w:rsid w:val="00E53932"/>
    <w:rsid w:val="00E54452"/>
    <w:rsid w:val="00E63B0C"/>
    <w:rsid w:val="00E664C5"/>
    <w:rsid w:val="00E66F26"/>
    <w:rsid w:val="00E671A2"/>
    <w:rsid w:val="00E76D26"/>
    <w:rsid w:val="00E76EE5"/>
    <w:rsid w:val="00E82EBB"/>
    <w:rsid w:val="00E85AE8"/>
    <w:rsid w:val="00E86226"/>
    <w:rsid w:val="00E95036"/>
    <w:rsid w:val="00E95B8E"/>
    <w:rsid w:val="00EA2618"/>
    <w:rsid w:val="00EA45AC"/>
    <w:rsid w:val="00EB1390"/>
    <w:rsid w:val="00EB2C71"/>
    <w:rsid w:val="00EB3333"/>
    <w:rsid w:val="00EB4340"/>
    <w:rsid w:val="00EB556D"/>
    <w:rsid w:val="00EB55B2"/>
    <w:rsid w:val="00EB5A7D"/>
    <w:rsid w:val="00ED388D"/>
    <w:rsid w:val="00ED3ED3"/>
    <w:rsid w:val="00ED55C0"/>
    <w:rsid w:val="00ED682B"/>
    <w:rsid w:val="00ED72A8"/>
    <w:rsid w:val="00EE41D5"/>
    <w:rsid w:val="00F0166F"/>
    <w:rsid w:val="00F02320"/>
    <w:rsid w:val="00F037A4"/>
    <w:rsid w:val="00F049AB"/>
    <w:rsid w:val="00F142DB"/>
    <w:rsid w:val="00F23ABF"/>
    <w:rsid w:val="00F27C8F"/>
    <w:rsid w:val="00F32749"/>
    <w:rsid w:val="00F37172"/>
    <w:rsid w:val="00F42C88"/>
    <w:rsid w:val="00F4477E"/>
    <w:rsid w:val="00F45259"/>
    <w:rsid w:val="00F46269"/>
    <w:rsid w:val="00F54F97"/>
    <w:rsid w:val="00F60BA8"/>
    <w:rsid w:val="00F67D8F"/>
    <w:rsid w:val="00F71E21"/>
    <w:rsid w:val="00F725F0"/>
    <w:rsid w:val="00F802BE"/>
    <w:rsid w:val="00F80E93"/>
    <w:rsid w:val="00F8141A"/>
    <w:rsid w:val="00F86024"/>
    <w:rsid w:val="00F8611A"/>
    <w:rsid w:val="00FA0AE1"/>
    <w:rsid w:val="00FA275F"/>
    <w:rsid w:val="00FA3261"/>
    <w:rsid w:val="00FA4D6D"/>
    <w:rsid w:val="00FA5128"/>
    <w:rsid w:val="00FB42D4"/>
    <w:rsid w:val="00FB4517"/>
    <w:rsid w:val="00FB5906"/>
    <w:rsid w:val="00FB59AA"/>
    <w:rsid w:val="00FB727E"/>
    <w:rsid w:val="00FB762F"/>
    <w:rsid w:val="00FC2AED"/>
    <w:rsid w:val="00FD2A8D"/>
    <w:rsid w:val="00FD53F8"/>
    <w:rsid w:val="00FD5EA7"/>
    <w:rsid w:val="00FE36CF"/>
    <w:rsid w:val="00FE451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482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4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fourth-quarter-of-2021-preliminary-estimate,2,77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B1075-D9A6-4913-A7C3-5B8C35B9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6</Pages>
  <Words>1725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Brodawka Małgorzata</cp:lastModifiedBy>
  <cp:revision>133</cp:revision>
  <cp:lastPrinted>2022-04-19T10:02:00Z</cp:lastPrinted>
  <dcterms:created xsi:type="dcterms:W3CDTF">2022-02-14T22:52:00Z</dcterms:created>
  <dcterms:modified xsi:type="dcterms:W3CDTF">2022-04-22T08:42:00Z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