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10.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11.xml" ContentType="application/vnd.openxmlformats-officedocument.drawingml.chartshapes+xml"/>
  <Override PartName="/word/charts/chart12.xml" ContentType="application/vnd.openxmlformats-officedocument.drawingml.chart+xml"/>
  <Override PartName="/word/theme/themeOverride12.xml" ContentType="application/vnd.openxmlformats-officedocument.themeOverride+xml"/>
  <Override PartName="/word/drawings/drawing12.xml" ContentType="application/vnd.openxmlformats-officedocument.drawingml.chartshapes+xml"/>
  <Override PartName="/word/charts/chart13.xml" ContentType="application/vnd.openxmlformats-officedocument.drawingml.chart+xml"/>
  <Override PartName="/word/theme/themeOverride13.xml" ContentType="application/vnd.openxmlformats-officedocument.themeOverride+xml"/>
  <Override PartName="/word/drawings/drawing13.xml" ContentType="application/vnd.openxmlformats-officedocument.drawingml.chartshapes+xml"/>
  <Override PartName="/word/charts/chart14.xml" ContentType="application/vnd.openxmlformats-officedocument.drawingml.chart+xml"/>
  <Override PartName="/word/theme/themeOverride14.xml" ContentType="application/vnd.openxmlformats-officedocument.themeOverride+xml"/>
  <Override PartName="/word/drawings/drawing1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drawings/drawing15.xml" ContentType="application/vnd.openxmlformats-officedocument.drawingml.chartshapes+xml"/>
  <Override PartName="/word/charts/chart16.xml" ContentType="application/vnd.openxmlformats-officedocument.drawingml.chart+xml"/>
  <Override PartName="/word/theme/themeOverride16.xml" ContentType="application/vnd.openxmlformats-officedocument.themeOverride+xml"/>
  <Override PartName="/word/drawings/drawing16.xml" ContentType="application/vnd.openxmlformats-officedocument.drawingml.chartshapes+xml"/>
  <Override PartName="/word/charts/chart17.xml" ContentType="application/vnd.openxmlformats-officedocument.drawingml.chart+xml"/>
  <Override PartName="/word/theme/themeOverride17.xml" ContentType="application/vnd.openxmlformats-officedocument.themeOverride+xml"/>
  <Override PartName="/word/drawings/drawing17.xml" ContentType="application/vnd.openxmlformats-officedocument.drawingml.chartshapes+xml"/>
  <Override PartName="/word/charts/chart18.xml" ContentType="application/vnd.openxmlformats-officedocument.drawingml.chart+xml"/>
  <Override PartName="/word/theme/themeOverride18.xml" ContentType="application/vnd.openxmlformats-officedocument.themeOverride+xml"/>
  <Override PartName="/word/drawings/drawing18.xml" ContentType="application/vnd.openxmlformats-officedocument.drawingml.chartshapes+xml"/>
  <Override PartName="/word/charts/chart19.xml" ContentType="application/vnd.openxmlformats-officedocument.drawingml.chart+xml"/>
  <Override PartName="/word/theme/themeOverride19.xml" ContentType="application/vnd.openxmlformats-officedocument.themeOverride+xml"/>
  <Override PartName="/word/drawings/drawing19.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E94DB2" w14:textId="77777777" w:rsidR="003A25B8" w:rsidRDefault="003A25B8" w:rsidP="00764D9C">
      <w:pPr>
        <w:pStyle w:val="tytuinformacji"/>
        <w:rPr>
          <w:shd w:val="clear" w:color="auto" w:fill="FFFFFF"/>
        </w:rPr>
      </w:pPr>
      <w:bookmarkStart w:id="0" w:name="_Hlk71794721"/>
      <w:bookmarkEnd w:id="0"/>
    </w:p>
    <w:p w14:paraId="7EE94DB3" w14:textId="77777777" w:rsidR="003A25B8" w:rsidRPr="00127FCF" w:rsidRDefault="003A25B8" w:rsidP="00764D9C">
      <w:pPr>
        <w:pStyle w:val="tytuinformacji"/>
        <w:rPr>
          <w:sz w:val="18"/>
          <w:szCs w:val="18"/>
          <w:shd w:val="clear" w:color="auto" w:fill="FFFFFF"/>
        </w:rPr>
      </w:pPr>
    </w:p>
    <w:p w14:paraId="7EE94DB4" w14:textId="24631DB2" w:rsidR="00AB520C" w:rsidRPr="003A25B8" w:rsidRDefault="00AB520C" w:rsidP="00764D9C">
      <w:pPr>
        <w:pStyle w:val="tytuinformacji"/>
        <w:rPr>
          <w:shd w:val="clear" w:color="auto" w:fill="FFFFFF"/>
          <w:lang w:val="en-GB"/>
        </w:rPr>
      </w:pPr>
      <w:r w:rsidRPr="003A25B8">
        <w:rPr>
          <w:shd w:val="clear" w:color="auto" w:fill="FFFFFF"/>
          <w:lang w:val="en-GB"/>
        </w:rPr>
        <w:t>The situation of households in 20</w:t>
      </w:r>
      <w:r w:rsidR="00EC7A9B">
        <w:rPr>
          <w:shd w:val="clear" w:color="auto" w:fill="FFFFFF"/>
          <w:lang w:val="en-GB"/>
        </w:rPr>
        <w:t>2</w:t>
      </w:r>
      <w:r w:rsidR="00BF6020">
        <w:rPr>
          <w:shd w:val="clear" w:color="auto" w:fill="FFFFFF"/>
          <w:lang w:val="en-GB"/>
        </w:rPr>
        <w:t>1</w:t>
      </w:r>
      <w:r w:rsidRPr="003A25B8">
        <w:rPr>
          <w:shd w:val="clear" w:color="auto" w:fill="FFFFFF"/>
          <w:lang w:val="en-GB"/>
        </w:rPr>
        <w:t xml:space="preserve"> on the bas</w:t>
      </w:r>
      <w:r w:rsidR="00EC7A9B">
        <w:rPr>
          <w:shd w:val="clear" w:color="auto" w:fill="FFFFFF"/>
          <w:lang w:val="en-GB"/>
        </w:rPr>
        <w:t>is</w:t>
      </w:r>
      <w:r w:rsidRPr="003A25B8">
        <w:rPr>
          <w:shd w:val="clear" w:color="auto" w:fill="FFFFFF"/>
          <w:lang w:val="en-GB"/>
        </w:rPr>
        <w:t xml:space="preserve"> of result</w:t>
      </w:r>
      <w:r w:rsidR="00EC7A9B">
        <w:rPr>
          <w:shd w:val="clear" w:color="auto" w:fill="FFFFFF"/>
          <w:lang w:val="en-GB"/>
        </w:rPr>
        <w:t>s</w:t>
      </w:r>
      <w:r w:rsidRPr="003A25B8">
        <w:rPr>
          <w:shd w:val="clear" w:color="auto" w:fill="FFFFFF"/>
          <w:lang w:val="en-GB"/>
        </w:rPr>
        <w:t xml:space="preserve"> of </w:t>
      </w:r>
      <w:r w:rsidR="00EC7A9B">
        <w:rPr>
          <w:shd w:val="clear" w:color="auto" w:fill="FFFFFF"/>
          <w:lang w:val="en-GB"/>
        </w:rPr>
        <w:t xml:space="preserve">the </w:t>
      </w:r>
      <w:r w:rsidRPr="003A25B8">
        <w:rPr>
          <w:shd w:val="clear" w:color="auto" w:fill="FFFFFF"/>
          <w:lang w:val="en-GB"/>
        </w:rPr>
        <w:t>Household Budget Survey</w:t>
      </w:r>
    </w:p>
    <w:p w14:paraId="7EE94DB5" w14:textId="77777777" w:rsidR="00764D9C" w:rsidRPr="003A25B8" w:rsidRDefault="0080273B" w:rsidP="00764D9C">
      <w:pPr>
        <w:pStyle w:val="tytuinformacji"/>
        <w:rPr>
          <w:i/>
          <w:shd w:val="clear" w:color="auto" w:fill="FFFFFF"/>
          <w:lang w:val="en-GB"/>
        </w:rPr>
      </w:pPr>
      <w:r>
        <w:rPr>
          <w:i/>
          <w:noProof/>
          <w:lang w:eastAsia="pl-PL"/>
        </w:rPr>
        <mc:AlternateContent>
          <mc:Choice Requires="wps">
            <w:drawing>
              <wp:anchor distT="45720" distB="45720" distL="114300" distR="114300" simplePos="0" relativeHeight="251798528" behindDoc="1" locked="0" layoutInCell="1" allowOverlap="1" wp14:anchorId="7EE94F90" wp14:editId="7EE94F91">
                <wp:simplePos x="0" y="0"/>
                <wp:positionH relativeFrom="column">
                  <wp:posOffset>5219700</wp:posOffset>
                </wp:positionH>
                <wp:positionV relativeFrom="paragraph">
                  <wp:posOffset>332740</wp:posOffset>
                </wp:positionV>
                <wp:extent cx="1725295" cy="2819400"/>
                <wp:effectExtent l="0" t="0" r="0" b="0"/>
                <wp:wrapTight wrapText="bothSides">
                  <wp:wrapPolygon edited="0">
                    <wp:start x="715" y="0"/>
                    <wp:lineTo x="715" y="21454"/>
                    <wp:lineTo x="20749" y="21454"/>
                    <wp:lineTo x="20749" y="0"/>
                    <wp:lineTo x="715" y="0"/>
                  </wp:wrapPolygon>
                </wp:wrapTight>
                <wp:docPr id="227" name="Pole tekstowe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2819400"/>
                        </a:xfrm>
                        <a:prstGeom prst="rect">
                          <a:avLst/>
                        </a:prstGeom>
                        <a:noFill/>
                        <a:ln w="9525">
                          <a:noFill/>
                          <a:miter lim="800000"/>
                          <a:headEnd/>
                          <a:tailEnd/>
                        </a:ln>
                      </wps:spPr>
                      <wps:txbx>
                        <w:txbxContent>
                          <w:p w14:paraId="7EE95008" w14:textId="681C9FF5" w:rsidR="00B84ED0" w:rsidRPr="00E375BC" w:rsidRDefault="00B84ED0" w:rsidP="00764D9C">
                            <w:pPr>
                              <w:pStyle w:val="tekstzboku"/>
                              <w:rPr>
                                <w:lang w:val="en-GB"/>
                              </w:rPr>
                            </w:pPr>
                            <w:r w:rsidRPr="004968D1">
                              <w:rPr>
                                <w:lang w:val="en-GB"/>
                              </w:rPr>
                              <w:t>In 202</w:t>
                            </w:r>
                            <w:r>
                              <w:rPr>
                                <w:lang w:val="en-GB"/>
                              </w:rPr>
                              <w:t>1</w:t>
                            </w:r>
                            <w:r w:rsidRPr="004968D1">
                              <w:rPr>
                                <w:lang w:val="en-GB"/>
                              </w:rPr>
                              <w:t xml:space="preserve">, the income situation of households </w:t>
                            </w:r>
                            <w:r>
                              <w:rPr>
                                <w:lang w:val="en-GB"/>
                              </w:rPr>
                              <w:t xml:space="preserve">slightly </w:t>
                            </w:r>
                            <w:r w:rsidRPr="004968D1">
                              <w:rPr>
                                <w:lang w:val="en-GB"/>
                              </w:rPr>
                              <w:t xml:space="preserve">improved, </w:t>
                            </w:r>
                            <w:r>
                              <w:rPr>
                                <w:lang w:val="en-GB"/>
                              </w:rPr>
                              <w:t>while the</w:t>
                            </w:r>
                            <w:r w:rsidR="00814191">
                              <w:rPr>
                                <w:lang w:val="en-GB"/>
                              </w:rPr>
                              <w:t xml:space="preserve"> increase </w:t>
                            </w:r>
                            <w:r w:rsidR="003C6079">
                              <w:rPr>
                                <w:lang w:val="en-GB"/>
                              </w:rPr>
                              <w:br/>
                            </w:r>
                            <w:r w:rsidR="00814191">
                              <w:rPr>
                                <w:lang w:val="en-GB"/>
                              </w:rPr>
                              <w:t>of income in real terms was at the level similar to</w:t>
                            </w:r>
                            <w:r w:rsidRPr="004968D1">
                              <w:rPr>
                                <w:lang w:val="en-GB"/>
                              </w:rPr>
                              <w:t xml:space="preserve"> the previous year</w:t>
                            </w:r>
                          </w:p>
                          <w:p w14:paraId="7EE95009" w14:textId="77777777" w:rsidR="00B84ED0" w:rsidRDefault="00B84ED0" w:rsidP="00764D9C">
                            <w:pPr>
                              <w:pStyle w:val="tekstzboku"/>
                              <w:rPr>
                                <w:lang w:val="en-GB"/>
                              </w:rPr>
                            </w:pPr>
                          </w:p>
                          <w:p w14:paraId="7EE9500A" w14:textId="5EF0218F" w:rsidR="00B84ED0" w:rsidRPr="00E375BC" w:rsidRDefault="00B84ED0" w:rsidP="00764D9C">
                            <w:pPr>
                              <w:pStyle w:val="tekstzboku"/>
                              <w:rPr>
                                <w:lang w:val="en-GB"/>
                              </w:rPr>
                            </w:pPr>
                            <w:r w:rsidRPr="006C6FA5">
                              <w:rPr>
                                <w:lang w:val="en-GB"/>
                              </w:rPr>
                              <w:t xml:space="preserve">The structure and level </w:t>
                            </w:r>
                            <w:r>
                              <w:rPr>
                                <w:lang w:val="en-GB"/>
                              </w:rPr>
                              <w:br/>
                            </w:r>
                            <w:r w:rsidRPr="006C6FA5">
                              <w:rPr>
                                <w:lang w:val="en-GB"/>
                              </w:rPr>
                              <w:t xml:space="preserve">of expenditure have changed as a result of the gradual </w:t>
                            </w:r>
                            <w:r>
                              <w:rPr>
                                <w:lang w:val="en-GB"/>
                              </w:rPr>
                              <w:t>loosening</w:t>
                            </w:r>
                            <w:r w:rsidRPr="006C6FA5">
                              <w:rPr>
                                <w:lang w:val="en-GB"/>
                              </w:rPr>
                              <w:t xml:space="preserve"> of restrictions </w:t>
                            </w:r>
                            <w:r>
                              <w:rPr>
                                <w:lang w:val="en-GB"/>
                              </w:rPr>
                              <w:br/>
                            </w:r>
                            <w:r w:rsidRPr="006C6FA5">
                              <w:rPr>
                                <w:lang w:val="en-GB"/>
                              </w:rPr>
                              <w:t xml:space="preserve">on the </w:t>
                            </w:r>
                            <w:r>
                              <w:rPr>
                                <w:lang w:val="en-GB"/>
                              </w:rPr>
                              <w:t xml:space="preserve">lasting since 2020 </w:t>
                            </w:r>
                            <w:r>
                              <w:rPr>
                                <w:lang w:val="en-GB"/>
                              </w:rPr>
                              <w:br/>
                            </w:r>
                            <w:r w:rsidRPr="006C6FA5">
                              <w:rPr>
                                <w:lang w:val="en-GB"/>
                              </w:rPr>
                              <w:t>COVID-19 pandemic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E94F90" id="_x0000_t202" coordsize="21600,21600" o:spt="202" path="m,l,21600r21600,l21600,xe">
                <v:stroke joinstyle="miter"/>
                <v:path gradientshapeok="t" o:connecttype="rect"/>
              </v:shapetype>
              <v:shape id="Pole tekstowe 227" o:spid="_x0000_s1026" type="#_x0000_t202" style="position:absolute;margin-left:411pt;margin-top:26.2pt;width:135.85pt;height:222pt;z-index:-251517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qt9EQIAAPwDAAAOAAAAZHJzL2Uyb0RvYy54bWysU9Fu2yAUfZ+0f0C8L3asZEmskKpr12lS&#10;t1Xq+gEE4xgVuAxI7Ozrd8FpGm1v1fyAwPfec+85HNZXg9HkIH1QYBmdTkpKpBXQKLtj9Onn3Ycl&#10;JSFy23ANVjJ6lIFebd6/W/eulhV0oBvpCYLYUPeO0S5GVxdFEJ00PEzASYvBFrzhEY9+VzSe94hu&#10;dFGV5ceiB984D0KGgH9vxyDdZPy2lSL+aNsgI9GM4mwxrz6v27QWmzWvd567TonTGPwNUxiuLDY9&#10;Q93yyMneq3+gjBIeArRxIsAU0LZKyMwB2UzLv9g8dtzJzAXFCe4sU/h/sOL74cET1TBaVQtKLDd4&#10;SQ+gJYnyOUToJUkBlKl3ocbsR4f5cfgEA153phzcPYjnQCzcdNzu5LX30HeSNzjmNFUWF6UjTkgg&#10;2/4bNNiN7yNkoKH1JmmIqhBEx+s6nq9IDpGI1HJRzavVnBKBsWo5Xc3KfIkFr1/KnQ/xiwRD0oZR&#10;jx7I8PxwH2Iah9cvKambhTuldfaBtqRndDWv5rngImJURJtqZRhdlukbjZNYfrZNLo5c6XGPDbQ9&#10;0U5MR85x2A6YmLTYQnNEATyMdsTng5sO/G9KerQio+HXnntJif5qUcTVdDZL3s2H2XxR4cFfRraX&#10;EW4FQjEaKRm3NzH7feR6jWK3KsvwOslpVrRYVuf0HJKHL8856/XRbv4AAAD//wMAUEsDBBQABgAI&#10;AAAAIQADgwaz4AAAAAsBAAAPAAAAZHJzL2Rvd25yZXYueG1sTI/NTsMwEITvSH0HaytxozYhLU3I&#10;pqpAXEGUH4mbG2+TqPE6it0mvD3uCY6jGc18U2wm24kzDb51jHC7UCCIK2darhE+3p9v1iB80Gx0&#10;55gQfsjDppxdFTo3buQ3Ou9CLWIJ+1wjNCH0uZS+ashqv3A9cfQObrA6RDnU0gx6jOW2k4lSK2l1&#10;y3Gh0T09NlQddyeL8Ply+P5K1Wv9ZJf96CYl2WYS8Xo+bR9ABJrCXxgu+BEdysi0dyc2XnQI6ySJ&#10;XwLCMklBXAIqu7sHsUdIs1UKsizk/w/lLwAAAP//AwBQSwECLQAUAAYACAAAACEAtoM4kv4AAADh&#10;AQAAEwAAAAAAAAAAAAAAAAAAAAAAW0NvbnRlbnRfVHlwZXNdLnhtbFBLAQItABQABgAIAAAAIQA4&#10;/SH/1gAAAJQBAAALAAAAAAAAAAAAAAAAAC8BAABfcmVscy8ucmVsc1BLAQItABQABgAIAAAAIQDU&#10;kqt9EQIAAPwDAAAOAAAAAAAAAAAAAAAAAC4CAABkcnMvZTJvRG9jLnhtbFBLAQItABQABgAIAAAA&#10;IQADgwaz4AAAAAsBAAAPAAAAAAAAAAAAAAAAAGsEAABkcnMvZG93bnJldi54bWxQSwUGAAAAAAQA&#10;BADzAAAAeAUAAAAA&#10;" filled="f" stroked="f">
                <v:textbox>
                  <w:txbxContent>
                    <w:p w14:paraId="7EE95008" w14:textId="681C9FF5" w:rsidR="00B84ED0" w:rsidRPr="00E375BC" w:rsidRDefault="00B84ED0" w:rsidP="00764D9C">
                      <w:pPr>
                        <w:pStyle w:val="tekstzboku"/>
                        <w:rPr>
                          <w:lang w:val="en-GB"/>
                        </w:rPr>
                      </w:pPr>
                      <w:r w:rsidRPr="004968D1">
                        <w:rPr>
                          <w:lang w:val="en-GB"/>
                        </w:rPr>
                        <w:t>In 202</w:t>
                      </w:r>
                      <w:r>
                        <w:rPr>
                          <w:lang w:val="en-GB"/>
                        </w:rPr>
                        <w:t>1</w:t>
                      </w:r>
                      <w:r w:rsidRPr="004968D1">
                        <w:rPr>
                          <w:lang w:val="en-GB"/>
                        </w:rPr>
                        <w:t xml:space="preserve">, the income situation of households </w:t>
                      </w:r>
                      <w:r>
                        <w:rPr>
                          <w:lang w:val="en-GB"/>
                        </w:rPr>
                        <w:t xml:space="preserve">slightly </w:t>
                      </w:r>
                      <w:r w:rsidRPr="004968D1">
                        <w:rPr>
                          <w:lang w:val="en-GB"/>
                        </w:rPr>
                        <w:t xml:space="preserve">improved, </w:t>
                      </w:r>
                      <w:r>
                        <w:rPr>
                          <w:lang w:val="en-GB"/>
                        </w:rPr>
                        <w:t>while the</w:t>
                      </w:r>
                      <w:r w:rsidR="00814191">
                        <w:rPr>
                          <w:lang w:val="en-GB"/>
                        </w:rPr>
                        <w:t xml:space="preserve"> </w:t>
                      </w:r>
                      <w:r w:rsidR="00814191">
                        <w:rPr>
                          <w:lang w:val="en-GB"/>
                        </w:rPr>
                        <w:t xml:space="preserve">increase </w:t>
                      </w:r>
                      <w:r w:rsidR="003C6079">
                        <w:rPr>
                          <w:lang w:val="en-GB"/>
                        </w:rPr>
                        <w:br/>
                      </w:r>
                      <w:r w:rsidR="00814191">
                        <w:rPr>
                          <w:lang w:val="en-GB"/>
                        </w:rPr>
                        <w:t xml:space="preserve">of </w:t>
                      </w:r>
                      <w:r w:rsidR="00814191">
                        <w:rPr>
                          <w:lang w:val="en-GB"/>
                        </w:rPr>
                        <w:t xml:space="preserve">income </w:t>
                      </w:r>
                      <w:r w:rsidR="00814191">
                        <w:rPr>
                          <w:lang w:val="en-GB"/>
                        </w:rPr>
                        <w:t xml:space="preserve">in </w:t>
                      </w:r>
                      <w:r w:rsidR="00814191">
                        <w:rPr>
                          <w:lang w:val="en-GB"/>
                        </w:rPr>
                        <w:t>real</w:t>
                      </w:r>
                      <w:r w:rsidR="00814191">
                        <w:rPr>
                          <w:lang w:val="en-GB"/>
                        </w:rPr>
                        <w:t xml:space="preserve"> terms was at the level similar to</w:t>
                      </w:r>
                      <w:r w:rsidRPr="004968D1">
                        <w:rPr>
                          <w:lang w:val="en-GB"/>
                        </w:rPr>
                        <w:t xml:space="preserve"> the previous year</w:t>
                      </w:r>
                    </w:p>
                    <w:p w14:paraId="7EE95009" w14:textId="77777777" w:rsidR="00B84ED0" w:rsidRDefault="00B84ED0" w:rsidP="00764D9C">
                      <w:pPr>
                        <w:pStyle w:val="tekstzboku"/>
                        <w:rPr>
                          <w:lang w:val="en-GB"/>
                        </w:rPr>
                      </w:pPr>
                    </w:p>
                    <w:p w14:paraId="7EE9500A" w14:textId="5EF0218F" w:rsidR="00B84ED0" w:rsidRPr="00E375BC" w:rsidRDefault="00B84ED0" w:rsidP="00764D9C">
                      <w:pPr>
                        <w:pStyle w:val="tekstzboku"/>
                        <w:rPr>
                          <w:lang w:val="en-GB"/>
                        </w:rPr>
                      </w:pPr>
                      <w:r w:rsidRPr="006C6FA5">
                        <w:rPr>
                          <w:lang w:val="en-GB"/>
                        </w:rPr>
                        <w:t xml:space="preserve">The structure and level </w:t>
                      </w:r>
                      <w:r>
                        <w:rPr>
                          <w:lang w:val="en-GB"/>
                        </w:rPr>
                        <w:br/>
                      </w:r>
                      <w:r w:rsidRPr="006C6FA5">
                        <w:rPr>
                          <w:lang w:val="en-GB"/>
                        </w:rPr>
                        <w:t xml:space="preserve">of expenditure have changed as a result of the gradual </w:t>
                      </w:r>
                      <w:r>
                        <w:rPr>
                          <w:lang w:val="en-GB"/>
                        </w:rPr>
                        <w:t>loosening</w:t>
                      </w:r>
                      <w:r w:rsidRPr="006C6FA5">
                        <w:rPr>
                          <w:lang w:val="en-GB"/>
                        </w:rPr>
                        <w:t xml:space="preserve"> of restrictions </w:t>
                      </w:r>
                      <w:r>
                        <w:rPr>
                          <w:lang w:val="en-GB"/>
                        </w:rPr>
                        <w:br/>
                      </w:r>
                      <w:r w:rsidRPr="006C6FA5">
                        <w:rPr>
                          <w:lang w:val="en-GB"/>
                        </w:rPr>
                        <w:t xml:space="preserve">on the </w:t>
                      </w:r>
                      <w:r>
                        <w:rPr>
                          <w:lang w:val="en-GB"/>
                        </w:rPr>
                        <w:t xml:space="preserve">lasting since 2020 </w:t>
                      </w:r>
                      <w:r>
                        <w:rPr>
                          <w:lang w:val="en-GB"/>
                        </w:rPr>
                        <w:br/>
                      </w:r>
                      <w:r w:rsidRPr="006C6FA5">
                        <w:rPr>
                          <w:lang w:val="en-GB"/>
                        </w:rPr>
                        <w:t>COVID-19 pandemic</w:t>
                      </w:r>
                    </w:p>
                  </w:txbxContent>
                </v:textbox>
                <w10:wrap type="tight"/>
              </v:shape>
            </w:pict>
          </mc:Fallback>
        </mc:AlternateContent>
      </w:r>
    </w:p>
    <w:p w14:paraId="7EE94DB6" w14:textId="199B7354" w:rsidR="00764D9C" w:rsidRDefault="00BF6020" w:rsidP="00D43603">
      <w:pPr>
        <w:pStyle w:val="LID"/>
        <w:rPr>
          <w:lang w:val="en-GB"/>
        </w:rPr>
      </w:pPr>
      <w:r>
        <w:rPr>
          <w:rFonts w:ascii="Times New Roman" w:hAnsi="Times New Roman" w:cs="Times New Roman"/>
          <w:sz w:val="24"/>
          <w:szCs w:val="24"/>
        </w:rPr>
        <mc:AlternateContent>
          <mc:Choice Requires="wps">
            <w:drawing>
              <wp:anchor distT="45720" distB="45720" distL="114300" distR="114300" simplePos="0" relativeHeight="251840512" behindDoc="0" locked="0" layoutInCell="1" allowOverlap="1" wp14:anchorId="30055143" wp14:editId="66832BD6">
                <wp:simplePos x="0" y="0"/>
                <wp:positionH relativeFrom="margin">
                  <wp:posOffset>0</wp:posOffset>
                </wp:positionH>
                <wp:positionV relativeFrom="paragraph">
                  <wp:posOffset>88900</wp:posOffset>
                </wp:positionV>
                <wp:extent cx="2203200" cy="1555200"/>
                <wp:effectExtent l="0" t="0" r="6985" b="6985"/>
                <wp:wrapSquare wrapText="bothSides"/>
                <wp:docPr id="16" name="Pole tekstowe 16" descr="Opis wskaźnik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200" cy="1555200"/>
                        </a:xfrm>
                        <a:prstGeom prst="roundRect">
                          <a:avLst/>
                        </a:prstGeom>
                        <a:solidFill>
                          <a:srgbClr val="001D77"/>
                        </a:solidFill>
                        <a:ln w="9525">
                          <a:noFill/>
                          <a:miter lim="800000"/>
                          <a:headEnd/>
                          <a:tailEnd/>
                        </a:ln>
                      </wps:spPr>
                      <wps:txbx>
                        <w:txbxContent>
                          <w:p w14:paraId="570B5440" w14:textId="34A5D4EA" w:rsidR="00B84ED0" w:rsidRPr="0003344D" w:rsidRDefault="00B84ED0" w:rsidP="00BF6020">
                            <w:pPr>
                              <w:spacing w:after="0" w:line="240" w:lineRule="auto"/>
                              <w:rPr>
                                <w:rFonts w:ascii="Fira Sans SemiBold" w:hAnsi="Fira Sans SemiBold"/>
                                <w:color w:val="FFFFFF"/>
                                <w:sz w:val="72"/>
                                <w:lang w:val="en-GB"/>
                              </w:rPr>
                            </w:pPr>
                            <w:r>
                              <w:rPr>
                                <w:rStyle w:val="IkonawskanikaZnak"/>
                                <w:sz w:val="76"/>
                                <w:szCs w:val="76"/>
                              </w:rPr>
                              <w:sym w:font="Wingdings" w:char="F0F1"/>
                            </w:r>
                            <w:r w:rsidRPr="0003344D">
                              <w:rPr>
                                <w:i/>
                                <w:noProof/>
                                <w:color w:val="001D77"/>
                                <w:lang w:val="en-GB" w:eastAsia="pl-PL"/>
                              </w:rPr>
                              <w:t xml:space="preserve"> </w:t>
                            </w:r>
                            <w:r w:rsidRPr="0003344D">
                              <w:rPr>
                                <w:rFonts w:ascii="Fira Sans SemiBold" w:hAnsi="Fira Sans SemiBold"/>
                                <w:color w:val="FFFFFF"/>
                                <w:sz w:val="72"/>
                                <w:lang w:val="en-GB"/>
                              </w:rPr>
                              <w:t>2.2%</w:t>
                            </w:r>
                          </w:p>
                          <w:p w14:paraId="68ABFE14" w14:textId="65569253" w:rsidR="00B84ED0" w:rsidRPr="00BF6020" w:rsidRDefault="00B84ED0" w:rsidP="00BF6020">
                            <w:pPr>
                              <w:pStyle w:val="tekstnaniebieskimtle"/>
                              <w:rPr>
                                <w:sz w:val="18"/>
                                <w:szCs w:val="20"/>
                                <w:lang w:val="en-GB"/>
                              </w:rPr>
                            </w:pPr>
                            <w:r w:rsidRPr="00BF6020">
                              <w:rPr>
                                <w:lang w:val="en-GB"/>
                              </w:rPr>
                              <w:t>The increase of the average monthly available income per capita in households in 202</w:t>
                            </w:r>
                            <w:r>
                              <w:rPr>
                                <w:lang w:val="en-GB"/>
                              </w:rPr>
                              <w:t>1</w:t>
                            </w:r>
                            <w:r w:rsidRPr="00BF6020">
                              <w:rPr>
                                <w:lang w:val="en-GB"/>
                              </w:rPr>
                              <w:t xml:space="preserve"> – in real terms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0055143" id="Pole tekstowe 16" o:spid="_x0000_s1027" alt="Opis wskaźnika" style="position:absolute;margin-left:0;margin-top:7pt;width:173.5pt;height:122.45pt;z-index:251840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nsmQAIAAEcEAAAOAAAAZHJzL2Uyb0RvYy54bWysU81u2zAMvg/YOwi6r3aypD9GnaJL12FA&#10;txbr9gCMJMdCZFGTlNjto+2+9xolp2223Yb5YJCi+PHTR/L8YugM2ykfNNqaT45KzpQVKLVd1/zb&#10;1+s3p5yFCFaCQatq/qACv1i8fnXeu0pNsUUjlWcEYkPVu5q3MbqqKIJoVQfhCJ2yFGzQdxDJ9etC&#10;eugJvTPFtCyPix69dB6FCoFOr8YgX2T8plEi3jZNUJGZmhO3mP8+/1fpXyzOoVp7cK0WexrwDyw6&#10;0JaKPkNdQQS29fovqE4LjwGbeCSwK7BptFD5DfSaSfnHa+5bcCq/hcQJ7lmm8P9gxefdnWdaUu+O&#10;ObPQUY/u0CgW1SZE7BVL51IFQaLdOh1YHzbw84fVG0ji9S5UhHHvCCUO73AgoCxEcDcoNoFZXLZg&#10;1+rSe+xbBZLIT1JmcZA64oQEsuo/oSQSsI2YgYbGd0lZ0ooROjXx4blxaohM0OF0Wr6laeBMUGwy&#10;n8+Tk2pA9ZTufIgfFHYsGTX3uLXyC41HrgG7mxDH+0/3UsmARstrbUx2/Hq1NJ7tII1SObk6OdmX&#10;+O2asayv+dl8Os/IFlM+QUPV6UijbnRX89MyfSkdqqTJeyuzHUGb0Sbmxu5FSrqMCsVhNYzNSrlJ&#10;wBXKB1LN4zjZtIlktOgfOetpqmsevm/BK87MR0vKn01ms7QG2ZnNT6bk+MPI6jACVhBUzSNno7mM&#10;eXUSbYuX1KFGZ9lemOwp07Rm9febldbh0M+3XvZ/8QsAAP//AwBQSwMEFAAGAAgAAAAhAIpUlGvd&#10;AAAABwEAAA8AAABkcnMvZG93bnJldi54bWxMj81OwzAQhO9IvIO1SFyi1qEtpYQ4FUUKB3oihbsb&#10;b5OIeB3ZbhPenuUEp/2Z1cy3+XayvbigD50jBXfzFARS7UxHjYKPQznbgAhRk9G9I1TwjQG2xfVV&#10;rjPjRnrHSxUbwSYUMq2gjXHIpAx1i1aHuRuQWDs5b3Xk0TfSeD2yue3lIk3X0uqOOKHVA760WH9V&#10;Z6tg50/7Kl1Ood0d3vZJWSafr2Oi1O3N9PwEIuIU/47hF5/RoWCmozuTCaJXwI9E3q64srpcPXBz&#10;VLC43zyCLHL5n7/4AQAA//8DAFBLAQItABQABgAIAAAAIQC2gziS/gAAAOEBAAATAAAAAAAAAAAA&#10;AAAAAAAAAABbQ29udGVudF9UeXBlc10ueG1sUEsBAi0AFAAGAAgAAAAhADj9If/WAAAAlAEAAAsA&#10;AAAAAAAAAAAAAAAALwEAAF9yZWxzLy5yZWxzUEsBAi0AFAAGAAgAAAAhALt2eyZAAgAARwQAAA4A&#10;AAAAAAAAAAAAAAAALgIAAGRycy9lMm9Eb2MueG1sUEsBAi0AFAAGAAgAAAAhAIpUlGvdAAAABwEA&#10;AA8AAAAAAAAAAAAAAAAAmgQAAGRycy9kb3ducmV2LnhtbFBLBQYAAAAABAAEAPMAAACkBQAAAAA=&#10;" fillcolor="#001d77" stroked="f">
                <v:stroke joinstyle="miter"/>
                <v:textbox>
                  <w:txbxContent>
                    <w:p w14:paraId="570B5440" w14:textId="34A5D4EA" w:rsidR="00B84ED0" w:rsidRPr="0003344D" w:rsidRDefault="00B84ED0" w:rsidP="00BF6020">
                      <w:pPr>
                        <w:spacing w:after="0" w:line="240" w:lineRule="auto"/>
                        <w:rPr>
                          <w:rFonts w:ascii="Fira Sans SemiBold" w:hAnsi="Fira Sans SemiBold"/>
                          <w:color w:val="FFFFFF"/>
                          <w:sz w:val="72"/>
                          <w:lang w:val="en-GB"/>
                        </w:rPr>
                      </w:pPr>
                      <w:r>
                        <w:rPr>
                          <w:rStyle w:val="IkonawskanikaZnak"/>
                          <w:sz w:val="76"/>
                          <w:szCs w:val="76"/>
                        </w:rPr>
                        <w:sym w:font="Wingdings" w:char="F0F1"/>
                      </w:r>
                      <w:r w:rsidRPr="0003344D">
                        <w:rPr>
                          <w:i/>
                          <w:noProof/>
                          <w:color w:val="001D77"/>
                          <w:lang w:val="en-GB" w:eastAsia="pl-PL"/>
                        </w:rPr>
                        <w:t xml:space="preserve"> </w:t>
                      </w:r>
                      <w:r w:rsidRPr="0003344D">
                        <w:rPr>
                          <w:rFonts w:ascii="Fira Sans SemiBold" w:hAnsi="Fira Sans SemiBold"/>
                          <w:color w:val="FFFFFF"/>
                          <w:sz w:val="72"/>
                          <w:lang w:val="en-GB"/>
                        </w:rPr>
                        <w:t>2.2%</w:t>
                      </w:r>
                    </w:p>
                    <w:p w14:paraId="68ABFE14" w14:textId="65569253" w:rsidR="00B84ED0" w:rsidRPr="00BF6020" w:rsidRDefault="00B84ED0" w:rsidP="00BF6020">
                      <w:pPr>
                        <w:pStyle w:val="tekstnaniebieskimtle"/>
                        <w:rPr>
                          <w:sz w:val="18"/>
                          <w:szCs w:val="20"/>
                          <w:lang w:val="en-GB"/>
                        </w:rPr>
                      </w:pPr>
                      <w:r w:rsidRPr="00BF6020">
                        <w:rPr>
                          <w:lang w:val="en-GB"/>
                        </w:rPr>
                        <w:t>The increase of the average monthly available income per capita in households in 202</w:t>
                      </w:r>
                      <w:r>
                        <w:rPr>
                          <w:lang w:val="en-GB"/>
                        </w:rPr>
                        <w:t>1</w:t>
                      </w:r>
                      <w:r w:rsidRPr="00BF6020">
                        <w:rPr>
                          <w:lang w:val="en-GB"/>
                        </w:rPr>
                        <w:t xml:space="preserve"> – in real terms</w:t>
                      </w:r>
                    </w:p>
                  </w:txbxContent>
                </v:textbox>
                <w10:wrap type="square" anchorx="margin"/>
              </v:roundrect>
            </w:pict>
          </mc:Fallback>
        </mc:AlternateContent>
      </w:r>
      <w:r w:rsidR="00B26E28" w:rsidRPr="001075EA">
        <w:rPr>
          <w:lang w:val="en-GB"/>
        </w:rPr>
        <w:t>In 20</w:t>
      </w:r>
      <w:r w:rsidR="00EC7A9B">
        <w:rPr>
          <w:lang w:val="en-GB"/>
        </w:rPr>
        <w:t>20</w:t>
      </w:r>
      <w:r w:rsidR="00035A6C">
        <w:rPr>
          <w:lang w:val="en-GB"/>
        </w:rPr>
        <w:t xml:space="preserve">, </w:t>
      </w:r>
      <w:r w:rsidR="009A40BA">
        <w:rPr>
          <w:lang w:val="en-GB"/>
        </w:rPr>
        <w:t>the financial</w:t>
      </w:r>
      <w:r w:rsidR="00035A6C">
        <w:rPr>
          <w:lang w:val="en-GB"/>
        </w:rPr>
        <w:t xml:space="preserve"> situation of households </w:t>
      </w:r>
      <w:r w:rsidR="009A40BA">
        <w:rPr>
          <w:lang w:val="en-GB"/>
        </w:rPr>
        <w:t>slightly improved despite</w:t>
      </w:r>
      <w:r w:rsidR="00035A6C">
        <w:rPr>
          <w:lang w:val="en-GB"/>
        </w:rPr>
        <w:t xml:space="preserve"> </w:t>
      </w:r>
      <w:r w:rsidR="005416A7">
        <w:rPr>
          <w:lang w:val="en-GB"/>
        </w:rPr>
        <w:t>the</w:t>
      </w:r>
      <w:r w:rsidR="00035A6C">
        <w:rPr>
          <w:lang w:val="en-GB"/>
        </w:rPr>
        <w:t xml:space="preserve"> </w:t>
      </w:r>
      <w:r w:rsidR="00521F50">
        <w:rPr>
          <w:lang w:val="en-GB"/>
        </w:rPr>
        <w:t xml:space="preserve">ongoing </w:t>
      </w:r>
      <w:r w:rsidR="00035A6C">
        <w:rPr>
          <w:lang w:val="en-GB"/>
        </w:rPr>
        <w:t>COVID-19 pandem</w:t>
      </w:r>
      <w:r w:rsidR="00D43603">
        <w:rPr>
          <w:lang w:val="en-GB"/>
        </w:rPr>
        <w:t>ic</w:t>
      </w:r>
      <w:r w:rsidR="00D43603">
        <w:rPr>
          <w:rStyle w:val="Odwoanieprzypisudolnego"/>
          <w:rFonts w:cs="Arial"/>
          <w:lang w:val="en-GB"/>
        </w:rPr>
        <w:footnoteReference w:id="1"/>
      </w:r>
      <w:r w:rsidR="00035A6C">
        <w:rPr>
          <w:lang w:val="en-GB"/>
        </w:rPr>
        <w:t xml:space="preserve">, </w:t>
      </w:r>
      <w:r w:rsidR="009A40BA" w:rsidRPr="009A40BA">
        <w:rPr>
          <w:lang w:val="en-GB"/>
        </w:rPr>
        <w:t>which had a</w:t>
      </w:r>
      <w:r w:rsidR="000B61D1">
        <w:rPr>
          <w:lang w:val="en-GB"/>
        </w:rPr>
        <w:t> </w:t>
      </w:r>
      <w:r w:rsidR="009A40BA" w:rsidRPr="009A40BA">
        <w:rPr>
          <w:lang w:val="en-GB"/>
        </w:rPr>
        <w:t>significant impact on the level and structure of expenditure</w:t>
      </w:r>
      <w:r w:rsidR="009A40BA">
        <w:rPr>
          <w:lang w:val="en-GB"/>
        </w:rPr>
        <w:t xml:space="preserve"> in particular</w:t>
      </w:r>
      <w:r w:rsidR="00035A6C">
        <w:rPr>
          <w:lang w:val="en-GB"/>
        </w:rPr>
        <w:t xml:space="preserve">. </w:t>
      </w:r>
      <w:r w:rsidR="009B7EA0" w:rsidRPr="009B7EA0">
        <w:rPr>
          <w:lang w:val="en-GB"/>
        </w:rPr>
        <w:t>Households achieved both higher income and expen</w:t>
      </w:r>
      <w:r w:rsidR="009B7EA0">
        <w:rPr>
          <w:lang w:val="en-GB"/>
        </w:rPr>
        <w:t>diture</w:t>
      </w:r>
      <w:r w:rsidR="009B7EA0" w:rsidRPr="009B7EA0">
        <w:rPr>
          <w:lang w:val="en-GB"/>
        </w:rPr>
        <w:t>.</w:t>
      </w:r>
      <w:r w:rsidR="00B26E28" w:rsidRPr="005C7565">
        <w:rPr>
          <w:lang w:val="en-GB"/>
        </w:rPr>
        <w:t xml:space="preserve"> The </w:t>
      </w:r>
      <w:r w:rsidR="002C087F">
        <w:rPr>
          <w:lang w:val="en-GB"/>
        </w:rPr>
        <w:t xml:space="preserve">level of </w:t>
      </w:r>
      <w:r w:rsidR="00B26E28" w:rsidRPr="005C7565">
        <w:rPr>
          <w:lang w:val="en-GB"/>
        </w:rPr>
        <w:t>average monthly available income per capita in 20</w:t>
      </w:r>
      <w:r w:rsidR="004968D1">
        <w:rPr>
          <w:lang w:val="en-GB"/>
        </w:rPr>
        <w:t>2</w:t>
      </w:r>
      <w:r w:rsidR="009B7EA0">
        <w:rPr>
          <w:lang w:val="en-GB"/>
        </w:rPr>
        <w:t>1</w:t>
      </w:r>
      <w:r w:rsidR="00B26E28" w:rsidRPr="005C7565">
        <w:rPr>
          <w:lang w:val="en-GB"/>
        </w:rPr>
        <w:t xml:space="preserve"> rounded </w:t>
      </w:r>
      <w:r w:rsidR="003C6079">
        <w:rPr>
          <w:lang w:val="en-GB"/>
        </w:rPr>
        <w:br/>
      </w:r>
      <w:r w:rsidR="00B26E28" w:rsidRPr="005C7565">
        <w:rPr>
          <w:lang w:val="en-GB"/>
        </w:rPr>
        <w:t xml:space="preserve">to 1 PLN, amounted to PLN </w:t>
      </w:r>
      <w:r w:rsidR="009B7EA0">
        <w:rPr>
          <w:lang w:val="en-GB"/>
        </w:rPr>
        <w:t>2062</w:t>
      </w:r>
      <w:r w:rsidR="00B26E28" w:rsidRPr="005C7565">
        <w:rPr>
          <w:lang w:val="en-GB"/>
        </w:rPr>
        <w:t xml:space="preserve"> </w:t>
      </w:r>
      <w:r w:rsidR="0099545C" w:rsidRPr="005C7565">
        <w:rPr>
          <w:lang w:val="en-GB"/>
        </w:rPr>
        <w:t>and in real terms it was higher</w:t>
      </w:r>
      <w:r w:rsidR="009A40BA">
        <w:rPr>
          <w:lang w:val="en-GB"/>
        </w:rPr>
        <w:t xml:space="preserve"> by 2</w:t>
      </w:r>
      <w:r w:rsidR="009A40BA" w:rsidRPr="005C7565">
        <w:rPr>
          <w:lang w:val="en-GB"/>
        </w:rPr>
        <w:t>.</w:t>
      </w:r>
      <w:r w:rsidR="009B7EA0">
        <w:rPr>
          <w:lang w:val="en-GB"/>
        </w:rPr>
        <w:t>2</w:t>
      </w:r>
      <w:r w:rsidR="009A40BA" w:rsidRPr="005C7565">
        <w:rPr>
          <w:lang w:val="en-GB"/>
        </w:rPr>
        <w:t xml:space="preserve">% </w:t>
      </w:r>
      <w:r w:rsidR="009A40BA">
        <w:rPr>
          <w:lang w:val="en-GB"/>
        </w:rPr>
        <w:t xml:space="preserve">(by </w:t>
      </w:r>
      <w:r w:rsidR="009B7EA0">
        <w:rPr>
          <w:lang w:val="en-GB"/>
        </w:rPr>
        <w:t>7</w:t>
      </w:r>
      <w:r w:rsidR="00BB1E25">
        <w:rPr>
          <w:lang w:val="en-GB"/>
        </w:rPr>
        <w:t>.</w:t>
      </w:r>
      <w:r w:rsidR="009A40BA">
        <w:rPr>
          <w:lang w:val="en-GB"/>
        </w:rPr>
        <w:t xml:space="preserve">4% in nominal terms) </w:t>
      </w:r>
      <w:r w:rsidR="0099545C" w:rsidRPr="005C7565">
        <w:rPr>
          <w:lang w:val="en-GB"/>
        </w:rPr>
        <w:t>than the income in 20</w:t>
      </w:r>
      <w:r w:rsidR="009B7EA0">
        <w:rPr>
          <w:lang w:val="en-GB"/>
        </w:rPr>
        <w:t>20</w:t>
      </w:r>
      <w:r w:rsidR="0099545C" w:rsidRPr="005C7565">
        <w:rPr>
          <w:lang w:val="en-GB"/>
        </w:rPr>
        <w:t xml:space="preserve">. </w:t>
      </w:r>
      <w:r w:rsidR="002C087F">
        <w:rPr>
          <w:lang w:val="en-GB"/>
        </w:rPr>
        <w:t xml:space="preserve">Thereby </w:t>
      </w:r>
      <w:r w:rsidR="002C087F" w:rsidRPr="002C087F">
        <w:rPr>
          <w:lang w:val="en-GB"/>
        </w:rPr>
        <w:t xml:space="preserve">the upward trend in </w:t>
      </w:r>
      <w:r w:rsidR="00475671">
        <w:rPr>
          <w:lang w:val="en-GB"/>
        </w:rPr>
        <w:t>available</w:t>
      </w:r>
      <w:r w:rsidR="002C087F" w:rsidRPr="002C087F">
        <w:rPr>
          <w:lang w:val="en-GB"/>
        </w:rPr>
        <w:t xml:space="preserve"> income was maintained</w:t>
      </w:r>
      <w:r w:rsidR="009B7EA0">
        <w:rPr>
          <w:lang w:val="en-GB"/>
        </w:rPr>
        <w:t xml:space="preserve"> and </w:t>
      </w:r>
      <w:r w:rsidR="002C087F" w:rsidRPr="002C087F">
        <w:rPr>
          <w:lang w:val="en-GB"/>
        </w:rPr>
        <w:t xml:space="preserve">its dynamics </w:t>
      </w:r>
      <w:r w:rsidR="009B7EA0">
        <w:rPr>
          <w:lang w:val="en-GB"/>
        </w:rPr>
        <w:t>remained at the level similar to the previous year</w:t>
      </w:r>
      <w:r w:rsidR="002C087F" w:rsidRPr="002C087F">
        <w:rPr>
          <w:lang w:val="en-GB"/>
        </w:rPr>
        <w:t>.</w:t>
      </w:r>
      <w:r w:rsidR="002C087F">
        <w:rPr>
          <w:lang w:val="en-GB"/>
        </w:rPr>
        <w:t xml:space="preserve"> </w:t>
      </w:r>
      <w:r w:rsidR="0099545C" w:rsidRPr="005C7565">
        <w:rPr>
          <w:lang w:val="en-GB"/>
        </w:rPr>
        <w:t>The average monthly expenditure per capita in households in 20</w:t>
      </w:r>
      <w:r w:rsidR="004968D1">
        <w:rPr>
          <w:lang w:val="en-GB"/>
        </w:rPr>
        <w:t>2</w:t>
      </w:r>
      <w:r w:rsidR="0003344D">
        <w:rPr>
          <w:lang w:val="en-GB"/>
        </w:rPr>
        <w:t>1</w:t>
      </w:r>
      <w:r w:rsidR="0099545C" w:rsidRPr="005C7565">
        <w:rPr>
          <w:lang w:val="en-GB"/>
        </w:rPr>
        <w:t xml:space="preserve"> amounted to PLN 1</w:t>
      </w:r>
      <w:r w:rsidR="0003344D">
        <w:rPr>
          <w:lang w:val="en-GB"/>
        </w:rPr>
        <w:t>316</w:t>
      </w:r>
      <w:r w:rsidR="0099545C" w:rsidRPr="005C7565">
        <w:rPr>
          <w:lang w:val="en-GB"/>
        </w:rPr>
        <w:t xml:space="preserve"> and in real terms it was </w:t>
      </w:r>
      <w:r w:rsidR="0003344D">
        <w:rPr>
          <w:lang w:val="en-GB"/>
        </w:rPr>
        <w:t>higher</w:t>
      </w:r>
      <w:r w:rsidR="009A40BA" w:rsidRPr="005C7565">
        <w:rPr>
          <w:lang w:val="en-GB"/>
        </w:rPr>
        <w:t xml:space="preserve"> </w:t>
      </w:r>
      <w:r w:rsidR="009A40BA">
        <w:rPr>
          <w:lang w:val="en-GB"/>
        </w:rPr>
        <w:t xml:space="preserve">by </w:t>
      </w:r>
      <w:r w:rsidR="0003344D">
        <w:rPr>
          <w:lang w:val="en-GB"/>
        </w:rPr>
        <w:t>3.5</w:t>
      </w:r>
      <w:r w:rsidR="0099545C" w:rsidRPr="005C7565">
        <w:rPr>
          <w:lang w:val="en-GB"/>
        </w:rPr>
        <w:t xml:space="preserve">% </w:t>
      </w:r>
      <w:r w:rsidR="009A40BA">
        <w:rPr>
          <w:lang w:val="en-GB"/>
        </w:rPr>
        <w:t xml:space="preserve">(by </w:t>
      </w:r>
      <w:r w:rsidR="0003344D">
        <w:rPr>
          <w:lang w:val="en-GB"/>
        </w:rPr>
        <w:t>8.8</w:t>
      </w:r>
      <w:r w:rsidR="009A40BA">
        <w:rPr>
          <w:lang w:val="en-GB"/>
        </w:rPr>
        <w:t xml:space="preserve">% in nominal terms) </w:t>
      </w:r>
      <w:r w:rsidR="0081537D" w:rsidRPr="005C7565">
        <w:rPr>
          <w:lang w:val="en-GB"/>
        </w:rPr>
        <w:t xml:space="preserve">than </w:t>
      </w:r>
      <w:r w:rsidR="002C087F">
        <w:rPr>
          <w:lang w:val="en-GB"/>
        </w:rPr>
        <w:t xml:space="preserve">expenditure </w:t>
      </w:r>
      <w:r w:rsidR="0081537D" w:rsidRPr="005C7565">
        <w:rPr>
          <w:lang w:val="en-GB"/>
        </w:rPr>
        <w:t>in 20</w:t>
      </w:r>
      <w:r w:rsidR="0003344D">
        <w:rPr>
          <w:lang w:val="en-GB"/>
        </w:rPr>
        <w:t>20</w:t>
      </w:r>
      <w:r w:rsidR="0081537D" w:rsidRPr="005C7565">
        <w:rPr>
          <w:lang w:val="en-GB"/>
        </w:rPr>
        <w:t>. Expenditure</w:t>
      </w:r>
      <w:r w:rsidR="0099545C" w:rsidRPr="005C7565">
        <w:rPr>
          <w:lang w:val="en-GB"/>
        </w:rPr>
        <w:t xml:space="preserve"> on consumer goods and services amounted t</w:t>
      </w:r>
      <w:r w:rsidR="006D0A0D" w:rsidRPr="005C7565">
        <w:rPr>
          <w:lang w:val="en-GB"/>
        </w:rPr>
        <w:t xml:space="preserve">o PLN </w:t>
      </w:r>
      <w:r w:rsidR="00FE052F">
        <w:rPr>
          <w:lang w:val="en-GB"/>
        </w:rPr>
        <w:t>1269</w:t>
      </w:r>
      <w:r w:rsidR="006D0A0D" w:rsidRPr="005C7565">
        <w:rPr>
          <w:lang w:val="en-GB"/>
        </w:rPr>
        <w:t xml:space="preserve"> and </w:t>
      </w:r>
      <w:r w:rsidR="002C087F" w:rsidRPr="001075EA">
        <w:rPr>
          <w:lang w:val="en-GB"/>
        </w:rPr>
        <w:t>in real terms</w:t>
      </w:r>
      <w:r w:rsidR="002C087F" w:rsidRPr="005C7565">
        <w:rPr>
          <w:lang w:val="en-GB"/>
        </w:rPr>
        <w:t xml:space="preserve"> </w:t>
      </w:r>
      <w:r w:rsidR="00941240">
        <w:rPr>
          <w:lang w:val="en-GB"/>
        </w:rPr>
        <w:t xml:space="preserve">it </w:t>
      </w:r>
      <w:r w:rsidR="002C087F" w:rsidRPr="001075EA">
        <w:rPr>
          <w:lang w:val="en-GB"/>
        </w:rPr>
        <w:t xml:space="preserve">was </w:t>
      </w:r>
      <w:r w:rsidR="006C6FA5">
        <w:rPr>
          <w:lang w:val="en-GB"/>
        </w:rPr>
        <w:t>higher</w:t>
      </w:r>
      <w:r w:rsidR="00941240" w:rsidRPr="005C7565">
        <w:rPr>
          <w:lang w:val="en-GB"/>
        </w:rPr>
        <w:t xml:space="preserve"> </w:t>
      </w:r>
      <w:r w:rsidR="00201763">
        <w:rPr>
          <w:lang w:val="en-GB"/>
        </w:rPr>
        <w:t xml:space="preserve">by </w:t>
      </w:r>
      <w:r w:rsidR="006C6FA5">
        <w:rPr>
          <w:lang w:val="en-GB"/>
        </w:rPr>
        <w:t>3.6</w:t>
      </w:r>
      <w:r w:rsidR="002C087F" w:rsidRPr="001075EA">
        <w:rPr>
          <w:lang w:val="en-GB"/>
        </w:rPr>
        <w:t xml:space="preserve">% </w:t>
      </w:r>
      <w:r w:rsidR="00AC0BBF">
        <w:rPr>
          <w:lang w:val="en-GB"/>
        </w:rPr>
        <w:t xml:space="preserve">(by </w:t>
      </w:r>
      <w:r w:rsidR="006C6FA5">
        <w:rPr>
          <w:lang w:val="en-GB"/>
        </w:rPr>
        <w:t>8.9</w:t>
      </w:r>
      <w:r w:rsidR="00AC0BBF">
        <w:rPr>
          <w:lang w:val="en-GB"/>
        </w:rPr>
        <w:t xml:space="preserve">% in nominal terms) </w:t>
      </w:r>
      <w:r w:rsidR="006D0A0D" w:rsidRPr="005C7565">
        <w:rPr>
          <w:lang w:val="en-GB"/>
        </w:rPr>
        <w:t>in comparis</w:t>
      </w:r>
      <w:r w:rsidR="00E31FA7" w:rsidRPr="005C7565">
        <w:rPr>
          <w:lang w:val="en-GB"/>
        </w:rPr>
        <w:t>on</w:t>
      </w:r>
      <w:r w:rsidR="00E31FA7" w:rsidRPr="00E629C6">
        <w:rPr>
          <w:lang w:val="en-GB"/>
        </w:rPr>
        <w:t xml:space="preserve"> wit</w:t>
      </w:r>
      <w:r w:rsidR="00E31FA7" w:rsidRPr="001075EA">
        <w:rPr>
          <w:lang w:val="en-GB"/>
        </w:rPr>
        <w:t>h</w:t>
      </w:r>
      <w:r w:rsidR="0099545C" w:rsidRPr="001075EA">
        <w:rPr>
          <w:lang w:val="en-GB"/>
        </w:rPr>
        <w:t xml:space="preserve"> 20</w:t>
      </w:r>
      <w:r w:rsidR="006C6FA5">
        <w:rPr>
          <w:lang w:val="en-GB"/>
        </w:rPr>
        <w:t>20</w:t>
      </w:r>
      <w:r w:rsidR="0099545C" w:rsidRPr="001075EA">
        <w:rPr>
          <w:lang w:val="en-GB"/>
        </w:rPr>
        <w:t>.</w:t>
      </w:r>
      <w:r w:rsidR="00764D9C" w:rsidRPr="00F27CAF">
        <w:rPr>
          <w:rStyle w:val="Odwoanieprzypisudolnego"/>
          <w:color w:val="FFFFFF" w:themeColor="background1"/>
          <w:shd w:val="clear" w:color="auto" w:fill="FFFFFF"/>
        </w:rPr>
        <w:footnoteReference w:id="2"/>
      </w:r>
      <w:r w:rsidR="006C6FA5" w:rsidRPr="006C6FA5">
        <w:rPr>
          <w:lang w:val="en-GB"/>
        </w:rPr>
        <w:t xml:space="preserve"> The largest increase was in expenditure on education, restaurants and hotels, transport, clothing and footwear, and health. These changes were conditioned by the changing pandemic situation and the loosening of restrictions</w:t>
      </w:r>
      <w:r w:rsidR="00614F6B">
        <w:rPr>
          <w:lang w:val="en-GB"/>
        </w:rPr>
        <w:t xml:space="preserve"> </w:t>
      </w:r>
      <w:r w:rsidR="00614F6B" w:rsidRPr="00614F6B">
        <w:rPr>
          <w:lang w:val="en-GB"/>
        </w:rPr>
        <w:t xml:space="preserve">and a gradual return to pre-pandemic expenditure, which </w:t>
      </w:r>
      <w:r w:rsidR="00703FDA">
        <w:rPr>
          <w:lang w:val="en-GB"/>
        </w:rPr>
        <w:t>was</w:t>
      </w:r>
      <w:r w:rsidR="00614F6B" w:rsidRPr="00614F6B">
        <w:rPr>
          <w:lang w:val="en-GB"/>
        </w:rPr>
        <w:t xml:space="preserve"> significantly reduced in 2020.</w:t>
      </w:r>
    </w:p>
    <w:p w14:paraId="7EE94DB7" w14:textId="77777777" w:rsidR="00907638" w:rsidRPr="00281DF7" w:rsidRDefault="00907638" w:rsidP="00D43603">
      <w:pPr>
        <w:pStyle w:val="LID"/>
        <w:rPr>
          <w:b w:val="0"/>
          <w:lang w:val="en-GB"/>
        </w:rPr>
      </w:pPr>
    </w:p>
    <w:p w14:paraId="7EE94DB8" w14:textId="79CB4F25" w:rsidR="00764D9C" w:rsidRPr="003B33FE" w:rsidRDefault="0080273B" w:rsidP="00764D9C">
      <w:pPr>
        <w:spacing w:line="240" w:lineRule="auto"/>
        <w:rPr>
          <w:i/>
          <w:lang w:eastAsia="pl-PL"/>
        </w:rPr>
      </w:pPr>
      <w:r>
        <w:rPr>
          <w:i/>
          <w:noProof/>
          <w:lang w:eastAsia="pl-PL"/>
        </w:rPr>
        <mc:AlternateContent>
          <mc:Choice Requires="wps">
            <w:drawing>
              <wp:anchor distT="45720" distB="45720" distL="114300" distR="114300" simplePos="0" relativeHeight="251810816" behindDoc="1" locked="0" layoutInCell="1" allowOverlap="1" wp14:anchorId="7EE94F94" wp14:editId="7EE94F95">
                <wp:simplePos x="0" y="0"/>
                <wp:positionH relativeFrom="column">
                  <wp:posOffset>5227955</wp:posOffset>
                </wp:positionH>
                <wp:positionV relativeFrom="paragraph">
                  <wp:posOffset>1319530</wp:posOffset>
                </wp:positionV>
                <wp:extent cx="1769110" cy="820420"/>
                <wp:effectExtent l="0" t="0" r="0" b="0"/>
                <wp:wrapTight wrapText="bothSides">
                  <wp:wrapPolygon edited="0">
                    <wp:start x="698" y="0"/>
                    <wp:lineTo x="698" y="21065"/>
                    <wp:lineTo x="20701" y="21065"/>
                    <wp:lineTo x="20701" y="0"/>
                    <wp:lineTo x="698" y="0"/>
                  </wp:wrapPolygon>
                </wp:wrapTight>
                <wp:docPr id="224" name="Pole tekstowe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110" cy="820420"/>
                        </a:xfrm>
                        <a:prstGeom prst="rect">
                          <a:avLst/>
                        </a:prstGeom>
                        <a:noFill/>
                        <a:ln w="9525">
                          <a:noFill/>
                          <a:miter lim="800000"/>
                          <a:headEnd/>
                          <a:tailEnd/>
                        </a:ln>
                      </wps:spPr>
                      <wps:txbx>
                        <w:txbxContent>
                          <w:p w14:paraId="7EE9500D" w14:textId="5FF7C913" w:rsidR="00B84ED0" w:rsidRPr="00C97392" w:rsidRDefault="00B84ED0" w:rsidP="00764D9C">
                            <w:pPr>
                              <w:pStyle w:val="tekstzboku"/>
                              <w:rPr>
                                <w:lang w:val="en-GB"/>
                              </w:rPr>
                            </w:pPr>
                            <w:r w:rsidRPr="00C4527D">
                              <w:rPr>
                                <w:lang w:val="en-GB"/>
                              </w:rPr>
                              <w:t>In the years 2004</w:t>
                            </w:r>
                            <w:r w:rsidRPr="0024032F">
                              <w:rPr>
                                <w:lang w:val="en-GB"/>
                              </w:rPr>
                              <w:t>–</w:t>
                            </w:r>
                            <w:r w:rsidRPr="00C4527D">
                              <w:rPr>
                                <w:lang w:val="en-GB"/>
                              </w:rPr>
                              <w:t>202</w:t>
                            </w:r>
                            <w:r>
                              <w:rPr>
                                <w:lang w:val="en-GB"/>
                              </w:rPr>
                              <w:t>1,</w:t>
                            </w:r>
                            <w:r w:rsidRPr="00C4527D">
                              <w:rPr>
                                <w:lang w:val="en-GB"/>
                              </w:rPr>
                              <w:t xml:space="preserve"> </w:t>
                            </w:r>
                            <w:r>
                              <w:rPr>
                                <w:lang w:val="en-GB"/>
                              </w:rPr>
                              <w:br/>
                            </w:r>
                            <w:r w:rsidRPr="00C4527D">
                              <w:rPr>
                                <w:lang w:val="en-GB"/>
                              </w:rPr>
                              <w:t xml:space="preserve">the financial situation </w:t>
                            </w:r>
                            <w:r>
                              <w:rPr>
                                <w:lang w:val="en-GB"/>
                              </w:rPr>
                              <w:br/>
                            </w:r>
                            <w:r w:rsidRPr="00C4527D">
                              <w:rPr>
                                <w:lang w:val="en-GB"/>
                              </w:rPr>
                              <w:t xml:space="preserve">of households was </w:t>
                            </w:r>
                            <w:r>
                              <w:rPr>
                                <w:lang w:val="en-GB"/>
                              </w:rPr>
                              <w:t>systematically</w:t>
                            </w:r>
                            <w:r w:rsidRPr="00C4527D">
                              <w:rPr>
                                <w:lang w:val="en-GB"/>
                              </w:rPr>
                              <w:t xml:space="preserve"> improving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94" id="Pole tekstowe 224" o:spid="_x0000_s1028" type="#_x0000_t202" style="position:absolute;margin-left:411.65pt;margin-top:103.9pt;width:139.3pt;height:64.6pt;z-index:-251505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M6iEgIAAAIEAAAOAAAAZHJzL2Uyb0RvYy54bWysU11v2yAUfZ+0/4B4X/whp22sOFXXrtOk&#10;bqvU7QdgjGNU4DIgsbNfvwtOsmh7m+YHBL7cc+8597C+nbQie+G8BNPQYpFTIgyHTpptQ79/e3x3&#10;Q4kPzHRMgRENPQhPbzdv36xHW4sSBlCdcARBjK9H29AhBFtnmeeD0MwvwAqDwR6cZgGPbpt1jo2I&#10;rlVW5vlVNoLrrAMuvMe/D3OQbhJ+3wsevva9F4GohmJvIa0urW1cs82a1VvH7CD5sQ32D11oJg0W&#10;PUM9sMDIzsm/oLTkDjz0YcFBZ9D3kovEAdkU+R9sXgZmReKC4nh7lsn/P1j+Zf/siOwaWpYVJYZp&#10;HNIzKEGCePUBRkFiAGUara/x9ovF+2F6DxOOO1H29gn4qycG7gdmtuLOORgHwTpss4iZ2UXqjOMj&#10;SDt+hg6rsV2ABDT1TkcNURWC6Diuw3lEYgqEx5LXV6uiwBDH2E2ZV2WaYcbqU7Z1PnwUoEncNNSh&#10;BRI62z/5ELth9elKLGbgUSqVbKAMGRu6WpbLlHAR0TKgS5XUWDOP3+ybSPKD6VJyYFLNeyygzJF1&#10;JDpTDlM7zTqfxGyhO6AMDmZT4iPCzQDuJyUjGrKh/seOOUGJ+mRQylVRVdHB6VAtr5E4cZeR9jLC&#10;DEeohgZK5u19SK6fKd+h5L1MasTZzJ0cW0ajJZGOjyI6+fKcbv1+uptfAAAA//8DAFBLAwQUAAYA&#10;CAAAACEAb6vymuAAAAAMAQAADwAAAGRycy9kb3ducmV2LnhtbEyPy07DMBBF90j9B2sqsaN2EqBt&#10;mkmFQGxBlIfEzo2nSdR4HMVuE/4edwXL0Rzde26xnWwnzjT41jFCslAgiCtnWq4RPt6fb1YgfNBs&#10;dOeYEH7Iw7acXRU6N27kNzrvQi1iCPtcIzQh9LmUvmrIar9wPXH8HdxgdYjnUEsz6DGG206mSt1L&#10;q1uODY3u6bGh6rg7WYTPl8P31616rZ/sXT+6SUm2a4l4PZ8eNiACTeEPhot+VIcyOu3diY0XHcIq&#10;zbKIIqRqGTdciEQlaxB7hCxbKpBlIf+PKH8BAAD//wMAUEsBAi0AFAAGAAgAAAAhALaDOJL+AAAA&#10;4QEAABMAAAAAAAAAAAAAAAAAAAAAAFtDb250ZW50X1R5cGVzXS54bWxQSwECLQAUAAYACAAAACEA&#10;OP0h/9YAAACUAQAACwAAAAAAAAAAAAAAAAAvAQAAX3JlbHMvLnJlbHNQSwECLQAUAAYACAAAACEA&#10;r9zOohICAAACBAAADgAAAAAAAAAAAAAAAAAuAgAAZHJzL2Uyb0RvYy54bWxQSwECLQAUAAYACAAA&#10;ACEAb6vymuAAAAAMAQAADwAAAAAAAAAAAAAAAABsBAAAZHJzL2Rvd25yZXYueG1sUEsFBgAAAAAE&#10;AAQA8wAAAHkFAAAAAA==&#10;" filled="f" stroked="f">
                <v:textbox>
                  <w:txbxContent>
                    <w:p w14:paraId="7EE9500D" w14:textId="5FF7C913" w:rsidR="00B84ED0" w:rsidRPr="00C97392" w:rsidRDefault="00B84ED0" w:rsidP="00764D9C">
                      <w:pPr>
                        <w:pStyle w:val="tekstzboku"/>
                        <w:rPr>
                          <w:lang w:val="en-GB"/>
                        </w:rPr>
                      </w:pPr>
                      <w:r w:rsidRPr="00C4527D">
                        <w:rPr>
                          <w:lang w:val="en-GB"/>
                        </w:rPr>
                        <w:t>In the years 2004</w:t>
                      </w:r>
                      <w:r w:rsidRPr="0024032F">
                        <w:rPr>
                          <w:lang w:val="en-GB"/>
                        </w:rPr>
                        <w:t>–</w:t>
                      </w:r>
                      <w:r w:rsidRPr="00C4527D">
                        <w:rPr>
                          <w:lang w:val="en-GB"/>
                        </w:rPr>
                        <w:t>202</w:t>
                      </w:r>
                      <w:r>
                        <w:rPr>
                          <w:lang w:val="en-GB"/>
                        </w:rPr>
                        <w:t>1,</w:t>
                      </w:r>
                      <w:r w:rsidRPr="00C4527D">
                        <w:rPr>
                          <w:lang w:val="en-GB"/>
                        </w:rPr>
                        <w:t xml:space="preserve"> </w:t>
                      </w:r>
                      <w:r>
                        <w:rPr>
                          <w:lang w:val="en-GB"/>
                        </w:rPr>
                        <w:br/>
                      </w:r>
                      <w:r w:rsidRPr="00C4527D">
                        <w:rPr>
                          <w:lang w:val="en-GB"/>
                        </w:rPr>
                        <w:t xml:space="preserve">the financial situation </w:t>
                      </w:r>
                      <w:r>
                        <w:rPr>
                          <w:lang w:val="en-GB"/>
                        </w:rPr>
                        <w:br/>
                      </w:r>
                      <w:r w:rsidRPr="00C4527D">
                        <w:rPr>
                          <w:lang w:val="en-GB"/>
                        </w:rPr>
                        <w:t xml:space="preserve">of households was </w:t>
                      </w:r>
                      <w:r>
                        <w:rPr>
                          <w:lang w:val="en-GB"/>
                        </w:rPr>
                        <w:t>systematically</w:t>
                      </w:r>
                      <w:r w:rsidRPr="00C4527D">
                        <w:rPr>
                          <w:lang w:val="en-GB"/>
                        </w:rPr>
                        <w:t xml:space="preserve"> improving </w:t>
                      </w:r>
                    </w:p>
                  </w:txbxContent>
                </v:textbox>
                <w10:wrap type="tight"/>
              </v:shape>
            </w:pict>
          </mc:Fallback>
        </mc:AlternateContent>
      </w:r>
      <w:r w:rsidR="006C6FA5">
        <w:rPr>
          <w:noProof/>
          <w:lang w:eastAsia="pl-PL"/>
        </w:rPr>
        <w:drawing>
          <wp:inline distT="0" distB="0" distL="0" distR="0" wp14:anchorId="07A82CF7" wp14:editId="2ABD4999">
            <wp:extent cx="5122545" cy="2951480"/>
            <wp:effectExtent l="0" t="0" r="1905" b="1270"/>
            <wp:docPr id="5" name="Wykres 5">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EE94DBA" w14:textId="77777777" w:rsidR="00764D9C" w:rsidRPr="00E8284F" w:rsidRDefault="0080273B" w:rsidP="00764D9C">
      <w:pPr>
        <w:spacing w:before="240" w:line="240" w:lineRule="auto"/>
        <w:rPr>
          <w:lang w:val="en-GB"/>
        </w:rPr>
      </w:pPr>
      <w:r>
        <w:rPr>
          <w:noProof/>
          <w:lang w:eastAsia="pl-PL"/>
        </w:rPr>
        <w:lastRenderedPageBreak/>
        <mc:AlternateContent>
          <mc:Choice Requires="wps">
            <w:drawing>
              <wp:anchor distT="45720" distB="45720" distL="114300" distR="114300" simplePos="0" relativeHeight="251800576" behindDoc="1" locked="0" layoutInCell="1" allowOverlap="1" wp14:anchorId="7EE94F98" wp14:editId="7EE94F99">
                <wp:simplePos x="0" y="0"/>
                <wp:positionH relativeFrom="column">
                  <wp:posOffset>5210175</wp:posOffset>
                </wp:positionH>
                <wp:positionV relativeFrom="paragraph">
                  <wp:posOffset>104775</wp:posOffset>
                </wp:positionV>
                <wp:extent cx="1725295" cy="1102360"/>
                <wp:effectExtent l="0" t="0" r="0" b="2540"/>
                <wp:wrapTight wrapText="bothSides">
                  <wp:wrapPolygon edited="0">
                    <wp:start x="715" y="0"/>
                    <wp:lineTo x="715" y="21276"/>
                    <wp:lineTo x="20749" y="21276"/>
                    <wp:lineTo x="20749" y="0"/>
                    <wp:lineTo x="715" y="0"/>
                  </wp:wrapPolygon>
                </wp:wrapTight>
                <wp:docPr id="223" name="Pole tekstowe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02360"/>
                        </a:xfrm>
                        <a:prstGeom prst="rect">
                          <a:avLst/>
                        </a:prstGeom>
                        <a:noFill/>
                        <a:ln w="9525">
                          <a:noFill/>
                          <a:miter lim="800000"/>
                          <a:headEnd/>
                          <a:tailEnd/>
                        </a:ln>
                      </wps:spPr>
                      <wps:txbx>
                        <w:txbxContent>
                          <w:p w14:paraId="7EE9500E" w14:textId="1E68417C" w:rsidR="00B84ED0" w:rsidRPr="00A13CB9" w:rsidRDefault="00B84ED0"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Households of self-employed outside farming had the highes</w:t>
                            </w:r>
                            <w:r>
                              <w:rPr>
                                <w:rFonts w:eastAsia="Times New Roman"/>
                                <w:bCs/>
                                <w:color w:val="001D77"/>
                                <w:sz w:val="18"/>
                                <w:szCs w:val="18"/>
                                <w:lang w:val="en-GB" w:eastAsia="pl-PL"/>
                              </w:rPr>
                              <w:t>t</w:t>
                            </w:r>
                            <w:r w:rsidRPr="00A13CB9">
                              <w:rPr>
                                <w:rFonts w:eastAsia="Times New Roman"/>
                                <w:bCs/>
                                <w:color w:val="001D77"/>
                                <w:sz w:val="18"/>
                                <w:szCs w:val="18"/>
                                <w:lang w:val="en-GB" w:eastAsia="pl-PL"/>
                              </w:rPr>
                              <w:t xml:space="preserve"> </w:t>
                            </w:r>
                            <w:r>
                              <w:rPr>
                                <w:rFonts w:eastAsia="Times New Roman"/>
                                <w:bCs/>
                                <w:color w:val="001D77"/>
                                <w:sz w:val="18"/>
                                <w:szCs w:val="18"/>
                                <w:lang w:val="en-GB" w:eastAsia="pl-PL"/>
                              </w:rPr>
                              <w:t xml:space="preserve">average </w:t>
                            </w:r>
                            <w:r w:rsidRPr="00A13CB9">
                              <w:rPr>
                                <w:rFonts w:eastAsia="Times New Roman"/>
                                <w:bCs/>
                                <w:color w:val="001D77"/>
                                <w:sz w:val="18"/>
                                <w:szCs w:val="18"/>
                                <w:lang w:val="en-GB" w:eastAsia="pl-PL"/>
                              </w:rPr>
                              <w:t>available monthly in</w:t>
                            </w:r>
                            <w:r>
                              <w:rPr>
                                <w:rFonts w:eastAsia="Times New Roman"/>
                                <w:bCs/>
                                <w:color w:val="001D77"/>
                                <w:sz w:val="18"/>
                                <w:szCs w:val="18"/>
                                <w:lang w:val="en-GB" w:eastAsia="pl-PL"/>
                              </w:rPr>
                              <w:t>come (PLN 2487) and expenditure</w:t>
                            </w:r>
                            <w:r w:rsidRPr="00A13CB9">
                              <w:rPr>
                                <w:rFonts w:eastAsia="Times New Roman"/>
                                <w:bCs/>
                                <w:color w:val="001D77"/>
                                <w:sz w:val="18"/>
                                <w:szCs w:val="18"/>
                                <w:lang w:val="en-GB" w:eastAsia="pl-PL"/>
                              </w:rPr>
                              <w:t xml:space="preserve"> (PLN </w:t>
                            </w:r>
                            <w:r>
                              <w:rPr>
                                <w:rFonts w:eastAsia="Times New Roman"/>
                                <w:bCs/>
                                <w:color w:val="001D77"/>
                                <w:sz w:val="18"/>
                                <w:szCs w:val="18"/>
                                <w:lang w:val="en-GB" w:eastAsia="pl-PL"/>
                              </w:rPr>
                              <w:t>1490</w:t>
                            </w:r>
                            <w:r w:rsidRPr="00A13CB9">
                              <w:rPr>
                                <w:rFonts w:eastAsia="Times New Roman"/>
                                <w:bCs/>
                                <w:color w:val="001D77"/>
                                <w:sz w:val="18"/>
                                <w:szCs w:val="18"/>
                                <w:lang w:val="en-GB" w:eastAsia="pl-PL"/>
                              </w:rPr>
                              <w:t>) per capita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98" id="Pole tekstowe 223" o:spid="_x0000_s1029" type="#_x0000_t202" style="position:absolute;margin-left:410.25pt;margin-top:8.25pt;width:135.85pt;height:86.8pt;z-index:-251515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nFAIAAAMEAAAOAAAAZHJzL2Uyb0RvYy54bWysU9tuGyEQfa/Uf0C813uJncQr4yhNmqpS&#10;2kZK+wGYZb0owFDA3nW/vgPruFb7VnUfEOwwZ+acOaxuRqPJXvqgwDJazUpKpBXQKrtl9Pu3h3fX&#10;lITIbcs1WMnoQQZ6s377ZjW4RtbQg26lJwhiQzM4RvsYXVMUQfTS8DADJy0GO/CGRzz6bdF6PiC6&#10;0UVdlpfFAL51HoQMAf/eT0G6zvhdJ0X82nVBRqIZxd5iXn1eN2kt1ivebD13vRLHNvg/dGG4slj0&#10;BHXPIyc7r/6CMkp4CNDFmQBTQNcpITMHZFOVf7B57rmTmQuKE9xJpvD/YMWX/ZMnqmW0ri8osdzg&#10;kJ5ASxLlS4gwSJICKNPgQoO3nx3ej+N7GHHcmXJwjyBeArFw13O7lbfew9BL3mKbVcoszlInnJBA&#10;NsNnaLEa30XIQGPnTdIQVSGIjuM6nEYkx0hEKnlVL+rlghKBsaoq64vLPMSCN6/pzof4UYIhacOo&#10;Rw9keL5/DDG1w5vXK6mahQeldfaBtmRgdLmoFznhLGJURJtqZRi9LtM3GSex/GDbnBy50tMeC2h7&#10;pJ2YTpzjuBmz0Cc1N9AeUAcPkyvxFeGmB/+TkgEdyWj4seNeUqI/WdRyWc3nycL5MF9c1Xjw55HN&#10;eYRbgVCMRkqm7V3Mtp8o36LmncpqpOFMnRxbRqdlkY6vIln5/Jxv/X67618AAAD//wMAUEsDBBQA&#10;BgAIAAAAIQBtx3MT3gAAAAsBAAAPAAAAZHJzL2Rvd25yZXYueG1sTI9PT8MwDMXvSHyHyEjcmLOK&#10;TWtpOiEQVxDjj8Qta7y2onGqJlvLt8c7wcm23tPz75Xb2ffqRGPsAhtYLjQo4jq4jhsD729PNxtQ&#10;MVl2tg9MBn4owra6vCht4cLEr3TapUZJCMfCGmhTGgrEWLfkbVyEgVi0Qxi9TXKODbrRThLue8y0&#10;XqO3HcuH1g700FL9vTt6Ax/Ph6/PW/3SPPrVMIVZI/scjbm+mu/vQCWa058ZzviCDpUw7cORXVS9&#10;gU2mV2IVYS3zbNB5loHay5brJWBV4v8O1S8AAAD//wMAUEsBAi0AFAAGAAgAAAAhALaDOJL+AAAA&#10;4QEAABMAAAAAAAAAAAAAAAAAAAAAAFtDb250ZW50X1R5cGVzXS54bWxQSwECLQAUAAYACAAAACEA&#10;OP0h/9YAAACUAQAACwAAAAAAAAAAAAAAAAAvAQAAX3JlbHMvLnJlbHNQSwECLQAUAAYACAAAACEA&#10;Gf5/pxQCAAADBAAADgAAAAAAAAAAAAAAAAAuAgAAZHJzL2Uyb0RvYy54bWxQSwECLQAUAAYACAAA&#10;ACEAbcdzE94AAAALAQAADwAAAAAAAAAAAAAAAABuBAAAZHJzL2Rvd25yZXYueG1sUEsFBgAAAAAE&#10;AAQA8wAAAHkFAAAAAA==&#10;" filled="f" stroked="f">
                <v:textbox>
                  <w:txbxContent>
                    <w:p w14:paraId="7EE9500E" w14:textId="1E68417C" w:rsidR="00B84ED0" w:rsidRPr="00A13CB9" w:rsidRDefault="00B84ED0"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Households of self-employed outside farming had the highes</w:t>
                      </w:r>
                      <w:r>
                        <w:rPr>
                          <w:rFonts w:eastAsia="Times New Roman"/>
                          <w:bCs/>
                          <w:color w:val="001D77"/>
                          <w:sz w:val="18"/>
                          <w:szCs w:val="18"/>
                          <w:lang w:val="en-GB" w:eastAsia="pl-PL"/>
                        </w:rPr>
                        <w:t>t</w:t>
                      </w:r>
                      <w:r w:rsidRPr="00A13CB9">
                        <w:rPr>
                          <w:rFonts w:eastAsia="Times New Roman"/>
                          <w:bCs/>
                          <w:color w:val="001D77"/>
                          <w:sz w:val="18"/>
                          <w:szCs w:val="18"/>
                          <w:lang w:val="en-GB" w:eastAsia="pl-PL"/>
                        </w:rPr>
                        <w:t xml:space="preserve"> </w:t>
                      </w:r>
                      <w:r>
                        <w:rPr>
                          <w:rFonts w:eastAsia="Times New Roman"/>
                          <w:bCs/>
                          <w:color w:val="001D77"/>
                          <w:sz w:val="18"/>
                          <w:szCs w:val="18"/>
                          <w:lang w:val="en-GB" w:eastAsia="pl-PL"/>
                        </w:rPr>
                        <w:t xml:space="preserve">average </w:t>
                      </w:r>
                      <w:r w:rsidRPr="00A13CB9">
                        <w:rPr>
                          <w:rFonts w:eastAsia="Times New Roman"/>
                          <w:bCs/>
                          <w:color w:val="001D77"/>
                          <w:sz w:val="18"/>
                          <w:szCs w:val="18"/>
                          <w:lang w:val="en-GB" w:eastAsia="pl-PL"/>
                        </w:rPr>
                        <w:t>available monthly in</w:t>
                      </w:r>
                      <w:r>
                        <w:rPr>
                          <w:rFonts w:eastAsia="Times New Roman"/>
                          <w:bCs/>
                          <w:color w:val="001D77"/>
                          <w:sz w:val="18"/>
                          <w:szCs w:val="18"/>
                          <w:lang w:val="en-GB" w:eastAsia="pl-PL"/>
                        </w:rPr>
                        <w:t>come (PLN 2487) and expenditure</w:t>
                      </w:r>
                      <w:r w:rsidRPr="00A13CB9">
                        <w:rPr>
                          <w:rFonts w:eastAsia="Times New Roman"/>
                          <w:bCs/>
                          <w:color w:val="001D77"/>
                          <w:sz w:val="18"/>
                          <w:szCs w:val="18"/>
                          <w:lang w:val="en-GB" w:eastAsia="pl-PL"/>
                        </w:rPr>
                        <w:t xml:space="preserve"> (PLN </w:t>
                      </w:r>
                      <w:r>
                        <w:rPr>
                          <w:rFonts w:eastAsia="Times New Roman"/>
                          <w:bCs/>
                          <w:color w:val="001D77"/>
                          <w:sz w:val="18"/>
                          <w:szCs w:val="18"/>
                          <w:lang w:val="en-GB" w:eastAsia="pl-PL"/>
                        </w:rPr>
                        <w:t>1490</w:t>
                      </w:r>
                      <w:r w:rsidRPr="00A13CB9">
                        <w:rPr>
                          <w:rFonts w:eastAsia="Times New Roman"/>
                          <w:bCs/>
                          <w:color w:val="001D77"/>
                          <w:sz w:val="18"/>
                          <w:szCs w:val="18"/>
                          <w:lang w:val="en-GB" w:eastAsia="pl-PL"/>
                        </w:rPr>
                        <w:t>) per capita</w:t>
                      </w:r>
                    </w:p>
                  </w:txbxContent>
                </v:textbox>
                <w10:wrap type="tight"/>
              </v:shape>
            </w:pict>
          </mc:Fallback>
        </mc:AlternateContent>
      </w:r>
      <w:r w:rsidR="00EE7914" w:rsidRPr="00E8284F">
        <w:rPr>
          <w:rFonts w:ascii="Fira Sans SemiBold" w:eastAsia="Times New Roman" w:hAnsi="Fira Sans SemiBold"/>
          <w:bCs/>
          <w:color w:val="001D77"/>
          <w:szCs w:val="24"/>
          <w:lang w:val="en-GB" w:eastAsia="pl-PL"/>
        </w:rPr>
        <w:t>Income and expenditure</w:t>
      </w:r>
    </w:p>
    <w:p w14:paraId="7EE94DBB" w14:textId="4786ADAB" w:rsidR="009A70D0" w:rsidRDefault="009A70D0" w:rsidP="00764D9C">
      <w:pPr>
        <w:rPr>
          <w:spacing w:val="-2"/>
          <w:shd w:val="clear" w:color="auto" w:fill="FFFFFF"/>
          <w:lang w:val="en-GB"/>
        </w:rPr>
      </w:pPr>
      <w:r w:rsidRPr="009A70D0">
        <w:rPr>
          <w:spacing w:val="-2"/>
          <w:shd w:val="clear" w:color="auto" w:fill="FFFFFF"/>
          <w:lang w:val="en-GB"/>
        </w:rPr>
        <w:t>In 202</w:t>
      </w:r>
      <w:r w:rsidR="00BA0232">
        <w:rPr>
          <w:spacing w:val="-2"/>
          <w:shd w:val="clear" w:color="auto" w:fill="FFFFFF"/>
          <w:lang w:val="en-GB"/>
        </w:rPr>
        <w:t>1</w:t>
      </w:r>
      <w:r w:rsidRPr="009A70D0">
        <w:rPr>
          <w:spacing w:val="-2"/>
          <w:shd w:val="clear" w:color="auto" w:fill="FFFFFF"/>
          <w:lang w:val="en-GB"/>
        </w:rPr>
        <w:t xml:space="preserve">, there was still a relatively large </w:t>
      </w:r>
      <w:r w:rsidR="00D913A1">
        <w:rPr>
          <w:spacing w:val="-2"/>
          <w:shd w:val="clear" w:color="auto" w:fill="FFFFFF"/>
          <w:lang w:val="en-GB"/>
        </w:rPr>
        <w:t>diversity</w:t>
      </w:r>
      <w:r w:rsidRPr="009A70D0">
        <w:rPr>
          <w:spacing w:val="-2"/>
          <w:shd w:val="clear" w:color="auto" w:fill="FFFFFF"/>
          <w:lang w:val="en-GB"/>
        </w:rPr>
        <w:t xml:space="preserve"> in average monthly income and expenditure between various socio-economic groups of households.</w:t>
      </w:r>
      <w:r>
        <w:rPr>
          <w:spacing w:val="-2"/>
          <w:shd w:val="clear" w:color="auto" w:fill="FFFFFF"/>
          <w:lang w:val="en-GB"/>
        </w:rPr>
        <w:t xml:space="preserve"> Similarly to</w:t>
      </w:r>
      <w:r w:rsidRPr="009A70D0">
        <w:rPr>
          <w:spacing w:val="-2"/>
          <w:shd w:val="clear" w:color="auto" w:fill="FFFFFF"/>
          <w:lang w:val="en-GB"/>
        </w:rPr>
        <w:t xml:space="preserve"> the previous years, the highest average monthly </w:t>
      </w:r>
      <w:r w:rsidR="001B509A">
        <w:rPr>
          <w:spacing w:val="-2"/>
          <w:shd w:val="clear" w:color="auto" w:fill="FFFFFF"/>
          <w:lang w:val="en-GB"/>
        </w:rPr>
        <w:t>available</w:t>
      </w:r>
      <w:r w:rsidRPr="009A70D0">
        <w:rPr>
          <w:spacing w:val="-2"/>
          <w:shd w:val="clear" w:color="auto" w:fill="FFFFFF"/>
          <w:lang w:val="en-GB"/>
        </w:rPr>
        <w:t xml:space="preserve"> income per capita in households (PLN </w:t>
      </w:r>
      <w:r w:rsidR="00BA0232">
        <w:rPr>
          <w:spacing w:val="-2"/>
          <w:shd w:val="clear" w:color="auto" w:fill="FFFFFF"/>
          <w:lang w:val="en-GB"/>
        </w:rPr>
        <w:t>2487</w:t>
      </w:r>
      <w:r w:rsidRPr="009A70D0">
        <w:rPr>
          <w:spacing w:val="-2"/>
          <w:shd w:val="clear" w:color="auto" w:fill="FFFFFF"/>
          <w:lang w:val="en-GB"/>
        </w:rPr>
        <w:t xml:space="preserve">) and average monthly </w:t>
      </w:r>
      <w:r w:rsidR="002D696A" w:rsidRPr="006416F7">
        <w:rPr>
          <w:rFonts w:cs="Arial"/>
          <w:szCs w:val="19"/>
          <w:lang w:val="en-GB"/>
        </w:rPr>
        <w:t>expenditure</w:t>
      </w:r>
      <w:r w:rsidRPr="009A70D0">
        <w:rPr>
          <w:spacing w:val="-2"/>
          <w:shd w:val="clear" w:color="auto" w:fill="FFFFFF"/>
          <w:lang w:val="en-GB"/>
        </w:rPr>
        <w:t xml:space="preserve"> per capita </w:t>
      </w:r>
      <w:r w:rsidR="002D696A" w:rsidRPr="009A70D0">
        <w:rPr>
          <w:spacing w:val="-2"/>
          <w:shd w:val="clear" w:color="auto" w:fill="FFFFFF"/>
          <w:lang w:val="en-GB"/>
        </w:rPr>
        <w:t xml:space="preserve">(PLN </w:t>
      </w:r>
      <w:r w:rsidR="00BA0232">
        <w:rPr>
          <w:spacing w:val="-2"/>
          <w:shd w:val="clear" w:color="auto" w:fill="FFFFFF"/>
          <w:lang w:val="en-GB"/>
        </w:rPr>
        <w:t>1490</w:t>
      </w:r>
      <w:r w:rsidR="002D696A" w:rsidRPr="009A70D0">
        <w:rPr>
          <w:spacing w:val="-2"/>
          <w:shd w:val="clear" w:color="auto" w:fill="FFFFFF"/>
          <w:lang w:val="en-GB"/>
        </w:rPr>
        <w:t>)</w:t>
      </w:r>
      <w:r w:rsidR="002D696A">
        <w:rPr>
          <w:spacing w:val="-2"/>
          <w:shd w:val="clear" w:color="auto" w:fill="FFFFFF"/>
          <w:lang w:val="en-GB"/>
        </w:rPr>
        <w:t xml:space="preserve"> </w:t>
      </w:r>
      <w:r w:rsidRPr="009A70D0">
        <w:rPr>
          <w:spacing w:val="-2"/>
          <w:shd w:val="clear" w:color="auto" w:fill="FFFFFF"/>
          <w:lang w:val="en-GB"/>
        </w:rPr>
        <w:t>were recorded in households of self-employed outside farm</w:t>
      </w:r>
      <w:r w:rsidR="002D696A">
        <w:rPr>
          <w:spacing w:val="-2"/>
          <w:shd w:val="clear" w:color="auto" w:fill="FFFFFF"/>
          <w:lang w:val="en-GB"/>
        </w:rPr>
        <w:t>ing</w:t>
      </w:r>
      <w:r w:rsidRPr="009A70D0">
        <w:rPr>
          <w:spacing w:val="-2"/>
          <w:shd w:val="clear" w:color="auto" w:fill="FFFFFF"/>
          <w:lang w:val="en-GB"/>
        </w:rPr>
        <w:t xml:space="preserve">. In this group of households </w:t>
      </w:r>
      <w:r w:rsidR="002D696A">
        <w:rPr>
          <w:spacing w:val="-2"/>
          <w:shd w:val="clear" w:color="auto" w:fill="FFFFFF"/>
          <w:lang w:val="en-GB"/>
        </w:rPr>
        <w:t>–</w:t>
      </w:r>
      <w:r w:rsidRPr="009A70D0">
        <w:rPr>
          <w:spacing w:val="-2"/>
          <w:shd w:val="clear" w:color="auto" w:fill="FFFFFF"/>
          <w:lang w:val="en-GB"/>
        </w:rPr>
        <w:t xml:space="preserve"> </w:t>
      </w:r>
      <w:r w:rsidR="002D696A">
        <w:rPr>
          <w:spacing w:val="-2"/>
          <w:shd w:val="clear" w:color="auto" w:fill="FFFFFF"/>
          <w:lang w:val="en-GB"/>
        </w:rPr>
        <w:t xml:space="preserve">in </w:t>
      </w:r>
      <w:r w:rsidRPr="009A70D0">
        <w:rPr>
          <w:spacing w:val="-2"/>
          <w:shd w:val="clear" w:color="auto" w:fill="FFFFFF"/>
          <w:lang w:val="en-GB"/>
        </w:rPr>
        <w:t>compar</w:t>
      </w:r>
      <w:r w:rsidR="002D696A">
        <w:rPr>
          <w:spacing w:val="-2"/>
          <w:shd w:val="clear" w:color="auto" w:fill="FFFFFF"/>
          <w:lang w:val="en-GB"/>
        </w:rPr>
        <w:t>ison with</w:t>
      </w:r>
      <w:r w:rsidRPr="009A70D0">
        <w:rPr>
          <w:spacing w:val="-2"/>
          <w:shd w:val="clear" w:color="auto" w:fill="FFFFFF"/>
          <w:lang w:val="en-GB"/>
        </w:rPr>
        <w:t xml:space="preserve"> the average for </w:t>
      </w:r>
      <w:r w:rsidR="002D696A">
        <w:rPr>
          <w:spacing w:val="-2"/>
          <w:shd w:val="clear" w:color="auto" w:fill="FFFFFF"/>
          <w:lang w:val="en-GB"/>
        </w:rPr>
        <w:t>the total of</w:t>
      </w:r>
      <w:r w:rsidRPr="009A70D0">
        <w:rPr>
          <w:spacing w:val="-2"/>
          <w:shd w:val="clear" w:color="auto" w:fill="FFFFFF"/>
          <w:lang w:val="en-GB"/>
        </w:rPr>
        <w:t xml:space="preserve"> households in Poland </w:t>
      </w:r>
      <w:r w:rsidR="00BA0232">
        <w:rPr>
          <w:spacing w:val="-2"/>
          <w:shd w:val="clear" w:color="auto" w:fill="FFFFFF"/>
          <w:lang w:val="en-GB"/>
        </w:rPr>
        <w:t>–</w:t>
      </w:r>
      <w:r w:rsidRPr="009A70D0">
        <w:rPr>
          <w:spacing w:val="-2"/>
          <w:shd w:val="clear" w:color="auto" w:fill="FFFFFF"/>
          <w:lang w:val="en-GB"/>
        </w:rPr>
        <w:t xml:space="preserve"> both income and expenditure were higher by </w:t>
      </w:r>
      <w:r w:rsidR="00BA0232">
        <w:rPr>
          <w:spacing w:val="-2"/>
          <w:shd w:val="clear" w:color="auto" w:fill="FFFFFF"/>
          <w:lang w:val="en-GB"/>
        </w:rPr>
        <w:t>20</w:t>
      </w:r>
      <w:r w:rsidRPr="009A70D0">
        <w:rPr>
          <w:spacing w:val="-2"/>
          <w:shd w:val="clear" w:color="auto" w:fill="FFFFFF"/>
          <w:lang w:val="en-GB"/>
        </w:rPr>
        <w:t xml:space="preserve">.6% and </w:t>
      </w:r>
      <w:r w:rsidR="00BA0232">
        <w:rPr>
          <w:spacing w:val="-2"/>
          <w:shd w:val="clear" w:color="auto" w:fill="FFFFFF"/>
          <w:lang w:val="en-GB"/>
        </w:rPr>
        <w:t>13.2</w:t>
      </w:r>
      <w:r w:rsidRPr="009A70D0">
        <w:rPr>
          <w:spacing w:val="-2"/>
          <w:shd w:val="clear" w:color="auto" w:fill="FFFFFF"/>
          <w:lang w:val="en-GB"/>
        </w:rPr>
        <w:t>% respectively (in 20</w:t>
      </w:r>
      <w:r w:rsidR="00BA0232">
        <w:rPr>
          <w:spacing w:val="-2"/>
          <w:shd w:val="clear" w:color="auto" w:fill="FFFFFF"/>
          <w:lang w:val="en-GB"/>
        </w:rPr>
        <w:t>20</w:t>
      </w:r>
      <w:r w:rsidR="002D696A">
        <w:rPr>
          <w:spacing w:val="-2"/>
          <w:shd w:val="clear" w:color="auto" w:fill="FFFFFF"/>
          <w:lang w:val="en-GB"/>
        </w:rPr>
        <w:t>,</w:t>
      </w:r>
      <w:r w:rsidRPr="009A70D0">
        <w:rPr>
          <w:spacing w:val="-2"/>
          <w:shd w:val="clear" w:color="auto" w:fill="FFFFFF"/>
          <w:lang w:val="en-GB"/>
        </w:rPr>
        <w:t xml:space="preserve"> by </w:t>
      </w:r>
      <w:r w:rsidR="00BA0232">
        <w:rPr>
          <w:spacing w:val="-2"/>
          <w:shd w:val="clear" w:color="auto" w:fill="FFFFFF"/>
          <w:lang w:val="en-GB"/>
        </w:rPr>
        <w:t>16.6</w:t>
      </w:r>
      <w:r w:rsidRPr="009A70D0">
        <w:rPr>
          <w:spacing w:val="-2"/>
          <w:shd w:val="clear" w:color="auto" w:fill="FFFFFF"/>
          <w:lang w:val="en-GB"/>
        </w:rPr>
        <w:t xml:space="preserve">% and </w:t>
      </w:r>
      <w:r w:rsidR="00BA0232">
        <w:rPr>
          <w:spacing w:val="-2"/>
          <w:shd w:val="clear" w:color="auto" w:fill="FFFFFF"/>
          <w:lang w:val="en-GB"/>
        </w:rPr>
        <w:t>16.8</w:t>
      </w:r>
      <w:r w:rsidRPr="009A70D0">
        <w:rPr>
          <w:spacing w:val="-2"/>
          <w:shd w:val="clear" w:color="auto" w:fill="FFFFFF"/>
          <w:lang w:val="en-GB"/>
        </w:rPr>
        <w:t>%</w:t>
      </w:r>
      <w:r w:rsidR="002D696A">
        <w:rPr>
          <w:spacing w:val="-2"/>
          <w:shd w:val="clear" w:color="auto" w:fill="FFFFFF"/>
          <w:lang w:val="en-GB"/>
        </w:rPr>
        <w:t xml:space="preserve"> </w:t>
      </w:r>
      <w:r w:rsidR="002D696A" w:rsidRPr="009A70D0">
        <w:rPr>
          <w:spacing w:val="-2"/>
          <w:shd w:val="clear" w:color="auto" w:fill="FFFFFF"/>
          <w:lang w:val="en-GB"/>
        </w:rPr>
        <w:t>respectively</w:t>
      </w:r>
      <w:r w:rsidRPr="009A70D0">
        <w:rPr>
          <w:spacing w:val="-2"/>
          <w:shd w:val="clear" w:color="auto" w:fill="FFFFFF"/>
          <w:lang w:val="en-GB"/>
        </w:rPr>
        <w:t>).</w:t>
      </w:r>
    </w:p>
    <w:p w14:paraId="7EE94DBC" w14:textId="0FC29578" w:rsidR="00F95ACA" w:rsidRDefault="00703FDA" w:rsidP="00764D9C">
      <w:pPr>
        <w:rPr>
          <w:rFonts w:cs="Arial"/>
          <w:szCs w:val="19"/>
          <w:lang w:val="en-GB"/>
        </w:rPr>
      </w:pPr>
      <w:r>
        <w:rPr>
          <w:rFonts w:cs="Arial"/>
          <w:szCs w:val="19"/>
          <w:lang w:val="en-GB"/>
        </w:rPr>
        <w:t>Similarly to the previous years, h</w:t>
      </w:r>
      <w:r w:rsidR="00F95ACA" w:rsidRPr="006416F7">
        <w:rPr>
          <w:rFonts w:cs="Arial"/>
          <w:szCs w:val="19"/>
          <w:lang w:val="en-GB"/>
        </w:rPr>
        <w:t xml:space="preserve">ouseholds of pensioners </w:t>
      </w:r>
      <w:r w:rsidR="00D61771">
        <w:rPr>
          <w:rFonts w:cs="Arial"/>
          <w:szCs w:val="19"/>
          <w:lang w:val="en-GB"/>
        </w:rPr>
        <w:t>had</w:t>
      </w:r>
      <w:r w:rsidR="00F95ACA" w:rsidRPr="006416F7">
        <w:rPr>
          <w:rFonts w:cs="Arial"/>
          <w:szCs w:val="19"/>
          <w:lang w:val="en-GB"/>
        </w:rPr>
        <w:t xml:space="preserve"> the lowest </w:t>
      </w:r>
      <w:r w:rsidR="00D61771">
        <w:rPr>
          <w:rFonts w:cs="Arial"/>
          <w:szCs w:val="19"/>
          <w:lang w:val="en-GB"/>
        </w:rPr>
        <w:t xml:space="preserve">average </w:t>
      </w:r>
      <w:r w:rsidR="00AB6AD5">
        <w:rPr>
          <w:rFonts w:cs="Arial"/>
          <w:szCs w:val="19"/>
          <w:lang w:val="en-GB"/>
        </w:rPr>
        <w:t xml:space="preserve">monthly </w:t>
      </w:r>
      <w:r w:rsidR="00F95ACA" w:rsidRPr="006416F7">
        <w:rPr>
          <w:rFonts w:cs="Arial"/>
          <w:szCs w:val="19"/>
          <w:lang w:val="en-GB"/>
        </w:rPr>
        <w:t>available income per capita</w:t>
      </w:r>
      <w:r w:rsidR="00D61771">
        <w:rPr>
          <w:rFonts w:cs="Arial"/>
          <w:szCs w:val="19"/>
          <w:lang w:val="en-GB"/>
        </w:rPr>
        <w:t xml:space="preserve"> in 202</w:t>
      </w:r>
      <w:r w:rsidR="00BA0232">
        <w:rPr>
          <w:rFonts w:cs="Arial"/>
          <w:szCs w:val="19"/>
          <w:lang w:val="en-GB"/>
        </w:rPr>
        <w:t>1</w:t>
      </w:r>
      <w:r w:rsidR="00D61771">
        <w:rPr>
          <w:rFonts w:cs="Arial"/>
          <w:szCs w:val="19"/>
          <w:lang w:val="en-GB"/>
        </w:rPr>
        <w:t>. Their average income per capita amounted to</w:t>
      </w:r>
      <w:r w:rsidR="00F95ACA" w:rsidRPr="006416F7">
        <w:rPr>
          <w:rFonts w:cs="Arial"/>
          <w:szCs w:val="19"/>
          <w:lang w:val="en-GB"/>
        </w:rPr>
        <w:t xml:space="preserve"> PLN </w:t>
      </w:r>
      <w:r w:rsidR="00BA0232">
        <w:rPr>
          <w:rFonts w:cs="Arial"/>
          <w:szCs w:val="19"/>
          <w:lang w:val="en-GB"/>
        </w:rPr>
        <w:t>1638</w:t>
      </w:r>
      <w:r w:rsidR="00F95ACA" w:rsidRPr="006416F7">
        <w:rPr>
          <w:rFonts w:cs="Arial"/>
          <w:szCs w:val="19"/>
          <w:lang w:val="en-GB"/>
        </w:rPr>
        <w:t xml:space="preserve">, which was by </w:t>
      </w:r>
      <w:r w:rsidR="000723AD">
        <w:rPr>
          <w:rFonts w:cs="Arial"/>
          <w:szCs w:val="19"/>
          <w:lang w:val="en-GB"/>
        </w:rPr>
        <w:t>20</w:t>
      </w:r>
      <w:r w:rsidR="00F95ACA">
        <w:rPr>
          <w:rFonts w:cs="Arial"/>
          <w:szCs w:val="19"/>
          <w:lang w:val="en-GB"/>
        </w:rPr>
        <w:t>.</w:t>
      </w:r>
      <w:r w:rsidR="00BA0232">
        <w:rPr>
          <w:rFonts w:cs="Arial"/>
          <w:szCs w:val="19"/>
          <w:lang w:val="en-GB"/>
        </w:rPr>
        <w:t>5</w:t>
      </w:r>
      <w:r w:rsidR="00F95ACA" w:rsidRPr="006416F7">
        <w:rPr>
          <w:rFonts w:cs="Arial"/>
          <w:szCs w:val="19"/>
          <w:lang w:val="en-GB"/>
        </w:rPr>
        <w:t xml:space="preserve">% lower than </w:t>
      </w:r>
      <w:r w:rsidR="00D913A1" w:rsidRPr="006416F7">
        <w:rPr>
          <w:rFonts w:cs="Arial"/>
          <w:szCs w:val="19"/>
          <w:lang w:val="en-GB"/>
        </w:rPr>
        <w:t xml:space="preserve">average </w:t>
      </w:r>
      <w:r w:rsidR="00D913A1">
        <w:rPr>
          <w:rFonts w:cs="Arial"/>
          <w:szCs w:val="19"/>
          <w:lang w:val="en-GB"/>
        </w:rPr>
        <w:t>for</w:t>
      </w:r>
      <w:r w:rsidR="00F95ACA" w:rsidRPr="006416F7">
        <w:rPr>
          <w:rFonts w:cs="Arial"/>
          <w:szCs w:val="19"/>
          <w:lang w:val="en-GB"/>
        </w:rPr>
        <w:t xml:space="preserve"> households</w:t>
      </w:r>
      <w:r w:rsidR="00D913A1">
        <w:rPr>
          <w:rFonts w:cs="Arial"/>
          <w:szCs w:val="19"/>
          <w:lang w:val="en-GB"/>
        </w:rPr>
        <w:t xml:space="preserve"> in</w:t>
      </w:r>
      <w:r w:rsidR="00F95ACA" w:rsidRPr="006416F7">
        <w:rPr>
          <w:rFonts w:cs="Arial"/>
          <w:szCs w:val="19"/>
          <w:lang w:val="en-GB"/>
        </w:rPr>
        <w:t xml:space="preserve"> </w:t>
      </w:r>
      <w:r w:rsidR="00D913A1" w:rsidRPr="006416F7">
        <w:rPr>
          <w:rFonts w:cs="Arial"/>
          <w:szCs w:val="19"/>
          <w:lang w:val="en-GB"/>
        </w:rPr>
        <w:t xml:space="preserve">total </w:t>
      </w:r>
      <w:r w:rsidR="00F95ACA" w:rsidRPr="006416F7">
        <w:rPr>
          <w:rFonts w:cs="Arial"/>
          <w:szCs w:val="19"/>
          <w:lang w:val="en-GB"/>
        </w:rPr>
        <w:t xml:space="preserve">(in </w:t>
      </w:r>
      <w:r w:rsidR="00F95ACA">
        <w:rPr>
          <w:rFonts w:cs="Arial"/>
          <w:szCs w:val="19"/>
          <w:lang w:val="en-GB"/>
        </w:rPr>
        <w:t>20</w:t>
      </w:r>
      <w:r w:rsidR="00BA0232">
        <w:rPr>
          <w:rFonts w:cs="Arial"/>
          <w:szCs w:val="19"/>
          <w:lang w:val="en-GB"/>
        </w:rPr>
        <w:t>20</w:t>
      </w:r>
      <w:r w:rsidR="00F95ACA" w:rsidRPr="006416F7">
        <w:rPr>
          <w:rFonts w:cs="Arial"/>
          <w:szCs w:val="19"/>
          <w:lang w:val="en-GB"/>
        </w:rPr>
        <w:t xml:space="preserve"> – by </w:t>
      </w:r>
      <w:r w:rsidR="00BA0232">
        <w:rPr>
          <w:rFonts w:cs="Arial"/>
          <w:szCs w:val="19"/>
          <w:lang w:val="en-GB"/>
        </w:rPr>
        <w:t>20</w:t>
      </w:r>
      <w:r w:rsidR="000723AD">
        <w:rPr>
          <w:rFonts w:cs="Arial"/>
          <w:szCs w:val="19"/>
          <w:lang w:val="en-GB"/>
        </w:rPr>
        <w:t>.7</w:t>
      </w:r>
      <w:r w:rsidR="00F95ACA" w:rsidRPr="006416F7">
        <w:rPr>
          <w:rFonts w:cs="Arial"/>
          <w:szCs w:val="19"/>
          <w:lang w:val="en-GB"/>
        </w:rPr>
        <w:t xml:space="preserve">%). The lowest </w:t>
      </w:r>
      <w:r w:rsidR="000723AD">
        <w:rPr>
          <w:rFonts w:cs="Arial"/>
          <w:szCs w:val="19"/>
          <w:lang w:val="en-GB"/>
        </w:rPr>
        <w:t xml:space="preserve">average </w:t>
      </w:r>
      <w:r w:rsidR="00F95ACA" w:rsidRPr="006416F7">
        <w:rPr>
          <w:rFonts w:cs="Arial"/>
          <w:szCs w:val="19"/>
          <w:lang w:val="en-GB"/>
        </w:rPr>
        <w:t xml:space="preserve">expenditure was </w:t>
      </w:r>
      <w:r w:rsidR="000723AD">
        <w:rPr>
          <w:rFonts w:cs="Arial"/>
          <w:szCs w:val="19"/>
          <w:lang w:val="en-GB"/>
        </w:rPr>
        <w:t>noted</w:t>
      </w:r>
      <w:r w:rsidR="00F95ACA" w:rsidRPr="006416F7">
        <w:rPr>
          <w:rFonts w:cs="Arial"/>
          <w:szCs w:val="19"/>
          <w:lang w:val="en-GB"/>
        </w:rPr>
        <w:t xml:space="preserve"> in the households of farmers (PLN </w:t>
      </w:r>
      <w:r w:rsidR="00BA0232">
        <w:rPr>
          <w:rFonts w:cs="Arial"/>
          <w:szCs w:val="19"/>
          <w:lang w:val="en-GB"/>
        </w:rPr>
        <w:t>942</w:t>
      </w:r>
      <w:r w:rsidR="00F95ACA" w:rsidRPr="006416F7">
        <w:rPr>
          <w:rFonts w:cs="Arial"/>
          <w:szCs w:val="19"/>
          <w:lang w:val="en-GB"/>
        </w:rPr>
        <w:t xml:space="preserve">) </w:t>
      </w:r>
      <w:r w:rsidR="000723AD">
        <w:rPr>
          <w:rFonts w:cs="Arial"/>
          <w:szCs w:val="19"/>
          <w:lang w:val="en-GB"/>
        </w:rPr>
        <w:t>and it was</w:t>
      </w:r>
      <w:r w:rsidR="00F95ACA" w:rsidRPr="006416F7">
        <w:rPr>
          <w:rFonts w:cs="Arial"/>
          <w:szCs w:val="19"/>
          <w:lang w:val="en-GB"/>
        </w:rPr>
        <w:t xml:space="preserve"> by </w:t>
      </w:r>
      <w:r w:rsidR="00BA0232">
        <w:rPr>
          <w:rFonts w:cs="Arial"/>
          <w:szCs w:val="19"/>
          <w:lang w:val="en-GB"/>
        </w:rPr>
        <w:t>28.4</w:t>
      </w:r>
      <w:r w:rsidR="00F95ACA" w:rsidRPr="006416F7">
        <w:rPr>
          <w:rFonts w:cs="Arial"/>
          <w:szCs w:val="19"/>
          <w:lang w:val="en-GB"/>
        </w:rPr>
        <w:t xml:space="preserve">% lower than </w:t>
      </w:r>
      <w:r w:rsidR="00D913A1" w:rsidRPr="006416F7">
        <w:rPr>
          <w:rFonts w:cs="Arial"/>
          <w:szCs w:val="19"/>
          <w:lang w:val="en-GB"/>
        </w:rPr>
        <w:t xml:space="preserve">average </w:t>
      </w:r>
      <w:r w:rsidR="00D913A1">
        <w:rPr>
          <w:rFonts w:cs="Arial"/>
          <w:szCs w:val="19"/>
          <w:lang w:val="en-GB"/>
        </w:rPr>
        <w:t xml:space="preserve">for </w:t>
      </w:r>
      <w:r w:rsidR="00F95ACA" w:rsidRPr="006416F7">
        <w:rPr>
          <w:rFonts w:cs="Arial"/>
          <w:szCs w:val="19"/>
          <w:lang w:val="en-GB"/>
        </w:rPr>
        <w:t>household</w:t>
      </w:r>
      <w:r w:rsidR="00D913A1">
        <w:rPr>
          <w:rFonts w:cs="Arial"/>
          <w:szCs w:val="19"/>
          <w:lang w:val="en-GB"/>
        </w:rPr>
        <w:t>s in</w:t>
      </w:r>
      <w:r w:rsidR="00F95ACA" w:rsidRPr="006416F7">
        <w:rPr>
          <w:rFonts w:cs="Arial"/>
          <w:szCs w:val="19"/>
          <w:lang w:val="en-GB"/>
        </w:rPr>
        <w:t xml:space="preserve"> </w:t>
      </w:r>
      <w:r w:rsidR="00D913A1" w:rsidRPr="006416F7">
        <w:rPr>
          <w:rFonts w:cs="Arial"/>
          <w:szCs w:val="19"/>
          <w:lang w:val="en-GB"/>
        </w:rPr>
        <w:t xml:space="preserve">total </w:t>
      </w:r>
      <w:r w:rsidR="00F95ACA" w:rsidRPr="006416F7">
        <w:rPr>
          <w:rFonts w:cs="Arial"/>
          <w:szCs w:val="19"/>
          <w:lang w:val="en-GB"/>
        </w:rPr>
        <w:t>(in </w:t>
      </w:r>
      <w:r w:rsidR="002439CD">
        <w:rPr>
          <w:rFonts w:cs="Arial"/>
          <w:szCs w:val="19"/>
          <w:lang w:val="en-GB"/>
        </w:rPr>
        <w:t>20</w:t>
      </w:r>
      <w:r w:rsidR="00BA0232">
        <w:rPr>
          <w:rFonts w:cs="Arial"/>
          <w:szCs w:val="19"/>
          <w:lang w:val="en-GB"/>
        </w:rPr>
        <w:t>20</w:t>
      </w:r>
      <w:r w:rsidR="00F95ACA" w:rsidRPr="006416F7">
        <w:rPr>
          <w:rFonts w:cs="Arial"/>
          <w:szCs w:val="19"/>
          <w:lang w:val="en-GB"/>
        </w:rPr>
        <w:t xml:space="preserve"> – lower </w:t>
      </w:r>
      <w:r w:rsidR="00F95ACA" w:rsidRPr="00906D1B">
        <w:rPr>
          <w:rFonts w:cs="Arial"/>
          <w:szCs w:val="19"/>
          <w:lang w:val="en-GB"/>
        </w:rPr>
        <w:t xml:space="preserve">by </w:t>
      </w:r>
      <w:r w:rsidR="00BA0232" w:rsidRPr="00906D1B">
        <w:rPr>
          <w:rFonts w:cs="Arial"/>
          <w:szCs w:val="19"/>
          <w:lang w:val="en-GB"/>
        </w:rPr>
        <w:t>30.</w:t>
      </w:r>
      <w:r w:rsidR="00AC0E82" w:rsidRPr="00906D1B">
        <w:rPr>
          <w:rFonts w:cs="Arial"/>
          <w:szCs w:val="19"/>
          <w:lang w:val="en-GB"/>
        </w:rPr>
        <w:t>6</w:t>
      </w:r>
      <w:r w:rsidR="00F95ACA" w:rsidRPr="00906D1B">
        <w:rPr>
          <w:rFonts w:cs="Arial"/>
          <w:szCs w:val="19"/>
          <w:lang w:val="en-GB"/>
        </w:rPr>
        <w:t>%).</w:t>
      </w:r>
    </w:p>
    <w:p w14:paraId="36ECD4F1" w14:textId="77777777" w:rsidR="00504306" w:rsidRPr="00906D1B" w:rsidRDefault="00504306" w:rsidP="00764D9C">
      <w:pPr>
        <w:rPr>
          <w:rFonts w:cs="Arial"/>
          <w:szCs w:val="19"/>
          <w:lang w:val="en-GB"/>
        </w:rPr>
      </w:pPr>
    </w:p>
    <w:p w14:paraId="7EE94DBE" w14:textId="0719C1B1" w:rsidR="00764D9C" w:rsidRPr="007E6A56" w:rsidRDefault="0080273B" w:rsidP="00764D9C">
      <w:pPr>
        <w:spacing w:line="240" w:lineRule="auto"/>
        <w:jc w:val="both"/>
        <w:rPr>
          <w:b/>
          <w:i/>
          <w:spacing w:val="-2"/>
          <w:sz w:val="18"/>
          <w:shd w:val="clear" w:color="auto" w:fill="FFFFFF"/>
          <w:lang w:val="en-GB"/>
        </w:rPr>
      </w:pPr>
      <w:r>
        <w:rPr>
          <w:i/>
          <w:noProof/>
          <w:lang w:eastAsia="pl-PL"/>
        </w:rPr>
        <mc:AlternateContent>
          <mc:Choice Requires="wps">
            <w:drawing>
              <wp:anchor distT="45720" distB="45720" distL="114300" distR="114300" simplePos="0" relativeHeight="251811840" behindDoc="1" locked="0" layoutInCell="1" allowOverlap="1" wp14:anchorId="7EE94F9A" wp14:editId="7EE94F9B">
                <wp:simplePos x="0" y="0"/>
                <wp:positionH relativeFrom="column">
                  <wp:posOffset>5210175</wp:posOffset>
                </wp:positionH>
                <wp:positionV relativeFrom="paragraph">
                  <wp:posOffset>1207770</wp:posOffset>
                </wp:positionV>
                <wp:extent cx="1725295" cy="1187450"/>
                <wp:effectExtent l="0" t="0" r="0" b="0"/>
                <wp:wrapTight wrapText="bothSides">
                  <wp:wrapPolygon edited="0">
                    <wp:start x="715" y="0"/>
                    <wp:lineTo x="715" y="21138"/>
                    <wp:lineTo x="20749" y="21138"/>
                    <wp:lineTo x="20749" y="0"/>
                    <wp:lineTo x="715" y="0"/>
                  </wp:wrapPolygon>
                </wp:wrapTight>
                <wp:docPr id="222" name="Pole tekstowe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87450"/>
                        </a:xfrm>
                        <a:prstGeom prst="rect">
                          <a:avLst/>
                        </a:prstGeom>
                        <a:noFill/>
                        <a:ln w="9525">
                          <a:noFill/>
                          <a:miter lim="800000"/>
                          <a:headEnd/>
                          <a:tailEnd/>
                        </a:ln>
                      </wps:spPr>
                      <wps:txbx>
                        <w:txbxContent>
                          <w:p w14:paraId="7EE9500F" w14:textId="77777777" w:rsidR="00B84ED0" w:rsidRPr="004A5CF4" w:rsidRDefault="00B84ED0" w:rsidP="00764D9C">
                            <w:pPr>
                              <w:pStyle w:val="tekstzboku"/>
                              <w:rPr>
                                <w:lang w:val="en-GB"/>
                              </w:rPr>
                            </w:pPr>
                            <w:r w:rsidRPr="004A5CF4">
                              <w:rPr>
                                <w:lang w:val="en-GB"/>
                              </w:rPr>
                              <w:t xml:space="preserve">The highest share of expenditure in available income was observed </w:t>
                            </w:r>
                            <w:r>
                              <w:rPr>
                                <w:lang w:val="en-GB"/>
                              </w:rPr>
                              <w:t>in households of pensioners and the lowest in households of farmers</w:t>
                            </w:r>
                          </w:p>
                          <w:p w14:paraId="7EE95010" w14:textId="77777777" w:rsidR="00B84ED0" w:rsidRPr="004A5CF4" w:rsidRDefault="00B84ED0" w:rsidP="00764D9C">
                            <w:pPr>
                              <w:spacing w:after="0"/>
                              <w:rPr>
                                <w:rFonts w:eastAsia="Times New Roman"/>
                                <w:bCs/>
                                <w:i/>
                                <w:color w:val="001D77"/>
                                <w:sz w:val="18"/>
                                <w:szCs w:val="18"/>
                                <w:lang w:val="en-GB" w:eastAsia="pl-P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9A" id="Pole tekstowe 222" o:spid="_x0000_s1030" type="#_x0000_t202" style="position:absolute;left:0;text-align:left;margin-left:410.25pt;margin-top:95.1pt;width:135.85pt;height:93.5pt;z-index:-251504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npFFAIAAAMEAAAOAAAAZHJzL2Uyb0RvYy54bWysU9uO2yAQfa/Uf0C8N74obhIrzmq7260q&#10;bbcrbfsBBOMYLTAUSOz06zvgJI3at6p+QOBhzsw5c1jfjFqRg3BegmloMcspEYZDK82uod+/Pbxb&#10;UuIDMy1TYERDj8LTm83bN+vB1qKEHlQrHEEQ4+vBNrQPwdZZ5nkvNPMzsMJgsAOnWcCj22WtYwOi&#10;a5WVef4+G8C11gEX3uPf+ylINwm/6wQPX7vOi0BUQ7G3kFaX1m1cs82a1TvHbC/5qQ32D11oJg0W&#10;vUDds8DI3sm/oLTkDjx0YcZBZ9B1kovEAdkU+R9sXnpmReKC4nh7kcn/P1j+dHh2RLYNLcuSEsM0&#10;DukZlCBBvPoAgyAxgDIN1td4+8Xi/TB+gBHHnSh7+wj81RMDdz0zO3HrHAy9YC22WcTM7Cp1wvER&#10;ZDt8gRarsX2ABDR2TkcNURWC6Diu42VEYgyEx5KLsipXFSUcY0WxXMyrNMSM1ed063z4JECTuGmo&#10;Qw8keHZ49CG2w+rzlVjNwINUKvlAGTI0dFWVVUq4imgZ0KZK6oYu8/hNxoksP5o2JQcm1bTHAsqc&#10;aEemE+cwbsck9Pys5hbaI+rgYHIlviLc9OB+UjKgIxvqf+yZE5Sozwa1XBXzebRwOsyrRYkHdx3Z&#10;XkeY4QjV0EDJtL0LyfYT5VvUvJNJjTicqZNTy+i0JNLpVUQrX5/Trd9vd/MLAAD//wMAUEsDBBQA&#10;BgAIAAAAIQAypzPF3gAAAAwBAAAPAAAAZHJzL2Rvd25yZXYueG1sTI/BTsMwDIbvSLxDZCRuLCEw&#10;tpamEwJxBW2wSdyyxmsrGqdqsrW8Pd4Jbrb+T78/F6vJd+KEQ2wDGbidKRBIVXAt1QY+P15vliBi&#10;suRsFwgN/GCEVXl5UdjchZHWeNqkWnAJxdwaaFLqcylj1aC3cRZ6JM4OYfA28TrU0g125HLfSa3U&#10;g/S2Jb7Q2B6fG6y+N0dvYPt2+Nrdq/f6xc/7MUxKks+kMddX09MjiIRT+oPhrM/qULLTPhzJRdEZ&#10;WGo1Z5SDTGkQZ0Jlmqe9gbvFQoMsC/n/ifIXAAD//wMAUEsBAi0AFAAGAAgAAAAhALaDOJL+AAAA&#10;4QEAABMAAAAAAAAAAAAAAAAAAAAAAFtDb250ZW50X1R5cGVzXS54bWxQSwECLQAUAAYACAAAACEA&#10;OP0h/9YAAACUAQAACwAAAAAAAAAAAAAAAAAvAQAAX3JlbHMvLnJlbHNQSwECLQAUAAYACAAAACEA&#10;QcJ6RRQCAAADBAAADgAAAAAAAAAAAAAAAAAuAgAAZHJzL2Uyb0RvYy54bWxQSwECLQAUAAYACAAA&#10;ACEAMqczxd4AAAAMAQAADwAAAAAAAAAAAAAAAABuBAAAZHJzL2Rvd25yZXYueG1sUEsFBgAAAAAE&#10;AAQA8wAAAHkFAAAAAA==&#10;" filled="f" stroked="f">
                <v:textbox>
                  <w:txbxContent>
                    <w:p w14:paraId="7EE9500F" w14:textId="77777777" w:rsidR="00B84ED0" w:rsidRPr="004A5CF4" w:rsidRDefault="00B84ED0" w:rsidP="00764D9C">
                      <w:pPr>
                        <w:pStyle w:val="tekstzboku"/>
                        <w:rPr>
                          <w:lang w:val="en-GB"/>
                        </w:rPr>
                      </w:pPr>
                      <w:r w:rsidRPr="004A5CF4">
                        <w:rPr>
                          <w:lang w:val="en-GB"/>
                        </w:rPr>
                        <w:t xml:space="preserve">The highest share of expenditure in available income was observed </w:t>
                      </w:r>
                      <w:r>
                        <w:rPr>
                          <w:lang w:val="en-GB"/>
                        </w:rPr>
                        <w:t>in households of pensioners and the lowest in households of farmers</w:t>
                      </w:r>
                    </w:p>
                    <w:p w14:paraId="7EE95010" w14:textId="77777777" w:rsidR="00B84ED0" w:rsidRPr="004A5CF4" w:rsidRDefault="00B84ED0" w:rsidP="00764D9C">
                      <w:pPr>
                        <w:spacing w:after="0"/>
                        <w:rPr>
                          <w:rFonts w:eastAsia="Times New Roman"/>
                          <w:bCs/>
                          <w:i/>
                          <w:color w:val="001D77"/>
                          <w:sz w:val="18"/>
                          <w:szCs w:val="18"/>
                          <w:lang w:val="en-GB" w:eastAsia="pl-PL"/>
                        </w:rPr>
                      </w:pPr>
                    </w:p>
                  </w:txbxContent>
                </v:textbox>
                <w10:wrap type="tight"/>
              </v:shape>
            </w:pict>
          </mc:Fallback>
        </mc:AlternateContent>
      </w:r>
      <w:r w:rsidR="00BA0232">
        <w:rPr>
          <w:noProof/>
          <w:lang w:eastAsia="pl-PL"/>
        </w:rPr>
        <w:drawing>
          <wp:inline distT="0" distB="0" distL="0" distR="0" wp14:anchorId="6324F861" wp14:editId="1C5993E2">
            <wp:extent cx="5103707" cy="3035512"/>
            <wp:effectExtent l="0" t="0" r="1905" b="0"/>
            <wp:docPr id="19" name="Wykres 19">
              <a:extLst xmlns:a="http://schemas.openxmlformats.org/drawingml/2006/main">
                <a:ext uri="{FF2B5EF4-FFF2-40B4-BE49-F238E27FC236}">
                  <a16:creationId xmlns:a16="http://schemas.microsoft.com/office/drawing/2014/main" id="{00000000-0008-0000-0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EE94DBF" w14:textId="77777777" w:rsidR="00764D9C" w:rsidRPr="007E6A56" w:rsidRDefault="00764D9C" w:rsidP="00764D9C">
      <w:pPr>
        <w:jc w:val="both"/>
        <w:rPr>
          <w:shd w:val="clear" w:color="auto" w:fill="FFFFFF"/>
          <w:lang w:val="en-GB"/>
        </w:rPr>
      </w:pPr>
    </w:p>
    <w:p w14:paraId="7EE94DC1" w14:textId="52380C0C" w:rsidR="00BB1E25" w:rsidRDefault="000723AD" w:rsidP="00764D9C">
      <w:pPr>
        <w:rPr>
          <w:rStyle w:val="Uwydatnienie"/>
          <w:rFonts w:cs="Arial"/>
          <w:b w:val="0"/>
          <w:spacing w:val="-2"/>
          <w:szCs w:val="19"/>
          <w:lang w:val="en-GB"/>
        </w:rPr>
      </w:pPr>
      <w:r>
        <w:rPr>
          <w:rFonts w:cs="Arial"/>
          <w:spacing w:val="-2"/>
          <w:szCs w:val="19"/>
          <w:lang w:val="en-GB"/>
        </w:rPr>
        <w:t>As in previous years, t</w:t>
      </w:r>
      <w:r w:rsidR="007E6A56" w:rsidRPr="006416F7">
        <w:rPr>
          <w:rFonts w:cs="Arial"/>
          <w:spacing w:val="-2"/>
          <w:szCs w:val="19"/>
          <w:lang w:val="en-GB"/>
        </w:rPr>
        <w:t>he highest share of expenditure in income (</w:t>
      </w:r>
      <w:r w:rsidR="00260783">
        <w:rPr>
          <w:rFonts w:cs="Arial"/>
          <w:spacing w:val="-2"/>
          <w:szCs w:val="19"/>
          <w:lang w:val="en-GB"/>
        </w:rPr>
        <w:t>79.7</w:t>
      </w:r>
      <w:r w:rsidR="007E6A56" w:rsidRPr="006416F7">
        <w:rPr>
          <w:rFonts w:cs="Arial"/>
          <w:spacing w:val="-2"/>
          <w:szCs w:val="19"/>
          <w:lang w:val="en-GB"/>
        </w:rPr>
        <w:t xml:space="preserve">%) and the lowest amount of average monthly excess of </w:t>
      </w:r>
      <w:r w:rsidR="00907638">
        <w:rPr>
          <w:rFonts w:cs="Arial"/>
          <w:spacing w:val="-2"/>
          <w:szCs w:val="19"/>
          <w:lang w:val="en-GB"/>
        </w:rPr>
        <w:t xml:space="preserve">available </w:t>
      </w:r>
      <w:r w:rsidR="007E6A56" w:rsidRPr="006416F7">
        <w:rPr>
          <w:rFonts w:cs="Arial"/>
          <w:spacing w:val="-2"/>
          <w:szCs w:val="19"/>
          <w:lang w:val="en-GB"/>
        </w:rPr>
        <w:t xml:space="preserve">income </w:t>
      </w:r>
      <w:r w:rsidR="00703FDA">
        <w:rPr>
          <w:rFonts w:cs="Arial"/>
          <w:spacing w:val="-2"/>
          <w:szCs w:val="19"/>
          <w:lang w:val="en-GB"/>
        </w:rPr>
        <w:t xml:space="preserve">per capita </w:t>
      </w:r>
      <w:r w:rsidR="007E6A56" w:rsidRPr="006416F7">
        <w:rPr>
          <w:rFonts w:cs="Arial"/>
          <w:spacing w:val="-2"/>
          <w:szCs w:val="19"/>
          <w:lang w:val="en-GB"/>
        </w:rPr>
        <w:t>over</w:t>
      </w:r>
      <w:r w:rsidR="00907638">
        <w:rPr>
          <w:rFonts w:cs="Arial"/>
          <w:spacing w:val="-2"/>
          <w:szCs w:val="19"/>
          <w:lang w:val="en-GB"/>
        </w:rPr>
        <w:t xml:space="preserve"> </w:t>
      </w:r>
      <w:r w:rsidR="007E6A56" w:rsidRPr="006416F7">
        <w:rPr>
          <w:rFonts w:cs="Arial"/>
          <w:spacing w:val="-2"/>
          <w:szCs w:val="19"/>
          <w:lang w:val="en-GB"/>
        </w:rPr>
        <w:t xml:space="preserve">expenditure </w:t>
      </w:r>
      <w:r w:rsidR="00703FDA">
        <w:rPr>
          <w:rFonts w:cs="Arial"/>
          <w:spacing w:val="-2"/>
          <w:szCs w:val="19"/>
          <w:lang w:val="en-GB"/>
        </w:rPr>
        <w:t xml:space="preserve">per capita </w:t>
      </w:r>
      <w:r w:rsidR="00C23114">
        <w:rPr>
          <w:rFonts w:cs="Arial"/>
          <w:spacing w:val="-2"/>
          <w:szCs w:val="19"/>
          <w:lang w:val="en-GB"/>
        </w:rPr>
        <w:br/>
      </w:r>
      <w:r w:rsidR="007E6A56" w:rsidRPr="006416F7">
        <w:rPr>
          <w:rFonts w:cs="Arial"/>
          <w:spacing w:val="-2"/>
          <w:szCs w:val="19"/>
          <w:lang w:val="en-GB"/>
        </w:rPr>
        <w:t>(PLN</w:t>
      </w:r>
      <w:r w:rsidR="007E6A56">
        <w:rPr>
          <w:rFonts w:cs="Arial"/>
          <w:spacing w:val="-2"/>
          <w:szCs w:val="19"/>
          <w:lang w:val="en-GB"/>
        </w:rPr>
        <w:t xml:space="preserve"> </w:t>
      </w:r>
      <w:r>
        <w:rPr>
          <w:rFonts w:cs="Arial"/>
          <w:spacing w:val="-2"/>
          <w:szCs w:val="19"/>
          <w:lang w:val="en-GB"/>
        </w:rPr>
        <w:t>3</w:t>
      </w:r>
      <w:r w:rsidR="006C788C">
        <w:rPr>
          <w:rFonts w:cs="Arial"/>
          <w:spacing w:val="-2"/>
          <w:szCs w:val="19"/>
          <w:lang w:val="en-GB"/>
        </w:rPr>
        <w:t>3</w:t>
      </w:r>
      <w:r>
        <w:rPr>
          <w:rFonts w:cs="Arial"/>
          <w:spacing w:val="-2"/>
          <w:szCs w:val="19"/>
          <w:lang w:val="en-GB"/>
        </w:rPr>
        <w:t>2</w:t>
      </w:r>
      <w:r w:rsidR="007E6A56" w:rsidRPr="006416F7">
        <w:rPr>
          <w:rFonts w:cs="Arial"/>
          <w:spacing w:val="-2"/>
          <w:szCs w:val="19"/>
          <w:lang w:val="en-GB"/>
        </w:rPr>
        <w:t>) was recorded in the households of pensioners. The lowest sha</w:t>
      </w:r>
      <w:r w:rsidR="007E6A56">
        <w:rPr>
          <w:rFonts w:cs="Arial"/>
          <w:spacing w:val="-2"/>
          <w:szCs w:val="19"/>
          <w:lang w:val="en-GB"/>
        </w:rPr>
        <w:t>re of expenditure in income (</w:t>
      </w:r>
      <w:r w:rsidR="006C788C">
        <w:rPr>
          <w:rFonts w:cs="Arial"/>
          <w:spacing w:val="-2"/>
          <w:szCs w:val="19"/>
          <w:lang w:val="en-GB"/>
        </w:rPr>
        <w:t>46.9</w:t>
      </w:r>
      <w:r w:rsidR="007E6A56" w:rsidRPr="006416F7">
        <w:rPr>
          <w:rFonts w:cs="Arial"/>
          <w:spacing w:val="-2"/>
          <w:szCs w:val="19"/>
          <w:lang w:val="en-GB"/>
        </w:rPr>
        <w:t xml:space="preserve">%) and the highest average </w:t>
      </w:r>
      <w:r w:rsidR="007E6A56" w:rsidRPr="007E6A56">
        <w:rPr>
          <w:rStyle w:val="st"/>
          <w:rFonts w:cs="Arial"/>
          <w:spacing w:val="-2"/>
          <w:szCs w:val="19"/>
          <w:lang w:val="en-GB"/>
        </w:rPr>
        <w:t xml:space="preserve">excess of </w:t>
      </w:r>
      <w:r w:rsidR="007E6A56" w:rsidRPr="007E6A56">
        <w:rPr>
          <w:rStyle w:val="Uwydatnienie"/>
          <w:rFonts w:cs="Arial"/>
          <w:b w:val="0"/>
          <w:spacing w:val="-2"/>
          <w:szCs w:val="19"/>
          <w:lang w:val="en-GB"/>
        </w:rPr>
        <w:t>income over expenditure</w:t>
      </w:r>
      <w:r w:rsidR="007E6A56">
        <w:rPr>
          <w:rStyle w:val="Uwydatnienie"/>
          <w:rFonts w:cs="Arial"/>
          <w:b w:val="0"/>
          <w:spacing w:val="-2"/>
          <w:szCs w:val="19"/>
          <w:lang w:val="en-GB"/>
        </w:rPr>
        <w:t xml:space="preserve"> (PLN </w:t>
      </w:r>
      <w:r w:rsidR="00AB6AD5">
        <w:rPr>
          <w:rStyle w:val="Uwydatnienie"/>
          <w:rFonts w:cs="Arial"/>
          <w:b w:val="0"/>
          <w:spacing w:val="-2"/>
          <w:szCs w:val="19"/>
          <w:lang w:val="en-GB"/>
        </w:rPr>
        <w:t>10</w:t>
      </w:r>
      <w:r w:rsidR="006C788C">
        <w:rPr>
          <w:rStyle w:val="Uwydatnienie"/>
          <w:rFonts w:cs="Arial"/>
          <w:b w:val="0"/>
          <w:spacing w:val="-2"/>
          <w:szCs w:val="19"/>
          <w:lang w:val="en-GB"/>
        </w:rPr>
        <w:t>66</w:t>
      </w:r>
      <w:r w:rsidR="007E6A56" w:rsidRPr="007E6A56">
        <w:rPr>
          <w:rStyle w:val="Uwydatnienie"/>
          <w:rFonts w:cs="Arial"/>
          <w:b w:val="0"/>
          <w:spacing w:val="-2"/>
          <w:szCs w:val="19"/>
          <w:lang w:val="en-GB"/>
        </w:rPr>
        <w:t>)</w:t>
      </w:r>
      <w:r w:rsidR="00703FDA">
        <w:rPr>
          <w:rStyle w:val="Uwydatnienie"/>
          <w:rFonts w:cs="Arial"/>
          <w:b w:val="0"/>
          <w:spacing w:val="-2"/>
          <w:szCs w:val="19"/>
          <w:lang w:val="en-GB"/>
        </w:rPr>
        <w:t>, similarly to the previous year,</w:t>
      </w:r>
      <w:r w:rsidR="007E6A56" w:rsidRPr="007E6A56">
        <w:rPr>
          <w:rStyle w:val="Uwydatnienie"/>
          <w:rFonts w:cs="Arial"/>
          <w:b w:val="0"/>
          <w:spacing w:val="-2"/>
          <w:szCs w:val="19"/>
          <w:lang w:val="en-GB"/>
        </w:rPr>
        <w:t xml:space="preserve"> was observed in the households of farmers.</w:t>
      </w:r>
      <w:r w:rsidR="007E6A56">
        <w:rPr>
          <w:rStyle w:val="Uwydatnienie"/>
          <w:rFonts w:cs="Arial"/>
          <w:b w:val="0"/>
          <w:spacing w:val="-2"/>
          <w:szCs w:val="19"/>
          <w:lang w:val="en-GB"/>
        </w:rPr>
        <w:t xml:space="preserve"> </w:t>
      </w:r>
    </w:p>
    <w:p w14:paraId="7EE94DC2" w14:textId="2ACA2C60" w:rsidR="007E6A56" w:rsidRPr="007E6A56" w:rsidRDefault="00AB6AD5" w:rsidP="00764D9C">
      <w:pPr>
        <w:rPr>
          <w:spacing w:val="-2"/>
          <w:shd w:val="clear" w:color="auto" w:fill="FFFFFF"/>
          <w:lang w:val="en-GB"/>
        </w:rPr>
      </w:pPr>
      <w:r>
        <w:rPr>
          <w:rStyle w:val="Uwydatnienie"/>
          <w:rFonts w:cs="Arial"/>
          <w:b w:val="0"/>
          <w:spacing w:val="-2"/>
          <w:szCs w:val="19"/>
          <w:lang w:val="en-GB"/>
        </w:rPr>
        <w:t>In comparison with the previous year t</w:t>
      </w:r>
      <w:r w:rsidR="00952D21">
        <w:rPr>
          <w:rStyle w:val="Uwydatnienie"/>
          <w:rFonts w:cs="Arial"/>
          <w:b w:val="0"/>
          <w:spacing w:val="-2"/>
          <w:szCs w:val="19"/>
          <w:lang w:val="en-GB"/>
        </w:rPr>
        <w:t xml:space="preserve">he share of expenditure in income </w:t>
      </w:r>
      <w:r>
        <w:rPr>
          <w:rStyle w:val="Uwydatnienie"/>
          <w:rFonts w:cs="Arial"/>
          <w:b w:val="0"/>
          <w:spacing w:val="-2"/>
          <w:szCs w:val="19"/>
          <w:lang w:val="en-GB"/>
        </w:rPr>
        <w:t xml:space="preserve">for total households </w:t>
      </w:r>
      <w:r w:rsidR="006C788C">
        <w:rPr>
          <w:rStyle w:val="Uwydatnienie"/>
          <w:rFonts w:cs="Arial"/>
          <w:b w:val="0"/>
          <w:spacing w:val="-2"/>
          <w:szCs w:val="19"/>
          <w:lang w:val="en-GB"/>
        </w:rPr>
        <w:t>in</w:t>
      </w:r>
      <w:r w:rsidR="00952D21">
        <w:rPr>
          <w:rStyle w:val="Uwydatnienie"/>
          <w:rFonts w:cs="Arial"/>
          <w:b w:val="0"/>
          <w:spacing w:val="-2"/>
          <w:szCs w:val="19"/>
          <w:lang w:val="en-GB"/>
        </w:rPr>
        <w:t xml:space="preserve">creased by </w:t>
      </w:r>
      <w:r w:rsidR="006C788C">
        <w:rPr>
          <w:rStyle w:val="Uwydatnienie"/>
          <w:rFonts w:cs="Arial"/>
          <w:b w:val="0"/>
          <w:spacing w:val="-2"/>
          <w:szCs w:val="19"/>
          <w:lang w:val="en-GB"/>
        </w:rPr>
        <w:t>0</w:t>
      </w:r>
      <w:r>
        <w:rPr>
          <w:rStyle w:val="Uwydatnienie"/>
          <w:rFonts w:cs="Arial"/>
          <w:b w:val="0"/>
          <w:spacing w:val="-2"/>
          <w:szCs w:val="19"/>
          <w:lang w:val="en-GB"/>
        </w:rPr>
        <w:t>.8</w:t>
      </w:r>
      <w:r w:rsidR="00952D21">
        <w:rPr>
          <w:rStyle w:val="Uwydatnienie"/>
          <w:rFonts w:cs="Arial"/>
          <w:b w:val="0"/>
          <w:spacing w:val="-2"/>
          <w:szCs w:val="19"/>
          <w:lang w:val="en-GB"/>
        </w:rPr>
        <w:t xml:space="preserve"> percentage </w:t>
      </w:r>
      <w:r w:rsidR="00952D21" w:rsidRPr="00906D1B">
        <w:rPr>
          <w:rStyle w:val="Uwydatnienie"/>
          <w:rFonts w:cs="Arial"/>
          <w:b w:val="0"/>
          <w:spacing w:val="-2"/>
          <w:szCs w:val="19"/>
          <w:lang w:val="en-GB"/>
        </w:rPr>
        <w:t>points</w:t>
      </w:r>
      <w:r w:rsidR="00AC0E82" w:rsidRPr="00906D1B">
        <w:rPr>
          <w:rStyle w:val="Uwydatnienie"/>
          <w:rFonts w:cs="Arial"/>
          <w:b w:val="0"/>
          <w:spacing w:val="-2"/>
          <w:szCs w:val="19"/>
          <w:lang w:val="en-GB"/>
        </w:rPr>
        <w:t xml:space="preserve"> to 63.</w:t>
      </w:r>
      <w:r w:rsidR="006C788C" w:rsidRPr="00906D1B">
        <w:rPr>
          <w:rStyle w:val="Uwydatnienie"/>
          <w:rFonts w:cs="Arial"/>
          <w:b w:val="0"/>
          <w:spacing w:val="-2"/>
          <w:szCs w:val="19"/>
          <w:lang w:val="en-GB"/>
        </w:rPr>
        <w:t>8</w:t>
      </w:r>
      <w:r w:rsidR="00907638" w:rsidRPr="00906D1B">
        <w:rPr>
          <w:rStyle w:val="Uwydatnienie"/>
          <w:rFonts w:cs="Arial"/>
          <w:b w:val="0"/>
          <w:spacing w:val="-2"/>
          <w:szCs w:val="19"/>
          <w:lang w:val="en-GB"/>
        </w:rPr>
        <w:t>%</w:t>
      </w:r>
      <w:r w:rsidR="00952D21" w:rsidRPr="00906D1B">
        <w:rPr>
          <w:rStyle w:val="Uwydatnienie"/>
          <w:rFonts w:cs="Arial"/>
          <w:b w:val="0"/>
          <w:spacing w:val="-2"/>
          <w:szCs w:val="19"/>
          <w:lang w:val="en-GB"/>
        </w:rPr>
        <w:t xml:space="preserve"> (in </w:t>
      </w:r>
      <w:r w:rsidR="00952D21">
        <w:rPr>
          <w:rStyle w:val="Uwydatnienie"/>
          <w:rFonts w:cs="Arial"/>
          <w:b w:val="0"/>
          <w:spacing w:val="-2"/>
          <w:szCs w:val="19"/>
          <w:lang w:val="en-GB"/>
        </w:rPr>
        <w:t>20</w:t>
      </w:r>
      <w:r w:rsidR="006C788C">
        <w:rPr>
          <w:rStyle w:val="Uwydatnienie"/>
          <w:rFonts w:cs="Arial"/>
          <w:b w:val="0"/>
          <w:spacing w:val="-2"/>
          <w:szCs w:val="19"/>
          <w:lang w:val="en-GB"/>
        </w:rPr>
        <w:t>20 decreased</w:t>
      </w:r>
      <w:r w:rsidR="00952D21">
        <w:rPr>
          <w:rStyle w:val="Uwydatnienie"/>
          <w:rFonts w:cs="Arial"/>
          <w:b w:val="0"/>
          <w:spacing w:val="-2"/>
          <w:szCs w:val="19"/>
          <w:lang w:val="en-GB"/>
        </w:rPr>
        <w:t xml:space="preserve"> by </w:t>
      </w:r>
      <w:r w:rsidR="006C788C">
        <w:rPr>
          <w:rStyle w:val="Uwydatnienie"/>
          <w:rFonts w:cs="Arial"/>
          <w:b w:val="0"/>
          <w:spacing w:val="-2"/>
          <w:szCs w:val="19"/>
          <w:lang w:val="en-GB"/>
        </w:rPr>
        <w:t>5.8</w:t>
      </w:r>
      <w:r w:rsidR="00952D21">
        <w:rPr>
          <w:rStyle w:val="Uwydatnienie"/>
          <w:rFonts w:cs="Arial"/>
          <w:b w:val="0"/>
          <w:spacing w:val="-2"/>
          <w:szCs w:val="19"/>
          <w:lang w:val="en-GB"/>
        </w:rPr>
        <w:t xml:space="preserve"> percentage points)</w:t>
      </w:r>
      <w:r w:rsidR="00703FDA">
        <w:rPr>
          <w:rStyle w:val="Uwydatnienie"/>
          <w:rFonts w:cs="Arial"/>
          <w:b w:val="0"/>
          <w:spacing w:val="-2"/>
          <w:szCs w:val="19"/>
          <w:lang w:val="en-GB"/>
        </w:rPr>
        <w:t xml:space="preserve">, </w:t>
      </w:r>
      <w:r w:rsidR="00703FDA" w:rsidRPr="00703FDA">
        <w:rPr>
          <w:rStyle w:val="Uwydatnienie"/>
          <w:rFonts w:cs="Arial"/>
          <w:b w:val="0"/>
          <w:spacing w:val="-2"/>
          <w:szCs w:val="19"/>
          <w:lang w:val="en-GB"/>
        </w:rPr>
        <w:t xml:space="preserve">which </w:t>
      </w:r>
      <w:r w:rsidR="00814191">
        <w:rPr>
          <w:rStyle w:val="Uwydatnienie"/>
          <w:rFonts w:cs="Arial"/>
          <w:b w:val="0"/>
          <w:spacing w:val="-2"/>
          <w:szCs w:val="19"/>
          <w:lang w:val="en-GB"/>
        </w:rPr>
        <w:t>might be</w:t>
      </w:r>
      <w:r w:rsidR="00703FDA" w:rsidRPr="00703FDA">
        <w:rPr>
          <w:rStyle w:val="Uwydatnienie"/>
          <w:rFonts w:cs="Arial"/>
          <w:b w:val="0"/>
          <w:spacing w:val="-2"/>
          <w:szCs w:val="19"/>
          <w:lang w:val="en-GB"/>
        </w:rPr>
        <w:t xml:space="preserve"> related to the dynamics of the COVID-19 pandemic and </w:t>
      </w:r>
      <w:r w:rsidR="00F203D8" w:rsidRPr="00703FDA">
        <w:rPr>
          <w:rStyle w:val="Uwydatnienie"/>
          <w:rFonts w:cs="Arial"/>
          <w:b w:val="0"/>
          <w:spacing w:val="-2"/>
          <w:szCs w:val="19"/>
          <w:lang w:val="en-GB"/>
        </w:rPr>
        <w:t xml:space="preserve">associated </w:t>
      </w:r>
      <w:r w:rsidR="00703FDA" w:rsidRPr="00703FDA">
        <w:rPr>
          <w:rStyle w:val="Uwydatnienie"/>
          <w:rFonts w:cs="Arial"/>
          <w:b w:val="0"/>
          <w:spacing w:val="-2"/>
          <w:szCs w:val="19"/>
          <w:lang w:val="en-GB"/>
        </w:rPr>
        <w:t>limitations.</w:t>
      </w:r>
    </w:p>
    <w:p w14:paraId="61BEF733" w14:textId="29E4EB4A" w:rsidR="00260783" w:rsidRPr="00002ADC" w:rsidRDefault="00260783" w:rsidP="00260783">
      <w:pPr>
        <w:rPr>
          <w:spacing w:val="-2"/>
          <w:shd w:val="clear" w:color="auto" w:fill="FFFFFF"/>
          <w:lang w:val="en-GB"/>
        </w:rPr>
      </w:pPr>
      <w:r w:rsidRPr="00002ADC">
        <w:rPr>
          <w:spacing w:val="-2"/>
          <w:shd w:val="clear" w:color="auto" w:fill="FFFFFF"/>
          <w:lang w:val="en-GB"/>
        </w:rPr>
        <w:t xml:space="preserve">The difference between average </w:t>
      </w:r>
      <w:r w:rsidR="00703FDA">
        <w:rPr>
          <w:spacing w:val="-2"/>
          <w:shd w:val="clear" w:color="auto" w:fill="FFFFFF"/>
          <w:lang w:val="en-GB"/>
        </w:rPr>
        <w:t xml:space="preserve">monthly </w:t>
      </w:r>
      <w:r w:rsidRPr="00002ADC">
        <w:rPr>
          <w:spacing w:val="-2"/>
          <w:shd w:val="clear" w:color="auto" w:fill="FFFFFF"/>
          <w:lang w:val="en-GB"/>
        </w:rPr>
        <w:t>availab</w:t>
      </w:r>
      <w:r>
        <w:rPr>
          <w:spacing w:val="-2"/>
          <w:shd w:val="clear" w:color="auto" w:fill="FFFFFF"/>
          <w:lang w:val="en-GB"/>
        </w:rPr>
        <w:t>le income among</w:t>
      </w:r>
      <w:r w:rsidRPr="00002ADC">
        <w:rPr>
          <w:spacing w:val="-2"/>
          <w:shd w:val="clear" w:color="auto" w:fill="FFFFFF"/>
          <w:lang w:val="en-GB"/>
        </w:rPr>
        <w:t xml:space="preserve"> socio-economic groups in relation to the national average</w:t>
      </w:r>
      <w:r>
        <w:rPr>
          <w:spacing w:val="-2"/>
          <w:shd w:val="clear" w:color="auto" w:fill="FFFFFF"/>
          <w:lang w:val="en-GB"/>
        </w:rPr>
        <w:t xml:space="preserve"> </w:t>
      </w:r>
      <w:r w:rsidR="006C788C">
        <w:rPr>
          <w:spacing w:val="-2"/>
          <w:shd w:val="clear" w:color="auto" w:fill="FFFFFF"/>
          <w:lang w:val="en-GB"/>
        </w:rPr>
        <w:t>amounted</w:t>
      </w:r>
      <w:r w:rsidRPr="000723AD">
        <w:rPr>
          <w:spacing w:val="-2"/>
          <w:shd w:val="clear" w:color="auto" w:fill="FFFFFF"/>
          <w:lang w:val="en-GB"/>
        </w:rPr>
        <w:t xml:space="preserve"> to </w:t>
      </w:r>
      <w:r w:rsidR="006C788C">
        <w:rPr>
          <w:spacing w:val="-2"/>
          <w:shd w:val="clear" w:color="auto" w:fill="FFFFFF"/>
          <w:lang w:val="en-GB"/>
        </w:rPr>
        <w:t>41.1</w:t>
      </w:r>
      <w:r>
        <w:rPr>
          <w:spacing w:val="-2"/>
          <w:shd w:val="clear" w:color="auto" w:fill="FFFFFF"/>
          <w:lang w:val="en-GB"/>
        </w:rPr>
        <w:t xml:space="preserve"> percentage points (</w:t>
      </w:r>
      <w:r w:rsidRPr="00002ADC">
        <w:rPr>
          <w:spacing w:val="-2"/>
          <w:shd w:val="clear" w:color="auto" w:fill="FFFFFF"/>
          <w:lang w:val="en-GB"/>
        </w:rPr>
        <w:t>in</w:t>
      </w:r>
      <w:r>
        <w:rPr>
          <w:spacing w:val="-2"/>
          <w:shd w:val="clear" w:color="auto" w:fill="FFFFFF"/>
          <w:lang w:val="en-GB"/>
        </w:rPr>
        <w:t xml:space="preserve"> 20</w:t>
      </w:r>
      <w:r w:rsidR="006C788C">
        <w:rPr>
          <w:spacing w:val="-2"/>
          <w:shd w:val="clear" w:color="auto" w:fill="FFFFFF"/>
          <w:lang w:val="en-GB"/>
        </w:rPr>
        <w:t>20</w:t>
      </w:r>
      <w:r>
        <w:rPr>
          <w:spacing w:val="-2"/>
          <w:shd w:val="clear" w:color="auto" w:fill="FFFFFF"/>
          <w:lang w:val="en-GB"/>
        </w:rPr>
        <w:t xml:space="preserve"> – 37.</w:t>
      </w:r>
      <w:r w:rsidR="006C788C">
        <w:rPr>
          <w:spacing w:val="-2"/>
          <w:shd w:val="clear" w:color="auto" w:fill="FFFFFF"/>
          <w:lang w:val="en-GB"/>
        </w:rPr>
        <w:t>3</w:t>
      </w:r>
      <w:r>
        <w:rPr>
          <w:spacing w:val="-2"/>
          <w:shd w:val="clear" w:color="auto" w:fill="FFFFFF"/>
          <w:lang w:val="en-GB"/>
        </w:rPr>
        <w:t xml:space="preserve"> percentage points), while </w:t>
      </w:r>
      <w:r w:rsidR="00703FDA">
        <w:rPr>
          <w:spacing w:val="-2"/>
          <w:shd w:val="clear" w:color="auto" w:fill="FFFFFF"/>
          <w:lang w:val="en-GB"/>
        </w:rPr>
        <w:t>the difference of average monthly</w:t>
      </w:r>
      <w:r>
        <w:rPr>
          <w:spacing w:val="-2"/>
          <w:shd w:val="clear" w:color="auto" w:fill="FFFFFF"/>
          <w:lang w:val="en-GB"/>
        </w:rPr>
        <w:t xml:space="preserve"> expenditure </w:t>
      </w:r>
      <w:r w:rsidR="006C788C">
        <w:rPr>
          <w:spacing w:val="-2"/>
          <w:shd w:val="clear" w:color="auto" w:fill="FFFFFF"/>
          <w:lang w:val="en-GB"/>
        </w:rPr>
        <w:t>was</w:t>
      </w:r>
      <w:r>
        <w:rPr>
          <w:spacing w:val="-2"/>
          <w:shd w:val="clear" w:color="auto" w:fill="FFFFFF"/>
          <w:lang w:val="en-GB"/>
        </w:rPr>
        <w:t xml:space="preserve"> </w:t>
      </w:r>
      <w:r w:rsidR="006C788C">
        <w:rPr>
          <w:spacing w:val="-2"/>
          <w:shd w:val="clear" w:color="auto" w:fill="FFFFFF"/>
          <w:lang w:val="en-GB"/>
        </w:rPr>
        <w:t>41.6</w:t>
      </w:r>
      <w:r>
        <w:rPr>
          <w:spacing w:val="-2"/>
          <w:shd w:val="clear" w:color="auto" w:fill="FFFFFF"/>
          <w:lang w:val="en-GB"/>
        </w:rPr>
        <w:t xml:space="preserve"> percentage points (</w:t>
      </w:r>
      <w:r w:rsidR="00814191">
        <w:rPr>
          <w:spacing w:val="-2"/>
          <w:shd w:val="clear" w:color="auto" w:fill="FFFFFF"/>
          <w:lang w:val="en-GB"/>
        </w:rPr>
        <w:t>in 2020 – 47.4 percentage points</w:t>
      </w:r>
      <w:r>
        <w:rPr>
          <w:spacing w:val="-2"/>
          <w:shd w:val="clear" w:color="auto" w:fill="FFFFFF"/>
          <w:lang w:val="en-GB"/>
        </w:rPr>
        <w:t>).</w:t>
      </w:r>
    </w:p>
    <w:p w14:paraId="7EE94DC3" w14:textId="0393B9E8" w:rsidR="00AB6AD5" w:rsidRPr="00AD1C4D" w:rsidRDefault="00AB6AD5" w:rsidP="00AB6AD5">
      <w:pPr>
        <w:rPr>
          <w:spacing w:val="2"/>
          <w:szCs w:val="19"/>
          <w:shd w:val="clear" w:color="auto" w:fill="FFFFFF"/>
          <w:lang w:val="en-GB"/>
        </w:rPr>
      </w:pPr>
    </w:p>
    <w:p w14:paraId="7EE94DC4" w14:textId="77777777" w:rsidR="00764D9C" w:rsidRPr="007E6A56" w:rsidRDefault="00764D9C" w:rsidP="00764D9C">
      <w:pPr>
        <w:rPr>
          <w:i/>
          <w:shd w:val="clear" w:color="auto" w:fill="FFFFFF"/>
          <w:lang w:val="en-GB"/>
        </w:rPr>
      </w:pPr>
    </w:p>
    <w:p w14:paraId="7EE94DC5" w14:textId="78E74137" w:rsidR="00764D9C" w:rsidRPr="003B33FE" w:rsidRDefault="006C788C" w:rsidP="00764D9C">
      <w:pPr>
        <w:spacing w:line="240" w:lineRule="auto"/>
        <w:jc w:val="both"/>
        <w:rPr>
          <w:i/>
          <w:shd w:val="clear" w:color="auto" w:fill="FFFFFF"/>
        </w:rPr>
      </w:pPr>
      <w:r>
        <w:rPr>
          <w:noProof/>
          <w:lang w:eastAsia="pl-PL"/>
        </w:rPr>
        <w:lastRenderedPageBreak/>
        <w:drawing>
          <wp:inline distT="0" distB="0" distL="0" distR="0" wp14:anchorId="5ABDD470" wp14:editId="2CA4C223">
            <wp:extent cx="5122545" cy="3089910"/>
            <wp:effectExtent l="0" t="0" r="1905" b="0"/>
            <wp:docPr id="20" name="Wykres 20">
              <a:extLst xmlns:a="http://schemas.openxmlformats.org/drawingml/2006/main">
                <a:ext uri="{FF2B5EF4-FFF2-40B4-BE49-F238E27FC236}">
                  <a16:creationId xmlns:a16="http://schemas.microsoft.com/office/drawing/2014/main" id="{00000000-0008-0000-02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EE94DC6" w14:textId="77777777" w:rsidR="004700B5" w:rsidRDefault="004700B5" w:rsidP="00764D9C">
      <w:pPr>
        <w:rPr>
          <w:szCs w:val="19"/>
          <w:shd w:val="clear" w:color="auto" w:fill="FFFFFF"/>
          <w:lang w:val="en-GB"/>
        </w:rPr>
      </w:pPr>
    </w:p>
    <w:p w14:paraId="7EE94DC7" w14:textId="5333632F" w:rsidR="005135D9" w:rsidRPr="005135D9" w:rsidRDefault="00260783" w:rsidP="00764D9C">
      <w:pPr>
        <w:rPr>
          <w:szCs w:val="19"/>
          <w:shd w:val="clear" w:color="auto" w:fill="FFFFFF"/>
          <w:lang w:val="en-GB"/>
        </w:rPr>
      </w:pPr>
      <w:r w:rsidRPr="00AD1C4D">
        <w:rPr>
          <w:rFonts w:cs="Arial"/>
          <w:bCs/>
          <w:spacing w:val="2"/>
          <w:szCs w:val="19"/>
          <w:lang w:val="en-GB"/>
        </w:rPr>
        <w:t>In 20</w:t>
      </w:r>
      <w:r>
        <w:rPr>
          <w:rFonts w:cs="Arial"/>
          <w:bCs/>
          <w:spacing w:val="2"/>
          <w:szCs w:val="19"/>
          <w:lang w:val="en-GB"/>
        </w:rPr>
        <w:t>2</w:t>
      </w:r>
      <w:r w:rsidR="006C788C">
        <w:rPr>
          <w:rFonts w:cs="Arial"/>
          <w:bCs/>
          <w:spacing w:val="2"/>
          <w:szCs w:val="19"/>
          <w:lang w:val="en-GB"/>
        </w:rPr>
        <w:t>1</w:t>
      </w:r>
      <w:r>
        <w:rPr>
          <w:rFonts w:cs="Arial"/>
          <w:bCs/>
          <w:spacing w:val="2"/>
          <w:szCs w:val="19"/>
          <w:lang w:val="en-GB"/>
        </w:rPr>
        <w:t>, there was a growth in</w:t>
      </w:r>
      <w:r w:rsidRPr="00AD1C4D">
        <w:rPr>
          <w:rFonts w:cs="Arial"/>
          <w:bCs/>
          <w:spacing w:val="2"/>
          <w:szCs w:val="19"/>
          <w:lang w:val="en-GB"/>
        </w:rPr>
        <w:t xml:space="preserve"> </w:t>
      </w:r>
      <w:r>
        <w:rPr>
          <w:rFonts w:cs="Arial"/>
          <w:bCs/>
          <w:spacing w:val="2"/>
          <w:szCs w:val="19"/>
          <w:lang w:val="en-GB"/>
        </w:rPr>
        <w:t xml:space="preserve">average monthly </w:t>
      </w:r>
      <w:r w:rsidRPr="00AD1C4D">
        <w:rPr>
          <w:rFonts w:cs="Arial"/>
          <w:bCs/>
          <w:spacing w:val="2"/>
          <w:szCs w:val="19"/>
          <w:lang w:val="en-GB"/>
        </w:rPr>
        <w:t xml:space="preserve">available income </w:t>
      </w:r>
      <w:r>
        <w:rPr>
          <w:rFonts w:cs="Arial"/>
          <w:bCs/>
          <w:spacing w:val="2"/>
          <w:szCs w:val="19"/>
          <w:lang w:val="en-GB"/>
        </w:rPr>
        <w:t xml:space="preserve">per capita in real terms in total – </w:t>
      </w:r>
      <w:r w:rsidRPr="00AD1C4D">
        <w:rPr>
          <w:rFonts w:cs="Arial"/>
          <w:bCs/>
          <w:spacing w:val="2"/>
          <w:szCs w:val="19"/>
          <w:lang w:val="en-GB"/>
        </w:rPr>
        <w:t xml:space="preserve">by </w:t>
      </w:r>
      <w:r>
        <w:rPr>
          <w:rFonts w:cs="Arial"/>
          <w:bCs/>
          <w:spacing w:val="2"/>
          <w:szCs w:val="19"/>
          <w:lang w:val="en-GB"/>
        </w:rPr>
        <w:t>2</w:t>
      </w:r>
      <w:r w:rsidRPr="00AD1C4D">
        <w:rPr>
          <w:rFonts w:cs="Arial"/>
          <w:bCs/>
          <w:spacing w:val="2"/>
          <w:szCs w:val="19"/>
          <w:lang w:val="en-GB"/>
        </w:rPr>
        <w:t>.</w:t>
      </w:r>
      <w:r w:rsidR="006C788C">
        <w:rPr>
          <w:rFonts w:cs="Arial"/>
          <w:bCs/>
          <w:spacing w:val="2"/>
          <w:szCs w:val="19"/>
          <w:lang w:val="en-GB"/>
        </w:rPr>
        <w:t>2</w:t>
      </w:r>
      <w:r w:rsidRPr="00AD1C4D">
        <w:rPr>
          <w:rFonts w:cs="Arial"/>
          <w:bCs/>
          <w:spacing w:val="2"/>
          <w:szCs w:val="19"/>
          <w:lang w:val="en-GB"/>
        </w:rPr>
        <w:t>% (in 20</w:t>
      </w:r>
      <w:r w:rsidR="006C788C">
        <w:rPr>
          <w:rFonts w:cs="Arial"/>
          <w:bCs/>
          <w:spacing w:val="2"/>
          <w:szCs w:val="19"/>
          <w:lang w:val="en-GB"/>
        </w:rPr>
        <w:t>20</w:t>
      </w:r>
      <w:r w:rsidRPr="00AD1C4D">
        <w:rPr>
          <w:rFonts w:cs="Arial"/>
          <w:bCs/>
          <w:spacing w:val="2"/>
          <w:szCs w:val="19"/>
          <w:lang w:val="en-GB"/>
        </w:rPr>
        <w:t xml:space="preserve"> – by </w:t>
      </w:r>
      <w:r w:rsidR="006C788C">
        <w:rPr>
          <w:rFonts w:cs="Arial"/>
          <w:bCs/>
          <w:spacing w:val="2"/>
          <w:szCs w:val="19"/>
          <w:lang w:val="en-GB"/>
        </w:rPr>
        <w:t>2</w:t>
      </w:r>
      <w:r>
        <w:rPr>
          <w:rFonts w:cs="Arial"/>
          <w:bCs/>
          <w:spacing w:val="2"/>
          <w:szCs w:val="19"/>
          <w:lang w:val="en-GB"/>
        </w:rPr>
        <w:t>.0</w:t>
      </w:r>
      <w:r w:rsidRPr="00AD1C4D">
        <w:rPr>
          <w:rFonts w:cs="Arial"/>
          <w:bCs/>
          <w:spacing w:val="2"/>
          <w:szCs w:val="19"/>
          <w:lang w:val="en-GB"/>
        </w:rPr>
        <w:t>%).</w:t>
      </w:r>
      <w:r w:rsidRPr="00AD1C4D">
        <w:rPr>
          <w:rFonts w:cs="Arial"/>
          <w:spacing w:val="2"/>
          <w:szCs w:val="19"/>
          <w:lang w:val="en-GB"/>
        </w:rPr>
        <w:t xml:space="preserve"> </w:t>
      </w:r>
      <w:r w:rsidR="00703FDA">
        <w:rPr>
          <w:rFonts w:cs="Arial"/>
          <w:bCs/>
          <w:spacing w:val="2"/>
          <w:szCs w:val="19"/>
          <w:lang w:val="en-GB"/>
        </w:rPr>
        <w:t>Growth in real terms occurred in</w:t>
      </w:r>
      <w:r w:rsidR="0058057D">
        <w:rPr>
          <w:rFonts w:cs="Arial"/>
          <w:bCs/>
          <w:spacing w:val="2"/>
          <w:szCs w:val="19"/>
          <w:lang w:val="en-GB"/>
        </w:rPr>
        <w:t xml:space="preserve"> all</w:t>
      </w:r>
      <w:r w:rsidRPr="00AD1C4D">
        <w:rPr>
          <w:rFonts w:cs="Arial"/>
          <w:bCs/>
          <w:spacing w:val="2"/>
          <w:szCs w:val="19"/>
          <w:lang w:val="en-GB"/>
        </w:rPr>
        <w:t xml:space="preserve"> socio-economic groups of households</w:t>
      </w:r>
      <w:r>
        <w:rPr>
          <w:rFonts w:cs="Arial"/>
          <w:bCs/>
          <w:spacing w:val="2"/>
          <w:szCs w:val="19"/>
          <w:lang w:val="en-GB"/>
        </w:rPr>
        <w:t xml:space="preserve">, </w:t>
      </w:r>
      <w:r w:rsidR="0058057D">
        <w:rPr>
          <w:rFonts w:cs="Arial"/>
          <w:bCs/>
          <w:spacing w:val="2"/>
          <w:szCs w:val="19"/>
          <w:lang w:val="en-GB"/>
        </w:rPr>
        <w:t>among which the highest income in real terms was recorded in the households</w:t>
      </w:r>
      <w:r w:rsidRPr="009A70D0">
        <w:rPr>
          <w:spacing w:val="-2"/>
          <w:shd w:val="clear" w:color="auto" w:fill="FFFFFF"/>
          <w:lang w:val="en-GB"/>
        </w:rPr>
        <w:t xml:space="preserve"> of self-employed outside farm</w:t>
      </w:r>
      <w:r>
        <w:rPr>
          <w:spacing w:val="-2"/>
          <w:shd w:val="clear" w:color="auto" w:fill="FFFFFF"/>
          <w:lang w:val="en-GB"/>
        </w:rPr>
        <w:t>ing</w:t>
      </w:r>
      <w:r w:rsidR="0058057D">
        <w:rPr>
          <w:spacing w:val="-2"/>
          <w:shd w:val="clear" w:color="auto" w:fill="FFFFFF"/>
          <w:lang w:val="en-GB"/>
        </w:rPr>
        <w:t xml:space="preserve"> (by 5.6%)</w:t>
      </w:r>
      <w:r>
        <w:rPr>
          <w:spacing w:val="-2"/>
          <w:shd w:val="clear" w:color="auto" w:fill="FFFFFF"/>
          <w:lang w:val="en-GB"/>
        </w:rPr>
        <w:t xml:space="preserve">, </w:t>
      </w:r>
      <w:r w:rsidR="0058057D">
        <w:rPr>
          <w:spacing w:val="-2"/>
          <w:shd w:val="clear" w:color="auto" w:fill="FFFFFF"/>
          <w:lang w:val="en-GB"/>
        </w:rPr>
        <w:t xml:space="preserve">and the lowest – in the households of employees (by 0.6%). </w:t>
      </w:r>
    </w:p>
    <w:p w14:paraId="7EE94DC8" w14:textId="7D8E3B25" w:rsidR="00AB1889" w:rsidRDefault="00AB1889" w:rsidP="00764D9C">
      <w:pPr>
        <w:rPr>
          <w:rFonts w:cs="Arial"/>
          <w:szCs w:val="19"/>
          <w:lang w:val="en-GB"/>
        </w:rPr>
      </w:pPr>
      <w:r w:rsidRPr="006416F7">
        <w:rPr>
          <w:rFonts w:cs="Arial"/>
          <w:szCs w:val="19"/>
          <w:lang w:val="en-GB"/>
        </w:rPr>
        <w:t>The highest share of income from the mai</w:t>
      </w:r>
      <w:r w:rsidRPr="00690E21">
        <w:rPr>
          <w:rFonts w:cs="Arial"/>
          <w:szCs w:val="19"/>
          <w:lang w:val="en-GB"/>
        </w:rPr>
        <w:t xml:space="preserve">n </w:t>
      </w:r>
      <w:r w:rsidR="00690E21" w:rsidRPr="00690E21">
        <w:rPr>
          <w:rFonts w:cs="Arial"/>
          <w:szCs w:val="19"/>
          <w:lang w:val="en-GB"/>
        </w:rPr>
        <w:t>source of income</w:t>
      </w:r>
      <w:r w:rsidRPr="006416F7">
        <w:rPr>
          <w:rFonts w:cs="Arial"/>
          <w:szCs w:val="19"/>
          <w:lang w:val="en-GB"/>
        </w:rPr>
        <w:t xml:space="preserve"> occurred in the households of retire</w:t>
      </w:r>
      <w:r w:rsidR="00C85FC0">
        <w:rPr>
          <w:rFonts w:cs="Arial"/>
          <w:szCs w:val="19"/>
          <w:lang w:val="en-GB"/>
        </w:rPr>
        <w:t>e</w:t>
      </w:r>
      <w:r w:rsidRPr="006416F7">
        <w:rPr>
          <w:rFonts w:cs="Arial"/>
          <w:szCs w:val="19"/>
          <w:lang w:val="en-GB"/>
        </w:rPr>
        <w:t>s</w:t>
      </w:r>
      <w:r>
        <w:rPr>
          <w:rFonts w:cs="Arial"/>
          <w:szCs w:val="19"/>
          <w:lang w:val="en-GB"/>
        </w:rPr>
        <w:t xml:space="preserve"> (8</w:t>
      </w:r>
      <w:r w:rsidR="003F29C1">
        <w:rPr>
          <w:rFonts w:cs="Arial"/>
          <w:szCs w:val="19"/>
          <w:lang w:val="en-GB"/>
        </w:rPr>
        <w:t>4</w:t>
      </w:r>
      <w:r>
        <w:rPr>
          <w:rFonts w:cs="Arial"/>
          <w:szCs w:val="19"/>
          <w:lang w:val="en-GB"/>
        </w:rPr>
        <w:t>.</w:t>
      </w:r>
      <w:r w:rsidR="0058057D">
        <w:rPr>
          <w:rFonts w:cs="Arial"/>
          <w:szCs w:val="19"/>
          <w:lang w:val="en-GB"/>
        </w:rPr>
        <w:t>7</w:t>
      </w:r>
      <w:r w:rsidRPr="006416F7">
        <w:rPr>
          <w:rFonts w:cs="Arial"/>
          <w:szCs w:val="19"/>
          <w:lang w:val="en-GB"/>
        </w:rPr>
        <w:t xml:space="preserve">%) and the lowest in the households of </w:t>
      </w:r>
      <w:r w:rsidR="0058057D">
        <w:rPr>
          <w:rFonts w:cs="Arial"/>
          <w:szCs w:val="19"/>
          <w:lang w:val="en-GB"/>
        </w:rPr>
        <w:t>farmers</w:t>
      </w:r>
      <w:r w:rsidRPr="006416F7">
        <w:rPr>
          <w:rFonts w:cs="Arial"/>
          <w:szCs w:val="19"/>
          <w:lang w:val="en-GB"/>
        </w:rPr>
        <w:t xml:space="preserve"> (</w:t>
      </w:r>
      <w:r w:rsidR="0058057D">
        <w:rPr>
          <w:rFonts w:cs="Arial"/>
          <w:szCs w:val="19"/>
          <w:lang w:val="en-GB"/>
        </w:rPr>
        <w:t>70.4</w:t>
      </w:r>
      <w:r w:rsidRPr="006416F7">
        <w:rPr>
          <w:rFonts w:cs="Arial"/>
          <w:szCs w:val="19"/>
          <w:lang w:val="en-GB"/>
        </w:rPr>
        <w:t>%).</w:t>
      </w:r>
    </w:p>
    <w:p w14:paraId="7EE94DC9" w14:textId="68A96E0F" w:rsidR="00FC061C" w:rsidRPr="00DC0779" w:rsidRDefault="00FC061C" w:rsidP="00FC061C">
      <w:pPr>
        <w:spacing w:before="0"/>
        <w:rPr>
          <w:spacing w:val="-2"/>
          <w:szCs w:val="19"/>
          <w:shd w:val="clear" w:color="auto" w:fill="FFFFFF"/>
          <w:lang w:val="en-GB"/>
        </w:rPr>
      </w:pPr>
      <w:r w:rsidRPr="006416F7">
        <w:rPr>
          <w:rFonts w:cs="Arial"/>
          <w:szCs w:val="19"/>
          <w:lang w:val="en-GB"/>
        </w:rPr>
        <w:t xml:space="preserve">In </w:t>
      </w:r>
      <w:r w:rsidR="00703FDA">
        <w:rPr>
          <w:rFonts w:cs="Arial"/>
          <w:szCs w:val="19"/>
          <w:lang w:val="en-GB"/>
        </w:rPr>
        <w:t xml:space="preserve">2021, in </w:t>
      </w:r>
      <w:r>
        <w:rPr>
          <w:rFonts w:cs="Arial"/>
          <w:szCs w:val="19"/>
          <w:lang w:val="en-GB"/>
        </w:rPr>
        <w:t xml:space="preserve">comparison </w:t>
      </w:r>
      <w:r w:rsidR="003F29C1">
        <w:rPr>
          <w:rFonts w:cs="Arial"/>
          <w:szCs w:val="19"/>
          <w:lang w:val="en-GB"/>
        </w:rPr>
        <w:t>with</w:t>
      </w:r>
      <w:r>
        <w:rPr>
          <w:rFonts w:cs="Arial"/>
          <w:szCs w:val="19"/>
          <w:lang w:val="en-GB"/>
        </w:rPr>
        <w:t xml:space="preserve"> 20</w:t>
      </w:r>
      <w:r w:rsidR="0058057D">
        <w:rPr>
          <w:rFonts w:cs="Arial"/>
          <w:szCs w:val="19"/>
          <w:lang w:val="en-GB"/>
        </w:rPr>
        <w:t>20</w:t>
      </w:r>
      <w:r w:rsidRPr="006416F7">
        <w:rPr>
          <w:rFonts w:cs="Arial"/>
          <w:szCs w:val="19"/>
          <w:lang w:val="en-GB"/>
        </w:rPr>
        <w:t xml:space="preserve">, differences in the structure of the average monthly available income per capita in households ranged from </w:t>
      </w:r>
      <w:r>
        <w:rPr>
          <w:rFonts w:cs="Arial"/>
          <w:szCs w:val="19"/>
          <w:lang w:val="en-GB"/>
        </w:rPr>
        <w:t>-</w:t>
      </w:r>
      <w:r w:rsidR="0058057D">
        <w:rPr>
          <w:rFonts w:cs="Arial"/>
          <w:szCs w:val="19"/>
          <w:lang w:val="en-GB"/>
        </w:rPr>
        <w:t>0.7</w:t>
      </w:r>
      <w:r w:rsidRPr="006416F7">
        <w:rPr>
          <w:rFonts w:cs="Arial"/>
          <w:szCs w:val="19"/>
          <w:lang w:val="en-GB"/>
        </w:rPr>
        <w:t xml:space="preserve"> percentage point</w:t>
      </w:r>
      <w:r>
        <w:rPr>
          <w:rFonts w:cs="Arial"/>
          <w:szCs w:val="19"/>
          <w:lang w:val="en-GB"/>
        </w:rPr>
        <w:t>s</w:t>
      </w:r>
      <w:r w:rsidRPr="006416F7">
        <w:rPr>
          <w:rFonts w:cs="Arial"/>
          <w:szCs w:val="19"/>
          <w:lang w:val="en-GB"/>
        </w:rPr>
        <w:t xml:space="preserve"> </w:t>
      </w:r>
      <w:r w:rsidR="003D6A3A">
        <w:rPr>
          <w:rFonts w:cs="Arial"/>
          <w:szCs w:val="19"/>
          <w:lang w:val="en-GB"/>
        </w:rPr>
        <w:t xml:space="preserve">in </w:t>
      </w:r>
      <w:r w:rsidR="00B730D5">
        <w:rPr>
          <w:rFonts w:cs="Arial"/>
          <w:szCs w:val="19"/>
          <w:lang w:val="en-GB"/>
        </w:rPr>
        <w:t xml:space="preserve">the </w:t>
      </w:r>
      <w:r w:rsidR="003D6A3A">
        <w:rPr>
          <w:rFonts w:cs="Arial"/>
          <w:szCs w:val="19"/>
          <w:lang w:val="en-GB"/>
        </w:rPr>
        <w:t>case of</w:t>
      </w:r>
      <w:r w:rsidRPr="006416F7">
        <w:rPr>
          <w:rFonts w:cs="Arial"/>
          <w:szCs w:val="19"/>
          <w:lang w:val="en-GB"/>
        </w:rPr>
        <w:t xml:space="preserve"> </w:t>
      </w:r>
      <w:r w:rsidR="0058057D">
        <w:rPr>
          <w:rFonts w:cs="Arial"/>
          <w:szCs w:val="19"/>
          <w:lang w:val="en-GB"/>
        </w:rPr>
        <w:t xml:space="preserve">income from </w:t>
      </w:r>
      <w:r w:rsidR="003F29C1">
        <w:rPr>
          <w:rFonts w:cs="Arial"/>
          <w:szCs w:val="19"/>
          <w:lang w:val="en-GB"/>
        </w:rPr>
        <w:t xml:space="preserve">other </w:t>
      </w:r>
      <w:r w:rsidR="0058057D">
        <w:rPr>
          <w:rFonts w:cs="Arial"/>
          <w:szCs w:val="19"/>
          <w:lang w:val="en-GB"/>
        </w:rPr>
        <w:t>social benefits</w:t>
      </w:r>
      <w:r>
        <w:rPr>
          <w:rFonts w:cs="Arial"/>
          <w:szCs w:val="19"/>
          <w:lang w:val="en-GB"/>
        </w:rPr>
        <w:t xml:space="preserve"> to </w:t>
      </w:r>
      <w:r w:rsidR="003F29C1">
        <w:rPr>
          <w:rFonts w:cs="Arial"/>
          <w:szCs w:val="19"/>
          <w:lang w:val="en-GB"/>
        </w:rPr>
        <w:t>+</w:t>
      </w:r>
      <w:r w:rsidR="0058057D">
        <w:rPr>
          <w:rFonts w:cs="Arial"/>
          <w:szCs w:val="19"/>
          <w:lang w:val="en-GB"/>
        </w:rPr>
        <w:t>0.9</w:t>
      </w:r>
      <w:r w:rsidRPr="006416F7">
        <w:rPr>
          <w:rFonts w:cs="Arial"/>
          <w:szCs w:val="19"/>
          <w:lang w:val="en-GB"/>
        </w:rPr>
        <w:t xml:space="preserve"> percentage point</w:t>
      </w:r>
      <w:r>
        <w:rPr>
          <w:rFonts w:cs="Arial"/>
          <w:szCs w:val="19"/>
          <w:lang w:val="en-GB"/>
        </w:rPr>
        <w:t>s</w:t>
      </w:r>
      <w:r w:rsidRPr="006416F7">
        <w:rPr>
          <w:rFonts w:cs="Arial"/>
          <w:szCs w:val="19"/>
          <w:lang w:val="en-GB"/>
        </w:rPr>
        <w:t xml:space="preserve"> for income from </w:t>
      </w:r>
      <w:r w:rsidR="0058057D">
        <w:rPr>
          <w:rFonts w:cs="Arial"/>
          <w:szCs w:val="19"/>
          <w:lang w:val="en-GB"/>
        </w:rPr>
        <w:t>self-employment</w:t>
      </w:r>
      <w:r w:rsidRPr="006416F7">
        <w:rPr>
          <w:rFonts w:cs="Arial"/>
          <w:szCs w:val="19"/>
          <w:lang w:val="en-GB"/>
        </w:rPr>
        <w:t>.</w:t>
      </w:r>
    </w:p>
    <w:p w14:paraId="7EE94DCA" w14:textId="77777777" w:rsidR="00764D9C" w:rsidRPr="00AB1889" w:rsidRDefault="00764D9C" w:rsidP="00764D9C">
      <w:pPr>
        <w:jc w:val="both"/>
        <w:rPr>
          <w:i/>
          <w:spacing w:val="-2"/>
          <w:szCs w:val="19"/>
          <w:shd w:val="clear" w:color="auto" w:fill="FFFFFF"/>
          <w:lang w:val="en-GB"/>
        </w:rPr>
      </w:pPr>
    </w:p>
    <w:p w14:paraId="7EE94DCB" w14:textId="2F0DB635" w:rsidR="00764D9C" w:rsidRDefault="006C788C" w:rsidP="00764D9C">
      <w:pPr>
        <w:spacing w:line="240" w:lineRule="auto"/>
        <w:rPr>
          <w:b/>
          <w:i/>
          <w:spacing w:val="-2"/>
          <w:sz w:val="18"/>
          <w:shd w:val="clear" w:color="auto" w:fill="FFFFFF"/>
        </w:rPr>
      </w:pPr>
      <w:r>
        <w:rPr>
          <w:noProof/>
          <w:lang w:eastAsia="pl-PL"/>
        </w:rPr>
        <w:drawing>
          <wp:inline distT="0" distB="0" distL="0" distR="0" wp14:anchorId="5D8CEF69" wp14:editId="02C9860F">
            <wp:extent cx="5120640" cy="3851910"/>
            <wp:effectExtent l="0" t="0" r="3810" b="0"/>
            <wp:docPr id="21" name="Wykres 21">
              <a:extLst xmlns:a="http://schemas.openxmlformats.org/drawingml/2006/main">
                <a:ext uri="{FF2B5EF4-FFF2-40B4-BE49-F238E27FC236}">
                  <a16:creationId xmlns:a16="http://schemas.microsoft.com/office/drawing/2014/main" id="{00000000-0008-0000-03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C13E9B1" w14:textId="77777777" w:rsidR="006C788C" w:rsidRPr="003B33FE" w:rsidRDefault="006C788C" w:rsidP="00764D9C">
      <w:pPr>
        <w:spacing w:line="240" w:lineRule="auto"/>
        <w:rPr>
          <w:b/>
          <w:i/>
          <w:spacing w:val="-2"/>
          <w:sz w:val="18"/>
          <w:shd w:val="clear" w:color="auto" w:fill="FFFFFF"/>
        </w:rPr>
      </w:pPr>
    </w:p>
    <w:p w14:paraId="4408FFA7" w14:textId="6FA3F0B7" w:rsidR="00531F73" w:rsidRDefault="001446F6" w:rsidP="00531F73">
      <w:pPr>
        <w:spacing w:before="0"/>
        <w:rPr>
          <w:spacing w:val="-2"/>
          <w:szCs w:val="19"/>
          <w:shd w:val="clear" w:color="auto" w:fill="FFFFFF"/>
          <w:lang w:val="en-GB"/>
        </w:rPr>
      </w:pPr>
      <w:r w:rsidRPr="001446F6">
        <w:rPr>
          <w:spacing w:val="-2"/>
          <w:szCs w:val="19"/>
          <w:shd w:val="clear" w:color="auto" w:fill="FFFFFF"/>
          <w:lang w:val="en-GB"/>
        </w:rPr>
        <w:t>In 202</w:t>
      </w:r>
      <w:r w:rsidR="00FE12EE">
        <w:rPr>
          <w:spacing w:val="-2"/>
          <w:szCs w:val="19"/>
          <w:shd w:val="clear" w:color="auto" w:fill="FFFFFF"/>
          <w:lang w:val="en-GB"/>
        </w:rPr>
        <w:t>1</w:t>
      </w:r>
      <w:r w:rsidRPr="001446F6">
        <w:rPr>
          <w:spacing w:val="-2"/>
          <w:szCs w:val="19"/>
          <w:shd w:val="clear" w:color="auto" w:fill="FFFFFF"/>
          <w:lang w:val="en-GB"/>
        </w:rPr>
        <w:t xml:space="preserve">, as a result of the </w:t>
      </w:r>
      <w:r w:rsidR="0089077C">
        <w:rPr>
          <w:spacing w:val="-2"/>
          <w:szCs w:val="19"/>
          <w:shd w:val="clear" w:color="auto" w:fill="FFFFFF"/>
          <w:lang w:val="en-GB"/>
        </w:rPr>
        <w:t xml:space="preserve">lasting since March 2020 </w:t>
      </w:r>
      <w:r w:rsidRPr="001446F6">
        <w:rPr>
          <w:spacing w:val="-2"/>
          <w:szCs w:val="19"/>
          <w:shd w:val="clear" w:color="auto" w:fill="FFFFFF"/>
          <w:lang w:val="en-GB"/>
        </w:rPr>
        <w:t>COVID-19 pandemic</w:t>
      </w:r>
      <w:r w:rsidR="00A57435">
        <w:rPr>
          <w:spacing w:val="-2"/>
          <w:szCs w:val="19"/>
          <w:shd w:val="clear" w:color="auto" w:fill="FFFFFF"/>
          <w:lang w:val="en-GB"/>
        </w:rPr>
        <w:t xml:space="preserve"> and its diverse dynamics</w:t>
      </w:r>
      <w:r w:rsidRPr="001446F6">
        <w:rPr>
          <w:spacing w:val="-2"/>
          <w:szCs w:val="19"/>
          <w:shd w:val="clear" w:color="auto" w:fill="FFFFFF"/>
          <w:lang w:val="en-GB"/>
        </w:rPr>
        <w:t>, there were both periods of tightening and loosening of</w:t>
      </w:r>
      <w:r w:rsidR="00AC0BBF">
        <w:rPr>
          <w:spacing w:val="-2"/>
          <w:szCs w:val="19"/>
          <w:shd w:val="clear" w:color="auto" w:fill="FFFFFF"/>
          <w:lang w:val="en-GB"/>
        </w:rPr>
        <w:t xml:space="preserve"> sanitary</w:t>
      </w:r>
      <w:r w:rsidRPr="001446F6">
        <w:rPr>
          <w:spacing w:val="-2"/>
          <w:szCs w:val="19"/>
          <w:shd w:val="clear" w:color="auto" w:fill="FFFFFF"/>
          <w:lang w:val="en-GB"/>
        </w:rPr>
        <w:t xml:space="preserve"> restrictions, and thus in individual quarters of </w:t>
      </w:r>
      <w:r w:rsidR="0089077C">
        <w:rPr>
          <w:spacing w:val="-2"/>
          <w:szCs w:val="19"/>
          <w:shd w:val="clear" w:color="auto" w:fill="FFFFFF"/>
          <w:lang w:val="en-GB"/>
        </w:rPr>
        <w:t xml:space="preserve">2021 </w:t>
      </w:r>
      <w:r w:rsidRPr="001446F6">
        <w:rPr>
          <w:spacing w:val="-2"/>
          <w:szCs w:val="19"/>
          <w:shd w:val="clear" w:color="auto" w:fill="FFFFFF"/>
          <w:lang w:val="en-GB"/>
        </w:rPr>
        <w:t xml:space="preserve">compared </w:t>
      </w:r>
      <w:r w:rsidR="00531F73">
        <w:rPr>
          <w:spacing w:val="-2"/>
          <w:szCs w:val="19"/>
          <w:shd w:val="clear" w:color="auto" w:fill="FFFFFF"/>
          <w:lang w:val="en-GB"/>
        </w:rPr>
        <w:t>with</w:t>
      </w:r>
      <w:r w:rsidRPr="001446F6">
        <w:rPr>
          <w:spacing w:val="-2"/>
          <w:szCs w:val="19"/>
          <w:shd w:val="clear" w:color="auto" w:fill="FFFFFF"/>
          <w:lang w:val="en-GB"/>
        </w:rPr>
        <w:t xml:space="preserve"> the corresponding quarters of the previous year, there were noticeable changes in the structure of the average monthly </w:t>
      </w:r>
      <w:r w:rsidR="00242EB6">
        <w:rPr>
          <w:spacing w:val="-2"/>
          <w:szCs w:val="19"/>
          <w:shd w:val="clear" w:color="auto" w:fill="FFFFFF"/>
          <w:lang w:val="en-GB"/>
        </w:rPr>
        <w:t>available</w:t>
      </w:r>
      <w:r w:rsidRPr="001446F6">
        <w:rPr>
          <w:spacing w:val="-2"/>
          <w:szCs w:val="19"/>
          <w:shd w:val="clear" w:color="auto" w:fill="FFFFFF"/>
          <w:lang w:val="en-GB"/>
        </w:rPr>
        <w:t xml:space="preserve"> income per </w:t>
      </w:r>
      <w:r w:rsidR="00242EB6">
        <w:rPr>
          <w:spacing w:val="-2"/>
          <w:szCs w:val="19"/>
          <w:shd w:val="clear" w:color="auto" w:fill="FFFFFF"/>
          <w:lang w:val="en-GB"/>
        </w:rPr>
        <w:t>capita</w:t>
      </w:r>
      <w:r w:rsidRPr="001446F6">
        <w:rPr>
          <w:spacing w:val="-2"/>
          <w:szCs w:val="19"/>
          <w:shd w:val="clear" w:color="auto" w:fill="FFFFFF"/>
          <w:lang w:val="en-GB"/>
        </w:rPr>
        <w:t xml:space="preserve"> in households. The largest differences occurred in </w:t>
      </w:r>
      <w:r w:rsidR="00B730D5">
        <w:rPr>
          <w:spacing w:val="-2"/>
          <w:szCs w:val="19"/>
          <w:shd w:val="clear" w:color="auto" w:fill="FFFFFF"/>
          <w:lang w:val="en-GB"/>
        </w:rPr>
        <w:t xml:space="preserve">the </w:t>
      </w:r>
      <w:r w:rsidRPr="001446F6">
        <w:rPr>
          <w:spacing w:val="-2"/>
          <w:szCs w:val="19"/>
          <w:shd w:val="clear" w:color="auto" w:fill="FFFFFF"/>
          <w:lang w:val="en-GB"/>
        </w:rPr>
        <w:t xml:space="preserve">case of </w:t>
      </w:r>
      <w:r w:rsidR="00242EB6">
        <w:rPr>
          <w:spacing w:val="-2"/>
          <w:szCs w:val="19"/>
          <w:shd w:val="clear" w:color="auto" w:fill="FFFFFF"/>
          <w:lang w:val="en-GB"/>
        </w:rPr>
        <w:t xml:space="preserve">income from </w:t>
      </w:r>
      <w:r w:rsidR="0089077C">
        <w:rPr>
          <w:spacing w:val="-2"/>
          <w:szCs w:val="19"/>
          <w:shd w:val="clear" w:color="auto" w:fill="FFFFFF"/>
          <w:lang w:val="en-GB"/>
        </w:rPr>
        <w:t>self-employment</w:t>
      </w:r>
      <w:r w:rsidRPr="001446F6">
        <w:rPr>
          <w:spacing w:val="-2"/>
          <w:szCs w:val="19"/>
          <w:shd w:val="clear" w:color="auto" w:fill="FFFFFF"/>
          <w:lang w:val="en-GB"/>
        </w:rPr>
        <w:t xml:space="preserve">, for which </w:t>
      </w:r>
      <w:r w:rsidR="00135F55">
        <w:rPr>
          <w:spacing w:val="-2"/>
          <w:szCs w:val="19"/>
          <w:shd w:val="clear" w:color="auto" w:fill="FFFFFF"/>
          <w:lang w:val="en-GB"/>
        </w:rPr>
        <w:t>an increase</w:t>
      </w:r>
      <w:r w:rsidR="00531F73" w:rsidRPr="001446F6">
        <w:rPr>
          <w:spacing w:val="-2"/>
          <w:szCs w:val="19"/>
          <w:shd w:val="clear" w:color="auto" w:fill="FFFFFF"/>
          <w:lang w:val="en-GB"/>
        </w:rPr>
        <w:t xml:space="preserve"> in the share in the structure of total income</w:t>
      </w:r>
      <w:r w:rsidR="00135F55">
        <w:rPr>
          <w:spacing w:val="-2"/>
          <w:szCs w:val="19"/>
          <w:shd w:val="clear" w:color="auto" w:fill="FFFFFF"/>
          <w:lang w:val="en-GB"/>
        </w:rPr>
        <w:t xml:space="preserve"> </w:t>
      </w:r>
      <w:r w:rsidR="00531F73" w:rsidRPr="001446F6">
        <w:rPr>
          <w:spacing w:val="-2"/>
          <w:szCs w:val="19"/>
          <w:shd w:val="clear" w:color="auto" w:fill="FFFFFF"/>
          <w:lang w:val="en-GB"/>
        </w:rPr>
        <w:t xml:space="preserve">was </w:t>
      </w:r>
      <w:r w:rsidR="00531F73">
        <w:rPr>
          <w:spacing w:val="-2"/>
          <w:szCs w:val="19"/>
          <w:shd w:val="clear" w:color="auto" w:fill="FFFFFF"/>
          <w:lang w:val="en-GB"/>
        </w:rPr>
        <w:t xml:space="preserve">recorded </w:t>
      </w:r>
      <w:r w:rsidRPr="001446F6">
        <w:rPr>
          <w:spacing w:val="-2"/>
          <w:szCs w:val="19"/>
          <w:shd w:val="clear" w:color="auto" w:fill="FFFFFF"/>
          <w:lang w:val="en-GB"/>
        </w:rPr>
        <w:t xml:space="preserve">in </w:t>
      </w:r>
      <w:r w:rsidR="00531F73">
        <w:rPr>
          <w:spacing w:val="-2"/>
          <w:szCs w:val="19"/>
          <w:shd w:val="clear" w:color="auto" w:fill="FFFFFF"/>
          <w:lang w:val="en-GB"/>
        </w:rPr>
        <w:t>all</w:t>
      </w:r>
      <w:r w:rsidRPr="001446F6">
        <w:rPr>
          <w:spacing w:val="-2"/>
          <w:szCs w:val="19"/>
          <w:shd w:val="clear" w:color="auto" w:fill="FFFFFF"/>
          <w:lang w:val="en-GB"/>
        </w:rPr>
        <w:t xml:space="preserve"> quarter</w:t>
      </w:r>
      <w:r w:rsidR="00531F73">
        <w:rPr>
          <w:spacing w:val="-2"/>
          <w:szCs w:val="19"/>
          <w:shd w:val="clear" w:color="auto" w:fill="FFFFFF"/>
          <w:lang w:val="en-GB"/>
        </w:rPr>
        <w:t>s</w:t>
      </w:r>
      <w:r w:rsidRPr="001446F6">
        <w:rPr>
          <w:spacing w:val="-2"/>
          <w:szCs w:val="19"/>
          <w:shd w:val="clear" w:color="auto" w:fill="FFFFFF"/>
          <w:lang w:val="en-GB"/>
        </w:rPr>
        <w:t xml:space="preserve"> (</w:t>
      </w:r>
      <w:r w:rsidR="00531F73">
        <w:rPr>
          <w:spacing w:val="-2"/>
          <w:szCs w:val="19"/>
          <w:shd w:val="clear" w:color="auto" w:fill="FFFFFF"/>
          <w:lang w:val="en-GB"/>
        </w:rPr>
        <w:t xml:space="preserve">the highest in the second quarter – </w:t>
      </w:r>
      <w:r w:rsidRPr="001446F6">
        <w:rPr>
          <w:spacing w:val="-2"/>
          <w:szCs w:val="19"/>
          <w:shd w:val="clear" w:color="auto" w:fill="FFFFFF"/>
          <w:lang w:val="en-GB"/>
        </w:rPr>
        <w:t xml:space="preserve">by </w:t>
      </w:r>
      <w:r w:rsidR="00531F73">
        <w:rPr>
          <w:spacing w:val="-2"/>
          <w:szCs w:val="19"/>
          <w:shd w:val="clear" w:color="auto" w:fill="FFFFFF"/>
          <w:lang w:val="en-GB"/>
        </w:rPr>
        <w:t>2</w:t>
      </w:r>
      <w:r w:rsidRPr="001446F6">
        <w:rPr>
          <w:spacing w:val="-2"/>
          <w:szCs w:val="19"/>
          <w:shd w:val="clear" w:color="auto" w:fill="FFFFFF"/>
          <w:lang w:val="en-GB"/>
        </w:rPr>
        <w:t xml:space="preserve">.0 percentage point </w:t>
      </w:r>
      <w:r w:rsidR="009863A2">
        <w:rPr>
          <w:spacing w:val="-2"/>
          <w:szCs w:val="19"/>
          <w:shd w:val="clear" w:color="auto" w:fill="FFFFFF"/>
          <w:lang w:val="en-GB"/>
        </w:rPr>
        <w:t xml:space="preserve">in </w:t>
      </w:r>
      <w:r w:rsidRPr="001446F6">
        <w:rPr>
          <w:spacing w:val="-2"/>
          <w:szCs w:val="19"/>
          <w:shd w:val="clear" w:color="auto" w:fill="FFFFFF"/>
          <w:lang w:val="en-GB"/>
        </w:rPr>
        <w:t>compar</w:t>
      </w:r>
      <w:r w:rsidR="009863A2">
        <w:rPr>
          <w:spacing w:val="-2"/>
          <w:szCs w:val="19"/>
          <w:shd w:val="clear" w:color="auto" w:fill="FFFFFF"/>
          <w:lang w:val="en-GB"/>
        </w:rPr>
        <w:t>ison</w:t>
      </w:r>
      <w:r w:rsidRPr="001446F6">
        <w:rPr>
          <w:spacing w:val="-2"/>
          <w:szCs w:val="19"/>
          <w:shd w:val="clear" w:color="auto" w:fill="FFFFFF"/>
          <w:lang w:val="en-GB"/>
        </w:rPr>
        <w:t xml:space="preserve"> </w:t>
      </w:r>
      <w:r w:rsidR="009863A2">
        <w:rPr>
          <w:spacing w:val="-2"/>
          <w:szCs w:val="19"/>
          <w:shd w:val="clear" w:color="auto" w:fill="FFFFFF"/>
          <w:lang w:val="en-GB"/>
        </w:rPr>
        <w:t>with</w:t>
      </w:r>
      <w:r w:rsidRPr="001446F6">
        <w:rPr>
          <w:spacing w:val="-2"/>
          <w:szCs w:val="19"/>
          <w:shd w:val="clear" w:color="auto" w:fill="FFFFFF"/>
          <w:lang w:val="en-GB"/>
        </w:rPr>
        <w:t xml:space="preserve"> the </w:t>
      </w:r>
      <w:r w:rsidR="00531F73">
        <w:rPr>
          <w:spacing w:val="-2"/>
          <w:szCs w:val="19"/>
          <w:shd w:val="clear" w:color="auto" w:fill="FFFFFF"/>
          <w:lang w:val="en-GB"/>
        </w:rPr>
        <w:t>corresponding</w:t>
      </w:r>
      <w:r w:rsidRPr="001446F6">
        <w:rPr>
          <w:spacing w:val="-2"/>
          <w:szCs w:val="19"/>
          <w:shd w:val="clear" w:color="auto" w:fill="FFFFFF"/>
          <w:lang w:val="en-GB"/>
        </w:rPr>
        <w:t xml:space="preserve"> period of 20</w:t>
      </w:r>
      <w:r w:rsidR="00531F73">
        <w:rPr>
          <w:spacing w:val="-2"/>
          <w:szCs w:val="19"/>
          <w:shd w:val="clear" w:color="auto" w:fill="FFFFFF"/>
          <w:lang w:val="en-GB"/>
        </w:rPr>
        <w:t>20</w:t>
      </w:r>
      <w:r w:rsidRPr="001446F6">
        <w:rPr>
          <w:spacing w:val="-2"/>
          <w:szCs w:val="19"/>
          <w:shd w:val="clear" w:color="auto" w:fill="FFFFFF"/>
          <w:lang w:val="en-GB"/>
        </w:rPr>
        <w:t>)</w:t>
      </w:r>
      <w:r w:rsidR="00531F73">
        <w:rPr>
          <w:spacing w:val="-2"/>
          <w:szCs w:val="19"/>
          <w:shd w:val="clear" w:color="auto" w:fill="FFFFFF"/>
          <w:lang w:val="en-GB"/>
        </w:rPr>
        <w:t>.</w:t>
      </w:r>
      <w:r w:rsidRPr="001446F6">
        <w:rPr>
          <w:spacing w:val="-2"/>
          <w:szCs w:val="19"/>
          <w:shd w:val="clear" w:color="auto" w:fill="FFFFFF"/>
          <w:lang w:val="en-GB"/>
        </w:rPr>
        <w:t xml:space="preserve"> </w:t>
      </w:r>
      <w:r w:rsidR="00531F73" w:rsidRPr="00531F73">
        <w:rPr>
          <w:spacing w:val="-2"/>
          <w:szCs w:val="19"/>
          <w:shd w:val="clear" w:color="auto" w:fill="FFFFFF"/>
          <w:lang w:val="en-GB"/>
        </w:rPr>
        <w:t xml:space="preserve">A </w:t>
      </w:r>
      <w:r w:rsidR="00531F73">
        <w:rPr>
          <w:spacing w:val="-2"/>
          <w:szCs w:val="19"/>
          <w:shd w:val="clear" w:color="auto" w:fill="FFFFFF"/>
          <w:lang w:val="en-GB"/>
        </w:rPr>
        <w:t>decline</w:t>
      </w:r>
      <w:r w:rsidR="00531F73" w:rsidRPr="00531F73">
        <w:rPr>
          <w:spacing w:val="-2"/>
          <w:szCs w:val="19"/>
          <w:shd w:val="clear" w:color="auto" w:fill="FFFFFF"/>
          <w:lang w:val="en-GB"/>
        </w:rPr>
        <w:t xml:space="preserve"> in the share in total income in all quarters compared </w:t>
      </w:r>
      <w:r w:rsidR="00531F73">
        <w:rPr>
          <w:spacing w:val="-2"/>
          <w:szCs w:val="19"/>
          <w:shd w:val="clear" w:color="auto" w:fill="FFFFFF"/>
          <w:lang w:val="en-GB"/>
        </w:rPr>
        <w:t>with</w:t>
      </w:r>
      <w:r w:rsidR="00531F73" w:rsidRPr="00531F73">
        <w:rPr>
          <w:spacing w:val="-2"/>
          <w:szCs w:val="19"/>
          <w:shd w:val="clear" w:color="auto" w:fill="FFFFFF"/>
          <w:lang w:val="en-GB"/>
        </w:rPr>
        <w:t xml:space="preserve"> the previous year was observed in the income from other social benefits, including child</w:t>
      </w:r>
      <w:r w:rsidR="00531F73">
        <w:rPr>
          <w:spacing w:val="-2"/>
          <w:szCs w:val="19"/>
          <w:shd w:val="clear" w:color="auto" w:fill="FFFFFF"/>
          <w:lang w:val="en-GB"/>
        </w:rPr>
        <w:t>-rising</w:t>
      </w:r>
      <w:r w:rsidR="00531F73" w:rsidRPr="00531F73">
        <w:rPr>
          <w:spacing w:val="-2"/>
          <w:szCs w:val="19"/>
          <w:shd w:val="clear" w:color="auto" w:fill="FFFFFF"/>
          <w:lang w:val="en-GB"/>
        </w:rPr>
        <w:t xml:space="preserve"> benefit (the highest decrease in the second quarter </w:t>
      </w:r>
      <w:r w:rsidR="005E620F">
        <w:rPr>
          <w:spacing w:val="-2"/>
          <w:szCs w:val="19"/>
          <w:shd w:val="clear" w:color="auto" w:fill="FFFFFF"/>
          <w:lang w:val="en-GB"/>
        </w:rPr>
        <w:t>–</w:t>
      </w:r>
      <w:r w:rsidR="00531F73" w:rsidRPr="00531F73">
        <w:rPr>
          <w:spacing w:val="-2"/>
          <w:szCs w:val="19"/>
          <w:shd w:val="clear" w:color="auto" w:fill="FFFFFF"/>
          <w:lang w:val="en-GB"/>
        </w:rPr>
        <w:t xml:space="preserve"> by 0.9 and 0.7 percentage points respectively). In the case of income from </w:t>
      </w:r>
      <w:r w:rsidR="005E620F">
        <w:rPr>
          <w:spacing w:val="-2"/>
          <w:szCs w:val="19"/>
          <w:shd w:val="clear" w:color="auto" w:fill="FFFFFF"/>
          <w:lang w:val="en-GB"/>
        </w:rPr>
        <w:t>hired work</w:t>
      </w:r>
      <w:r w:rsidR="00531F73" w:rsidRPr="00531F73">
        <w:rPr>
          <w:spacing w:val="-2"/>
          <w:szCs w:val="19"/>
          <w:shd w:val="clear" w:color="auto" w:fill="FFFFFF"/>
          <w:lang w:val="en-GB"/>
        </w:rPr>
        <w:t xml:space="preserve"> in the first three quarters of 2021</w:t>
      </w:r>
      <w:r w:rsidR="005E620F">
        <w:rPr>
          <w:spacing w:val="-2"/>
          <w:szCs w:val="19"/>
          <w:shd w:val="clear" w:color="auto" w:fill="FFFFFF"/>
          <w:lang w:val="en-GB"/>
        </w:rPr>
        <w:t xml:space="preserve"> </w:t>
      </w:r>
      <w:r w:rsidR="00531F73" w:rsidRPr="00531F73">
        <w:rPr>
          <w:spacing w:val="-2"/>
          <w:szCs w:val="19"/>
          <w:shd w:val="clear" w:color="auto" w:fill="FFFFFF"/>
          <w:lang w:val="en-GB"/>
        </w:rPr>
        <w:t>a slight increase in the share in the structure of total income was recorded in relation to the same quarters of 2020, and in the fourth quarter there was a decrease (by 1.5 percentage points)</w:t>
      </w:r>
      <w:r w:rsidR="00703FDA">
        <w:rPr>
          <w:spacing w:val="-2"/>
          <w:szCs w:val="19"/>
          <w:shd w:val="clear" w:color="auto" w:fill="FFFFFF"/>
          <w:lang w:val="en-GB"/>
        </w:rPr>
        <w:t xml:space="preserve">, </w:t>
      </w:r>
      <w:r w:rsidR="00703FDA" w:rsidRPr="00703FDA">
        <w:rPr>
          <w:spacing w:val="-2"/>
          <w:szCs w:val="19"/>
          <w:shd w:val="clear" w:color="auto" w:fill="FFFFFF"/>
          <w:lang w:val="en-GB"/>
        </w:rPr>
        <w:t>which is also related to the dynamics of the epidemic situation and the related restrictions, both in 2020 and in 2021.</w:t>
      </w:r>
    </w:p>
    <w:p w14:paraId="7EE94DCD" w14:textId="77777777" w:rsidR="001446F6" w:rsidRPr="001446F6" w:rsidRDefault="001446F6" w:rsidP="001446F6">
      <w:pPr>
        <w:spacing w:before="0" w:after="160" w:line="256" w:lineRule="auto"/>
        <w:rPr>
          <w:spacing w:val="-2"/>
          <w:szCs w:val="19"/>
          <w:shd w:val="clear" w:color="auto" w:fill="FFFFFF"/>
          <w:lang w:val="en-GB"/>
        </w:rPr>
      </w:pPr>
    </w:p>
    <w:p w14:paraId="7EE94DCE" w14:textId="77777777" w:rsidR="001446F6" w:rsidRPr="009441E7" w:rsidRDefault="001446F6" w:rsidP="00B06F47">
      <w:pPr>
        <w:spacing w:after="240"/>
        <w:ind w:left="709" w:hanging="709"/>
        <w:rPr>
          <w:rFonts w:ascii="Fira Sans SemiBold" w:hAnsi="Fira Sans SemiBold"/>
          <w:sz w:val="18"/>
          <w:shd w:val="clear" w:color="auto" w:fill="FFFFFF"/>
          <w:lang w:val="en-GB"/>
        </w:rPr>
      </w:pPr>
      <w:r w:rsidRPr="009441E7">
        <w:rPr>
          <w:rFonts w:ascii="Fira Sans SemiBold" w:hAnsi="Fira Sans SemiBold"/>
          <w:sz w:val="18"/>
          <w:shd w:val="clear" w:color="auto" w:fill="FFFFFF"/>
          <w:lang w:val="en-GB"/>
        </w:rPr>
        <w:t>Tabl</w:t>
      </w:r>
      <w:r w:rsidR="002138DD" w:rsidRPr="009441E7">
        <w:rPr>
          <w:rFonts w:ascii="Fira Sans SemiBold" w:hAnsi="Fira Sans SemiBold"/>
          <w:sz w:val="18"/>
          <w:shd w:val="clear" w:color="auto" w:fill="FFFFFF"/>
          <w:lang w:val="en-GB"/>
        </w:rPr>
        <w:t>e</w:t>
      </w:r>
      <w:r w:rsidRPr="009441E7">
        <w:rPr>
          <w:rFonts w:ascii="Fira Sans SemiBold" w:hAnsi="Fira Sans SemiBold"/>
          <w:sz w:val="18"/>
          <w:shd w:val="clear" w:color="auto" w:fill="FFFFFF"/>
          <w:lang w:val="en-GB"/>
        </w:rPr>
        <w:t xml:space="preserve"> 1</w:t>
      </w:r>
      <w:r w:rsidRPr="009441E7">
        <w:rPr>
          <w:rFonts w:ascii="Fira Sans SemiBold" w:hAnsi="Fira Sans SemiBold"/>
          <w:sz w:val="18"/>
          <w:shd w:val="clear" w:color="auto" w:fill="FFFFFF"/>
          <w:lang w:val="en-US"/>
        </w:rPr>
        <w:t xml:space="preserve">. </w:t>
      </w:r>
      <w:r w:rsidR="002138DD" w:rsidRPr="009441E7">
        <w:rPr>
          <w:rFonts w:ascii="Fira Sans SemiBold" w:hAnsi="Fira Sans SemiBold"/>
          <w:sz w:val="18"/>
          <w:shd w:val="clear" w:color="auto" w:fill="FFFFFF"/>
          <w:lang w:val="en-US"/>
        </w:rPr>
        <w:t xml:space="preserve">Structure of average monthly available income per capita in households by quarters </w:t>
      </w:r>
    </w:p>
    <w:tbl>
      <w:tblPr>
        <w:tblStyle w:val="Siatkatabelijasna2"/>
        <w:tblW w:w="7938" w:type="dxa"/>
        <w:jc w:val="center"/>
        <w:tblInd w:w="0"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4A0" w:firstRow="1" w:lastRow="0" w:firstColumn="1" w:lastColumn="0" w:noHBand="0" w:noVBand="1"/>
      </w:tblPr>
      <w:tblGrid>
        <w:gridCol w:w="2268"/>
        <w:gridCol w:w="567"/>
        <w:gridCol w:w="567"/>
        <w:gridCol w:w="567"/>
        <w:gridCol w:w="567"/>
        <w:gridCol w:w="567"/>
        <w:gridCol w:w="567"/>
        <w:gridCol w:w="567"/>
        <w:gridCol w:w="567"/>
        <w:gridCol w:w="567"/>
        <w:gridCol w:w="567"/>
      </w:tblGrid>
      <w:tr w:rsidR="000C1245" w:rsidRPr="002138DD" w14:paraId="7EE94DD5" w14:textId="77777777" w:rsidTr="00BA07C5">
        <w:trPr>
          <w:trHeight w:val="57"/>
          <w:jc w:val="center"/>
        </w:trPr>
        <w:tc>
          <w:tcPr>
            <w:tcW w:w="2268" w:type="dxa"/>
            <w:vMerge w:val="restart"/>
            <w:tcBorders>
              <w:top w:val="nil"/>
              <w:left w:val="nil"/>
              <w:bottom w:val="single" w:sz="12" w:space="0" w:color="001D77"/>
              <w:right w:val="single" w:sz="4" w:space="0" w:color="001D77"/>
            </w:tcBorders>
            <w:vAlign w:val="center"/>
            <w:hideMark/>
          </w:tcPr>
          <w:p w14:paraId="7EE94DCF" w14:textId="77777777" w:rsidR="000C1245" w:rsidRPr="002138DD" w:rsidRDefault="000C1245" w:rsidP="000C1245">
            <w:pPr>
              <w:pStyle w:val="tekstnaniebieskimtle"/>
              <w:spacing w:line="240" w:lineRule="exact"/>
              <w:jc w:val="center"/>
              <w:rPr>
                <w:b/>
                <w:bCs/>
                <w:sz w:val="16"/>
                <w:szCs w:val="16"/>
                <w:lang w:val="en-GB"/>
              </w:rPr>
            </w:pPr>
            <w:r>
              <w:rPr>
                <w:sz w:val="16"/>
                <w:szCs w:val="16"/>
                <w:lang w:val="en-GB"/>
              </w:rPr>
              <w:t>SPECIFICATION</w:t>
            </w:r>
          </w:p>
        </w:tc>
        <w:tc>
          <w:tcPr>
            <w:tcW w:w="1134" w:type="dxa"/>
            <w:gridSpan w:val="2"/>
            <w:tcBorders>
              <w:top w:val="nil"/>
              <w:left w:val="single" w:sz="4" w:space="0" w:color="001D77"/>
              <w:bottom w:val="single" w:sz="4" w:space="0" w:color="001D77"/>
              <w:right w:val="single" w:sz="4" w:space="0" w:color="001D77"/>
            </w:tcBorders>
            <w:vAlign w:val="center"/>
          </w:tcPr>
          <w:p w14:paraId="7EE94DD0" w14:textId="77777777" w:rsidR="000C1245" w:rsidRPr="002138DD" w:rsidRDefault="000C1245" w:rsidP="000C1245">
            <w:pPr>
              <w:pStyle w:val="Nagwek3"/>
              <w:spacing w:before="0"/>
              <w:jc w:val="center"/>
              <w:outlineLvl w:val="2"/>
              <w:rPr>
                <w:rFonts w:ascii="Fira Sans" w:hAnsi="Fira Sans"/>
                <w:color w:val="000000" w:themeColor="text1"/>
                <w:sz w:val="16"/>
                <w:szCs w:val="16"/>
                <w:lang w:val="en-GB"/>
              </w:rPr>
            </w:pPr>
            <w:r>
              <w:rPr>
                <w:rFonts w:ascii="Fira Sans" w:hAnsi="Fira Sans"/>
                <w:color w:val="000000" w:themeColor="text1"/>
                <w:sz w:val="16"/>
                <w:szCs w:val="16"/>
                <w:lang w:val="en-GB"/>
              </w:rPr>
              <w:t>Total</w:t>
            </w:r>
          </w:p>
        </w:tc>
        <w:tc>
          <w:tcPr>
            <w:tcW w:w="1134" w:type="dxa"/>
            <w:gridSpan w:val="2"/>
            <w:tcBorders>
              <w:top w:val="nil"/>
              <w:left w:val="single" w:sz="4" w:space="0" w:color="001D77"/>
              <w:bottom w:val="single" w:sz="4" w:space="0" w:color="001D77"/>
              <w:right w:val="single" w:sz="4" w:space="0" w:color="001D77"/>
            </w:tcBorders>
            <w:vAlign w:val="center"/>
            <w:hideMark/>
          </w:tcPr>
          <w:p w14:paraId="7EE94DD1" w14:textId="77777777" w:rsidR="000C1245" w:rsidRPr="002138DD" w:rsidRDefault="000C1245" w:rsidP="000C1245">
            <w:pPr>
              <w:pStyle w:val="Nagwek3"/>
              <w:spacing w:before="0"/>
              <w:jc w:val="center"/>
              <w:outlineLvl w:val="2"/>
              <w:rPr>
                <w:rFonts w:ascii="Fira Sans" w:hAnsi="Fira Sans"/>
                <w:color w:val="000000" w:themeColor="text1"/>
                <w:sz w:val="16"/>
                <w:szCs w:val="16"/>
                <w:lang w:val="en-GB"/>
              </w:rPr>
            </w:pPr>
            <w:r w:rsidRPr="003B6D42">
              <w:rPr>
                <w:rFonts w:ascii="Fira Sans" w:hAnsi="Fira Sans"/>
                <w:color w:val="000000" w:themeColor="text1"/>
                <w:sz w:val="16"/>
                <w:szCs w:val="16"/>
                <w:lang w:val="en-GB"/>
              </w:rPr>
              <w:t>the 1st quarter</w:t>
            </w:r>
          </w:p>
        </w:tc>
        <w:tc>
          <w:tcPr>
            <w:tcW w:w="1134" w:type="dxa"/>
            <w:gridSpan w:val="2"/>
            <w:tcBorders>
              <w:top w:val="nil"/>
              <w:left w:val="single" w:sz="4" w:space="0" w:color="001D77"/>
              <w:bottom w:val="single" w:sz="4" w:space="0" w:color="001D77"/>
              <w:right w:val="single" w:sz="4" w:space="0" w:color="001D77"/>
            </w:tcBorders>
            <w:vAlign w:val="center"/>
            <w:hideMark/>
          </w:tcPr>
          <w:p w14:paraId="7EE94DD2" w14:textId="77777777" w:rsidR="000C1245" w:rsidRPr="002138DD" w:rsidRDefault="000C1245" w:rsidP="000C1245">
            <w:pPr>
              <w:pStyle w:val="Nagwek3"/>
              <w:spacing w:before="0"/>
              <w:jc w:val="center"/>
              <w:outlineLvl w:val="2"/>
              <w:rPr>
                <w:rFonts w:ascii="Fira Sans" w:hAnsi="Fira Sans"/>
                <w:color w:val="000000" w:themeColor="text1"/>
                <w:sz w:val="16"/>
                <w:szCs w:val="16"/>
                <w:lang w:val="en-GB"/>
              </w:rPr>
            </w:pPr>
            <w:r w:rsidRPr="003B6D42">
              <w:rPr>
                <w:rFonts w:ascii="Fira Sans" w:hAnsi="Fira Sans"/>
                <w:color w:val="000000" w:themeColor="text1"/>
                <w:sz w:val="16"/>
                <w:szCs w:val="16"/>
                <w:lang w:val="en-GB"/>
              </w:rPr>
              <w:t xml:space="preserve">the </w:t>
            </w:r>
            <w:r>
              <w:rPr>
                <w:rFonts w:ascii="Fira Sans" w:hAnsi="Fira Sans"/>
                <w:color w:val="000000" w:themeColor="text1"/>
                <w:sz w:val="16"/>
                <w:szCs w:val="16"/>
                <w:lang w:val="en-GB"/>
              </w:rPr>
              <w:t>2nd</w:t>
            </w:r>
            <w:r w:rsidRPr="003B6D42">
              <w:rPr>
                <w:rFonts w:ascii="Fira Sans" w:hAnsi="Fira Sans"/>
                <w:color w:val="000000" w:themeColor="text1"/>
                <w:sz w:val="16"/>
                <w:szCs w:val="16"/>
                <w:lang w:val="en-GB"/>
              </w:rPr>
              <w:t xml:space="preserve"> quarter</w:t>
            </w:r>
          </w:p>
        </w:tc>
        <w:tc>
          <w:tcPr>
            <w:tcW w:w="1134" w:type="dxa"/>
            <w:gridSpan w:val="2"/>
            <w:tcBorders>
              <w:top w:val="nil"/>
              <w:left w:val="single" w:sz="4" w:space="0" w:color="001D77"/>
              <w:bottom w:val="single" w:sz="4" w:space="0" w:color="001D77"/>
              <w:right w:val="single" w:sz="4" w:space="0" w:color="001D77"/>
            </w:tcBorders>
            <w:vAlign w:val="center"/>
            <w:hideMark/>
          </w:tcPr>
          <w:p w14:paraId="7EE94DD3" w14:textId="77777777" w:rsidR="000C1245" w:rsidRPr="002138DD" w:rsidRDefault="000C1245" w:rsidP="000C1245">
            <w:pPr>
              <w:pStyle w:val="Nagwek3"/>
              <w:spacing w:before="0"/>
              <w:jc w:val="center"/>
              <w:outlineLvl w:val="2"/>
              <w:rPr>
                <w:rFonts w:ascii="Fira Sans" w:hAnsi="Fira Sans"/>
                <w:color w:val="000000" w:themeColor="text1"/>
                <w:sz w:val="16"/>
                <w:szCs w:val="16"/>
                <w:lang w:val="en-GB"/>
              </w:rPr>
            </w:pPr>
            <w:r w:rsidRPr="003B6D42">
              <w:rPr>
                <w:rFonts w:ascii="Fira Sans" w:hAnsi="Fira Sans"/>
                <w:color w:val="000000" w:themeColor="text1"/>
                <w:sz w:val="16"/>
                <w:szCs w:val="16"/>
                <w:lang w:val="en-GB"/>
              </w:rPr>
              <w:t xml:space="preserve">the </w:t>
            </w:r>
            <w:r>
              <w:rPr>
                <w:rFonts w:ascii="Fira Sans" w:hAnsi="Fira Sans"/>
                <w:color w:val="000000" w:themeColor="text1"/>
                <w:sz w:val="16"/>
                <w:szCs w:val="16"/>
                <w:lang w:val="en-GB"/>
              </w:rPr>
              <w:t>3rd</w:t>
            </w:r>
            <w:r w:rsidRPr="003B6D42">
              <w:rPr>
                <w:rFonts w:ascii="Fira Sans" w:hAnsi="Fira Sans"/>
                <w:color w:val="000000" w:themeColor="text1"/>
                <w:sz w:val="16"/>
                <w:szCs w:val="16"/>
                <w:lang w:val="en-GB"/>
              </w:rPr>
              <w:t xml:space="preserve"> quarter</w:t>
            </w:r>
          </w:p>
        </w:tc>
        <w:tc>
          <w:tcPr>
            <w:tcW w:w="1134" w:type="dxa"/>
            <w:gridSpan w:val="2"/>
            <w:tcBorders>
              <w:top w:val="nil"/>
              <w:left w:val="single" w:sz="4" w:space="0" w:color="001D77"/>
              <w:bottom w:val="single" w:sz="4" w:space="0" w:color="001D77"/>
              <w:right w:val="nil"/>
            </w:tcBorders>
            <w:vAlign w:val="center"/>
            <w:hideMark/>
          </w:tcPr>
          <w:p w14:paraId="7EE94DD4" w14:textId="77777777" w:rsidR="000C1245" w:rsidRPr="002138DD" w:rsidRDefault="000C1245" w:rsidP="000C1245">
            <w:pPr>
              <w:pStyle w:val="Nagwek3"/>
              <w:spacing w:before="0"/>
              <w:jc w:val="center"/>
              <w:outlineLvl w:val="2"/>
              <w:rPr>
                <w:rFonts w:ascii="Fira Sans" w:hAnsi="Fira Sans"/>
                <w:color w:val="000000" w:themeColor="text1"/>
                <w:sz w:val="16"/>
                <w:szCs w:val="16"/>
                <w:lang w:val="en-GB"/>
              </w:rPr>
            </w:pPr>
            <w:r w:rsidRPr="003B6D42">
              <w:rPr>
                <w:rFonts w:ascii="Fira Sans" w:hAnsi="Fira Sans"/>
                <w:color w:val="000000" w:themeColor="text1"/>
                <w:sz w:val="16"/>
                <w:szCs w:val="16"/>
                <w:lang w:val="en-GB"/>
              </w:rPr>
              <w:t xml:space="preserve">the </w:t>
            </w:r>
            <w:r>
              <w:rPr>
                <w:rFonts w:ascii="Fira Sans" w:hAnsi="Fira Sans"/>
                <w:color w:val="000000" w:themeColor="text1"/>
                <w:sz w:val="16"/>
                <w:szCs w:val="16"/>
                <w:lang w:val="en-GB"/>
              </w:rPr>
              <w:t>4th</w:t>
            </w:r>
            <w:r w:rsidRPr="003B6D42">
              <w:rPr>
                <w:rFonts w:ascii="Fira Sans" w:hAnsi="Fira Sans"/>
                <w:color w:val="000000" w:themeColor="text1"/>
                <w:sz w:val="16"/>
                <w:szCs w:val="16"/>
                <w:lang w:val="en-GB"/>
              </w:rPr>
              <w:t xml:space="preserve"> quarter</w:t>
            </w:r>
          </w:p>
        </w:tc>
      </w:tr>
      <w:tr w:rsidR="0058057D" w:rsidRPr="002138DD" w14:paraId="7EE94DE1" w14:textId="77777777" w:rsidTr="009441E7">
        <w:trPr>
          <w:trHeight w:val="57"/>
          <w:jc w:val="center"/>
        </w:trPr>
        <w:tc>
          <w:tcPr>
            <w:tcW w:w="2268" w:type="dxa"/>
            <w:vMerge/>
            <w:tcBorders>
              <w:top w:val="nil"/>
              <w:left w:val="nil"/>
              <w:bottom w:val="single" w:sz="12" w:space="0" w:color="001D77"/>
              <w:right w:val="single" w:sz="4" w:space="0" w:color="001D77"/>
            </w:tcBorders>
            <w:vAlign w:val="center"/>
            <w:hideMark/>
          </w:tcPr>
          <w:p w14:paraId="7EE94DD6" w14:textId="77777777" w:rsidR="0058057D" w:rsidRPr="002138DD" w:rsidRDefault="0058057D" w:rsidP="0058057D">
            <w:pPr>
              <w:spacing w:before="0" w:after="0" w:line="240" w:lineRule="auto"/>
              <w:rPr>
                <w:b/>
                <w:bCs/>
                <w:sz w:val="16"/>
                <w:szCs w:val="16"/>
                <w:lang w:val="en-GB"/>
              </w:rPr>
            </w:pPr>
          </w:p>
        </w:tc>
        <w:tc>
          <w:tcPr>
            <w:tcW w:w="567" w:type="dxa"/>
            <w:tcBorders>
              <w:top w:val="single" w:sz="4" w:space="0" w:color="001D77"/>
              <w:left w:val="single" w:sz="4" w:space="0" w:color="001D77"/>
              <w:bottom w:val="single" w:sz="4" w:space="0" w:color="001D77"/>
              <w:right w:val="single" w:sz="4" w:space="0" w:color="001D77"/>
            </w:tcBorders>
            <w:vAlign w:val="center"/>
          </w:tcPr>
          <w:p w14:paraId="7EE94DD7" w14:textId="61F5C27A" w:rsidR="0058057D" w:rsidRPr="002138DD" w:rsidRDefault="0058057D" w:rsidP="0058057D">
            <w:pPr>
              <w:spacing w:before="0" w:after="0"/>
              <w:jc w:val="center"/>
              <w:rPr>
                <w:color w:val="000000" w:themeColor="text1"/>
                <w:sz w:val="16"/>
                <w:szCs w:val="16"/>
                <w:lang w:val="en-GB"/>
              </w:rPr>
            </w:pPr>
            <w:r>
              <w:rPr>
                <w:color w:val="000000" w:themeColor="text1"/>
                <w:sz w:val="16"/>
                <w:szCs w:val="16"/>
              </w:rPr>
              <w:t>2020</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DD8" w14:textId="2D6C9942" w:rsidR="0058057D" w:rsidRPr="002138DD" w:rsidRDefault="0058057D" w:rsidP="0058057D">
            <w:pPr>
              <w:spacing w:before="0" w:after="0"/>
              <w:jc w:val="center"/>
              <w:rPr>
                <w:color w:val="000000" w:themeColor="text1"/>
                <w:sz w:val="16"/>
                <w:szCs w:val="16"/>
                <w:lang w:val="en-GB"/>
              </w:rPr>
            </w:pPr>
            <w:r>
              <w:rPr>
                <w:color w:val="000000" w:themeColor="text1"/>
                <w:sz w:val="16"/>
                <w:szCs w:val="16"/>
              </w:rPr>
              <w:t>2021</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DD9" w14:textId="4C6BDF00" w:rsidR="0058057D" w:rsidRPr="002138DD" w:rsidRDefault="0058057D" w:rsidP="0058057D">
            <w:pPr>
              <w:spacing w:before="0" w:after="0"/>
              <w:jc w:val="center"/>
              <w:rPr>
                <w:color w:val="000000" w:themeColor="text1"/>
                <w:sz w:val="16"/>
                <w:szCs w:val="16"/>
                <w:lang w:val="en-GB"/>
              </w:rPr>
            </w:pPr>
            <w:r>
              <w:rPr>
                <w:color w:val="000000" w:themeColor="text1"/>
                <w:sz w:val="16"/>
                <w:szCs w:val="16"/>
              </w:rPr>
              <w:t>2020</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DDA" w14:textId="5C857439" w:rsidR="0058057D" w:rsidRPr="002138DD" w:rsidRDefault="0058057D" w:rsidP="0058057D">
            <w:pPr>
              <w:spacing w:before="0" w:after="0"/>
              <w:jc w:val="center"/>
              <w:rPr>
                <w:color w:val="000000" w:themeColor="text1"/>
                <w:sz w:val="16"/>
                <w:szCs w:val="16"/>
                <w:lang w:val="en-GB"/>
              </w:rPr>
            </w:pPr>
            <w:r>
              <w:rPr>
                <w:color w:val="000000" w:themeColor="text1"/>
                <w:sz w:val="16"/>
                <w:szCs w:val="16"/>
              </w:rPr>
              <w:t>2021</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DDB" w14:textId="5A30463B" w:rsidR="0058057D" w:rsidRPr="002138DD" w:rsidRDefault="0058057D" w:rsidP="0058057D">
            <w:pPr>
              <w:spacing w:before="0" w:after="0"/>
              <w:jc w:val="center"/>
              <w:rPr>
                <w:color w:val="000000" w:themeColor="text1"/>
                <w:sz w:val="16"/>
                <w:szCs w:val="16"/>
                <w:lang w:val="en-GB"/>
              </w:rPr>
            </w:pPr>
            <w:r>
              <w:rPr>
                <w:color w:val="000000" w:themeColor="text1"/>
                <w:sz w:val="16"/>
                <w:szCs w:val="16"/>
              </w:rPr>
              <w:t>2020</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DDC" w14:textId="5AE16EEC" w:rsidR="0058057D" w:rsidRPr="002138DD" w:rsidRDefault="0058057D" w:rsidP="0058057D">
            <w:pPr>
              <w:spacing w:before="0" w:after="0"/>
              <w:jc w:val="center"/>
              <w:rPr>
                <w:color w:val="000000" w:themeColor="text1"/>
                <w:sz w:val="16"/>
                <w:szCs w:val="16"/>
                <w:lang w:val="en-GB"/>
              </w:rPr>
            </w:pPr>
            <w:r>
              <w:rPr>
                <w:color w:val="000000" w:themeColor="text1"/>
                <w:sz w:val="16"/>
                <w:szCs w:val="16"/>
              </w:rPr>
              <w:t>2021</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DDD" w14:textId="0372BF20" w:rsidR="0058057D" w:rsidRPr="002138DD" w:rsidRDefault="0058057D" w:rsidP="0058057D">
            <w:pPr>
              <w:spacing w:before="0" w:after="0"/>
              <w:jc w:val="center"/>
              <w:rPr>
                <w:color w:val="000000" w:themeColor="text1"/>
                <w:sz w:val="16"/>
                <w:szCs w:val="16"/>
                <w:lang w:val="en-GB"/>
              </w:rPr>
            </w:pPr>
            <w:r>
              <w:rPr>
                <w:color w:val="000000" w:themeColor="text1"/>
                <w:sz w:val="16"/>
                <w:szCs w:val="16"/>
              </w:rPr>
              <w:t>2020</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DDE" w14:textId="7472675C" w:rsidR="0058057D" w:rsidRPr="002138DD" w:rsidRDefault="0058057D" w:rsidP="0058057D">
            <w:pPr>
              <w:spacing w:before="0" w:after="0"/>
              <w:jc w:val="center"/>
              <w:rPr>
                <w:color w:val="000000" w:themeColor="text1"/>
                <w:sz w:val="16"/>
                <w:szCs w:val="16"/>
                <w:lang w:val="en-GB"/>
              </w:rPr>
            </w:pPr>
            <w:r>
              <w:rPr>
                <w:color w:val="000000" w:themeColor="text1"/>
                <w:sz w:val="16"/>
                <w:szCs w:val="16"/>
              </w:rPr>
              <w:t>2021</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DDF" w14:textId="2780134F" w:rsidR="0058057D" w:rsidRPr="002138DD" w:rsidRDefault="0058057D" w:rsidP="0058057D">
            <w:pPr>
              <w:spacing w:before="0" w:after="0"/>
              <w:jc w:val="center"/>
              <w:rPr>
                <w:color w:val="000000" w:themeColor="text1"/>
                <w:sz w:val="16"/>
                <w:szCs w:val="16"/>
                <w:lang w:val="en-GB"/>
              </w:rPr>
            </w:pPr>
            <w:r>
              <w:rPr>
                <w:color w:val="000000" w:themeColor="text1"/>
                <w:sz w:val="16"/>
                <w:szCs w:val="16"/>
              </w:rPr>
              <w:t>2020</w:t>
            </w:r>
          </w:p>
        </w:tc>
        <w:tc>
          <w:tcPr>
            <w:tcW w:w="567" w:type="dxa"/>
            <w:tcBorders>
              <w:top w:val="single" w:sz="4" w:space="0" w:color="001D77"/>
              <w:left w:val="single" w:sz="4" w:space="0" w:color="001D77"/>
              <w:bottom w:val="single" w:sz="4" w:space="0" w:color="001D77"/>
              <w:right w:val="nil"/>
            </w:tcBorders>
            <w:shd w:val="clear" w:color="auto" w:fill="CCD1E3"/>
            <w:vAlign w:val="center"/>
            <w:hideMark/>
          </w:tcPr>
          <w:p w14:paraId="7EE94DE0" w14:textId="5987D50E" w:rsidR="0058057D" w:rsidRPr="002138DD" w:rsidRDefault="0058057D" w:rsidP="0058057D">
            <w:pPr>
              <w:spacing w:before="0" w:after="0"/>
              <w:jc w:val="center"/>
              <w:rPr>
                <w:color w:val="000000" w:themeColor="text1"/>
                <w:sz w:val="16"/>
                <w:szCs w:val="16"/>
                <w:lang w:val="en-GB"/>
              </w:rPr>
            </w:pPr>
            <w:r>
              <w:rPr>
                <w:color w:val="000000" w:themeColor="text1"/>
                <w:sz w:val="16"/>
                <w:szCs w:val="16"/>
              </w:rPr>
              <w:t>2021</w:t>
            </w:r>
          </w:p>
        </w:tc>
      </w:tr>
      <w:tr w:rsidR="000C1245" w:rsidRPr="002138DD" w14:paraId="7EE94DE4" w14:textId="77777777" w:rsidTr="000C1245">
        <w:trPr>
          <w:trHeight w:val="57"/>
          <w:jc w:val="center"/>
        </w:trPr>
        <w:tc>
          <w:tcPr>
            <w:tcW w:w="2268" w:type="dxa"/>
            <w:vMerge/>
            <w:tcBorders>
              <w:top w:val="nil"/>
              <w:left w:val="nil"/>
              <w:bottom w:val="single" w:sz="12" w:space="0" w:color="001D77"/>
              <w:right w:val="single" w:sz="4" w:space="0" w:color="001D77"/>
            </w:tcBorders>
            <w:vAlign w:val="center"/>
            <w:hideMark/>
          </w:tcPr>
          <w:p w14:paraId="7EE94DE2" w14:textId="77777777" w:rsidR="000C1245" w:rsidRPr="002138DD" w:rsidRDefault="000C1245" w:rsidP="000C1245">
            <w:pPr>
              <w:spacing w:before="0" w:after="0" w:line="240" w:lineRule="auto"/>
              <w:rPr>
                <w:b/>
                <w:bCs/>
                <w:sz w:val="16"/>
                <w:szCs w:val="16"/>
                <w:lang w:val="en-GB"/>
              </w:rPr>
            </w:pPr>
          </w:p>
        </w:tc>
        <w:tc>
          <w:tcPr>
            <w:tcW w:w="5670" w:type="dxa"/>
            <w:gridSpan w:val="10"/>
            <w:tcBorders>
              <w:top w:val="single" w:sz="4" w:space="0" w:color="001D77"/>
              <w:left w:val="single" w:sz="4" w:space="0" w:color="001D77"/>
              <w:bottom w:val="single" w:sz="12" w:space="0" w:color="001D77"/>
              <w:right w:val="nil"/>
            </w:tcBorders>
            <w:vAlign w:val="center"/>
          </w:tcPr>
          <w:p w14:paraId="7EE94DE3" w14:textId="77777777" w:rsidR="000C1245" w:rsidRPr="002138DD" w:rsidRDefault="000C1245" w:rsidP="000C1245">
            <w:pPr>
              <w:spacing w:before="0" w:after="0"/>
              <w:jc w:val="center"/>
              <w:rPr>
                <w:color w:val="000000" w:themeColor="text1"/>
                <w:sz w:val="16"/>
                <w:szCs w:val="16"/>
                <w:lang w:val="en-GB"/>
              </w:rPr>
            </w:pPr>
            <w:r>
              <w:rPr>
                <w:bCs/>
                <w:spacing w:val="-2"/>
                <w:sz w:val="16"/>
                <w:szCs w:val="16"/>
                <w:shd w:val="clear" w:color="auto" w:fill="FFFFFF"/>
                <w:lang w:val="en-GB"/>
              </w:rPr>
              <w:t>in</w:t>
            </w:r>
            <w:r w:rsidRPr="002138DD">
              <w:rPr>
                <w:bCs/>
                <w:spacing w:val="-2"/>
                <w:sz w:val="16"/>
                <w:szCs w:val="16"/>
                <w:shd w:val="clear" w:color="auto" w:fill="FFFFFF"/>
                <w:lang w:val="en-GB"/>
              </w:rPr>
              <w:t xml:space="preserve"> % </w:t>
            </w:r>
            <w:r>
              <w:rPr>
                <w:bCs/>
                <w:spacing w:val="-2"/>
                <w:sz w:val="16"/>
                <w:szCs w:val="16"/>
                <w:shd w:val="clear" w:color="auto" w:fill="FFFFFF"/>
                <w:lang w:val="en-GB"/>
              </w:rPr>
              <w:t>of total income</w:t>
            </w:r>
          </w:p>
        </w:tc>
      </w:tr>
      <w:tr w:rsidR="0058057D" w:rsidRPr="002138DD" w14:paraId="7EE94DF0" w14:textId="77777777" w:rsidTr="009441E7">
        <w:trPr>
          <w:trHeight w:val="57"/>
          <w:jc w:val="center"/>
        </w:trPr>
        <w:tc>
          <w:tcPr>
            <w:tcW w:w="2268" w:type="dxa"/>
            <w:tcBorders>
              <w:top w:val="single" w:sz="12" w:space="0" w:color="001D77"/>
              <w:left w:val="nil"/>
              <w:bottom w:val="single" w:sz="4" w:space="0" w:color="001D77"/>
              <w:right w:val="single" w:sz="4" w:space="0" w:color="212492"/>
            </w:tcBorders>
            <w:vAlign w:val="center"/>
            <w:hideMark/>
          </w:tcPr>
          <w:p w14:paraId="7EE94DE5" w14:textId="77777777" w:rsidR="0058057D" w:rsidRPr="002138DD" w:rsidRDefault="0058057D" w:rsidP="0058057D">
            <w:pPr>
              <w:spacing w:before="0" w:after="0"/>
              <w:rPr>
                <w:rFonts w:ascii="Times New Roman" w:hAnsi="Times New Roman"/>
                <w:color w:val="000000"/>
                <w:sz w:val="16"/>
                <w:szCs w:val="16"/>
                <w:lang w:val="en-GB"/>
              </w:rPr>
            </w:pPr>
            <w:r>
              <w:rPr>
                <w:color w:val="000000"/>
                <w:sz w:val="16"/>
                <w:szCs w:val="16"/>
                <w:lang w:val="en-GB"/>
              </w:rPr>
              <w:t>Income from hired work</w:t>
            </w:r>
          </w:p>
        </w:tc>
        <w:tc>
          <w:tcPr>
            <w:tcW w:w="567" w:type="dxa"/>
            <w:tcBorders>
              <w:top w:val="single" w:sz="12" w:space="0" w:color="001D77"/>
              <w:left w:val="single" w:sz="4" w:space="0" w:color="212492"/>
              <w:bottom w:val="single" w:sz="4" w:space="0" w:color="001D77"/>
              <w:right w:val="single" w:sz="4" w:space="0" w:color="212492"/>
            </w:tcBorders>
            <w:vAlign w:val="center"/>
          </w:tcPr>
          <w:p w14:paraId="7EE94DE6" w14:textId="0B502BCC" w:rsidR="0058057D" w:rsidRPr="00256284" w:rsidRDefault="0058057D" w:rsidP="0058057D">
            <w:pPr>
              <w:spacing w:before="0" w:after="0"/>
              <w:jc w:val="right"/>
              <w:rPr>
                <w:sz w:val="16"/>
                <w:szCs w:val="16"/>
              </w:rPr>
            </w:pPr>
            <w:r>
              <w:rPr>
                <w:sz w:val="16"/>
                <w:szCs w:val="16"/>
              </w:rPr>
              <w:t>53,0</w:t>
            </w:r>
          </w:p>
        </w:tc>
        <w:tc>
          <w:tcPr>
            <w:tcW w:w="567" w:type="dxa"/>
            <w:tcBorders>
              <w:top w:val="single" w:sz="12" w:space="0" w:color="001D77"/>
              <w:left w:val="single" w:sz="4" w:space="0" w:color="212492"/>
              <w:bottom w:val="single" w:sz="4" w:space="0" w:color="001D77"/>
              <w:right w:val="single" w:sz="4" w:space="0" w:color="212492"/>
            </w:tcBorders>
            <w:shd w:val="clear" w:color="auto" w:fill="CCD1E3"/>
            <w:vAlign w:val="center"/>
          </w:tcPr>
          <w:p w14:paraId="7EE94DE7" w14:textId="0B90CE44" w:rsidR="0058057D" w:rsidRPr="00256284" w:rsidRDefault="0058057D" w:rsidP="0058057D">
            <w:pPr>
              <w:spacing w:before="0" w:after="0"/>
              <w:jc w:val="right"/>
              <w:rPr>
                <w:sz w:val="16"/>
                <w:szCs w:val="16"/>
              </w:rPr>
            </w:pPr>
            <w:r>
              <w:rPr>
                <w:rFonts w:cs="Calibri"/>
                <w:color w:val="000000"/>
                <w:sz w:val="16"/>
                <w:szCs w:val="16"/>
              </w:rPr>
              <w:t>53,0</w:t>
            </w:r>
          </w:p>
        </w:tc>
        <w:tc>
          <w:tcPr>
            <w:tcW w:w="567" w:type="dxa"/>
            <w:tcBorders>
              <w:top w:val="single" w:sz="12" w:space="0" w:color="001D77"/>
              <w:left w:val="single" w:sz="4" w:space="0" w:color="212492"/>
              <w:bottom w:val="single" w:sz="4" w:space="0" w:color="001D77"/>
              <w:right w:val="single" w:sz="4" w:space="0" w:color="212492"/>
            </w:tcBorders>
            <w:vAlign w:val="center"/>
            <w:hideMark/>
          </w:tcPr>
          <w:p w14:paraId="7EE94DE8" w14:textId="0546BC6F" w:rsidR="0058057D" w:rsidRPr="002138DD" w:rsidRDefault="0058057D" w:rsidP="0058057D">
            <w:pPr>
              <w:spacing w:before="0" w:after="0"/>
              <w:jc w:val="right"/>
              <w:rPr>
                <w:sz w:val="16"/>
                <w:szCs w:val="16"/>
                <w:lang w:val="en-GB"/>
              </w:rPr>
            </w:pPr>
            <w:r>
              <w:rPr>
                <w:rFonts w:cs="Calibri"/>
                <w:color w:val="000000"/>
                <w:sz w:val="16"/>
                <w:szCs w:val="16"/>
              </w:rPr>
              <w:t>52,2</w:t>
            </w:r>
          </w:p>
        </w:tc>
        <w:tc>
          <w:tcPr>
            <w:tcW w:w="567" w:type="dxa"/>
            <w:tcBorders>
              <w:top w:val="single" w:sz="12" w:space="0" w:color="001D77"/>
              <w:left w:val="single" w:sz="4" w:space="0" w:color="212492"/>
              <w:bottom w:val="single" w:sz="4" w:space="0" w:color="001D77"/>
              <w:right w:val="single" w:sz="4" w:space="0" w:color="212492"/>
            </w:tcBorders>
            <w:shd w:val="clear" w:color="auto" w:fill="CCD1E3"/>
            <w:vAlign w:val="center"/>
            <w:hideMark/>
          </w:tcPr>
          <w:p w14:paraId="7EE94DE9" w14:textId="6EB33F11" w:rsidR="0058057D" w:rsidRPr="002138DD" w:rsidRDefault="0058057D" w:rsidP="0058057D">
            <w:pPr>
              <w:spacing w:before="0" w:after="0"/>
              <w:jc w:val="right"/>
              <w:rPr>
                <w:sz w:val="16"/>
                <w:szCs w:val="16"/>
                <w:lang w:val="en-GB"/>
              </w:rPr>
            </w:pPr>
            <w:r>
              <w:rPr>
                <w:rFonts w:cs="Calibri"/>
                <w:color w:val="000000"/>
                <w:sz w:val="16"/>
                <w:szCs w:val="16"/>
              </w:rPr>
              <w:t>52,6</w:t>
            </w:r>
          </w:p>
        </w:tc>
        <w:tc>
          <w:tcPr>
            <w:tcW w:w="567" w:type="dxa"/>
            <w:tcBorders>
              <w:top w:val="single" w:sz="12" w:space="0" w:color="001D77"/>
              <w:left w:val="single" w:sz="4" w:space="0" w:color="212492"/>
              <w:bottom w:val="single" w:sz="4" w:space="0" w:color="001D77"/>
              <w:right w:val="single" w:sz="4" w:space="0" w:color="212492"/>
            </w:tcBorders>
            <w:vAlign w:val="center"/>
            <w:hideMark/>
          </w:tcPr>
          <w:p w14:paraId="7EE94DEA" w14:textId="7EFC9717" w:rsidR="0058057D" w:rsidRPr="002138DD" w:rsidRDefault="0058057D" w:rsidP="0058057D">
            <w:pPr>
              <w:spacing w:before="0" w:after="0"/>
              <w:jc w:val="right"/>
              <w:rPr>
                <w:sz w:val="16"/>
                <w:szCs w:val="16"/>
                <w:lang w:val="en-GB"/>
              </w:rPr>
            </w:pPr>
            <w:r>
              <w:rPr>
                <w:rFonts w:cs="Calibri"/>
                <w:color w:val="000000"/>
                <w:sz w:val="16"/>
                <w:szCs w:val="16"/>
              </w:rPr>
              <w:t>52,9</w:t>
            </w:r>
          </w:p>
        </w:tc>
        <w:tc>
          <w:tcPr>
            <w:tcW w:w="567" w:type="dxa"/>
            <w:tcBorders>
              <w:top w:val="single" w:sz="12" w:space="0" w:color="001D77"/>
              <w:left w:val="single" w:sz="4" w:space="0" w:color="212492"/>
              <w:bottom w:val="single" w:sz="4" w:space="0" w:color="001D77"/>
              <w:right w:val="single" w:sz="4" w:space="0" w:color="212492"/>
            </w:tcBorders>
            <w:shd w:val="clear" w:color="auto" w:fill="CCD1E3"/>
            <w:vAlign w:val="center"/>
            <w:hideMark/>
          </w:tcPr>
          <w:p w14:paraId="7EE94DEB" w14:textId="37A1D20B" w:rsidR="0058057D" w:rsidRPr="002138DD" w:rsidRDefault="0058057D" w:rsidP="0058057D">
            <w:pPr>
              <w:spacing w:before="0" w:after="0"/>
              <w:jc w:val="right"/>
              <w:rPr>
                <w:sz w:val="16"/>
                <w:szCs w:val="16"/>
                <w:lang w:val="en-GB"/>
              </w:rPr>
            </w:pPr>
            <w:r>
              <w:rPr>
                <w:rFonts w:cs="Calibri"/>
                <w:color w:val="000000"/>
                <w:sz w:val="16"/>
                <w:szCs w:val="16"/>
              </w:rPr>
              <w:t>53,1</w:t>
            </w:r>
          </w:p>
        </w:tc>
        <w:tc>
          <w:tcPr>
            <w:tcW w:w="567" w:type="dxa"/>
            <w:tcBorders>
              <w:top w:val="single" w:sz="12" w:space="0" w:color="001D77"/>
              <w:left w:val="single" w:sz="4" w:space="0" w:color="212492"/>
              <w:bottom w:val="single" w:sz="4" w:space="0" w:color="001D77"/>
              <w:right w:val="single" w:sz="4" w:space="0" w:color="212492"/>
            </w:tcBorders>
            <w:vAlign w:val="center"/>
            <w:hideMark/>
          </w:tcPr>
          <w:p w14:paraId="7EE94DEC" w14:textId="6BAD798A" w:rsidR="0058057D" w:rsidRPr="002138DD" w:rsidRDefault="0058057D" w:rsidP="0058057D">
            <w:pPr>
              <w:spacing w:before="0" w:after="0"/>
              <w:jc w:val="right"/>
              <w:rPr>
                <w:sz w:val="16"/>
                <w:szCs w:val="16"/>
                <w:lang w:val="en-GB"/>
              </w:rPr>
            </w:pPr>
            <w:r>
              <w:rPr>
                <w:rFonts w:cs="Calibri"/>
                <w:color w:val="000000"/>
                <w:sz w:val="16"/>
                <w:szCs w:val="16"/>
              </w:rPr>
              <w:t>53,5</w:t>
            </w:r>
          </w:p>
        </w:tc>
        <w:tc>
          <w:tcPr>
            <w:tcW w:w="567" w:type="dxa"/>
            <w:tcBorders>
              <w:top w:val="single" w:sz="12" w:space="0" w:color="001D77"/>
              <w:left w:val="single" w:sz="4" w:space="0" w:color="212492"/>
              <w:bottom w:val="single" w:sz="4" w:space="0" w:color="001D77"/>
              <w:right w:val="single" w:sz="4" w:space="0" w:color="212492"/>
            </w:tcBorders>
            <w:shd w:val="clear" w:color="auto" w:fill="CCD1E3"/>
            <w:vAlign w:val="center"/>
            <w:hideMark/>
          </w:tcPr>
          <w:p w14:paraId="7EE94DED" w14:textId="58996419" w:rsidR="0058057D" w:rsidRPr="002138DD" w:rsidRDefault="0058057D" w:rsidP="0058057D">
            <w:pPr>
              <w:spacing w:before="0" w:after="0"/>
              <w:jc w:val="right"/>
              <w:rPr>
                <w:sz w:val="16"/>
                <w:szCs w:val="16"/>
                <w:lang w:val="en-GB"/>
              </w:rPr>
            </w:pPr>
            <w:r>
              <w:rPr>
                <w:rFonts w:cs="Calibri"/>
                <w:color w:val="000000"/>
                <w:sz w:val="16"/>
                <w:szCs w:val="16"/>
              </w:rPr>
              <w:t>54,1</w:t>
            </w:r>
          </w:p>
        </w:tc>
        <w:tc>
          <w:tcPr>
            <w:tcW w:w="567" w:type="dxa"/>
            <w:tcBorders>
              <w:top w:val="single" w:sz="12" w:space="0" w:color="001D77"/>
              <w:left w:val="single" w:sz="4" w:space="0" w:color="212492"/>
              <w:bottom w:val="single" w:sz="4" w:space="0" w:color="001D77"/>
              <w:right w:val="single" w:sz="4" w:space="0" w:color="212492"/>
            </w:tcBorders>
            <w:vAlign w:val="center"/>
            <w:hideMark/>
          </w:tcPr>
          <w:p w14:paraId="7EE94DEE" w14:textId="527DE63B" w:rsidR="0058057D" w:rsidRPr="002138DD" w:rsidRDefault="0058057D" w:rsidP="0058057D">
            <w:pPr>
              <w:spacing w:before="0" w:after="0"/>
              <w:jc w:val="right"/>
              <w:rPr>
                <w:sz w:val="16"/>
                <w:szCs w:val="16"/>
                <w:lang w:val="en-GB"/>
              </w:rPr>
            </w:pPr>
            <w:r>
              <w:rPr>
                <w:rFonts w:cs="Calibri"/>
                <w:color w:val="000000"/>
                <w:sz w:val="16"/>
                <w:szCs w:val="16"/>
              </w:rPr>
              <w:t>53,5</w:t>
            </w:r>
          </w:p>
        </w:tc>
        <w:tc>
          <w:tcPr>
            <w:tcW w:w="567" w:type="dxa"/>
            <w:tcBorders>
              <w:top w:val="single" w:sz="12" w:space="0" w:color="001D77"/>
              <w:left w:val="single" w:sz="4" w:space="0" w:color="212492"/>
              <w:bottom w:val="single" w:sz="4" w:space="0" w:color="001D77"/>
              <w:right w:val="nil"/>
            </w:tcBorders>
            <w:shd w:val="clear" w:color="auto" w:fill="CCD1E3"/>
            <w:vAlign w:val="center"/>
            <w:hideMark/>
          </w:tcPr>
          <w:p w14:paraId="7EE94DEF" w14:textId="7FDFC451" w:rsidR="0058057D" w:rsidRPr="002138DD" w:rsidRDefault="0058057D" w:rsidP="0058057D">
            <w:pPr>
              <w:spacing w:before="0" w:after="0"/>
              <w:jc w:val="right"/>
              <w:rPr>
                <w:sz w:val="16"/>
                <w:szCs w:val="16"/>
                <w:lang w:val="en-GB"/>
              </w:rPr>
            </w:pPr>
            <w:r>
              <w:rPr>
                <w:rFonts w:cs="Calibri"/>
                <w:color w:val="000000"/>
                <w:sz w:val="16"/>
                <w:szCs w:val="16"/>
              </w:rPr>
              <w:t>52,0</w:t>
            </w:r>
          </w:p>
        </w:tc>
      </w:tr>
      <w:tr w:rsidR="0058057D" w:rsidRPr="002138DD" w14:paraId="7EE94DFC" w14:textId="77777777" w:rsidTr="009441E7">
        <w:trPr>
          <w:trHeight w:val="57"/>
          <w:jc w:val="center"/>
        </w:trPr>
        <w:tc>
          <w:tcPr>
            <w:tcW w:w="2268" w:type="dxa"/>
            <w:tcBorders>
              <w:top w:val="single" w:sz="4" w:space="0" w:color="001D77"/>
              <w:left w:val="nil"/>
              <w:bottom w:val="single" w:sz="4" w:space="0" w:color="001D77"/>
              <w:right w:val="single" w:sz="4" w:space="0" w:color="001D77"/>
            </w:tcBorders>
            <w:vAlign w:val="center"/>
            <w:hideMark/>
          </w:tcPr>
          <w:p w14:paraId="7EE94DF1" w14:textId="77777777" w:rsidR="0058057D" w:rsidRPr="002138DD" w:rsidRDefault="0058057D" w:rsidP="0058057D">
            <w:pPr>
              <w:spacing w:before="0" w:after="0"/>
              <w:rPr>
                <w:color w:val="000000"/>
                <w:sz w:val="16"/>
                <w:szCs w:val="16"/>
                <w:lang w:val="en-GB"/>
              </w:rPr>
            </w:pPr>
            <w:r>
              <w:rPr>
                <w:color w:val="000000"/>
                <w:sz w:val="16"/>
                <w:szCs w:val="16"/>
                <w:lang w:val="en-GB"/>
              </w:rPr>
              <w:t>Income from self-employment</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DF2" w14:textId="04A40FD3" w:rsidR="0058057D" w:rsidRPr="00256284" w:rsidRDefault="0058057D" w:rsidP="0058057D">
            <w:pPr>
              <w:spacing w:before="0" w:after="0"/>
              <w:jc w:val="right"/>
              <w:rPr>
                <w:sz w:val="16"/>
                <w:szCs w:val="16"/>
              </w:rPr>
            </w:pPr>
            <w:r>
              <w:rPr>
                <w:sz w:val="16"/>
                <w:szCs w:val="16"/>
              </w:rPr>
              <w:t>9,1</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DF3" w14:textId="050EDF95" w:rsidR="0058057D" w:rsidRPr="00256284" w:rsidRDefault="0058057D" w:rsidP="0058057D">
            <w:pPr>
              <w:spacing w:before="0" w:after="0"/>
              <w:jc w:val="right"/>
              <w:rPr>
                <w:sz w:val="16"/>
                <w:szCs w:val="16"/>
              </w:rPr>
            </w:pPr>
            <w:r>
              <w:rPr>
                <w:rFonts w:cs="Calibri"/>
                <w:color w:val="000000"/>
                <w:sz w:val="16"/>
                <w:szCs w:val="16"/>
              </w:rPr>
              <w:t>10,0</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DF4" w14:textId="00F7EE4D" w:rsidR="0058057D" w:rsidRPr="002138DD" w:rsidRDefault="0058057D" w:rsidP="0058057D">
            <w:pPr>
              <w:spacing w:before="0" w:after="0"/>
              <w:jc w:val="right"/>
              <w:rPr>
                <w:sz w:val="16"/>
                <w:szCs w:val="16"/>
                <w:lang w:val="en-GB"/>
              </w:rPr>
            </w:pPr>
            <w:r>
              <w:rPr>
                <w:rFonts w:cs="Calibri"/>
                <w:color w:val="000000"/>
                <w:sz w:val="16"/>
                <w:szCs w:val="16"/>
              </w:rPr>
              <w:t>8,8</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DF5" w14:textId="69744A4E" w:rsidR="0058057D" w:rsidRPr="002138DD" w:rsidRDefault="0058057D" w:rsidP="0058057D">
            <w:pPr>
              <w:spacing w:before="0" w:after="0"/>
              <w:jc w:val="right"/>
              <w:rPr>
                <w:sz w:val="16"/>
                <w:szCs w:val="16"/>
                <w:lang w:val="en-GB"/>
              </w:rPr>
            </w:pPr>
            <w:r>
              <w:rPr>
                <w:rFonts w:cs="Calibri"/>
                <w:color w:val="000000"/>
                <w:sz w:val="16"/>
                <w:szCs w:val="16"/>
              </w:rPr>
              <w:t>9,3</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DF6" w14:textId="76F36ECA" w:rsidR="0058057D" w:rsidRPr="002138DD" w:rsidRDefault="0058057D" w:rsidP="0058057D">
            <w:pPr>
              <w:spacing w:before="0" w:after="0"/>
              <w:jc w:val="right"/>
              <w:rPr>
                <w:sz w:val="16"/>
                <w:szCs w:val="16"/>
                <w:lang w:val="en-GB"/>
              </w:rPr>
            </w:pPr>
            <w:r>
              <w:rPr>
                <w:rFonts w:cs="Calibri"/>
                <w:color w:val="000000"/>
                <w:sz w:val="16"/>
                <w:szCs w:val="16"/>
              </w:rPr>
              <w:t>9,1</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DF7" w14:textId="13C74E62" w:rsidR="0058057D" w:rsidRPr="002138DD" w:rsidRDefault="0058057D" w:rsidP="0058057D">
            <w:pPr>
              <w:spacing w:before="0" w:after="0"/>
              <w:jc w:val="right"/>
              <w:rPr>
                <w:sz w:val="16"/>
                <w:szCs w:val="16"/>
                <w:lang w:val="en-GB"/>
              </w:rPr>
            </w:pPr>
            <w:r>
              <w:rPr>
                <w:rFonts w:cs="Calibri"/>
                <w:color w:val="000000"/>
                <w:sz w:val="16"/>
                <w:szCs w:val="16"/>
              </w:rPr>
              <w:t>11,1</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DF8" w14:textId="632E8148" w:rsidR="0058057D" w:rsidRPr="002138DD" w:rsidRDefault="0058057D" w:rsidP="0058057D">
            <w:pPr>
              <w:spacing w:before="0" w:after="0"/>
              <w:jc w:val="right"/>
              <w:rPr>
                <w:sz w:val="16"/>
                <w:szCs w:val="16"/>
                <w:lang w:val="en-GB"/>
              </w:rPr>
            </w:pPr>
            <w:r>
              <w:rPr>
                <w:rFonts w:cs="Calibri"/>
                <w:color w:val="000000"/>
                <w:sz w:val="16"/>
                <w:szCs w:val="16"/>
              </w:rPr>
              <w:t>9,2</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DF9" w14:textId="696DC04A" w:rsidR="0058057D" w:rsidRPr="002138DD" w:rsidRDefault="0058057D" w:rsidP="0058057D">
            <w:pPr>
              <w:spacing w:before="0" w:after="0"/>
              <w:jc w:val="right"/>
              <w:rPr>
                <w:sz w:val="16"/>
                <w:szCs w:val="16"/>
                <w:lang w:val="en-GB"/>
              </w:rPr>
            </w:pPr>
            <w:r>
              <w:rPr>
                <w:rFonts w:cs="Calibri"/>
                <w:color w:val="000000"/>
                <w:sz w:val="16"/>
                <w:szCs w:val="16"/>
              </w:rPr>
              <w:t>9,8</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DFA" w14:textId="10496528" w:rsidR="0058057D" w:rsidRPr="002138DD" w:rsidRDefault="0058057D" w:rsidP="0058057D">
            <w:pPr>
              <w:spacing w:before="0" w:after="0"/>
              <w:jc w:val="right"/>
              <w:rPr>
                <w:sz w:val="16"/>
                <w:szCs w:val="16"/>
                <w:lang w:val="en-GB"/>
              </w:rPr>
            </w:pPr>
            <w:r>
              <w:rPr>
                <w:rFonts w:cs="Calibri"/>
                <w:color w:val="000000"/>
                <w:sz w:val="16"/>
                <w:szCs w:val="16"/>
              </w:rPr>
              <w:t>9,2</w:t>
            </w:r>
          </w:p>
        </w:tc>
        <w:tc>
          <w:tcPr>
            <w:tcW w:w="567" w:type="dxa"/>
            <w:tcBorders>
              <w:top w:val="single" w:sz="4" w:space="0" w:color="001D77"/>
              <w:left w:val="single" w:sz="4" w:space="0" w:color="001D77"/>
              <w:bottom w:val="single" w:sz="4" w:space="0" w:color="001D77"/>
              <w:right w:val="nil"/>
            </w:tcBorders>
            <w:shd w:val="clear" w:color="auto" w:fill="CCD1E3"/>
            <w:vAlign w:val="center"/>
            <w:hideMark/>
          </w:tcPr>
          <w:p w14:paraId="7EE94DFB" w14:textId="0B1ED948" w:rsidR="0058057D" w:rsidRPr="002138DD" w:rsidRDefault="0058057D" w:rsidP="0058057D">
            <w:pPr>
              <w:spacing w:before="0" w:after="0"/>
              <w:jc w:val="right"/>
              <w:rPr>
                <w:sz w:val="16"/>
                <w:szCs w:val="16"/>
                <w:lang w:val="en-GB"/>
              </w:rPr>
            </w:pPr>
            <w:r>
              <w:rPr>
                <w:rFonts w:cs="Calibri"/>
                <w:color w:val="000000"/>
                <w:sz w:val="16"/>
                <w:szCs w:val="16"/>
              </w:rPr>
              <w:t>9,8</w:t>
            </w:r>
          </w:p>
        </w:tc>
      </w:tr>
      <w:tr w:rsidR="0058057D" w:rsidRPr="002138DD" w14:paraId="7EE94E08" w14:textId="77777777" w:rsidTr="009441E7">
        <w:trPr>
          <w:trHeight w:val="57"/>
          <w:jc w:val="center"/>
        </w:trPr>
        <w:tc>
          <w:tcPr>
            <w:tcW w:w="2268" w:type="dxa"/>
            <w:tcBorders>
              <w:top w:val="single" w:sz="4" w:space="0" w:color="001D77"/>
              <w:left w:val="nil"/>
              <w:bottom w:val="single" w:sz="4" w:space="0" w:color="001D77"/>
              <w:right w:val="single" w:sz="4" w:space="0" w:color="001D77"/>
            </w:tcBorders>
            <w:vAlign w:val="center"/>
            <w:hideMark/>
          </w:tcPr>
          <w:p w14:paraId="7EE94DFD" w14:textId="77777777" w:rsidR="0058057D" w:rsidRPr="002138DD" w:rsidRDefault="0058057D" w:rsidP="0058057D">
            <w:pPr>
              <w:spacing w:before="0" w:after="0"/>
              <w:rPr>
                <w:color w:val="000000"/>
                <w:sz w:val="16"/>
                <w:szCs w:val="16"/>
                <w:lang w:val="en-GB"/>
              </w:rPr>
            </w:pPr>
            <w:r>
              <w:rPr>
                <w:color w:val="000000"/>
                <w:sz w:val="16"/>
                <w:szCs w:val="16"/>
                <w:lang w:val="en-GB"/>
              </w:rPr>
              <w:t>Income from private farm in agriculture</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DFE" w14:textId="58DF548E" w:rsidR="0058057D" w:rsidRPr="00256284" w:rsidRDefault="0058057D" w:rsidP="0058057D">
            <w:pPr>
              <w:spacing w:before="0" w:after="0"/>
              <w:jc w:val="right"/>
              <w:rPr>
                <w:sz w:val="16"/>
                <w:szCs w:val="16"/>
              </w:rPr>
            </w:pPr>
            <w:r>
              <w:rPr>
                <w:sz w:val="16"/>
                <w:szCs w:val="16"/>
              </w:rPr>
              <w:t>3,3</w:t>
            </w:r>
            <w:r>
              <w:rPr>
                <w:rStyle w:val="Odwoanieprzypisudolnego"/>
                <w:spacing w:val="-2"/>
                <w:szCs w:val="19"/>
              </w:rPr>
              <w:footnoteReference w:id="3"/>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DFF" w14:textId="2413CECF" w:rsidR="0058057D" w:rsidRPr="00256284" w:rsidRDefault="0058057D" w:rsidP="0058057D">
            <w:pPr>
              <w:spacing w:before="0" w:after="0"/>
              <w:jc w:val="right"/>
              <w:rPr>
                <w:sz w:val="16"/>
                <w:szCs w:val="16"/>
              </w:rPr>
            </w:pPr>
            <w:r>
              <w:rPr>
                <w:rFonts w:cs="Calibri"/>
                <w:color w:val="000000"/>
                <w:sz w:val="16"/>
                <w:szCs w:val="16"/>
              </w:rPr>
              <w:t>3,3</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00" w14:textId="1F9BCAC0" w:rsidR="0058057D" w:rsidRPr="002138DD" w:rsidRDefault="0058057D" w:rsidP="0058057D">
            <w:pPr>
              <w:spacing w:before="0" w:after="0"/>
              <w:jc w:val="right"/>
              <w:rPr>
                <w:sz w:val="16"/>
                <w:szCs w:val="16"/>
                <w:lang w:val="en-GB"/>
              </w:rPr>
            </w:pPr>
            <w:r>
              <w:rPr>
                <w:rFonts w:cs="Calibri"/>
                <w:color w:val="000000"/>
                <w:sz w:val="16"/>
                <w:szCs w:val="16"/>
              </w:rPr>
              <w:t>3,9</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E01" w14:textId="2E3C5E79" w:rsidR="0058057D" w:rsidRPr="002138DD" w:rsidRDefault="0058057D" w:rsidP="0058057D">
            <w:pPr>
              <w:spacing w:before="0" w:after="0"/>
              <w:jc w:val="right"/>
              <w:rPr>
                <w:sz w:val="16"/>
                <w:szCs w:val="16"/>
                <w:lang w:val="en-GB"/>
              </w:rPr>
            </w:pPr>
            <w:r>
              <w:rPr>
                <w:rFonts w:cs="Calibri"/>
                <w:color w:val="000000"/>
                <w:sz w:val="16"/>
                <w:szCs w:val="16"/>
              </w:rPr>
              <w:t>3,9</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02" w14:textId="0F6081F3" w:rsidR="0058057D" w:rsidRPr="002138DD" w:rsidRDefault="0058057D" w:rsidP="0058057D">
            <w:pPr>
              <w:spacing w:before="0" w:after="0"/>
              <w:jc w:val="right"/>
              <w:rPr>
                <w:sz w:val="16"/>
                <w:szCs w:val="16"/>
                <w:lang w:val="en-GB"/>
              </w:rPr>
            </w:pPr>
            <w:r>
              <w:rPr>
                <w:rFonts w:cs="Calibri"/>
                <w:color w:val="000000"/>
                <w:sz w:val="16"/>
                <w:szCs w:val="16"/>
              </w:rPr>
              <w:t>3,2</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E03" w14:textId="570F72C2" w:rsidR="0058057D" w:rsidRPr="002138DD" w:rsidRDefault="0058057D" w:rsidP="0058057D">
            <w:pPr>
              <w:spacing w:before="0" w:after="0"/>
              <w:jc w:val="right"/>
              <w:rPr>
                <w:sz w:val="16"/>
                <w:szCs w:val="16"/>
                <w:lang w:val="en-GB"/>
              </w:rPr>
            </w:pPr>
            <w:r>
              <w:rPr>
                <w:rFonts w:cs="Calibri"/>
                <w:color w:val="000000"/>
                <w:sz w:val="16"/>
                <w:szCs w:val="16"/>
              </w:rPr>
              <w:t>2,6</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04" w14:textId="0549B4B6" w:rsidR="0058057D" w:rsidRPr="002138DD" w:rsidRDefault="0058057D" w:rsidP="0058057D">
            <w:pPr>
              <w:spacing w:before="0" w:after="0"/>
              <w:jc w:val="right"/>
              <w:rPr>
                <w:sz w:val="16"/>
                <w:szCs w:val="16"/>
                <w:lang w:val="en-GB"/>
              </w:rPr>
            </w:pPr>
            <w:r>
              <w:rPr>
                <w:rFonts w:cs="Calibri"/>
                <w:color w:val="000000"/>
                <w:sz w:val="16"/>
                <w:szCs w:val="16"/>
              </w:rPr>
              <w:t>2,5</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E05" w14:textId="42E8D2D5" w:rsidR="0058057D" w:rsidRPr="002138DD" w:rsidRDefault="0058057D" w:rsidP="0058057D">
            <w:pPr>
              <w:spacing w:before="0" w:after="0"/>
              <w:jc w:val="right"/>
              <w:rPr>
                <w:sz w:val="16"/>
                <w:szCs w:val="16"/>
                <w:lang w:val="en-GB"/>
              </w:rPr>
            </w:pPr>
            <w:r>
              <w:rPr>
                <w:rFonts w:cs="Calibri"/>
                <w:color w:val="000000"/>
                <w:sz w:val="16"/>
                <w:szCs w:val="16"/>
              </w:rPr>
              <w:t>2,6</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06" w14:textId="39C9A4E1" w:rsidR="0058057D" w:rsidRPr="002138DD" w:rsidRDefault="0058057D" w:rsidP="0058057D">
            <w:pPr>
              <w:spacing w:before="0" w:after="0"/>
              <w:jc w:val="right"/>
              <w:rPr>
                <w:sz w:val="16"/>
                <w:szCs w:val="16"/>
                <w:lang w:val="en-GB"/>
              </w:rPr>
            </w:pPr>
            <w:r>
              <w:rPr>
                <w:rFonts w:cs="Calibri"/>
                <w:color w:val="000000"/>
                <w:sz w:val="16"/>
                <w:szCs w:val="16"/>
              </w:rPr>
              <w:t>3,6</w:t>
            </w:r>
          </w:p>
        </w:tc>
        <w:tc>
          <w:tcPr>
            <w:tcW w:w="567" w:type="dxa"/>
            <w:tcBorders>
              <w:top w:val="single" w:sz="4" w:space="0" w:color="001D77"/>
              <w:left w:val="single" w:sz="4" w:space="0" w:color="001D77"/>
              <w:bottom w:val="single" w:sz="4" w:space="0" w:color="001D77"/>
              <w:right w:val="nil"/>
            </w:tcBorders>
            <w:shd w:val="clear" w:color="auto" w:fill="CCD1E3"/>
            <w:vAlign w:val="center"/>
            <w:hideMark/>
          </w:tcPr>
          <w:p w14:paraId="7EE94E07" w14:textId="7B6A0DEC" w:rsidR="0058057D" w:rsidRPr="002138DD" w:rsidRDefault="0058057D" w:rsidP="0058057D">
            <w:pPr>
              <w:spacing w:before="0" w:after="0"/>
              <w:jc w:val="right"/>
              <w:rPr>
                <w:sz w:val="16"/>
                <w:szCs w:val="16"/>
                <w:lang w:val="en-GB"/>
              </w:rPr>
            </w:pPr>
            <w:r>
              <w:rPr>
                <w:rFonts w:cs="Calibri"/>
                <w:color w:val="000000"/>
                <w:sz w:val="16"/>
                <w:szCs w:val="16"/>
              </w:rPr>
              <w:t>4,3</w:t>
            </w:r>
          </w:p>
        </w:tc>
      </w:tr>
      <w:tr w:rsidR="0058057D" w:rsidRPr="002138DD" w14:paraId="7EE94E14" w14:textId="77777777" w:rsidTr="009441E7">
        <w:trPr>
          <w:trHeight w:val="57"/>
          <w:jc w:val="center"/>
        </w:trPr>
        <w:tc>
          <w:tcPr>
            <w:tcW w:w="2268" w:type="dxa"/>
            <w:tcBorders>
              <w:top w:val="single" w:sz="4" w:space="0" w:color="001D77"/>
              <w:left w:val="nil"/>
              <w:bottom w:val="single" w:sz="4" w:space="0" w:color="001D77"/>
              <w:right w:val="single" w:sz="4" w:space="0" w:color="001D77"/>
            </w:tcBorders>
            <w:vAlign w:val="center"/>
            <w:hideMark/>
          </w:tcPr>
          <w:p w14:paraId="7EE94E09" w14:textId="77777777" w:rsidR="0058057D" w:rsidRPr="002138DD" w:rsidRDefault="0058057D" w:rsidP="0058057D">
            <w:pPr>
              <w:spacing w:before="0" w:after="0"/>
              <w:rPr>
                <w:color w:val="000000"/>
                <w:sz w:val="16"/>
                <w:szCs w:val="16"/>
                <w:lang w:val="en-GB"/>
              </w:rPr>
            </w:pPr>
            <w:r>
              <w:rPr>
                <w:color w:val="000000"/>
                <w:sz w:val="16"/>
                <w:szCs w:val="16"/>
                <w:lang w:val="en-GB"/>
              </w:rPr>
              <w:t>Income from social security benefits</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0A" w14:textId="0B712957" w:rsidR="0058057D" w:rsidRPr="00256284" w:rsidRDefault="0058057D" w:rsidP="0058057D">
            <w:pPr>
              <w:spacing w:before="0" w:after="0"/>
              <w:jc w:val="right"/>
              <w:rPr>
                <w:sz w:val="16"/>
                <w:szCs w:val="16"/>
              </w:rPr>
            </w:pPr>
            <w:r>
              <w:rPr>
                <w:sz w:val="16"/>
                <w:szCs w:val="16"/>
              </w:rPr>
              <w:t>23,9</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0B" w14:textId="621D423E" w:rsidR="0058057D" w:rsidRPr="00256284" w:rsidRDefault="0058057D" w:rsidP="0058057D">
            <w:pPr>
              <w:spacing w:before="0" w:after="0"/>
              <w:jc w:val="right"/>
              <w:rPr>
                <w:sz w:val="16"/>
                <w:szCs w:val="16"/>
              </w:rPr>
            </w:pPr>
            <w:r>
              <w:rPr>
                <w:rFonts w:cs="Calibri"/>
                <w:color w:val="000000"/>
                <w:sz w:val="16"/>
                <w:szCs w:val="16"/>
              </w:rPr>
              <w:t>23,9</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0C" w14:textId="1C89C373" w:rsidR="0058057D" w:rsidRPr="002138DD" w:rsidRDefault="0058057D" w:rsidP="0058057D">
            <w:pPr>
              <w:spacing w:before="0" w:after="0"/>
              <w:jc w:val="right"/>
              <w:rPr>
                <w:sz w:val="16"/>
                <w:szCs w:val="16"/>
                <w:lang w:val="en-GB"/>
              </w:rPr>
            </w:pPr>
            <w:r>
              <w:rPr>
                <w:rFonts w:cs="Calibri"/>
                <w:color w:val="000000"/>
                <w:sz w:val="16"/>
                <w:szCs w:val="16"/>
              </w:rPr>
              <w:t>23,9</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E0D" w14:textId="045A31B5" w:rsidR="0058057D" w:rsidRPr="002138DD" w:rsidRDefault="0058057D" w:rsidP="0058057D">
            <w:pPr>
              <w:spacing w:before="0" w:after="0"/>
              <w:jc w:val="right"/>
              <w:rPr>
                <w:sz w:val="16"/>
                <w:szCs w:val="16"/>
                <w:lang w:val="en-GB"/>
              </w:rPr>
            </w:pPr>
            <w:r>
              <w:rPr>
                <w:rFonts w:cs="Calibri"/>
                <w:color w:val="000000"/>
                <w:sz w:val="16"/>
                <w:szCs w:val="16"/>
              </w:rPr>
              <w:t>24,0</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0E" w14:textId="70A65712" w:rsidR="0058057D" w:rsidRPr="002138DD" w:rsidRDefault="0058057D" w:rsidP="0058057D">
            <w:pPr>
              <w:spacing w:before="0" w:after="0"/>
              <w:jc w:val="right"/>
              <w:rPr>
                <w:sz w:val="16"/>
                <w:szCs w:val="16"/>
                <w:lang w:val="en-GB"/>
              </w:rPr>
            </w:pPr>
            <w:r>
              <w:rPr>
                <w:rFonts w:cs="Calibri"/>
                <w:color w:val="000000"/>
                <w:sz w:val="16"/>
                <w:szCs w:val="16"/>
              </w:rPr>
              <w:t>24,6</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E0F" w14:textId="6BC29EED" w:rsidR="0058057D" w:rsidRPr="002138DD" w:rsidRDefault="0058057D" w:rsidP="0058057D">
            <w:pPr>
              <w:spacing w:before="0" w:after="0"/>
              <w:jc w:val="right"/>
              <w:rPr>
                <w:sz w:val="16"/>
                <w:szCs w:val="16"/>
                <w:lang w:val="en-GB"/>
              </w:rPr>
            </w:pPr>
            <w:r>
              <w:rPr>
                <w:rFonts w:cs="Calibri"/>
                <w:color w:val="000000"/>
                <w:sz w:val="16"/>
                <w:szCs w:val="16"/>
              </w:rPr>
              <w:t>24,0</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10" w14:textId="5A34CF9F" w:rsidR="0058057D" w:rsidRPr="002138DD" w:rsidRDefault="0058057D" w:rsidP="0058057D">
            <w:pPr>
              <w:spacing w:before="0" w:after="0"/>
              <w:jc w:val="right"/>
              <w:rPr>
                <w:sz w:val="16"/>
                <w:szCs w:val="16"/>
                <w:lang w:val="en-GB"/>
              </w:rPr>
            </w:pPr>
            <w:r>
              <w:rPr>
                <w:rFonts w:cs="Calibri"/>
                <w:color w:val="000000"/>
                <w:sz w:val="16"/>
                <w:szCs w:val="16"/>
              </w:rPr>
              <w:t>23,8</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E11" w14:textId="29F86AEC" w:rsidR="0058057D" w:rsidRPr="002138DD" w:rsidRDefault="0058057D" w:rsidP="0058057D">
            <w:pPr>
              <w:spacing w:before="0" w:after="0"/>
              <w:jc w:val="right"/>
              <w:rPr>
                <w:sz w:val="16"/>
                <w:szCs w:val="16"/>
                <w:lang w:val="en-GB"/>
              </w:rPr>
            </w:pPr>
            <w:r>
              <w:rPr>
                <w:rFonts w:cs="Calibri"/>
                <w:color w:val="000000"/>
                <w:sz w:val="16"/>
                <w:szCs w:val="16"/>
              </w:rPr>
              <w:t>23,1</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12" w14:textId="10A0164C" w:rsidR="0058057D" w:rsidRPr="002138DD" w:rsidRDefault="0058057D" w:rsidP="0058057D">
            <w:pPr>
              <w:spacing w:before="0" w:after="0"/>
              <w:jc w:val="right"/>
              <w:rPr>
                <w:sz w:val="16"/>
                <w:szCs w:val="16"/>
                <w:lang w:val="en-GB"/>
              </w:rPr>
            </w:pPr>
            <w:r>
              <w:rPr>
                <w:rFonts w:cs="Calibri"/>
                <w:color w:val="000000"/>
                <w:sz w:val="16"/>
                <w:szCs w:val="16"/>
              </w:rPr>
              <w:t>23,4</w:t>
            </w:r>
          </w:p>
        </w:tc>
        <w:tc>
          <w:tcPr>
            <w:tcW w:w="567" w:type="dxa"/>
            <w:tcBorders>
              <w:top w:val="single" w:sz="4" w:space="0" w:color="001D77"/>
              <w:left w:val="single" w:sz="4" w:space="0" w:color="001D77"/>
              <w:bottom w:val="single" w:sz="4" w:space="0" w:color="001D77"/>
              <w:right w:val="nil"/>
            </w:tcBorders>
            <w:shd w:val="clear" w:color="auto" w:fill="CCD1E3"/>
            <w:vAlign w:val="center"/>
            <w:hideMark/>
          </w:tcPr>
          <w:p w14:paraId="7EE94E13" w14:textId="3071446A" w:rsidR="0058057D" w:rsidRPr="002138DD" w:rsidRDefault="0058057D" w:rsidP="0058057D">
            <w:pPr>
              <w:spacing w:before="0" w:after="0"/>
              <w:jc w:val="right"/>
              <w:rPr>
                <w:sz w:val="16"/>
                <w:szCs w:val="16"/>
                <w:lang w:val="en-GB"/>
              </w:rPr>
            </w:pPr>
            <w:r>
              <w:rPr>
                <w:rFonts w:cs="Calibri"/>
                <w:color w:val="000000"/>
                <w:sz w:val="16"/>
                <w:szCs w:val="16"/>
              </w:rPr>
              <w:t>24,5</w:t>
            </w:r>
          </w:p>
        </w:tc>
      </w:tr>
      <w:tr w:rsidR="0058057D" w:rsidRPr="002138DD" w14:paraId="7EE94E20" w14:textId="77777777" w:rsidTr="009441E7">
        <w:trPr>
          <w:trHeight w:val="57"/>
          <w:jc w:val="center"/>
        </w:trPr>
        <w:tc>
          <w:tcPr>
            <w:tcW w:w="2268" w:type="dxa"/>
            <w:tcBorders>
              <w:top w:val="single" w:sz="4" w:space="0" w:color="001D77"/>
              <w:left w:val="nil"/>
              <w:bottom w:val="single" w:sz="4" w:space="0" w:color="001D77"/>
              <w:right w:val="single" w:sz="4" w:space="0" w:color="001D77"/>
            </w:tcBorders>
            <w:vAlign w:val="center"/>
            <w:hideMark/>
          </w:tcPr>
          <w:p w14:paraId="7EE94E15" w14:textId="77777777" w:rsidR="0058057D" w:rsidRPr="002138DD" w:rsidRDefault="0058057D" w:rsidP="0058057D">
            <w:pPr>
              <w:spacing w:before="0" w:after="0"/>
              <w:ind w:left="176"/>
              <w:rPr>
                <w:color w:val="000000"/>
                <w:sz w:val="16"/>
                <w:szCs w:val="16"/>
                <w:lang w:val="en-GB"/>
              </w:rPr>
            </w:pPr>
            <w:r>
              <w:rPr>
                <w:color w:val="000000"/>
                <w:sz w:val="16"/>
                <w:szCs w:val="16"/>
                <w:lang w:val="en-GB"/>
              </w:rPr>
              <w:t>of which</w:t>
            </w:r>
            <w:r w:rsidRPr="002138DD">
              <w:rPr>
                <w:color w:val="000000"/>
                <w:sz w:val="16"/>
                <w:szCs w:val="16"/>
                <w:lang w:val="en-GB"/>
              </w:rPr>
              <w:t xml:space="preserve">: </w:t>
            </w:r>
            <w:r>
              <w:rPr>
                <w:color w:val="000000"/>
                <w:sz w:val="16"/>
                <w:szCs w:val="16"/>
                <w:lang w:val="en-GB"/>
              </w:rPr>
              <w:t>from retirement pensions</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16" w14:textId="17E06E32" w:rsidR="0058057D" w:rsidRPr="00256284" w:rsidRDefault="0058057D" w:rsidP="0058057D">
            <w:pPr>
              <w:spacing w:before="0" w:after="0"/>
              <w:jc w:val="right"/>
              <w:rPr>
                <w:sz w:val="16"/>
                <w:szCs w:val="16"/>
              </w:rPr>
            </w:pPr>
            <w:r>
              <w:rPr>
                <w:sz w:val="16"/>
                <w:szCs w:val="16"/>
              </w:rPr>
              <w:t>20,5</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17" w14:textId="732AB060" w:rsidR="0058057D" w:rsidRPr="00256284" w:rsidRDefault="0058057D" w:rsidP="0058057D">
            <w:pPr>
              <w:spacing w:before="0" w:after="0"/>
              <w:jc w:val="right"/>
              <w:rPr>
                <w:sz w:val="16"/>
                <w:szCs w:val="16"/>
              </w:rPr>
            </w:pPr>
            <w:r>
              <w:rPr>
                <w:rFonts w:cs="Calibri"/>
                <w:color w:val="000000"/>
                <w:sz w:val="16"/>
                <w:szCs w:val="16"/>
              </w:rPr>
              <w:t>21,0</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18" w14:textId="45B5D19A" w:rsidR="0058057D" w:rsidRPr="002138DD" w:rsidRDefault="0058057D" w:rsidP="0058057D">
            <w:pPr>
              <w:spacing w:before="0" w:after="0"/>
              <w:jc w:val="right"/>
              <w:rPr>
                <w:sz w:val="16"/>
                <w:szCs w:val="16"/>
                <w:lang w:val="en-GB"/>
              </w:rPr>
            </w:pPr>
            <w:r>
              <w:rPr>
                <w:rFonts w:cs="Calibri"/>
                <w:color w:val="000000"/>
                <w:sz w:val="16"/>
                <w:szCs w:val="16"/>
              </w:rPr>
              <w:t>20,3</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E19" w14:textId="30DED4ED" w:rsidR="0058057D" w:rsidRPr="002138DD" w:rsidRDefault="0058057D" w:rsidP="0058057D">
            <w:pPr>
              <w:spacing w:before="0" w:after="0"/>
              <w:jc w:val="right"/>
              <w:rPr>
                <w:sz w:val="16"/>
                <w:szCs w:val="16"/>
                <w:lang w:val="en-GB"/>
              </w:rPr>
            </w:pPr>
            <w:r>
              <w:rPr>
                <w:rFonts w:cs="Calibri"/>
                <w:color w:val="000000"/>
                <w:sz w:val="16"/>
                <w:szCs w:val="16"/>
              </w:rPr>
              <w:t>20,9</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1A" w14:textId="37D23CCF" w:rsidR="0058057D" w:rsidRPr="002138DD" w:rsidRDefault="0058057D" w:rsidP="0058057D">
            <w:pPr>
              <w:spacing w:before="0" w:after="0"/>
              <w:jc w:val="right"/>
              <w:rPr>
                <w:sz w:val="16"/>
                <w:szCs w:val="16"/>
                <w:lang w:val="en-GB"/>
              </w:rPr>
            </w:pPr>
            <w:r>
              <w:rPr>
                <w:rFonts w:cs="Calibri"/>
                <w:color w:val="000000"/>
                <w:sz w:val="16"/>
                <w:szCs w:val="16"/>
              </w:rPr>
              <w:t>21,0</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E1B" w14:textId="4867937B" w:rsidR="0058057D" w:rsidRPr="002138DD" w:rsidRDefault="0058057D" w:rsidP="0058057D">
            <w:pPr>
              <w:spacing w:before="0" w:after="0"/>
              <w:jc w:val="right"/>
              <w:rPr>
                <w:sz w:val="16"/>
                <w:szCs w:val="16"/>
                <w:lang w:val="en-GB"/>
              </w:rPr>
            </w:pPr>
            <w:r>
              <w:rPr>
                <w:rFonts w:cs="Calibri"/>
                <w:color w:val="000000"/>
                <w:sz w:val="16"/>
                <w:szCs w:val="16"/>
              </w:rPr>
              <w:t>20,8</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1C" w14:textId="19382BA5" w:rsidR="0058057D" w:rsidRPr="002138DD" w:rsidRDefault="0058057D" w:rsidP="0058057D">
            <w:pPr>
              <w:spacing w:before="0" w:after="0"/>
              <w:jc w:val="right"/>
              <w:rPr>
                <w:sz w:val="16"/>
                <w:szCs w:val="16"/>
                <w:lang w:val="en-GB"/>
              </w:rPr>
            </w:pPr>
            <w:r>
              <w:rPr>
                <w:rFonts w:cs="Calibri"/>
                <w:color w:val="000000"/>
                <w:sz w:val="16"/>
                <w:szCs w:val="16"/>
              </w:rPr>
              <w:t>20,5</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E1D" w14:textId="63318EB5" w:rsidR="0058057D" w:rsidRPr="002138DD" w:rsidRDefault="0058057D" w:rsidP="0058057D">
            <w:pPr>
              <w:spacing w:before="0" w:after="0"/>
              <w:jc w:val="right"/>
              <w:rPr>
                <w:sz w:val="16"/>
                <w:szCs w:val="16"/>
                <w:lang w:val="en-GB"/>
              </w:rPr>
            </w:pPr>
            <w:r>
              <w:rPr>
                <w:rFonts w:cs="Calibri"/>
                <w:color w:val="000000"/>
                <w:sz w:val="16"/>
                <w:szCs w:val="16"/>
              </w:rPr>
              <w:t>20,5</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1E" w14:textId="568D9024" w:rsidR="0058057D" w:rsidRPr="002138DD" w:rsidRDefault="0058057D" w:rsidP="0058057D">
            <w:pPr>
              <w:spacing w:before="0" w:after="0"/>
              <w:jc w:val="right"/>
              <w:rPr>
                <w:sz w:val="16"/>
                <w:szCs w:val="16"/>
                <w:lang w:val="en-GB"/>
              </w:rPr>
            </w:pPr>
            <w:r>
              <w:rPr>
                <w:rFonts w:cs="Calibri"/>
                <w:color w:val="000000"/>
                <w:sz w:val="16"/>
                <w:szCs w:val="16"/>
              </w:rPr>
              <w:t>20,3</w:t>
            </w:r>
          </w:p>
        </w:tc>
        <w:tc>
          <w:tcPr>
            <w:tcW w:w="567" w:type="dxa"/>
            <w:tcBorders>
              <w:top w:val="single" w:sz="4" w:space="0" w:color="001D77"/>
              <w:left w:val="single" w:sz="4" w:space="0" w:color="001D77"/>
              <w:bottom w:val="single" w:sz="4" w:space="0" w:color="001D77"/>
              <w:right w:val="nil"/>
            </w:tcBorders>
            <w:shd w:val="clear" w:color="auto" w:fill="CCD1E3"/>
            <w:vAlign w:val="center"/>
            <w:hideMark/>
          </w:tcPr>
          <w:p w14:paraId="7EE94E1F" w14:textId="108B8740" w:rsidR="0058057D" w:rsidRPr="002138DD" w:rsidRDefault="0058057D" w:rsidP="0058057D">
            <w:pPr>
              <w:spacing w:before="0" w:after="0"/>
              <w:jc w:val="right"/>
              <w:rPr>
                <w:sz w:val="16"/>
                <w:szCs w:val="16"/>
                <w:lang w:val="en-GB"/>
              </w:rPr>
            </w:pPr>
            <w:r>
              <w:rPr>
                <w:rFonts w:cs="Calibri"/>
                <w:color w:val="000000"/>
                <w:sz w:val="16"/>
                <w:szCs w:val="16"/>
              </w:rPr>
              <w:t>21,6</w:t>
            </w:r>
          </w:p>
        </w:tc>
      </w:tr>
      <w:tr w:rsidR="0058057D" w:rsidRPr="002138DD" w14:paraId="7EE94E2C" w14:textId="77777777" w:rsidTr="009441E7">
        <w:trPr>
          <w:trHeight w:val="57"/>
          <w:jc w:val="center"/>
        </w:trPr>
        <w:tc>
          <w:tcPr>
            <w:tcW w:w="2268" w:type="dxa"/>
            <w:tcBorders>
              <w:top w:val="single" w:sz="4" w:space="0" w:color="001D77"/>
              <w:left w:val="nil"/>
              <w:bottom w:val="single" w:sz="4" w:space="0" w:color="001D77"/>
              <w:right w:val="single" w:sz="4" w:space="0" w:color="001D77"/>
            </w:tcBorders>
            <w:vAlign w:val="center"/>
            <w:hideMark/>
          </w:tcPr>
          <w:p w14:paraId="7EE94E21" w14:textId="77777777" w:rsidR="0058057D" w:rsidRPr="002138DD" w:rsidRDefault="0058057D" w:rsidP="0058057D">
            <w:pPr>
              <w:spacing w:before="0" w:after="0"/>
              <w:ind w:left="176"/>
              <w:rPr>
                <w:color w:val="000000"/>
                <w:sz w:val="16"/>
                <w:szCs w:val="16"/>
                <w:lang w:val="en-GB"/>
              </w:rPr>
            </w:pPr>
            <w:r>
              <w:rPr>
                <w:color w:val="000000"/>
                <w:sz w:val="16"/>
                <w:szCs w:val="16"/>
                <w:lang w:val="en-GB"/>
              </w:rPr>
              <w:t>from pensions</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22" w14:textId="7BBD437F" w:rsidR="0058057D" w:rsidRPr="00256284" w:rsidRDefault="0058057D" w:rsidP="0058057D">
            <w:pPr>
              <w:spacing w:before="0" w:after="0"/>
              <w:jc w:val="right"/>
              <w:rPr>
                <w:sz w:val="16"/>
                <w:szCs w:val="16"/>
              </w:rPr>
            </w:pPr>
            <w:r>
              <w:rPr>
                <w:sz w:val="16"/>
                <w:szCs w:val="16"/>
              </w:rPr>
              <w:t>2,9</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23" w14:textId="1481EF6D" w:rsidR="0058057D" w:rsidRPr="00256284" w:rsidRDefault="0058057D" w:rsidP="0058057D">
            <w:pPr>
              <w:spacing w:before="0" w:after="0"/>
              <w:jc w:val="right"/>
              <w:rPr>
                <w:sz w:val="16"/>
                <w:szCs w:val="16"/>
              </w:rPr>
            </w:pPr>
            <w:r>
              <w:rPr>
                <w:rFonts w:cs="Calibri"/>
                <w:color w:val="000000"/>
                <w:sz w:val="16"/>
                <w:szCs w:val="16"/>
              </w:rPr>
              <w:t>2,6</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24" w14:textId="1E6C1F6D" w:rsidR="0058057D" w:rsidRPr="002138DD" w:rsidRDefault="0058057D" w:rsidP="0058057D">
            <w:pPr>
              <w:spacing w:before="0" w:after="0"/>
              <w:jc w:val="right"/>
              <w:rPr>
                <w:sz w:val="16"/>
                <w:szCs w:val="16"/>
                <w:lang w:val="en-GB"/>
              </w:rPr>
            </w:pPr>
            <w:r>
              <w:rPr>
                <w:rFonts w:cs="Calibri"/>
                <w:color w:val="000000"/>
                <w:sz w:val="16"/>
                <w:szCs w:val="16"/>
              </w:rPr>
              <w:t>3,0</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E25" w14:textId="1F177445" w:rsidR="0058057D" w:rsidRPr="002138DD" w:rsidRDefault="0058057D" w:rsidP="0058057D">
            <w:pPr>
              <w:spacing w:before="0" w:after="0"/>
              <w:jc w:val="right"/>
              <w:rPr>
                <w:sz w:val="16"/>
                <w:szCs w:val="16"/>
                <w:lang w:val="en-GB"/>
              </w:rPr>
            </w:pPr>
            <w:r>
              <w:rPr>
                <w:rFonts w:cs="Calibri"/>
                <w:color w:val="000000"/>
                <w:sz w:val="16"/>
                <w:szCs w:val="16"/>
              </w:rPr>
              <w:t>2,8</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26" w14:textId="25326ED9" w:rsidR="0058057D" w:rsidRPr="002138DD" w:rsidRDefault="0058057D" w:rsidP="0058057D">
            <w:pPr>
              <w:spacing w:before="0" w:after="0"/>
              <w:jc w:val="right"/>
              <w:rPr>
                <w:sz w:val="16"/>
                <w:szCs w:val="16"/>
                <w:lang w:val="en-GB"/>
              </w:rPr>
            </w:pPr>
            <w:r>
              <w:rPr>
                <w:rFonts w:cs="Calibri"/>
                <w:color w:val="000000"/>
                <w:sz w:val="16"/>
                <w:szCs w:val="16"/>
              </w:rPr>
              <w:t>3,1</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E27" w14:textId="37F40133" w:rsidR="0058057D" w:rsidRPr="002138DD" w:rsidRDefault="0058057D" w:rsidP="0058057D">
            <w:pPr>
              <w:spacing w:before="0" w:after="0"/>
              <w:jc w:val="right"/>
              <w:rPr>
                <w:sz w:val="16"/>
                <w:szCs w:val="16"/>
                <w:lang w:val="en-GB"/>
              </w:rPr>
            </w:pPr>
            <w:r>
              <w:rPr>
                <w:rFonts w:cs="Calibri"/>
                <w:color w:val="000000"/>
                <w:sz w:val="16"/>
                <w:szCs w:val="16"/>
              </w:rPr>
              <w:t>2,9</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28" w14:textId="4F980B0D" w:rsidR="0058057D" w:rsidRPr="002138DD" w:rsidRDefault="0058057D" w:rsidP="0058057D">
            <w:pPr>
              <w:spacing w:before="0" w:after="0"/>
              <w:jc w:val="right"/>
              <w:rPr>
                <w:sz w:val="16"/>
                <w:szCs w:val="16"/>
                <w:lang w:val="en-GB"/>
              </w:rPr>
            </w:pPr>
            <w:r>
              <w:rPr>
                <w:rFonts w:cs="Calibri"/>
                <w:color w:val="000000"/>
                <w:sz w:val="16"/>
                <w:szCs w:val="16"/>
              </w:rPr>
              <w:t>2,9</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E29" w14:textId="168376E4" w:rsidR="0058057D" w:rsidRPr="002138DD" w:rsidRDefault="0058057D" w:rsidP="0058057D">
            <w:pPr>
              <w:spacing w:before="0" w:after="0"/>
              <w:jc w:val="right"/>
              <w:rPr>
                <w:sz w:val="16"/>
                <w:szCs w:val="16"/>
                <w:lang w:val="en-GB"/>
              </w:rPr>
            </w:pPr>
            <w:r>
              <w:rPr>
                <w:rFonts w:cs="Calibri"/>
                <w:color w:val="000000"/>
                <w:sz w:val="16"/>
                <w:szCs w:val="16"/>
              </w:rPr>
              <w:t>2,3</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2A" w14:textId="3703DB84" w:rsidR="0058057D" w:rsidRPr="002138DD" w:rsidRDefault="0058057D" w:rsidP="0058057D">
            <w:pPr>
              <w:spacing w:before="0" w:after="0"/>
              <w:jc w:val="right"/>
              <w:rPr>
                <w:sz w:val="16"/>
                <w:szCs w:val="16"/>
                <w:lang w:val="en-GB"/>
              </w:rPr>
            </w:pPr>
            <w:r>
              <w:rPr>
                <w:rFonts w:cs="Calibri"/>
                <w:color w:val="000000"/>
                <w:sz w:val="16"/>
                <w:szCs w:val="16"/>
              </w:rPr>
              <w:t>2,7</w:t>
            </w:r>
          </w:p>
        </w:tc>
        <w:tc>
          <w:tcPr>
            <w:tcW w:w="567" w:type="dxa"/>
            <w:tcBorders>
              <w:top w:val="single" w:sz="4" w:space="0" w:color="001D77"/>
              <w:left w:val="single" w:sz="4" w:space="0" w:color="001D77"/>
              <w:bottom w:val="single" w:sz="4" w:space="0" w:color="001D77"/>
              <w:right w:val="nil"/>
            </w:tcBorders>
            <w:shd w:val="clear" w:color="auto" w:fill="CCD1E3"/>
            <w:vAlign w:val="center"/>
            <w:hideMark/>
          </w:tcPr>
          <w:p w14:paraId="7EE94E2B" w14:textId="3B7CA61F" w:rsidR="0058057D" w:rsidRPr="002138DD" w:rsidRDefault="0058057D" w:rsidP="0058057D">
            <w:pPr>
              <w:spacing w:before="0" w:after="0"/>
              <w:jc w:val="right"/>
              <w:rPr>
                <w:sz w:val="16"/>
                <w:szCs w:val="16"/>
                <w:lang w:val="en-GB"/>
              </w:rPr>
            </w:pPr>
            <w:r>
              <w:rPr>
                <w:rFonts w:cs="Calibri"/>
                <w:color w:val="000000"/>
                <w:sz w:val="16"/>
                <w:szCs w:val="16"/>
              </w:rPr>
              <w:t>2,5</w:t>
            </w:r>
          </w:p>
        </w:tc>
      </w:tr>
      <w:tr w:rsidR="0058057D" w:rsidRPr="002138DD" w14:paraId="7EE94E38" w14:textId="77777777" w:rsidTr="009441E7">
        <w:trPr>
          <w:trHeight w:val="57"/>
          <w:jc w:val="center"/>
        </w:trPr>
        <w:tc>
          <w:tcPr>
            <w:tcW w:w="2268" w:type="dxa"/>
            <w:tcBorders>
              <w:top w:val="single" w:sz="4" w:space="0" w:color="001D77"/>
              <w:left w:val="nil"/>
              <w:bottom w:val="single" w:sz="4" w:space="0" w:color="001D77"/>
              <w:right w:val="single" w:sz="4" w:space="0" w:color="001D77"/>
            </w:tcBorders>
            <w:vAlign w:val="center"/>
            <w:hideMark/>
          </w:tcPr>
          <w:p w14:paraId="7EE94E2D" w14:textId="77777777" w:rsidR="0058057D" w:rsidRPr="002138DD" w:rsidRDefault="0058057D" w:rsidP="0058057D">
            <w:pPr>
              <w:spacing w:before="0" w:after="0"/>
              <w:rPr>
                <w:color w:val="000000"/>
                <w:sz w:val="16"/>
                <w:szCs w:val="16"/>
                <w:lang w:val="en-GB"/>
              </w:rPr>
            </w:pPr>
            <w:r>
              <w:rPr>
                <w:color w:val="000000"/>
                <w:sz w:val="16"/>
                <w:szCs w:val="16"/>
                <w:lang w:val="en-GB"/>
              </w:rPr>
              <w:t>Income from other social benefits</w:t>
            </w:r>
            <w:r w:rsidRPr="002138DD">
              <w:rPr>
                <w:rStyle w:val="Odwoanieprzypisudolnego"/>
                <w:spacing w:val="-2"/>
                <w:szCs w:val="19"/>
                <w:shd w:val="clear" w:color="auto" w:fill="FFFFFF"/>
                <w:lang w:val="en-GB"/>
              </w:rPr>
              <w:footnoteReference w:id="4"/>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2E" w14:textId="1BDAF0D7" w:rsidR="0058057D" w:rsidRPr="00256284" w:rsidRDefault="0058057D" w:rsidP="0058057D">
            <w:pPr>
              <w:spacing w:before="0" w:after="0"/>
              <w:jc w:val="right"/>
              <w:rPr>
                <w:sz w:val="16"/>
                <w:szCs w:val="16"/>
              </w:rPr>
            </w:pPr>
            <w:r>
              <w:rPr>
                <w:sz w:val="16"/>
                <w:szCs w:val="16"/>
              </w:rPr>
              <w:t>8,3</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2F" w14:textId="386149CF" w:rsidR="0058057D" w:rsidRPr="00256284" w:rsidRDefault="0058057D" w:rsidP="0058057D">
            <w:pPr>
              <w:spacing w:before="0" w:after="0"/>
              <w:jc w:val="right"/>
              <w:rPr>
                <w:sz w:val="16"/>
                <w:szCs w:val="16"/>
              </w:rPr>
            </w:pPr>
            <w:r>
              <w:rPr>
                <w:rFonts w:cs="Calibri"/>
                <w:color w:val="000000"/>
                <w:sz w:val="16"/>
                <w:szCs w:val="16"/>
              </w:rPr>
              <w:t>7,6</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30" w14:textId="0A8DCEC0" w:rsidR="0058057D" w:rsidRPr="002138DD" w:rsidRDefault="0058057D" w:rsidP="0058057D">
            <w:pPr>
              <w:spacing w:before="0" w:after="0"/>
              <w:jc w:val="right"/>
              <w:rPr>
                <w:sz w:val="16"/>
                <w:szCs w:val="16"/>
                <w:lang w:val="en-GB"/>
              </w:rPr>
            </w:pPr>
            <w:r>
              <w:rPr>
                <w:rFonts w:cs="Calibri"/>
                <w:color w:val="000000"/>
                <w:sz w:val="16"/>
                <w:szCs w:val="16"/>
              </w:rPr>
              <w:t>8,4</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E31" w14:textId="4C8F20FE" w:rsidR="0058057D" w:rsidRPr="002138DD" w:rsidRDefault="0058057D" w:rsidP="0058057D">
            <w:pPr>
              <w:spacing w:before="0" w:after="0"/>
              <w:jc w:val="right"/>
              <w:rPr>
                <w:sz w:val="16"/>
                <w:szCs w:val="16"/>
                <w:lang w:val="en-GB"/>
              </w:rPr>
            </w:pPr>
            <w:r>
              <w:rPr>
                <w:rFonts w:cs="Calibri"/>
                <w:color w:val="000000"/>
                <w:sz w:val="16"/>
                <w:szCs w:val="16"/>
              </w:rPr>
              <w:t>8,0</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32" w14:textId="343AB5F7" w:rsidR="0058057D" w:rsidRPr="002138DD" w:rsidRDefault="0058057D" w:rsidP="0058057D">
            <w:pPr>
              <w:spacing w:before="0" w:after="0"/>
              <w:jc w:val="right"/>
              <w:rPr>
                <w:sz w:val="16"/>
                <w:szCs w:val="16"/>
                <w:lang w:val="en-GB"/>
              </w:rPr>
            </w:pPr>
            <w:r>
              <w:rPr>
                <w:rFonts w:cs="Calibri"/>
                <w:color w:val="000000"/>
                <w:sz w:val="16"/>
                <w:szCs w:val="16"/>
              </w:rPr>
              <w:t>8,2</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E33" w14:textId="44F8790B" w:rsidR="0058057D" w:rsidRPr="002138DD" w:rsidRDefault="0058057D" w:rsidP="0058057D">
            <w:pPr>
              <w:spacing w:before="0" w:after="0"/>
              <w:jc w:val="right"/>
              <w:rPr>
                <w:sz w:val="16"/>
                <w:szCs w:val="16"/>
                <w:lang w:val="en-GB"/>
              </w:rPr>
            </w:pPr>
            <w:r>
              <w:rPr>
                <w:rFonts w:cs="Calibri"/>
                <w:color w:val="000000"/>
                <w:sz w:val="16"/>
                <w:szCs w:val="16"/>
              </w:rPr>
              <w:t>7,3</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34" w14:textId="74D111C2" w:rsidR="0058057D" w:rsidRPr="002138DD" w:rsidRDefault="0058057D" w:rsidP="0058057D">
            <w:pPr>
              <w:spacing w:before="0" w:after="0"/>
              <w:jc w:val="right"/>
              <w:rPr>
                <w:sz w:val="16"/>
                <w:szCs w:val="16"/>
                <w:lang w:val="en-GB"/>
              </w:rPr>
            </w:pPr>
            <w:r>
              <w:rPr>
                <w:rFonts w:cs="Calibri"/>
                <w:color w:val="000000"/>
                <w:sz w:val="16"/>
                <w:szCs w:val="16"/>
              </w:rPr>
              <w:t>8,5</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E35" w14:textId="7667A3A1" w:rsidR="0058057D" w:rsidRPr="002138DD" w:rsidRDefault="0058057D" w:rsidP="0058057D">
            <w:pPr>
              <w:spacing w:before="0" w:after="0"/>
              <w:jc w:val="right"/>
              <w:rPr>
                <w:sz w:val="16"/>
                <w:szCs w:val="16"/>
                <w:lang w:val="en-GB"/>
              </w:rPr>
            </w:pPr>
            <w:r>
              <w:rPr>
                <w:rFonts w:cs="Calibri"/>
                <w:color w:val="000000"/>
                <w:sz w:val="16"/>
                <w:szCs w:val="16"/>
              </w:rPr>
              <w:t>7,9</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36" w14:textId="1302C880" w:rsidR="0058057D" w:rsidRPr="002138DD" w:rsidRDefault="0058057D" w:rsidP="0058057D">
            <w:pPr>
              <w:spacing w:before="0" w:after="0"/>
              <w:jc w:val="right"/>
              <w:rPr>
                <w:sz w:val="16"/>
                <w:szCs w:val="16"/>
                <w:lang w:val="en-GB"/>
              </w:rPr>
            </w:pPr>
            <w:r>
              <w:rPr>
                <w:rFonts w:cs="Calibri"/>
                <w:color w:val="000000"/>
                <w:sz w:val="16"/>
                <w:szCs w:val="16"/>
              </w:rPr>
              <w:t>8,3</w:t>
            </w:r>
          </w:p>
        </w:tc>
        <w:tc>
          <w:tcPr>
            <w:tcW w:w="567" w:type="dxa"/>
            <w:tcBorders>
              <w:top w:val="single" w:sz="4" w:space="0" w:color="001D77"/>
              <w:left w:val="single" w:sz="4" w:space="0" w:color="001D77"/>
              <w:bottom w:val="single" w:sz="4" w:space="0" w:color="001D77"/>
              <w:right w:val="nil"/>
            </w:tcBorders>
            <w:shd w:val="clear" w:color="auto" w:fill="CCD1E3"/>
            <w:vAlign w:val="center"/>
            <w:hideMark/>
          </w:tcPr>
          <w:p w14:paraId="7EE94E37" w14:textId="65AAA5FB" w:rsidR="0058057D" w:rsidRPr="002138DD" w:rsidRDefault="0058057D" w:rsidP="0058057D">
            <w:pPr>
              <w:spacing w:before="0" w:after="0"/>
              <w:jc w:val="right"/>
              <w:rPr>
                <w:sz w:val="16"/>
                <w:szCs w:val="16"/>
                <w:lang w:val="en-GB"/>
              </w:rPr>
            </w:pPr>
            <w:r>
              <w:rPr>
                <w:rFonts w:cs="Calibri"/>
                <w:color w:val="000000"/>
                <w:sz w:val="16"/>
                <w:szCs w:val="16"/>
              </w:rPr>
              <w:t>7,3</w:t>
            </w:r>
          </w:p>
        </w:tc>
      </w:tr>
      <w:tr w:rsidR="0058057D" w:rsidRPr="002138DD" w14:paraId="7EE94E44" w14:textId="77777777" w:rsidTr="009441E7">
        <w:trPr>
          <w:trHeight w:val="57"/>
          <w:jc w:val="center"/>
        </w:trPr>
        <w:tc>
          <w:tcPr>
            <w:tcW w:w="2268" w:type="dxa"/>
            <w:tcBorders>
              <w:top w:val="single" w:sz="4" w:space="0" w:color="001D77"/>
              <w:left w:val="nil"/>
              <w:bottom w:val="single" w:sz="4" w:space="0" w:color="001D77"/>
              <w:right w:val="single" w:sz="4" w:space="0" w:color="001D77"/>
            </w:tcBorders>
            <w:vAlign w:val="center"/>
            <w:hideMark/>
          </w:tcPr>
          <w:p w14:paraId="7EE94E39" w14:textId="77777777" w:rsidR="0058057D" w:rsidRPr="002138DD" w:rsidRDefault="0058057D" w:rsidP="0058057D">
            <w:pPr>
              <w:spacing w:before="0" w:after="0"/>
              <w:ind w:left="176"/>
              <w:rPr>
                <w:color w:val="000000"/>
                <w:sz w:val="16"/>
                <w:szCs w:val="16"/>
                <w:lang w:val="en-GB"/>
              </w:rPr>
            </w:pPr>
            <w:r>
              <w:rPr>
                <w:color w:val="000000"/>
                <w:sz w:val="16"/>
                <w:szCs w:val="16"/>
                <w:lang w:val="en-GB"/>
              </w:rPr>
              <w:t>Of which from child-rising benefit</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3A" w14:textId="6732194F" w:rsidR="0058057D" w:rsidRPr="00256284" w:rsidRDefault="0058057D" w:rsidP="0058057D">
            <w:pPr>
              <w:spacing w:before="0" w:after="0"/>
              <w:jc w:val="right"/>
              <w:rPr>
                <w:sz w:val="16"/>
                <w:szCs w:val="16"/>
              </w:rPr>
            </w:pPr>
            <w:r>
              <w:rPr>
                <w:sz w:val="16"/>
                <w:szCs w:val="16"/>
              </w:rPr>
              <w:t>6,1</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3B" w14:textId="4CA15024" w:rsidR="0058057D" w:rsidRPr="00256284" w:rsidRDefault="0058057D" w:rsidP="0058057D">
            <w:pPr>
              <w:spacing w:before="0" w:after="0"/>
              <w:jc w:val="right"/>
              <w:rPr>
                <w:sz w:val="16"/>
                <w:szCs w:val="16"/>
              </w:rPr>
            </w:pPr>
            <w:r>
              <w:rPr>
                <w:rFonts w:cs="Calibri"/>
                <w:color w:val="000000"/>
                <w:sz w:val="16"/>
                <w:szCs w:val="16"/>
              </w:rPr>
              <w:t>5,6</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3C" w14:textId="1A548CAE" w:rsidR="0058057D" w:rsidRPr="002138DD" w:rsidRDefault="0058057D" w:rsidP="0058057D">
            <w:pPr>
              <w:spacing w:before="0" w:after="0"/>
              <w:jc w:val="right"/>
              <w:rPr>
                <w:sz w:val="16"/>
                <w:szCs w:val="16"/>
                <w:lang w:val="en-GB"/>
              </w:rPr>
            </w:pPr>
            <w:r>
              <w:rPr>
                <w:rFonts w:cs="Calibri"/>
                <w:color w:val="000000"/>
                <w:sz w:val="16"/>
                <w:szCs w:val="16"/>
              </w:rPr>
              <w:t>6,2</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E3D" w14:textId="4997DAFC" w:rsidR="0058057D" w:rsidRPr="002138DD" w:rsidRDefault="0058057D" w:rsidP="0058057D">
            <w:pPr>
              <w:spacing w:before="0" w:after="0"/>
              <w:jc w:val="right"/>
              <w:rPr>
                <w:sz w:val="16"/>
                <w:szCs w:val="16"/>
                <w:lang w:val="en-GB"/>
              </w:rPr>
            </w:pPr>
            <w:r>
              <w:rPr>
                <w:rFonts w:cs="Calibri"/>
                <w:color w:val="000000"/>
                <w:sz w:val="16"/>
                <w:szCs w:val="16"/>
              </w:rPr>
              <w:t>6,0</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3E" w14:textId="07A8B548" w:rsidR="0058057D" w:rsidRPr="002138DD" w:rsidRDefault="0058057D" w:rsidP="0058057D">
            <w:pPr>
              <w:spacing w:before="0" w:after="0"/>
              <w:jc w:val="right"/>
              <w:rPr>
                <w:sz w:val="16"/>
                <w:szCs w:val="16"/>
                <w:lang w:val="en-GB"/>
              </w:rPr>
            </w:pPr>
            <w:r>
              <w:rPr>
                <w:rFonts w:cs="Calibri"/>
                <w:color w:val="000000"/>
                <w:sz w:val="16"/>
                <w:szCs w:val="16"/>
              </w:rPr>
              <w:t>6,2</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E3F" w14:textId="0BFF16C4" w:rsidR="0058057D" w:rsidRPr="002138DD" w:rsidRDefault="0058057D" w:rsidP="0058057D">
            <w:pPr>
              <w:spacing w:before="0" w:after="0"/>
              <w:jc w:val="right"/>
              <w:rPr>
                <w:sz w:val="16"/>
                <w:szCs w:val="16"/>
                <w:lang w:val="en-GB"/>
              </w:rPr>
            </w:pPr>
            <w:r>
              <w:rPr>
                <w:rFonts w:cs="Calibri"/>
                <w:color w:val="000000"/>
                <w:sz w:val="16"/>
                <w:szCs w:val="16"/>
              </w:rPr>
              <w:t>5,5</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40" w14:textId="63C690AB" w:rsidR="0058057D" w:rsidRPr="002138DD" w:rsidRDefault="0058057D" w:rsidP="0058057D">
            <w:pPr>
              <w:spacing w:before="0" w:after="0"/>
              <w:jc w:val="right"/>
              <w:rPr>
                <w:sz w:val="16"/>
                <w:szCs w:val="16"/>
                <w:lang w:val="en-GB"/>
              </w:rPr>
            </w:pPr>
            <w:r>
              <w:rPr>
                <w:rFonts w:cs="Calibri"/>
                <w:color w:val="000000"/>
                <w:sz w:val="16"/>
                <w:szCs w:val="16"/>
              </w:rPr>
              <w:t>6,0</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hideMark/>
          </w:tcPr>
          <w:p w14:paraId="7EE94E41" w14:textId="129437C7" w:rsidR="0058057D" w:rsidRPr="002138DD" w:rsidRDefault="0058057D" w:rsidP="0058057D">
            <w:pPr>
              <w:spacing w:before="0" w:after="0"/>
              <w:jc w:val="right"/>
              <w:rPr>
                <w:sz w:val="16"/>
                <w:szCs w:val="16"/>
                <w:lang w:val="en-GB"/>
              </w:rPr>
            </w:pPr>
            <w:r>
              <w:rPr>
                <w:rFonts w:cs="Calibri"/>
                <w:color w:val="000000"/>
                <w:sz w:val="16"/>
                <w:szCs w:val="16"/>
              </w:rPr>
              <w:t>5,6</w:t>
            </w:r>
          </w:p>
        </w:tc>
        <w:tc>
          <w:tcPr>
            <w:tcW w:w="567" w:type="dxa"/>
            <w:tcBorders>
              <w:top w:val="single" w:sz="4" w:space="0" w:color="001D77"/>
              <w:left w:val="single" w:sz="4" w:space="0" w:color="001D77"/>
              <w:bottom w:val="single" w:sz="4" w:space="0" w:color="001D77"/>
              <w:right w:val="single" w:sz="4" w:space="0" w:color="001D77"/>
            </w:tcBorders>
            <w:vAlign w:val="center"/>
            <w:hideMark/>
          </w:tcPr>
          <w:p w14:paraId="7EE94E42" w14:textId="54ED5BE5" w:rsidR="0058057D" w:rsidRPr="002138DD" w:rsidRDefault="0058057D" w:rsidP="0058057D">
            <w:pPr>
              <w:spacing w:before="0" w:after="0"/>
              <w:jc w:val="right"/>
              <w:rPr>
                <w:sz w:val="16"/>
                <w:szCs w:val="16"/>
                <w:lang w:val="en-GB"/>
              </w:rPr>
            </w:pPr>
            <w:r>
              <w:rPr>
                <w:rFonts w:cs="Calibri"/>
                <w:color w:val="000000"/>
                <w:sz w:val="16"/>
                <w:szCs w:val="16"/>
              </w:rPr>
              <w:t>6,1</w:t>
            </w:r>
          </w:p>
        </w:tc>
        <w:tc>
          <w:tcPr>
            <w:tcW w:w="567" w:type="dxa"/>
            <w:tcBorders>
              <w:top w:val="single" w:sz="4" w:space="0" w:color="001D77"/>
              <w:left w:val="single" w:sz="4" w:space="0" w:color="001D77"/>
              <w:bottom w:val="single" w:sz="4" w:space="0" w:color="001D77"/>
              <w:right w:val="nil"/>
            </w:tcBorders>
            <w:shd w:val="clear" w:color="auto" w:fill="CCD1E3"/>
            <w:vAlign w:val="center"/>
            <w:hideMark/>
          </w:tcPr>
          <w:p w14:paraId="7EE94E43" w14:textId="4A496026" w:rsidR="0058057D" w:rsidRPr="002138DD" w:rsidRDefault="0058057D" w:rsidP="0058057D">
            <w:pPr>
              <w:spacing w:before="0" w:after="0"/>
              <w:jc w:val="right"/>
              <w:rPr>
                <w:sz w:val="16"/>
                <w:szCs w:val="16"/>
                <w:lang w:val="en-GB"/>
              </w:rPr>
            </w:pPr>
            <w:r>
              <w:rPr>
                <w:rFonts w:cs="Calibri"/>
                <w:color w:val="000000"/>
                <w:sz w:val="16"/>
                <w:szCs w:val="16"/>
              </w:rPr>
              <w:t>5,6</w:t>
            </w:r>
          </w:p>
        </w:tc>
      </w:tr>
      <w:tr w:rsidR="0058057D" w:rsidRPr="002138DD" w14:paraId="7EE94E50" w14:textId="77777777" w:rsidTr="009441E7">
        <w:trPr>
          <w:trHeight w:val="57"/>
          <w:jc w:val="center"/>
        </w:trPr>
        <w:tc>
          <w:tcPr>
            <w:tcW w:w="2268" w:type="dxa"/>
            <w:tcBorders>
              <w:top w:val="single" w:sz="4" w:space="0" w:color="001D77"/>
              <w:left w:val="nil"/>
              <w:bottom w:val="nil"/>
              <w:right w:val="single" w:sz="4" w:space="0" w:color="001D77"/>
            </w:tcBorders>
            <w:vAlign w:val="center"/>
            <w:hideMark/>
          </w:tcPr>
          <w:p w14:paraId="7EE94E45" w14:textId="77777777" w:rsidR="0058057D" w:rsidRPr="002138DD" w:rsidRDefault="0058057D" w:rsidP="0058057D">
            <w:pPr>
              <w:spacing w:before="0" w:after="0"/>
              <w:rPr>
                <w:color w:val="000000"/>
                <w:sz w:val="16"/>
                <w:szCs w:val="16"/>
                <w:lang w:val="en-GB"/>
              </w:rPr>
            </w:pPr>
            <w:r>
              <w:rPr>
                <w:color w:val="000000"/>
                <w:sz w:val="16"/>
                <w:szCs w:val="16"/>
                <w:lang w:val="en-GB"/>
              </w:rPr>
              <w:t>Other income</w:t>
            </w:r>
            <w:r w:rsidRPr="002138DD">
              <w:rPr>
                <w:color w:val="000000"/>
                <w:sz w:val="16"/>
                <w:szCs w:val="16"/>
                <w:lang w:val="en-GB"/>
              </w:rPr>
              <w:t>*</w:t>
            </w:r>
          </w:p>
        </w:tc>
        <w:tc>
          <w:tcPr>
            <w:tcW w:w="567" w:type="dxa"/>
            <w:tcBorders>
              <w:top w:val="single" w:sz="4" w:space="0" w:color="001D77"/>
              <w:left w:val="single" w:sz="4" w:space="0" w:color="001D77"/>
              <w:bottom w:val="nil"/>
              <w:right w:val="single" w:sz="4" w:space="0" w:color="001D77"/>
            </w:tcBorders>
            <w:vAlign w:val="center"/>
          </w:tcPr>
          <w:p w14:paraId="7EE94E46" w14:textId="50A46EC0" w:rsidR="0058057D" w:rsidRPr="00256284" w:rsidRDefault="0058057D" w:rsidP="0058057D">
            <w:pPr>
              <w:spacing w:before="0" w:after="0"/>
              <w:jc w:val="right"/>
              <w:rPr>
                <w:sz w:val="16"/>
                <w:szCs w:val="16"/>
              </w:rPr>
            </w:pPr>
            <w:r>
              <w:rPr>
                <w:sz w:val="16"/>
                <w:szCs w:val="16"/>
              </w:rPr>
              <w:t>2,4</w:t>
            </w:r>
          </w:p>
        </w:tc>
        <w:tc>
          <w:tcPr>
            <w:tcW w:w="567" w:type="dxa"/>
            <w:tcBorders>
              <w:top w:val="single" w:sz="4" w:space="0" w:color="001D77"/>
              <w:left w:val="single" w:sz="4" w:space="0" w:color="001D77"/>
              <w:bottom w:val="nil"/>
              <w:right w:val="single" w:sz="4" w:space="0" w:color="001D77"/>
            </w:tcBorders>
            <w:shd w:val="clear" w:color="auto" w:fill="CCD1E3"/>
            <w:vAlign w:val="center"/>
          </w:tcPr>
          <w:p w14:paraId="7EE94E47" w14:textId="71A4F713" w:rsidR="0058057D" w:rsidRPr="00256284" w:rsidRDefault="0058057D" w:rsidP="0058057D">
            <w:pPr>
              <w:spacing w:before="0" w:after="0"/>
              <w:jc w:val="right"/>
              <w:rPr>
                <w:sz w:val="16"/>
                <w:szCs w:val="16"/>
              </w:rPr>
            </w:pPr>
            <w:r>
              <w:rPr>
                <w:rFonts w:cs="Calibri"/>
                <w:color w:val="000000"/>
                <w:sz w:val="16"/>
                <w:szCs w:val="16"/>
              </w:rPr>
              <w:t>2,1</w:t>
            </w:r>
          </w:p>
        </w:tc>
        <w:tc>
          <w:tcPr>
            <w:tcW w:w="567" w:type="dxa"/>
            <w:tcBorders>
              <w:top w:val="single" w:sz="4" w:space="0" w:color="001D77"/>
              <w:left w:val="single" w:sz="4" w:space="0" w:color="001D77"/>
              <w:bottom w:val="nil"/>
              <w:right w:val="single" w:sz="4" w:space="0" w:color="001D77"/>
            </w:tcBorders>
            <w:vAlign w:val="center"/>
            <w:hideMark/>
          </w:tcPr>
          <w:p w14:paraId="7EE94E48" w14:textId="14350C3C" w:rsidR="0058057D" w:rsidRPr="002138DD" w:rsidRDefault="0058057D" w:rsidP="0058057D">
            <w:pPr>
              <w:spacing w:before="0" w:after="0"/>
              <w:jc w:val="right"/>
              <w:rPr>
                <w:sz w:val="16"/>
                <w:szCs w:val="16"/>
                <w:lang w:val="en-GB"/>
              </w:rPr>
            </w:pPr>
            <w:r>
              <w:rPr>
                <w:rFonts w:cs="Calibri"/>
                <w:color w:val="000000"/>
                <w:sz w:val="16"/>
                <w:szCs w:val="16"/>
              </w:rPr>
              <w:t>2,9</w:t>
            </w:r>
          </w:p>
        </w:tc>
        <w:tc>
          <w:tcPr>
            <w:tcW w:w="567" w:type="dxa"/>
            <w:tcBorders>
              <w:top w:val="single" w:sz="4" w:space="0" w:color="001D77"/>
              <w:left w:val="single" w:sz="4" w:space="0" w:color="001D77"/>
              <w:bottom w:val="nil"/>
              <w:right w:val="single" w:sz="4" w:space="0" w:color="001D77"/>
            </w:tcBorders>
            <w:shd w:val="clear" w:color="auto" w:fill="CCD1E3"/>
            <w:vAlign w:val="center"/>
            <w:hideMark/>
          </w:tcPr>
          <w:p w14:paraId="7EE94E49" w14:textId="29503F1B" w:rsidR="0058057D" w:rsidRPr="002138DD" w:rsidRDefault="0058057D" w:rsidP="0058057D">
            <w:pPr>
              <w:spacing w:before="0" w:after="0"/>
              <w:jc w:val="right"/>
              <w:rPr>
                <w:sz w:val="16"/>
                <w:szCs w:val="16"/>
                <w:lang w:val="en-GB"/>
              </w:rPr>
            </w:pPr>
            <w:r>
              <w:rPr>
                <w:rFonts w:cs="Calibri"/>
                <w:color w:val="000000"/>
                <w:sz w:val="16"/>
                <w:szCs w:val="16"/>
              </w:rPr>
              <w:t>2,2</w:t>
            </w:r>
          </w:p>
        </w:tc>
        <w:tc>
          <w:tcPr>
            <w:tcW w:w="567" w:type="dxa"/>
            <w:tcBorders>
              <w:top w:val="single" w:sz="4" w:space="0" w:color="001D77"/>
              <w:left w:val="single" w:sz="4" w:space="0" w:color="001D77"/>
              <w:bottom w:val="nil"/>
              <w:right w:val="single" w:sz="4" w:space="0" w:color="001D77"/>
            </w:tcBorders>
            <w:vAlign w:val="center"/>
            <w:hideMark/>
          </w:tcPr>
          <w:p w14:paraId="7EE94E4A" w14:textId="216C7E3F" w:rsidR="0058057D" w:rsidRPr="002138DD" w:rsidRDefault="0058057D" w:rsidP="0058057D">
            <w:pPr>
              <w:spacing w:before="0" w:after="0"/>
              <w:jc w:val="right"/>
              <w:rPr>
                <w:sz w:val="16"/>
                <w:szCs w:val="16"/>
                <w:lang w:val="en-GB"/>
              </w:rPr>
            </w:pPr>
            <w:r>
              <w:rPr>
                <w:rFonts w:cs="Calibri"/>
                <w:color w:val="000000"/>
                <w:sz w:val="16"/>
                <w:szCs w:val="16"/>
              </w:rPr>
              <w:t>1,9</w:t>
            </w:r>
          </w:p>
        </w:tc>
        <w:tc>
          <w:tcPr>
            <w:tcW w:w="567" w:type="dxa"/>
            <w:tcBorders>
              <w:top w:val="single" w:sz="4" w:space="0" w:color="001D77"/>
              <w:left w:val="single" w:sz="4" w:space="0" w:color="001D77"/>
              <w:bottom w:val="nil"/>
              <w:right w:val="single" w:sz="4" w:space="0" w:color="001D77"/>
            </w:tcBorders>
            <w:shd w:val="clear" w:color="auto" w:fill="CCD1E3"/>
            <w:vAlign w:val="center"/>
            <w:hideMark/>
          </w:tcPr>
          <w:p w14:paraId="7EE94E4B" w14:textId="17C38027" w:rsidR="0058057D" w:rsidRPr="002138DD" w:rsidRDefault="0058057D" w:rsidP="0058057D">
            <w:pPr>
              <w:spacing w:before="0" w:after="0"/>
              <w:jc w:val="right"/>
              <w:rPr>
                <w:sz w:val="16"/>
                <w:szCs w:val="16"/>
                <w:lang w:val="en-GB"/>
              </w:rPr>
            </w:pPr>
            <w:r>
              <w:rPr>
                <w:rFonts w:cs="Calibri"/>
                <w:color w:val="000000"/>
                <w:sz w:val="16"/>
                <w:szCs w:val="16"/>
              </w:rPr>
              <w:t>1,9</w:t>
            </w:r>
          </w:p>
        </w:tc>
        <w:tc>
          <w:tcPr>
            <w:tcW w:w="567" w:type="dxa"/>
            <w:tcBorders>
              <w:top w:val="single" w:sz="4" w:space="0" w:color="001D77"/>
              <w:left w:val="single" w:sz="4" w:space="0" w:color="001D77"/>
              <w:bottom w:val="nil"/>
              <w:right w:val="single" w:sz="4" w:space="0" w:color="001D77"/>
            </w:tcBorders>
            <w:vAlign w:val="center"/>
            <w:hideMark/>
          </w:tcPr>
          <w:p w14:paraId="7EE94E4C" w14:textId="3351FEC6" w:rsidR="0058057D" w:rsidRPr="002138DD" w:rsidRDefault="0058057D" w:rsidP="0058057D">
            <w:pPr>
              <w:spacing w:before="0" w:after="0"/>
              <w:jc w:val="right"/>
              <w:rPr>
                <w:sz w:val="16"/>
                <w:szCs w:val="16"/>
                <w:lang w:val="en-GB"/>
              </w:rPr>
            </w:pPr>
            <w:r>
              <w:rPr>
                <w:rFonts w:cs="Calibri"/>
                <w:color w:val="000000"/>
                <w:sz w:val="16"/>
                <w:szCs w:val="16"/>
              </w:rPr>
              <w:t>2,5</w:t>
            </w:r>
          </w:p>
        </w:tc>
        <w:tc>
          <w:tcPr>
            <w:tcW w:w="567" w:type="dxa"/>
            <w:tcBorders>
              <w:top w:val="single" w:sz="4" w:space="0" w:color="001D77"/>
              <w:left w:val="single" w:sz="4" w:space="0" w:color="001D77"/>
              <w:bottom w:val="nil"/>
              <w:right w:val="single" w:sz="4" w:space="0" w:color="001D77"/>
            </w:tcBorders>
            <w:shd w:val="clear" w:color="auto" w:fill="CCD1E3"/>
            <w:vAlign w:val="center"/>
            <w:hideMark/>
          </w:tcPr>
          <w:p w14:paraId="7EE94E4D" w14:textId="1CCB9290" w:rsidR="0058057D" w:rsidRPr="002138DD" w:rsidRDefault="0058057D" w:rsidP="0058057D">
            <w:pPr>
              <w:spacing w:before="0" w:after="0"/>
              <w:jc w:val="right"/>
              <w:rPr>
                <w:sz w:val="16"/>
                <w:szCs w:val="16"/>
                <w:lang w:val="en-GB"/>
              </w:rPr>
            </w:pPr>
            <w:r>
              <w:rPr>
                <w:rFonts w:cs="Calibri"/>
                <w:color w:val="000000"/>
                <w:sz w:val="16"/>
                <w:szCs w:val="16"/>
              </w:rPr>
              <w:t>2,5</w:t>
            </w:r>
          </w:p>
        </w:tc>
        <w:tc>
          <w:tcPr>
            <w:tcW w:w="567" w:type="dxa"/>
            <w:tcBorders>
              <w:top w:val="single" w:sz="4" w:space="0" w:color="001D77"/>
              <w:left w:val="single" w:sz="4" w:space="0" w:color="001D77"/>
              <w:bottom w:val="nil"/>
              <w:right w:val="single" w:sz="4" w:space="0" w:color="001D77"/>
            </w:tcBorders>
            <w:vAlign w:val="center"/>
            <w:hideMark/>
          </w:tcPr>
          <w:p w14:paraId="7EE94E4E" w14:textId="64BF61E9" w:rsidR="0058057D" w:rsidRPr="002138DD" w:rsidRDefault="0058057D" w:rsidP="0058057D">
            <w:pPr>
              <w:spacing w:before="0" w:after="0"/>
              <w:jc w:val="right"/>
              <w:rPr>
                <w:sz w:val="16"/>
                <w:szCs w:val="16"/>
                <w:lang w:val="en-GB"/>
              </w:rPr>
            </w:pPr>
            <w:r>
              <w:rPr>
                <w:rFonts w:cs="Calibri"/>
                <w:color w:val="000000"/>
                <w:sz w:val="16"/>
                <w:szCs w:val="16"/>
              </w:rPr>
              <w:t>2,2</w:t>
            </w:r>
          </w:p>
        </w:tc>
        <w:tc>
          <w:tcPr>
            <w:tcW w:w="567" w:type="dxa"/>
            <w:tcBorders>
              <w:top w:val="single" w:sz="4" w:space="0" w:color="001D77"/>
              <w:left w:val="single" w:sz="4" w:space="0" w:color="001D77"/>
              <w:bottom w:val="nil"/>
              <w:right w:val="nil"/>
            </w:tcBorders>
            <w:shd w:val="clear" w:color="auto" w:fill="CCD1E3"/>
            <w:vAlign w:val="center"/>
            <w:hideMark/>
          </w:tcPr>
          <w:p w14:paraId="7EE94E4F" w14:textId="5A0F5A13" w:rsidR="0058057D" w:rsidRPr="002138DD" w:rsidRDefault="0058057D" w:rsidP="0058057D">
            <w:pPr>
              <w:spacing w:before="0" w:after="0"/>
              <w:jc w:val="right"/>
              <w:rPr>
                <w:sz w:val="16"/>
                <w:szCs w:val="16"/>
                <w:lang w:val="en-GB"/>
              </w:rPr>
            </w:pPr>
            <w:r>
              <w:rPr>
                <w:rFonts w:cs="Calibri"/>
                <w:color w:val="000000"/>
                <w:sz w:val="16"/>
                <w:szCs w:val="16"/>
              </w:rPr>
              <w:t>2,0</w:t>
            </w:r>
          </w:p>
        </w:tc>
      </w:tr>
    </w:tbl>
    <w:p w14:paraId="7EE94E51" w14:textId="77777777" w:rsidR="001446F6" w:rsidRPr="002138DD" w:rsidRDefault="001446F6" w:rsidP="001446F6">
      <w:pPr>
        <w:spacing w:after="0"/>
        <w:rPr>
          <w:spacing w:val="-2"/>
          <w:sz w:val="16"/>
          <w:szCs w:val="16"/>
          <w:shd w:val="clear" w:color="auto" w:fill="FFFFFF"/>
          <w:lang w:val="en-GB"/>
        </w:rPr>
      </w:pPr>
      <w:r w:rsidRPr="002138DD">
        <w:rPr>
          <w:spacing w:val="-2"/>
          <w:sz w:val="16"/>
          <w:szCs w:val="16"/>
          <w:shd w:val="clear" w:color="auto" w:fill="FFFFFF"/>
          <w:lang w:val="en-GB"/>
        </w:rPr>
        <w:t>*</w:t>
      </w:r>
      <w:r w:rsidR="003B6D42" w:rsidRPr="003B6D42">
        <w:rPr>
          <w:lang w:val="en-GB"/>
        </w:rPr>
        <w:t xml:space="preserve"> </w:t>
      </w:r>
      <w:r w:rsidR="003B6D42" w:rsidRPr="003B6D42">
        <w:rPr>
          <w:spacing w:val="-2"/>
          <w:sz w:val="16"/>
          <w:szCs w:val="16"/>
          <w:shd w:val="clear" w:color="auto" w:fill="FFFFFF"/>
          <w:lang w:val="en-GB"/>
        </w:rPr>
        <w:t>In the category 'Other income' are included: income from property, income from real estate renting and other income</w:t>
      </w:r>
      <w:r w:rsidRPr="002138DD">
        <w:rPr>
          <w:spacing w:val="-2"/>
          <w:sz w:val="16"/>
          <w:szCs w:val="16"/>
          <w:shd w:val="clear" w:color="auto" w:fill="FFFFFF"/>
          <w:lang w:val="en-GB"/>
        </w:rPr>
        <w:t xml:space="preserve">. </w:t>
      </w:r>
    </w:p>
    <w:p w14:paraId="7EE94E52" w14:textId="77777777" w:rsidR="001446F6" w:rsidRPr="003B6D42" w:rsidRDefault="001446F6" w:rsidP="001446F6">
      <w:pPr>
        <w:ind w:left="709" w:hanging="709"/>
        <w:rPr>
          <w:spacing w:val="-2"/>
          <w:szCs w:val="19"/>
          <w:shd w:val="clear" w:color="auto" w:fill="FFFFFF"/>
          <w:lang w:val="en-GB"/>
        </w:rPr>
      </w:pPr>
    </w:p>
    <w:p w14:paraId="7EE94E53" w14:textId="77777777" w:rsidR="001446F6" w:rsidRPr="003B6D42" w:rsidRDefault="001446F6" w:rsidP="001446F6">
      <w:pPr>
        <w:rPr>
          <w:spacing w:val="-2"/>
          <w:szCs w:val="19"/>
          <w:shd w:val="clear" w:color="auto" w:fill="FFFFFF"/>
          <w:lang w:val="en-GB"/>
        </w:rPr>
      </w:pPr>
      <w:r w:rsidRPr="003B6D42">
        <w:rPr>
          <w:spacing w:val="-2"/>
          <w:szCs w:val="19"/>
          <w:shd w:val="clear" w:color="auto" w:fill="FFFFFF"/>
          <w:lang w:val="en-GB"/>
        </w:rPr>
        <w:br w:type="page"/>
      </w:r>
    </w:p>
    <w:p w14:paraId="7EE94E54" w14:textId="102104BF" w:rsidR="0022076F" w:rsidRPr="00CC5F3B" w:rsidRDefault="00A57435" w:rsidP="00762990">
      <w:pPr>
        <w:rPr>
          <w:spacing w:val="-2"/>
          <w:szCs w:val="19"/>
          <w:shd w:val="clear" w:color="auto" w:fill="FFFFFF"/>
          <w:lang w:val="en-GB"/>
        </w:rPr>
      </w:pPr>
      <w:r>
        <w:rPr>
          <w:rFonts w:cs="Arial"/>
          <w:szCs w:val="19"/>
          <w:lang w:val="en-GB"/>
        </w:rPr>
        <w:t xml:space="preserve">The diversity of income per capita in households, </w:t>
      </w:r>
      <w:r w:rsidRPr="00CC5F3B">
        <w:rPr>
          <w:rFonts w:cs="Arial"/>
          <w:szCs w:val="19"/>
          <w:lang w:val="en-GB"/>
        </w:rPr>
        <w:t>measured by the Gini coefficient</w:t>
      </w:r>
      <w:r>
        <w:rPr>
          <w:rFonts w:cs="Arial"/>
          <w:szCs w:val="19"/>
          <w:lang w:val="en-GB"/>
        </w:rPr>
        <w:t>, after a</w:t>
      </w:r>
      <w:r w:rsidR="009441E7">
        <w:rPr>
          <w:rFonts w:cs="Arial"/>
          <w:szCs w:val="19"/>
          <w:lang w:val="en-GB"/>
        </w:rPr>
        <w:t> </w:t>
      </w:r>
      <w:r>
        <w:rPr>
          <w:rFonts w:cs="Arial"/>
          <w:szCs w:val="19"/>
          <w:lang w:val="en-GB"/>
        </w:rPr>
        <w:t>period of decline</w:t>
      </w:r>
      <w:r w:rsidR="00384D18">
        <w:rPr>
          <w:rFonts w:cs="Arial"/>
          <w:szCs w:val="19"/>
          <w:lang w:val="en-GB"/>
        </w:rPr>
        <w:t xml:space="preserve"> in 2014-2017 and temporary stabilisation</w:t>
      </w:r>
      <w:r w:rsidR="00B85578">
        <w:rPr>
          <w:rFonts w:cs="Arial"/>
          <w:szCs w:val="19"/>
          <w:lang w:val="en-GB"/>
        </w:rPr>
        <w:t>,</w:t>
      </w:r>
      <w:r w:rsidR="00384D18">
        <w:rPr>
          <w:rFonts w:cs="Arial"/>
          <w:szCs w:val="19"/>
          <w:lang w:val="en-GB"/>
        </w:rPr>
        <w:t xml:space="preserve"> </w:t>
      </w:r>
      <w:r w:rsidR="00B85578">
        <w:rPr>
          <w:rFonts w:cs="Arial"/>
          <w:szCs w:val="19"/>
          <w:lang w:val="en-GB"/>
        </w:rPr>
        <w:t>since</w:t>
      </w:r>
      <w:r w:rsidR="003A4792">
        <w:rPr>
          <w:rFonts w:cs="Arial"/>
          <w:szCs w:val="19"/>
          <w:lang w:val="en-GB"/>
        </w:rPr>
        <w:t xml:space="preserve"> 2019 </w:t>
      </w:r>
      <w:r w:rsidR="00B85578">
        <w:rPr>
          <w:rFonts w:cs="Arial"/>
          <w:szCs w:val="19"/>
          <w:lang w:val="en-GB"/>
        </w:rPr>
        <w:t>increases</w:t>
      </w:r>
      <w:r w:rsidR="00A22217">
        <w:rPr>
          <w:rFonts w:cs="Arial"/>
          <w:szCs w:val="19"/>
          <w:lang w:val="en-GB"/>
        </w:rPr>
        <w:t>.</w:t>
      </w:r>
      <w:r w:rsidR="00B85578">
        <w:rPr>
          <w:rFonts w:cs="Arial"/>
          <w:szCs w:val="19"/>
          <w:lang w:val="en-GB"/>
        </w:rPr>
        <w:t xml:space="preserve"> </w:t>
      </w:r>
      <w:r w:rsidR="00A22217">
        <w:rPr>
          <w:rFonts w:cs="Arial"/>
          <w:szCs w:val="19"/>
          <w:lang w:val="en-GB"/>
        </w:rPr>
        <w:t>I</w:t>
      </w:r>
      <w:r w:rsidR="00B85578">
        <w:rPr>
          <w:rFonts w:cs="Arial"/>
          <w:szCs w:val="19"/>
          <w:lang w:val="en-GB"/>
        </w:rPr>
        <w:t xml:space="preserve">n </w:t>
      </w:r>
      <w:r w:rsidR="003A4792">
        <w:rPr>
          <w:rFonts w:cs="Arial"/>
          <w:szCs w:val="19"/>
          <w:lang w:val="en-GB"/>
        </w:rPr>
        <w:t>202</w:t>
      </w:r>
      <w:r w:rsidR="00A22217">
        <w:rPr>
          <w:rFonts w:cs="Arial"/>
          <w:szCs w:val="19"/>
          <w:lang w:val="en-GB"/>
        </w:rPr>
        <w:t>1</w:t>
      </w:r>
      <w:r w:rsidR="003A4792">
        <w:rPr>
          <w:rFonts w:cs="Arial"/>
          <w:szCs w:val="19"/>
          <w:lang w:val="en-GB"/>
        </w:rPr>
        <w:t xml:space="preserve"> </w:t>
      </w:r>
      <w:r w:rsidR="00A22217">
        <w:rPr>
          <w:rFonts w:cs="Arial"/>
          <w:szCs w:val="19"/>
          <w:lang w:val="en-GB"/>
        </w:rPr>
        <w:t xml:space="preserve">value of Gini coefficient </w:t>
      </w:r>
      <w:r w:rsidR="003A4792">
        <w:rPr>
          <w:rFonts w:cs="Arial"/>
          <w:szCs w:val="19"/>
          <w:lang w:val="en-GB"/>
        </w:rPr>
        <w:t>amounted to 0.31</w:t>
      </w:r>
      <w:r w:rsidR="00B85578">
        <w:rPr>
          <w:rFonts w:cs="Arial"/>
          <w:szCs w:val="19"/>
          <w:lang w:val="en-GB"/>
        </w:rPr>
        <w:t>9</w:t>
      </w:r>
      <w:r w:rsidR="0022076F" w:rsidRPr="00CC5F3B">
        <w:rPr>
          <w:rFonts w:cs="Arial"/>
          <w:szCs w:val="19"/>
          <w:lang w:val="en-GB"/>
        </w:rPr>
        <w:t>.</w:t>
      </w:r>
    </w:p>
    <w:p w14:paraId="7EE94E55" w14:textId="77777777" w:rsidR="00705CD4" w:rsidRPr="0022076F" w:rsidRDefault="00705CD4" w:rsidP="00764D9C">
      <w:pPr>
        <w:rPr>
          <w:i/>
          <w:spacing w:val="-2"/>
          <w:szCs w:val="19"/>
          <w:shd w:val="clear" w:color="auto" w:fill="FFFFFF"/>
          <w:lang w:val="en-GB"/>
        </w:rPr>
      </w:pPr>
    </w:p>
    <w:p w14:paraId="7EE94E56" w14:textId="393FE6CC" w:rsidR="00764D9C" w:rsidRPr="003B33FE" w:rsidRDefault="00B06F47" w:rsidP="00764D9C">
      <w:pPr>
        <w:spacing w:line="240" w:lineRule="auto"/>
        <w:rPr>
          <w:b/>
          <w:i/>
          <w:spacing w:val="-2"/>
          <w:sz w:val="18"/>
          <w:shd w:val="clear" w:color="auto" w:fill="FFFFFF"/>
        </w:rPr>
      </w:pPr>
      <w:r>
        <w:rPr>
          <w:i/>
          <w:noProof/>
          <w:lang w:eastAsia="pl-PL"/>
        </w:rPr>
        <mc:AlternateContent>
          <mc:Choice Requires="wps">
            <w:drawing>
              <wp:anchor distT="45720" distB="45720" distL="114300" distR="114300" simplePos="0" relativeHeight="251802624" behindDoc="1" locked="0" layoutInCell="1" allowOverlap="1" wp14:anchorId="7EE94FA4" wp14:editId="7EE94FA5">
                <wp:simplePos x="0" y="0"/>
                <wp:positionH relativeFrom="column">
                  <wp:posOffset>5197475</wp:posOffset>
                </wp:positionH>
                <wp:positionV relativeFrom="paragraph">
                  <wp:posOffset>1047750</wp:posOffset>
                </wp:positionV>
                <wp:extent cx="1725295" cy="1543685"/>
                <wp:effectExtent l="0" t="0" r="0" b="0"/>
                <wp:wrapTight wrapText="bothSides">
                  <wp:wrapPolygon edited="0">
                    <wp:start x="715" y="0"/>
                    <wp:lineTo x="715" y="21325"/>
                    <wp:lineTo x="20749" y="21325"/>
                    <wp:lineTo x="20749" y="0"/>
                    <wp:lineTo x="715" y="0"/>
                  </wp:wrapPolygon>
                </wp:wrapTight>
                <wp:docPr id="220" name="Pole tekstowe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543685"/>
                        </a:xfrm>
                        <a:prstGeom prst="rect">
                          <a:avLst/>
                        </a:prstGeom>
                        <a:noFill/>
                        <a:ln w="9525">
                          <a:noFill/>
                          <a:miter lim="800000"/>
                          <a:headEnd/>
                          <a:tailEnd/>
                        </a:ln>
                      </wps:spPr>
                      <wps:txbx>
                        <w:txbxContent>
                          <w:p w14:paraId="7EE95013" w14:textId="4659BE1A" w:rsidR="00B84ED0" w:rsidRPr="00073D9C" w:rsidRDefault="00B84ED0" w:rsidP="008235B1">
                            <w:pPr>
                              <w:pStyle w:val="tekstzboku"/>
                              <w:rPr>
                                <w:lang w:val="en-GB"/>
                              </w:rPr>
                            </w:pPr>
                            <w:r w:rsidRPr="00073D9C">
                              <w:rPr>
                                <w:lang w:val="en-GB"/>
                              </w:rPr>
                              <w:t>Recorded in the years 2014-201</w:t>
                            </w:r>
                            <w:r>
                              <w:rPr>
                                <w:lang w:val="en-GB"/>
                              </w:rPr>
                              <w:t>7</w:t>
                            </w:r>
                            <w:r w:rsidRPr="00073D9C">
                              <w:rPr>
                                <w:lang w:val="en-GB"/>
                              </w:rPr>
                              <w:t xml:space="preserve"> significant decline in disparity in income per capita in households, measured by Gini coefficient, in 2018 was stopped and </w:t>
                            </w:r>
                            <w:r>
                              <w:rPr>
                                <w:lang w:val="en-GB"/>
                              </w:rPr>
                              <w:t>since</w:t>
                            </w:r>
                            <w:r w:rsidRPr="00073D9C">
                              <w:rPr>
                                <w:lang w:val="en-GB"/>
                              </w:rPr>
                              <w:t xml:space="preserve"> 2019 </w:t>
                            </w:r>
                            <w:r>
                              <w:rPr>
                                <w:lang w:val="en-GB"/>
                              </w:rPr>
                              <w:t xml:space="preserve">the diversity of income </w:t>
                            </w:r>
                            <w:r w:rsidRPr="00073D9C">
                              <w:rPr>
                                <w:lang w:val="en-GB"/>
                              </w:rPr>
                              <w:t>increase</w:t>
                            </w:r>
                            <w:r>
                              <w:rPr>
                                <w:lang w:val="en-GB"/>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A4" id="Pole tekstowe 220" o:spid="_x0000_s1031" type="#_x0000_t202" style="position:absolute;margin-left:409.25pt;margin-top:82.5pt;width:135.85pt;height:121.55pt;z-index:-251513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nAmEwIAAAMEAAAOAAAAZHJzL2Uyb0RvYy54bWysU9Fu2yAUfZ+0f0C8L068uE2skKpr12lS&#10;t1Xq9gEE4xgVuAxI7Ozrd8FpGm1vVf2AwJd77j3nHlZXg9FkL31QYBmdTaaUSCugUXbL6K+fdx8W&#10;lITIbcM1WMnoQQZ6tX7/btW7WpbQgW6kJwhiQ907RrsYXV0UQXTS8DABJy0GW/CGRzz6bdF43iO6&#10;0UU5nV4UPfjGeRAyBPx7OwbpOuO3rRTxR9sGGYlmFHuLefV53aS1WK94vfXcdUoc2+Cv6MJwZbHo&#10;CeqWR052Xv0HZZTwEKCNEwGmgLZVQmYOyGY2/YfNY8edzFxQnOBOMoW3gxXf9w+eqIbRskR9LDc4&#10;pAfQkkT5FCL0kqQAytS7UOPtR4f34/AJBhx3phzcPYinQCzcdNxu5bX30HeSN9jmLGUWZ6kjTkgg&#10;m/4bNFiN7yJkoKH1JmmIqhBEx3YOpxHJIRKRSl6WVbmsKBEYm1XzjxeLKtfg9XO68yF+kWBI2jDq&#10;0QMZnu/vQ0zt8Pr5Sqpm4U5pnX2gLekZXVZllRPOIkZFtKlWhtHFNH2jcRLLz7bJyZErPe6xgLZH&#10;2onpyDkOmyELnftNkmygOaAOHkZX4ivCTQf+DyU9OpLR8HvHvaREf7Wo5XI2nycL58O8ukzz8ueR&#10;zXmEW4FQjEZKxu1NzLYfKV+j5q3Karx0cmwZnZZFOr6KZOXzc7718nbXfwEAAP//AwBQSwMEFAAG&#10;AAgAAAAhAF7gXkPfAAAADAEAAA8AAABkcnMvZG93bnJldi54bWxMj8tOwzAQRfdI/IM1SOyonaqp&#10;0hCnqorYgugDiZ0bT5OIeBzFbhP+nukKlqN7dOfcYj25TlxxCK0nDclMgUCqvG2p1nDYvz5lIEI0&#10;ZE3nCTX8YIB1eX9XmNz6kT7wuou14BIKudHQxNjnUoaqQWfCzPdInJ394Ezkc6ilHczI5a6Tc6WW&#10;0pmW+ENjetw2WH3vLk7D8e389blQ7/WLS/vRT0qSW0mtHx+mzTOIiFP8g+Gmz+pQstPJX8gG0WnI&#10;kixllINlyqNuhFqpOYiThoXKEpBlIf+PKH8BAAD//wMAUEsBAi0AFAAGAAgAAAAhALaDOJL+AAAA&#10;4QEAABMAAAAAAAAAAAAAAAAAAAAAAFtDb250ZW50X1R5cGVzXS54bWxQSwECLQAUAAYACAAAACEA&#10;OP0h/9YAAACUAQAACwAAAAAAAAAAAAAAAAAvAQAAX3JlbHMvLnJlbHNQSwECLQAUAAYACAAAACEA&#10;iYZwJhMCAAADBAAADgAAAAAAAAAAAAAAAAAuAgAAZHJzL2Uyb0RvYy54bWxQSwECLQAUAAYACAAA&#10;ACEAXuBeQ98AAAAMAQAADwAAAAAAAAAAAAAAAABtBAAAZHJzL2Rvd25yZXYueG1sUEsFBgAAAAAE&#10;AAQA8wAAAHkFAAAAAA==&#10;" filled="f" stroked="f">
                <v:textbox>
                  <w:txbxContent>
                    <w:p w14:paraId="7EE95013" w14:textId="4659BE1A" w:rsidR="00B84ED0" w:rsidRPr="00073D9C" w:rsidRDefault="00B84ED0" w:rsidP="008235B1">
                      <w:pPr>
                        <w:pStyle w:val="tekstzboku"/>
                        <w:rPr>
                          <w:lang w:val="en-GB"/>
                        </w:rPr>
                      </w:pPr>
                      <w:r w:rsidRPr="00073D9C">
                        <w:rPr>
                          <w:lang w:val="en-GB"/>
                        </w:rPr>
                        <w:t>Recorded in the years 2014-201</w:t>
                      </w:r>
                      <w:r>
                        <w:rPr>
                          <w:lang w:val="en-GB"/>
                        </w:rPr>
                        <w:t>7</w:t>
                      </w:r>
                      <w:r w:rsidRPr="00073D9C">
                        <w:rPr>
                          <w:lang w:val="en-GB"/>
                        </w:rPr>
                        <w:t xml:space="preserve"> significant decline in disparity in income per capita in households, measured by Gini coefficient, in 2018 was stopped and </w:t>
                      </w:r>
                      <w:r>
                        <w:rPr>
                          <w:lang w:val="en-GB"/>
                        </w:rPr>
                        <w:t>since</w:t>
                      </w:r>
                      <w:r w:rsidRPr="00073D9C">
                        <w:rPr>
                          <w:lang w:val="en-GB"/>
                        </w:rPr>
                        <w:t xml:space="preserve"> 2019 </w:t>
                      </w:r>
                      <w:r>
                        <w:rPr>
                          <w:lang w:val="en-GB"/>
                        </w:rPr>
                        <w:t xml:space="preserve">the diversity of income </w:t>
                      </w:r>
                      <w:r w:rsidRPr="00073D9C">
                        <w:rPr>
                          <w:lang w:val="en-GB"/>
                        </w:rPr>
                        <w:t>increase</w:t>
                      </w:r>
                      <w:r>
                        <w:rPr>
                          <w:lang w:val="en-GB"/>
                        </w:rPr>
                        <w:t>s</w:t>
                      </w:r>
                    </w:p>
                  </w:txbxContent>
                </v:textbox>
                <w10:wrap type="tight"/>
              </v:shape>
            </w:pict>
          </mc:Fallback>
        </mc:AlternateContent>
      </w:r>
      <w:r w:rsidR="00A91DCC">
        <w:rPr>
          <w:noProof/>
          <w:lang w:eastAsia="pl-PL"/>
        </w:rPr>
        <w:drawing>
          <wp:inline distT="0" distB="0" distL="0" distR="0" wp14:anchorId="2EF4ECDE" wp14:editId="052FE01C">
            <wp:extent cx="5110822" cy="3242701"/>
            <wp:effectExtent l="0" t="0" r="0" b="0"/>
            <wp:docPr id="26" name="Wykres 26">
              <a:extLst xmlns:a="http://schemas.openxmlformats.org/drawingml/2006/main">
                <a:ext uri="{FF2B5EF4-FFF2-40B4-BE49-F238E27FC236}">
                  <a16:creationId xmlns:a16="http://schemas.microsoft.com/office/drawing/2014/main" id="{00000000-0008-0000-04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EE94E57" w14:textId="77777777" w:rsidR="00764D9C" w:rsidRPr="003B33FE" w:rsidRDefault="00976CCF" w:rsidP="00764D9C">
      <w:pPr>
        <w:jc w:val="both"/>
        <w:rPr>
          <w:i/>
          <w:spacing w:val="-2"/>
          <w:szCs w:val="19"/>
          <w:shd w:val="clear" w:color="auto" w:fill="FFFFFF"/>
        </w:rPr>
      </w:pPr>
      <w:r>
        <w:rPr>
          <w:i/>
          <w:noProof/>
          <w:lang w:eastAsia="pl-PL"/>
        </w:rPr>
        <mc:AlternateContent>
          <mc:Choice Requires="wps">
            <w:drawing>
              <wp:anchor distT="45720" distB="45720" distL="114300" distR="114300" simplePos="0" relativeHeight="251838464" behindDoc="1" locked="0" layoutInCell="1" allowOverlap="1" wp14:anchorId="7EE94FA8" wp14:editId="7EE94FA9">
                <wp:simplePos x="0" y="0"/>
                <wp:positionH relativeFrom="column">
                  <wp:posOffset>5210175</wp:posOffset>
                </wp:positionH>
                <wp:positionV relativeFrom="paragraph">
                  <wp:posOffset>95250</wp:posOffset>
                </wp:positionV>
                <wp:extent cx="1725295" cy="1343025"/>
                <wp:effectExtent l="0" t="0" r="0" b="0"/>
                <wp:wrapTight wrapText="bothSides">
                  <wp:wrapPolygon edited="0">
                    <wp:start x="715" y="0"/>
                    <wp:lineTo x="715" y="21140"/>
                    <wp:lineTo x="20749" y="21140"/>
                    <wp:lineTo x="20749" y="0"/>
                    <wp:lineTo x="715" y="0"/>
                  </wp:wrapPolygon>
                </wp:wrapTight>
                <wp:docPr id="10" name="Pole tekstow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343025"/>
                        </a:xfrm>
                        <a:prstGeom prst="rect">
                          <a:avLst/>
                        </a:prstGeom>
                        <a:noFill/>
                        <a:ln w="9525">
                          <a:noFill/>
                          <a:miter lim="800000"/>
                          <a:headEnd/>
                          <a:tailEnd/>
                        </a:ln>
                      </wps:spPr>
                      <wps:txbx>
                        <w:txbxContent>
                          <w:p w14:paraId="7EE95014" w14:textId="457E8F66" w:rsidR="00B84ED0" w:rsidRPr="00A13CB9" w:rsidRDefault="00B84ED0" w:rsidP="00976CCF">
                            <w:pPr>
                              <w:pStyle w:val="tekstzboku"/>
                              <w:rPr>
                                <w:lang w:val="en-GB"/>
                              </w:rPr>
                            </w:pPr>
                            <w:r w:rsidRPr="00976CCF">
                              <w:rPr>
                                <w:lang w:val="en-GB"/>
                              </w:rPr>
                              <w:t>In 202</w:t>
                            </w:r>
                            <w:r>
                              <w:rPr>
                                <w:lang w:val="en-GB"/>
                              </w:rPr>
                              <w:t>1</w:t>
                            </w:r>
                            <w:r w:rsidRPr="00976CCF">
                              <w:rPr>
                                <w:lang w:val="en-GB"/>
                              </w:rPr>
                              <w:t xml:space="preserve">, the percentage of households </w:t>
                            </w:r>
                            <w:r>
                              <w:rPr>
                                <w:lang w:val="en-GB"/>
                              </w:rPr>
                              <w:t>with</w:t>
                            </w:r>
                            <w:r w:rsidRPr="00976CCF">
                              <w:rPr>
                                <w:lang w:val="en-GB"/>
                              </w:rPr>
                              <w:t xml:space="preserve"> the income below PLN 2000 per </w:t>
                            </w:r>
                            <w:r>
                              <w:rPr>
                                <w:lang w:val="en-GB"/>
                              </w:rPr>
                              <w:t>capita</w:t>
                            </w:r>
                            <w:r w:rsidRPr="00976CCF">
                              <w:rPr>
                                <w:lang w:val="en-GB"/>
                              </w:rPr>
                              <w:t xml:space="preserve"> decreased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A8" id="Pole tekstowe 10" o:spid="_x0000_s1032" type="#_x0000_t202" style="position:absolute;left:0;text-align:left;margin-left:410.25pt;margin-top:7.5pt;width:135.85pt;height:105.75pt;z-index:-251478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eY9EgIAAAEEAAAOAAAAZHJzL2Uyb0RvYy54bWysU11v2yAUfZ+0/4B4X/zRpG2sOFXXrtOk&#10;bqvU7QdgjGNU4DIgsbNf3wtOsqh7m+YHxPXlnnvP4bC6GbUiO+G8BFPTYpZTIgyHVppNTX/+ePhw&#10;TYkPzLRMgRE13QtPb9bv360GW4kSelCtcARBjK8GW9M+BFtlmee90MzPwAqDyQ6cZgFDt8laxwZE&#10;1yor8/wyG8C11gEX3uPf+ylJ1wm/6wQP37vOi0BUTXG2kFaX1iau2XrFqo1jtpf8MAb7hyk0kwab&#10;nqDuWWBk6+RfUFpyBx66MOOgM+g6yUXigGyK/A2b555ZkbigON6eZPL/D5Z/2z05Ilu8O5THMI13&#10;9ARKkCBefIBBEPyPIg3WV3j22eLpMH6EEQsSYW8fgb94YuCuZ2Yjbp2DoResxSGLWJmdlU44PoI0&#10;w1dosRnbBkhAY+d0VBA1IYiO0+xPFyTGQHhseVUuyuWCEo654mJ+kZeL1INVx3LrfPgsQJO4qalD&#10;ByR4tnv0IY7DquOR2M3Ag1QquUAZMtR0uUDINxktA5pUSV3T6zx+k20iy0+mTcWBSTXtsYEyB9qR&#10;6cQ5jM2YZL48qtlAu0cdHEyexDeEmx7cb0oG9GNN/a8tc4IS9cWglstiPo8GTsF8cVVi4M4zzXmG&#10;GY5QNQ2UTNu7kEw/EbtFzTuZ1IiXM01yGBl9lkQ6vIlo5PM4nfrzctevAAAA//8DAFBLAwQUAAYA&#10;CAAAACEA3W0PHN0AAAALAQAADwAAAGRycy9kb3ducmV2LnhtbEyPwU7DMBBE70j9B2uRuFEbi1Rt&#10;iFNVIK6gtoDEzY23SUS8jmK3CX/f7QmOq3mafVOsJ9+JMw6xDWTgYa5AIFXBtVQb+Ni/3i9BxGTJ&#10;2S4QGvjFCOtydlPY3IWRtnjepVpwCcXcGmhS6nMpY9Wgt3EeeiTOjmHwNvE51NINduRy30mt1EJ6&#10;2xJ/aGyPzw1WP7uTN/D5dvz+elTv9YvP+jFMSpJfSWPubqfNE4iEU/qD4arP6lCy0yGcyEXRGVhq&#10;lTHKQcabroBaaQ3iYEDrRQayLOT/DeUFAAD//wMAUEsBAi0AFAAGAAgAAAAhALaDOJL+AAAA4QEA&#10;ABMAAAAAAAAAAAAAAAAAAAAAAFtDb250ZW50X1R5cGVzXS54bWxQSwECLQAUAAYACAAAACEAOP0h&#10;/9YAAACUAQAACwAAAAAAAAAAAAAAAAAvAQAAX3JlbHMvLnJlbHNQSwECLQAUAAYACAAAACEACMXm&#10;PRICAAABBAAADgAAAAAAAAAAAAAAAAAuAgAAZHJzL2Uyb0RvYy54bWxQSwECLQAUAAYACAAAACEA&#10;3W0PHN0AAAALAQAADwAAAAAAAAAAAAAAAABsBAAAZHJzL2Rvd25yZXYueG1sUEsFBgAAAAAEAAQA&#10;8wAAAHYFAAAAAA==&#10;" filled="f" stroked="f">
                <v:textbox>
                  <w:txbxContent>
                    <w:p w14:paraId="7EE95014" w14:textId="457E8F66" w:rsidR="00B84ED0" w:rsidRPr="00A13CB9" w:rsidRDefault="00B84ED0" w:rsidP="00976CCF">
                      <w:pPr>
                        <w:pStyle w:val="tekstzboku"/>
                        <w:rPr>
                          <w:lang w:val="en-GB"/>
                        </w:rPr>
                      </w:pPr>
                      <w:r w:rsidRPr="00976CCF">
                        <w:rPr>
                          <w:lang w:val="en-GB"/>
                        </w:rPr>
                        <w:t>In 202</w:t>
                      </w:r>
                      <w:r>
                        <w:rPr>
                          <w:lang w:val="en-GB"/>
                        </w:rPr>
                        <w:t>1</w:t>
                      </w:r>
                      <w:r w:rsidRPr="00976CCF">
                        <w:rPr>
                          <w:lang w:val="en-GB"/>
                        </w:rPr>
                        <w:t xml:space="preserve">, the percentage of households </w:t>
                      </w:r>
                      <w:r>
                        <w:rPr>
                          <w:lang w:val="en-GB"/>
                        </w:rPr>
                        <w:t>with</w:t>
                      </w:r>
                      <w:r w:rsidRPr="00976CCF">
                        <w:rPr>
                          <w:lang w:val="en-GB"/>
                        </w:rPr>
                        <w:t xml:space="preserve"> the income below PLN 2000 per </w:t>
                      </w:r>
                      <w:r>
                        <w:rPr>
                          <w:lang w:val="en-GB"/>
                        </w:rPr>
                        <w:t>capita</w:t>
                      </w:r>
                      <w:r w:rsidRPr="00976CCF">
                        <w:rPr>
                          <w:lang w:val="en-GB"/>
                        </w:rPr>
                        <w:t xml:space="preserve"> decreased</w:t>
                      </w:r>
                    </w:p>
                  </w:txbxContent>
                </v:textbox>
                <w10:wrap type="tight"/>
              </v:shape>
            </w:pict>
          </mc:Fallback>
        </mc:AlternateContent>
      </w:r>
    </w:p>
    <w:p w14:paraId="7EE94E58" w14:textId="5A8C4E58" w:rsidR="00073D9C" w:rsidRDefault="00073D9C" w:rsidP="00E22461">
      <w:pPr>
        <w:rPr>
          <w:szCs w:val="19"/>
          <w:shd w:val="clear" w:color="auto" w:fill="FFFFFF"/>
          <w:lang w:val="en-GB"/>
        </w:rPr>
      </w:pPr>
      <w:r w:rsidRPr="00073D9C">
        <w:rPr>
          <w:szCs w:val="19"/>
          <w:shd w:val="clear" w:color="auto" w:fill="FFFFFF"/>
          <w:lang w:val="en-GB"/>
        </w:rPr>
        <w:t>In 202</w:t>
      </w:r>
      <w:r w:rsidR="00B85578">
        <w:rPr>
          <w:szCs w:val="19"/>
          <w:shd w:val="clear" w:color="auto" w:fill="FFFFFF"/>
          <w:lang w:val="en-GB"/>
        </w:rPr>
        <w:t>1</w:t>
      </w:r>
      <w:r w:rsidRPr="00073D9C">
        <w:rPr>
          <w:szCs w:val="19"/>
          <w:shd w:val="clear" w:color="auto" w:fill="FFFFFF"/>
          <w:lang w:val="en-GB"/>
        </w:rPr>
        <w:t xml:space="preserve">, </w:t>
      </w:r>
      <w:r w:rsidR="00B85578">
        <w:rPr>
          <w:szCs w:val="19"/>
          <w:shd w:val="clear" w:color="auto" w:fill="FFFFFF"/>
          <w:lang w:val="en-GB"/>
        </w:rPr>
        <w:t>49.7</w:t>
      </w:r>
      <w:r w:rsidRPr="00073D9C">
        <w:rPr>
          <w:szCs w:val="19"/>
          <w:shd w:val="clear" w:color="auto" w:fill="FFFFFF"/>
          <w:lang w:val="en-GB"/>
        </w:rPr>
        <w:t xml:space="preserve">% of households had an average monthly </w:t>
      </w:r>
      <w:r>
        <w:rPr>
          <w:szCs w:val="19"/>
          <w:shd w:val="clear" w:color="auto" w:fill="FFFFFF"/>
          <w:lang w:val="en-GB"/>
        </w:rPr>
        <w:t>available</w:t>
      </w:r>
      <w:r w:rsidRPr="00073D9C">
        <w:rPr>
          <w:szCs w:val="19"/>
          <w:shd w:val="clear" w:color="auto" w:fill="FFFFFF"/>
          <w:lang w:val="en-GB"/>
        </w:rPr>
        <w:t xml:space="preserve"> income per </w:t>
      </w:r>
      <w:r>
        <w:rPr>
          <w:szCs w:val="19"/>
          <w:shd w:val="clear" w:color="auto" w:fill="FFFFFF"/>
          <w:lang w:val="en-GB"/>
        </w:rPr>
        <w:t>capita</w:t>
      </w:r>
      <w:r w:rsidRPr="00073D9C">
        <w:rPr>
          <w:szCs w:val="19"/>
          <w:shd w:val="clear" w:color="auto" w:fill="FFFFFF"/>
          <w:lang w:val="en-GB"/>
        </w:rPr>
        <w:t xml:space="preserve"> below PLN</w:t>
      </w:r>
      <w:r w:rsidR="00011A02">
        <w:rPr>
          <w:szCs w:val="19"/>
          <w:shd w:val="clear" w:color="auto" w:fill="FFFFFF"/>
          <w:lang w:val="en-GB"/>
        </w:rPr>
        <w:t> </w:t>
      </w:r>
      <w:r w:rsidRPr="00073D9C">
        <w:rPr>
          <w:szCs w:val="19"/>
          <w:shd w:val="clear" w:color="auto" w:fill="FFFFFF"/>
          <w:lang w:val="en-GB"/>
        </w:rPr>
        <w:t>2000 (</w:t>
      </w:r>
      <w:r w:rsidR="00B85578">
        <w:rPr>
          <w:szCs w:val="19"/>
          <w:shd w:val="clear" w:color="auto" w:fill="FFFFFF"/>
          <w:lang w:val="en-GB"/>
        </w:rPr>
        <w:t>56</w:t>
      </w:r>
      <w:r w:rsidRPr="00073D9C">
        <w:rPr>
          <w:szCs w:val="19"/>
          <w:shd w:val="clear" w:color="auto" w:fill="FFFFFF"/>
          <w:lang w:val="en-GB"/>
        </w:rPr>
        <w:t>.0% in 20</w:t>
      </w:r>
      <w:r w:rsidR="00B85578">
        <w:rPr>
          <w:szCs w:val="19"/>
          <w:shd w:val="clear" w:color="auto" w:fill="FFFFFF"/>
          <w:lang w:val="en-GB"/>
        </w:rPr>
        <w:t>20</w:t>
      </w:r>
      <w:r w:rsidRPr="00073D9C">
        <w:rPr>
          <w:szCs w:val="19"/>
          <w:shd w:val="clear" w:color="auto" w:fill="FFFFFF"/>
          <w:lang w:val="en-GB"/>
        </w:rPr>
        <w:t xml:space="preserve">), </w:t>
      </w:r>
      <w:r w:rsidR="00B85578">
        <w:rPr>
          <w:szCs w:val="19"/>
          <w:shd w:val="clear" w:color="auto" w:fill="FFFFFF"/>
          <w:lang w:val="en-GB"/>
        </w:rPr>
        <w:t>42.4</w:t>
      </w:r>
      <w:r w:rsidRPr="00073D9C">
        <w:rPr>
          <w:szCs w:val="19"/>
          <w:shd w:val="clear" w:color="auto" w:fill="FFFFFF"/>
          <w:lang w:val="en-GB"/>
        </w:rPr>
        <w:t>% of households had an income between PLN 2000 and PLN</w:t>
      </w:r>
      <w:r w:rsidR="002E6303">
        <w:rPr>
          <w:szCs w:val="19"/>
          <w:shd w:val="clear" w:color="auto" w:fill="FFFFFF"/>
          <w:lang w:val="en-GB"/>
        </w:rPr>
        <w:t> </w:t>
      </w:r>
      <w:r w:rsidRPr="00073D9C">
        <w:rPr>
          <w:szCs w:val="19"/>
          <w:shd w:val="clear" w:color="auto" w:fill="FFFFFF"/>
          <w:lang w:val="en-GB"/>
        </w:rPr>
        <w:t xml:space="preserve">4000 per </w:t>
      </w:r>
      <w:r>
        <w:rPr>
          <w:szCs w:val="19"/>
          <w:shd w:val="clear" w:color="auto" w:fill="FFFFFF"/>
          <w:lang w:val="en-GB"/>
        </w:rPr>
        <w:t>capita</w:t>
      </w:r>
      <w:r w:rsidRPr="00073D9C">
        <w:rPr>
          <w:szCs w:val="19"/>
          <w:shd w:val="clear" w:color="auto" w:fill="FFFFFF"/>
          <w:lang w:val="en-GB"/>
        </w:rPr>
        <w:t xml:space="preserve"> (</w:t>
      </w:r>
      <w:r w:rsidR="00B85578">
        <w:rPr>
          <w:szCs w:val="19"/>
          <w:shd w:val="clear" w:color="auto" w:fill="FFFFFF"/>
          <w:lang w:val="en-GB"/>
        </w:rPr>
        <w:t>37.6</w:t>
      </w:r>
      <w:r w:rsidRPr="00073D9C">
        <w:rPr>
          <w:szCs w:val="19"/>
          <w:shd w:val="clear" w:color="auto" w:fill="FFFFFF"/>
          <w:lang w:val="en-GB"/>
        </w:rPr>
        <w:t>% in 20</w:t>
      </w:r>
      <w:r w:rsidR="00B85578">
        <w:rPr>
          <w:szCs w:val="19"/>
          <w:shd w:val="clear" w:color="auto" w:fill="FFFFFF"/>
          <w:lang w:val="en-GB"/>
        </w:rPr>
        <w:t>20</w:t>
      </w:r>
      <w:r w:rsidRPr="00073D9C">
        <w:rPr>
          <w:szCs w:val="19"/>
          <w:shd w:val="clear" w:color="auto" w:fill="FFFFFF"/>
          <w:lang w:val="en-GB"/>
        </w:rPr>
        <w:t xml:space="preserve">), </w:t>
      </w:r>
      <w:r w:rsidR="00B85578">
        <w:rPr>
          <w:szCs w:val="19"/>
          <w:shd w:val="clear" w:color="auto" w:fill="FFFFFF"/>
          <w:lang w:val="en-GB"/>
        </w:rPr>
        <w:t>5.6</w:t>
      </w:r>
      <w:r w:rsidRPr="00073D9C">
        <w:rPr>
          <w:szCs w:val="19"/>
          <w:shd w:val="clear" w:color="auto" w:fill="FFFFFF"/>
          <w:lang w:val="en-GB"/>
        </w:rPr>
        <w:t>% of households had an income from PLN 4000 to PLN</w:t>
      </w:r>
      <w:r w:rsidR="008D7D3B">
        <w:rPr>
          <w:szCs w:val="19"/>
          <w:shd w:val="clear" w:color="auto" w:fill="FFFFFF"/>
          <w:lang w:val="en-GB"/>
        </w:rPr>
        <w:t> </w:t>
      </w:r>
      <w:r w:rsidRPr="00073D9C">
        <w:rPr>
          <w:szCs w:val="19"/>
          <w:shd w:val="clear" w:color="auto" w:fill="FFFFFF"/>
          <w:lang w:val="en-GB"/>
        </w:rPr>
        <w:t xml:space="preserve">6000 per </w:t>
      </w:r>
      <w:r>
        <w:rPr>
          <w:szCs w:val="19"/>
          <w:shd w:val="clear" w:color="auto" w:fill="FFFFFF"/>
          <w:lang w:val="en-GB"/>
        </w:rPr>
        <w:t>capita</w:t>
      </w:r>
      <w:r w:rsidRPr="00073D9C">
        <w:rPr>
          <w:szCs w:val="19"/>
          <w:shd w:val="clear" w:color="auto" w:fill="FFFFFF"/>
          <w:lang w:val="en-GB"/>
        </w:rPr>
        <w:t xml:space="preserve"> (</w:t>
      </w:r>
      <w:r w:rsidR="00B85578">
        <w:rPr>
          <w:szCs w:val="19"/>
          <w:shd w:val="clear" w:color="auto" w:fill="FFFFFF"/>
          <w:lang w:val="en-GB"/>
        </w:rPr>
        <w:t>4.7</w:t>
      </w:r>
      <w:r w:rsidRPr="00073D9C">
        <w:rPr>
          <w:szCs w:val="19"/>
          <w:shd w:val="clear" w:color="auto" w:fill="FFFFFF"/>
          <w:lang w:val="en-GB"/>
        </w:rPr>
        <w:t>% in 20</w:t>
      </w:r>
      <w:r w:rsidR="00B85578">
        <w:rPr>
          <w:szCs w:val="19"/>
          <w:shd w:val="clear" w:color="auto" w:fill="FFFFFF"/>
          <w:lang w:val="en-GB"/>
        </w:rPr>
        <w:t>20</w:t>
      </w:r>
      <w:r w:rsidRPr="00073D9C">
        <w:rPr>
          <w:szCs w:val="19"/>
          <w:shd w:val="clear" w:color="auto" w:fill="FFFFFF"/>
          <w:lang w:val="en-GB"/>
        </w:rPr>
        <w:t>)</w:t>
      </w:r>
      <w:r w:rsidR="00B85578">
        <w:rPr>
          <w:szCs w:val="19"/>
          <w:shd w:val="clear" w:color="auto" w:fill="FFFFFF"/>
          <w:lang w:val="en-GB"/>
        </w:rPr>
        <w:t>,</w:t>
      </w:r>
      <w:r w:rsidRPr="00073D9C">
        <w:rPr>
          <w:szCs w:val="19"/>
          <w:shd w:val="clear" w:color="auto" w:fill="FFFFFF"/>
          <w:lang w:val="en-GB"/>
        </w:rPr>
        <w:t xml:space="preserve"> and PLN 6000 or more per </w:t>
      </w:r>
      <w:r>
        <w:rPr>
          <w:szCs w:val="19"/>
          <w:shd w:val="clear" w:color="auto" w:fill="FFFFFF"/>
          <w:lang w:val="en-GB"/>
        </w:rPr>
        <w:t>capita</w:t>
      </w:r>
      <w:r w:rsidRPr="00073D9C">
        <w:rPr>
          <w:szCs w:val="19"/>
          <w:shd w:val="clear" w:color="auto" w:fill="FFFFFF"/>
          <w:lang w:val="en-GB"/>
        </w:rPr>
        <w:t xml:space="preserve"> had </w:t>
      </w:r>
      <w:r w:rsidR="00B85578">
        <w:rPr>
          <w:szCs w:val="19"/>
          <w:shd w:val="clear" w:color="auto" w:fill="FFFFFF"/>
          <w:lang w:val="en-GB"/>
        </w:rPr>
        <w:t>2.3</w:t>
      </w:r>
      <w:r w:rsidRPr="00073D9C">
        <w:rPr>
          <w:szCs w:val="19"/>
          <w:shd w:val="clear" w:color="auto" w:fill="FFFFFF"/>
          <w:lang w:val="en-GB"/>
        </w:rPr>
        <w:t>% of households (</w:t>
      </w:r>
      <w:r w:rsidR="00B85578">
        <w:rPr>
          <w:szCs w:val="19"/>
          <w:shd w:val="clear" w:color="auto" w:fill="FFFFFF"/>
          <w:lang w:val="en-GB"/>
        </w:rPr>
        <w:t>1.7</w:t>
      </w:r>
      <w:r w:rsidRPr="00073D9C">
        <w:rPr>
          <w:szCs w:val="19"/>
          <w:shd w:val="clear" w:color="auto" w:fill="FFFFFF"/>
          <w:lang w:val="en-GB"/>
        </w:rPr>
        <w:t>% in 20</w:t>
      </w:r>
      <w:r w:rsidR="00B85578">
        <w:rPr>
          <w:szCs w:val="19"/>
          <w:shd w:val="clear" w:color="auto" w:fill="FFFFFF"/>
          <w:lang w:val="en-GB"/>
        </w:rPr>
        <w:t>20</w:t>
      </w:r>
      <w:r w:rsidRPr="00073D9C">
        <w:rPr>
          <w:szCs w:val="19"/>
          <w:shd w:val="clear" w:color="auto" w:fill="FFFFFF"/>
          <w:lang w:val="en-GB"/>
        </w:rPr>
        <w:t>). In 202</w:t>
      </w:r>
      <w:r w:rsidR="00B85578">
        <w:rPr>
          <w:szCs w:val="19"/>
          <w:shd w:val="clear" w:color="auto" w:fill="FFFFFF"/>
          <w:lang w:val="en-GB"/>
        </w:rPr>
        <w:t>1</w:t>
      </w:r>
      <w:r w:rsidRPr="00073D9C">
        <w:rPr>
          <w:szCs w:val="19"/>
          <w:shd w:val="clear" w:color="auto" w:fill="FFFFFF"/>
          <w:lang w:val="en-GB"/>
        </w:rPr>
        <w:t xml:space="preserve">, the percentage of households with an average monthly income of at least PLN 2000 per </w:t>
      </w:r>
      <w:r>
        <w:rPr>
          <w:szCs w:val="19"/>
          <w:shd w:val="clear" w:color="auto" w:fill="FFFFFF"/>
          <w:lang w:val="en-GB"/>
        </w:rPr>
        <w:t>capita</w:t>
      </w:r>
      <w:r w:rsidRPr="00073D9C">
        <w:rPr>
          <w:szCs w:val="19"/>
          <w:shd w:val="clear" w:color="auto" w:fill="FFFFFF"/>
          <w:lang w:val="en-GB"/>
        </w:rPr>
        <w:t xml:space="preserve"> </w:t>
      </w:r>
      <w:r>
        <w:rPr>
          <w:szCs w:val="19"/>
          <w:shd w:val="clear" w:color="auto" w:fill="FFFFFF"/>
          <w:lang w:val="en-GB"/>
        </w:rPr>
        <w:t>amounted to</w:t>
      </w:r>
      <w:r w:rsidRPr="00073D9C">
        <w:rPr>
          <w:szCs w:val="19"/>
          <w:shd w:val="clear" w:color="auto" w:fill="FFFFFF"/>
          <w:lang w:val="en-GB"/>
        </w:rPr>
        <w:t xml:space="preserve"> </w:t>
      </w:r>
      <w:r w:rsidR="00B85578">
        <w:rPr>
          <w:szCs w:val="19"/>
          <w:shd w:val="clear" w:color="auto" w:fill="FFFFFF"/>
          <w:lang w:val="en-GB"/>
        </w:rPr>
        <w:t>50.3</w:t>
      </w:r>
      <w:r w:rsidRPr="00073D9C">
        <w:rPr>
          <w:szCs w:val="19"/>
          <w:shd w:val="clear" w:color="auto" w:fill="FFFFFF"/>
          <w:lang w:val="en-GB"/>
        </w:rPr>
        <w:t>% (in 20</w:t>
      </w:r>
      <w:r w:rsidR="00B85578">
        <w:rPr>
          <w:szCs w:val="19"/>
          <w:shd w:val="clear" w:color="auto" w:fill="FFFFFF"/>
          <w:lang w:val="en-GB"/>
        </w:rPr>
        <w:t>20</w:t>
      </w:r>
      <w:r w:rsidRPr="00073D9C">
        <w:rPr>
          <w:szCs w:val="19"/>
          <w:shd w:val="clear" w:color="auto" w:fill="FFFFFF"/>
          <w:lang w:val="en-GB"/>
        </w:rPr>
        <w:t xml:space="preserve"> </w:t>
      </w:r>
      <w:r>
        <w:rPr>
          <w:szCs w:val="19"/>
          <w:shd w:val="clear" w:color="auto" w:fill="FFFFFF"/>
          <w:lang w:val="en-GB"/>
        </w:rPr>
        <w:t>–</w:t>
      </w:r>
      <w:r w:rsidRPr="00073D9C">
        <w:rPr>
          <w:szCs w:val="19"/>
          <w:shd w:val="clear" w:color="auto" w:fill="FFFFFF"/>
          <w:lang w:val="en-GB"/>
        </w:rPr>
        <w:t xml:space="preserve"> </w:t>
      </w:r>
      <w:r w:rsidR="00B85578">
        <w:rPr>
          <w:szCs w:val="19"/>
          <w:shd w:val="clear" w:color="auto" w:fill="FFFFFF"/>
          <w:lang w:val="en-GB"/>
        </w:rPr>
        <w:t>44</w:t>
      </w:r>
      <w:r w:rsidRPr="00073D9C">
        <w:rPr>
          <w:szCs w:val="19"/>
          <w:shd w:val="clear" w:color="auto" w:fill="FFFFFF"/>
          <w:lang w:val="en-GB"/>
        </w:rPr>
        <w:t>.0%).</w:t>
      </w:r>
    </w:p>
    <w:p w14:paraId="7EE94E59" w14:textId="2967A49C" w:rsidR="0045609E" w:rsidRDefault="00976CCF" w:rsidP="00E22461">
      <w:pPr>
        <w:rPr>
          <w:szCs w:val="19"/>
          <w:shd w:val="clear" w:color="auto" w:fill="FFFFFF"/>
          <w:lang w:val="en-GB"/>
        </w:rPr>
      </w:pPr>
      <w:r>
        <w:rPr>
          <w:i/>
          <w:noProof/>
          <w:lang w:eastAsia="pl-PL"/>
        </w:rPr>
        <mc:AlternateContent>
          <mc:Choice Requires="wps">
            <w:drawing>
              <wp:anchor distT="45720" distB="45720" distL="114300" distR="114300" simplePos="0" relativeHeight="251812864" behindDoc="1" locked="0" layoutInCell="1" allowOverlap="1" wp14:anchorId="7EE94FAA" wp14:editId="7EE94FAB">
                <wp:simplePos x="0" y="0"/>
                <wp:positionH relativeFrom="column">
                  <wp:posOffset>5207000</wp:posOffset>
                </wp:positionH>
                <wp:positionV relativeFrom="paragraph">
                  <wp:posOffset>203200</wp:posOffset>
                </wp:positionV>
                <wp:extent cx="1725295" cy="3587750"/>
                <wp:effectExtent l="0" t="0" r="0" b="0"/>
                <wp:wrapTight wrapText="bothSides">
                  <wp:wrapPolygon edited="0">
                    <wp:start x="715" y="0"/>
                    <wp:lineTo x="715" y="21447"/>
                    <wp:lineTo x="20749" y="21447"/>
                    <wp:lineTo x="20749" y="0"/>
                    <wp:lineTo x="715" y="0"/>
                  </wp:wrapPolygon>
                </wp:wrapTight>
                <wp:docPr id="219" name="Pole tekstowe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3587750"/>
                        </a:xfrm>
                        <a:prstGeom prst="rect">
                          <a:avLst/>
                        </a:prstGeom>
                        <a:noFill/>
                        <a:ln w="9525">
                          <a:noFill/>
                          <a:miter lim="800000"/>
                          <a:headEnd/>
                          <a:tailEnd/>
                        </a:ln>
                      </wps:spPr>
                      <wps:txbx>
                        <w:txbxContent>
                          <w:p w14:paraId="7EE95015" w14:textId="6836D68D" w:rsidR="00B84ED0" w:rsidRDefault="00B84ED0" w:rsidP="00764D9C">
                            <w:pPr>
                              <w:pStyle w:val="tekstzboku"/>
                              <w:rPr>
                                <w:lang w:val="en-GB"/>
                              </w:rPr>
                            </w:pPr>
                            <w:r w:rsidRPr="00A13CB9">
                              <w:rPr>
                                <w:lang w:val="en-GB"/>
                              </w:rPr>
                              <w:t xml:space="preserve">In real </w:t>
                            </w:r>
                            <w:r>
                              <w:rPr>
                                <w:lang w:val="en-GB"/>
                              </w:rPr>
                              <w:t>terms – the average expenditure</w:t>
                            </w:r>
                            <w:r w:rsidRPr="00A13CB9">
                              <w:rPr>
                                <w:lang w:val="en-GB"/>
                              </w:rPr>
                              <w:t xml:space="preserve"> per capita in </w:t>
                            </w:r>
                            <w:r w:rsidRPr="00073D9C">
                              <w:rPr>
                                <w:lang w:val="en-GB"/>
                              </w:rPr>
                              <w:t>households in</w:t>
                            </w:r>
                            <w:r>
                              <w:rPr>
                                <w:lang w:val="en-GB"/>
                              </w:rPr>
                              <w:t xml:space="preserve"> 2021 increased by 3.5% in comparison</w:t>
                            </w:r>
                            <w:r w:rsidRPr="00A13CB9">
                              <w:rPr>
                                <w:lang w:val="en-GB"/>
                              </w:rPr>
                              <w:t xml:space="preserve"> </w:t>
                            </w:r>
                            <w:r>
                              <w:rPr>
                                <w:lang w:val="en-GB"/>
                              </w:rPr>
                              <w:t>with the previous year</w:t>
                            </w:r>
                          </w:p>
                          <w:p w14:paraId="7EE95016" w14:textId="77777777" w:rsidR="00B84ED0" w:rsidRDefault="00B84ED0" w:rsidP="00764D9C">
                            <w:pPr>
                              <w:pStyle w:val="tekstzboku"/>
                              <w:rPr>
                                <w:lang w:val="en-GB"/>
                              </w:rPr>
                            </w:pPr>
                          </w:p>
                          <w:p w14:paraId="7EE95017" w14:textId="4DB9F1E7" w:rsidR="00B84ED0" w:rsidRPr="00A13CB9" w:rsidRDefault="00B84ED0" w:rsidP="00764D9C">
                            <w:pPr>
                              <w:pStyle w:val="tekstzboku"/>
                              <w:rPr>
                                <w:lang w:val="en-GB"/>
                              </w:rPr>
                            </w:pPr>
                            <w:r w:rsidRPr="00221E61">
                              <w:rPr>
                                <w:lang w:val="en-GB"/>
                              </w:rPr>
                              <w:t xml:space="preserve">In </w:t>
                            </w:r>
                            <w:r>
                              <w:rPr>
                                <w:lang w:val="en-GB"/>
                              </w:rPr>
                              <w:t>the second</w:t>
                            </w:r>
                            <w:r w:rsidRPr="00221E61">
                              <w:rPr>
                                <w:lang w:val="en-GB"/>
                              </w:rPr>
                              <w:t xml:space="preserve"> year of the COVID-19 pandemic </w:t>
                            </w:r>
                            <w:r>
                              <w:rPr>
                                <w:lang w:val="en-GB"/>
                              </w:rPr>
                              <w:t xml:space="preserve">there were </w:t>
                            </w:r>
                            <w:r w:rsidRPr="00221E61">
                              <w:rPr>
                                <w:lang w:val="en-GB"/>
                              </w:rPr>
                              <w:t>significant changes in the structure of expen</w:t>
                            </w:r>
                            <w:r>
                              <w:rPr>
                                <w:lang w:val="en-GB"/>
                              </w:rPr>
                              <w:t>diture</w:t>
                            </w:r>
                            <w:r w:rsidRPr="00221E61">
                              <w:rPr>
                                <w:lang w:val="en-GB"/>
                              </w:rPr>
                              <w:t>: the share of expen</w:t>
                            </w:r>
                            <w:r>
                              <w:rPr>
                                <w:lang w:val="en-GB"/>
                              </w:rPr>
                              <w:t>diture</w:t>
                            </w:r>
                            <w:r w:rsidRPr="00221E61">
                              <w:rPr>
                                <w:lang w:val="en-GB"/>
                              </w:rPr>
                              <w:t xml:space="preserve"> on </w:t>
                            </w:r>
                            <w:r w:rsidRPr="00DD72AA">
                              <w:rPr>
                                <w:lang w:val="en-GB"/>
                              </w:rPr>
                              <w:t>electricity, gas and other fuels</w:t>
                            </w:r>
                            <w:r w:rsidRPr="00221E61">
                              <w:rPr>
                                <w:lang w:val="en-GB"/>
                              </w:rPr>
                              <w:t xml:space="preserve"> </w:t>
                            </w:r>
                            <w:r>
                              <w:rPr>
                                <w:lang w:val="en-GB"/>
                              </w:rPr>
                              <w:t xml:space="preserve">as well as on transport </w:t>
                            </w:r>
                            <w:r w:rsidRPr="00221E61">
                              <w:rPr>
                                <w:lang w:val="en-GB"/>
                              </w:rPr>
                              <w:t xml:space="preserve">increased </w:t>
                            </w:r>
                            <w:r>
                              <w:rPr>
                                <w:lang w:val="en-GB"/>
                              </w:rPr>
                              <w:t xml:space="preserve">the most, while the share of expenditure on </w:t>
                            </w:r>
                            <w:r w:rsidRPr="00221E61">
                              <w:rPr>
                                <w:lang w:val="en-GB"/>
                              </w:rPr>
                              <w:t xml:space="preserve">food and non-alcoholic beverages </w:t>
                            </w:r>
                            <w:r>
                              <w:rPr>
                                <w:lang w:val="en-GB"/>
                              </w:rPr>
                              <w:t>decreased</w:t>
                            </w:r>
                            <w:r w:rsidRPr="00221E61">
                              <w:rPr>
                                <w:lang w:val="en-GB"/>
                              </w:rPr>
                              <w:t xml:space="preserve"> </w:t>
                            </w:r>
                            <w:r>
                              <w:rPr>
                                <w:lang w:val="en-GB"/>
                              </w:rPr>
                              <w:t>the most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AA" id="Pole tekstowe 219" o:spid="_x0000_s1033" type="#_x0000_t202" style="position:absolute;margin-left:410pt;margin-top:16pt;width:135.85pt;height:282.5pt;z-index:-251503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PUHFAIAAAMEAAAOAAAAZHJzL2Uyb0RvYy54bWysU8GO0zAQvSPxD5bvNG1oaBvVXS27LEJa&#10;YKWFD3Adp7HW9hjbbVK+nrHTlgpuiBwsO+N5M+/N8/pmMJocpA8KLKOzyZQSaQU0yu4Y/f7t4c2S&#10;khC5bbgGKxk9ykBvNq9frXtXyxI60I30BEFsqHvHaBejq4siiE4aHibgpMVgC97wiEe/KxrPe0Q3&#10;uiin03dFD75xHoQMAf/ej0G6yfhtK0X82rZBRqIZxd5iXn1et2ktNmte7zx3nRKnNvg/dGG4slj0&#10;AnXPIyd7r/6CMkp4CNDGiQBTQNsqITMHZDOb/sHmueNOZi4oTnAXmcL/gxVfDk+eqIbRcraixHKD&#10;Q3oCLUmULyFCL0kKoEy9CzXefnZ4Pw7vYcBxZ8rBPYJ4CcTCXcftTt56D30neYNtzlJmcZU64oQE&#10;su0/Q4PV+D5CBhpab5KGqApBdBzX8TIiOUQiUslFWZWrihKBsbfVcrGo8hALXp/TnQ/xowRD0oZR&#10;jx7I8PzwGGJqh9fnK6mahQeldfaBtqRndFWVVU64ihgV0aZaGUaX0/SNxkksP9gmJ0eu9LjHAtqe&#10;aCemI+c4bIcs9OKs5haaI+rgYXQlviLcdOB/UtKjIxkNP/bcS0r0J4tarmbzebJwPsyrRYkHfx3Z&#10;Xke4FQjFaKRk3N7FbPuR8i1q3qqsRhrO2MmpZXRaFun0KpKVr8/51u+3u/kFAAD//wMAUEsDBBQA&#10;BgAIAAAAIQC+6RUy3gAAAAsBAAAPAAAAZHJzL2Rvd25yZXYueG1sTI9NT8MwDIbvSPyHyEjcWLLB&#10;2FrqTgjEFcT4kLhljddWNE7VZGv593gnOFmWXz1+3mIz+U4daYhtYIT5zIAiroJruUZ4f3u6WoOK&#10;ybKzXWBC+KEIm/L8rLC5CyO/0nGbaiUQjrlFaFLqc61j1ZC3cRZ6Yrntw+BtknWotRvsKHDf6YUx&#10;t9rbluVDY3t6aKj63h48wsfz/uvzxrzUj37Zj2Eymn2mES8vpvs7UImm9BeGk76oQylOu3BgF1WH&#10;sBa8RBGuFzJPAZPNV6B2CMtsZUCXhf7fofwFAAD//wMAUEsBAi0AFAAGAAgAAAAhALaDOJL+AAAA&#10;4QEAABMAAAAAAAAAAAAAAAAAAAAAAFtDb250ZW50X1R5cGVzXS54bWxQSwECLQAUAAYACAAAACEA&#10;OP0h/9YAAACUAQAACwAAAAAAAAAAAAAAAAAvAQAAX3JlbHMvLnJlbHNQSwECLQAUAAYACAAAACEA&#10;ymz1BxQCAAADBAAADgAAAAAAAAAAAAAAAAAuAgAAZHJzL2Uyb0RvYy54bWxQSwECLQAUAAYACAAA&#10;ACEAvukVMt4AAAALAQAADwAAAAAAAAAAAAAAAABuBAAAZHJzL2Rvd25yZXYueG1sUEsFBgAAAAAE&#10;AAQA8wAAAHkFAAAAAA==&#10;" filled="f" stroked="f">
                <v:textbox>
                  <w:txbxContent>
                    <w:p w14:paraId="7EE95015" w14:textId="6836D68D" w:rsidR="00B84ED0" w:rsidRDefault="00B84ED0" w:rsidP="00764D9C">
                      <w:pPr>
                        <w:pStyle w:val="tekstzboku"/>
                        <w:rPr>
                          <w:lang w:val="en-GB"/>
                        </w:rPr>
                      </w:pPr>
                      <w:r w:rsidRPr="00A13CB9">
                        <w:rPr>
                          <w:lang w:val="en-GB"/>
                        </w:rPr>
                        <w:t xml:space="preserve">In real </w:t>
                      </w:r>
                      <w:r>
                        <w:rPr>
                          <w:lang w:val="en-GB"/>
                        </w:rPr>
                        <w:t>terms – the average expenditure</w:t>
                      </w:r>
                      <w:r w:rsidRPr="00A13CB9">
                        <w:rPr>
                          <w:lang w:val="en-GB"/>
                        </w:rPr>
                        <w:t xml:space="preserve"> per capita in </w:t>
                      </w:r>
                      <w:r w:rsidRPr="00073D9C">
                        <w:rPr>
                          <w:lang w:val="en-GB"/>
                        </w:rPr>
                        <w:t>households in</w:t>
                      </w:r>
                      <w:r>
                        <w:rPr>
                          <w:lang w:val="en-GB"/>
                        </w:rPr>
                        <w:t xml:space="preserve"> 2021 increased by 3.5% in comparison</w:t>
                      </w:r>
                      <w:r w:rsidRPr="00A13CB9">
                        <w:rPr>
                          <w:lang w:val="en-GB"/>
                        </w:rPr>
                        <w:t xml:space="preserve"> </w:t>
                      </w:r>
                      <w:r>
                        <w:rPr>
                          <w:lang w:val="en-GB"/>
                        </w:rPr>
                        <w:t>with the previous year</w:t>
                      </w:r>
                    </w:p>
                    <w:p w14:paraId="7EE95016" w14:textId="77777777" w:rsidR="00B84ED0" w:rsidRDefault="00B84ED0" w:rsidP="00764D9C">
                      <w:pPr>
                        <w:pStyle w:val="tekstzboku"/>
                        <w:rPr>
                          <w:lang w:val="en-GB"/>
                        </w:rPr>
                      </w:pPr>
                    </w:p>
                    <w:p w14:paraId="7EE95017" w14:textId="4DB9F1E7" w:rsidR="00B84ED0" w:rsidRPr="00A13CB9" w:rsidRDefault="00B84ED0" w:rsidP="00764D9C">
                      <w:pPr>
                        <w:pStyle w:val="tekstzboku"/>
                        <w:rPr>
                          <w:lang w:val="en-GB"/>
                        </w:rPr>
                      </w:pPr>
                      <w:r w:rsidRPr="00221E61">
                        <w:rPr>
                          <w:lang w:val="en-GB"/>
                        </w:rPr>
                        <w:t xml:space="preserve">In </w:t>
                      </w:r>
                      <w:r>
                        <w:rPr>
                          <w:lang w:val="en-GB"/>
                        </w:rPr>
                        <w:t>the second</w:t>
                      </w:r>
                      <w:r w:rsidRPr="00221E61">
                        <w:rPr>
                          <w:lang w:val="en-GB"/>
                        </w:rPr>
                        <w:t xml:space="preserve"> year of the COVID-19 pandemic </w:t>
                      </w:r>
                      <w:r>
                        <w:rPr>
                          <w:lang w:val="en-GB"/>
                        </w:rPr>
                        <w:t xml:space="preserve">there were </w:t>
                      </w:r>
                      <w:r w:rsidRPr="00221E61">
                        <w:rPr>
                          <w:lang w:val="en-GB"/>
                        </w:rPr>
                        <w:t>significant changes in the structure of expen</w:t>
                      </w:r>
                      <w:r>
                        <w:rPr>
                          <w:lang w:val="en-GB"/>
                        </w:rPr>
                        <w:t>diture</w:t>
                      </w:r>
                      <w:r w:rsidRPr="00221E61">
                        <w:rPr>
                          <w:lang w:val="en-GB"/>
                        </w:rPr>
                        <w:t>: the share of expen</w:t>
                      </w:r>
                      <w:r>
                        <w:rPr>
                          <w:lang w:val="en-GB"/>
                        </w:rPr>
                        <w:t>diture</w:t>
                      </w:r>
                      <w:r w:rsidRPr="00221E61">
                        <w:rPr>
                          <w:lang w:val="en-GB"/>
                        </w:rPr>
                        <w:t xml:space="preserve"> on </w:t>
                      </w:r>
                      <w:r w:rsidRPr="00DD72AA">
                        <w:rPr>
                          <w:lang w:val="en-GB"/>
                        </w:rPr>
                        <w:t>electricity, gas and other fuels</w:t>
                      </w:r>
                      <w:r w:rsidRPr="00221E61">
                        <w:rPr>
                          <w:lang w:val="en-GB"/>
                        </w:rPr>
                        <w:t xml:space="preserve"> </w:t>
                      </w:r>
                      <w:r>
                        <w:rPr>
                          <w:lang w:val="en-GB"/>
                        </w:rPr>
                        <w:t xml:space="preserve">as well as on transport </w:t>
                      </w:r>
                      <w:r w:rsidRPr="00221E61">
                        <w:rPr>
                          <w:lang w:val="en-GB"/>
                        </w:rPr>
                        <w:t xml:space="preserve">increased </w:t>
                      </w:r>
                      <w:r>
                        <w:rPr>
                          <w:lang w:val="en-GB"/>
                        </w:rPr>
                        <w:t xml:space="preserve">the most, while the share of expenditure on </w:t>
                      </w:r>
                      <w:r w:rsidRPr="00221E61">
                        <w:rPr>
                          <w:lang w:val="en-GB"/>
                        </w:rPr>
                        <w:t xml:space="preserve">food and non-alcoholic beverages </w:t>
                      </w:r>
                      <w:r>
                        <w:rPr>
                          <w:lang w:val="en-GB"/>
                        </w:rPr>
                        <w:t>decreased</w:t>
                      </w:r>
                      <w:r w:rsidRPr="00221E61">
                        <w:rPr>
                          <w:lang w:val="en-GB"/>
                        </w:rPr>
                        <w:t xml:space="preserve"> </w:t>
                      </w:r>
                      <w:r>
                        <w:rPr>
                          <w:lang w:val="en-GB"/>
                        </w:rPr>
                        <w:t>the most</w:t>
                      </w:r>
                    </w:p>
                  </w:txbxContent>
                </v:textbox>
                <w10:wrap type="tight"/>
              </v:shape>
            </w:pict>
          </mc:Fallback>
        </mc:AlternateContent>
      </w:r>
      <w:r w:rsidR="0045609E" w:rsidRPr="0045609E">
        <w:rPr>
          <w:szCs w:val="19"/>
          <w:shd w:val="clear" w:color="auto" w:fill="FFFFFF"/>
          <w:lang w:val="en-GB"/>
        </w:rPr>
        <w:t>In 20</w:t>
      </w:r>
      <w:r w:rsidR="00073D9C">
        <w:rPr>
          <w:szCs w:val="19"/>
          <w:shd w:val="clear" w:color="auto" w:fill="FFFFFF"/>
          <w:lang w:val="en-GB"/>
        </w:rPr>
        <w:t>2</w:t>
      </w:r>
      <w:r w:rsidR="00B85578">
        <w:rPr>
          <w:szCs w:val="19"/>
          <w:shd w:val="clear" w:color="auto" w:fill="FFFFFF"/>
          <w:lang w:val="en-GB"/>
        </w:rPr>
        <w:t>1</w:t>
      </w:r>
      <w:r w:rsidR="00A22217">
        <w:rPr>
          <w:szCs w:val="19"/>
          <w:shd w:val="clear" w:color="auto" w:fill="FFFFFF"/>
          <w:lang w:val="en-GB"/>
        </w:rPr>
        <w:t xml:space="preserve">, in comparison with the previous year, in real terms the average expenditure per capita increased by 3.5%. Also </w:t>
      </w:r>
      <w:r w:rsidR="0045609E" w:rsidRPr="0045609E">
        <w:rPr>
          <w:szCs w:val="19"/>
          <w:shd w:val="clear" w:color="auto" w:fill="FFFFFF"/>
          <w:lang w:val="en-GB"/>
        </w:rPr>
        <w:t>in all socio-econom</w:t>
      </w:r>
      <w:r w:rsidR="0045609E">
        <w:rPr>
          <w:szCs w:val="19"/>
          <w:shd w:val="clear" w:color="auto" w:fill="FFFFFF"/>
          <w:lang w:val="en-GB"/>
        </w:rPr>
        <w:t xml:space="preserve">ic groups of households </w:t>
      </w:r>
      <w:r w:rsidR="0045609E" w:rsidRPr="0045609E">
        <w:rPr>
          <w:szCs w:val="19"/>
          <w:shd w:val="clear" w:color="auto" w:fill="FFFFFF"/>
          <w:lang w:val="en-GB"/>
        </w:rPr>
        <w:t xml:space="preserve">there was a real </w:t>
      </w:r>
      <w:r w:rsidR="00B85578">
        <w:rPr>
          <w:szCs w:val="19"/>
          <w:shd w:val="clear" w:color="auto" w:fill="FFFFFF"/>
          <w:lang w:val="en-GB"/>
        </w:rPr>
        <w:t>increase</w:t>
      </w:r>
      <w:r w:rsidR="00073D9C">
        <w:rPr>
          <w:szCs w:val="19"/>
          <w:shd w:val="clear" w:color="auto" w:fill="FFFFFF"/>
          <w:lang w:val="en-GB"/>
        </w:rPr>
        <w:t xml:space="preserve"> in</w:t>
      </w:r>
      <w:r w:rsidR="0045609E" w:rsidRPr="0045609E">
        <w:rPr>
          <w:szCs w:val="19"/>
          <w:shd w:val="clear" w:color="auto" w:fill="FFFFFF"/>
          <w:lang w:val="en-GB"/>
        </w:rPr>
        <w:t xml:space="preserve"> </w:t>
      </w:r>
      <w:r w:rsidR="0045609E">
        <w:rPr>
          <w:szCs w:val="19"/>
          <w:shd w:val="clear" w:color="auto" w:fill="FFFFFF"/>
          <w:lang w:val="en-GB"/>
        </w:rPr>
        <w:t>average mo</w:t>
      </w:r>
      <w:r w:rsidR="00B412A8">
        <w:rPr>
          <w:szCs w:val="19"/>
          <w:shd w:val="clear" w:color="auto" w:fill="FFFFFF"/>
          <w:lang w:val="en-GB"/>
        </w:rPr>
        <w:t>n</w:t>
      </w:r>
      <w:r w:rsidR="0045609E">
        <w:rPr>
          <w:szCs w:val="19"/>
          <w:shd w:val="clear" w:color="auto" w:fill="FFFFFF"/>
          <w:lang w:val="en-GB"/>
        </w:rPr>
        <w:t xml:space="preserve">thly </w:t>
      </w:r>
      <w:r w:rsidR="00FD258E">
        <w:rPr>
          <w:szCs w:val="19"/>
          <w:shd w:val="clear" w:color="auto" w:fill="FFFFFF"/>
          <w:lang w:val="en-GB"/>
        </w:rPr>
        <w:t xml:space="preserve">expenditure </w:t>
      </w:r>
      <w:r w:rsidR="0045609E">
        <w:rPr>
          <w:szCs w:val="19"/>
          <w:shd w:val="clear" w:color="auto" w:fill="FFFFFF"/>
          <w:lang w:val="en-GB"/>
        </w:rPr>
        <w:t xml:space="preserve">per capita </w:t>
      </w:r>
      <w:r w:rsidR="00F21633">
        <w:rPr>
          <w:szCs w:val="19"/>
          <w:shd w:val="clear" w:color="auto" w:fill="FFFFFF"/>
          <w:lang w:val="en-GB"/>
        </w:rPr>
        <w:t xml:space="preserve">in comparison </w:t>
      </w:r>
      <w:r w:rsidR="008D7D3B">
        <w:rPr>
          <w:szCs w:val="19"/>
          <w:shd w:val="clear" w:color="auto" w:fill="FFFFFF"/>
          <w:lang w:val="en-GB"/>
        </w:rPr>
        <w:t>with</w:t>
      </w:r>
      <w:r w:rsidR="00F21633">
        <w:rPr>
          <w:szCs w:val="19"/>
          <w:shd w:val="clear" w:color="auto" w:fill="FFFFFF"/>
          <w:lang w:val="en-GB"/>
        </w:rPr>
        <w:t xml:space="preserve"> 20</w:t>
      </w:r>
      <w:r w:rsidR="00B85578">
        <w:rPr>
          <w:szCs w:val="19"/>
          <w:shd w:val="clear" w:color="auto" w:fill="FFFFFF"/>
          <w:lang w:val="en-GB"/>
        </w:rPr>
        <w:t>20</w:t>
      </w:r>
      <w:r w:rsidR="0045609E">
        <w:rPr>
          <w:szCs w:val="19"/>
          <w:shd w:val="clear" w:color="auto" w:fill="FFFFFF"/>
          <w:lang w:val="en-GB"/>
        </w:rPr>
        <w:t xml:space="preserve"> </w:t>
      </w:r>
      <w:r w:rsidR="00F21633">
        <w:rPr>
          <w:szCs w:val="19"/>
          <w:shd w:val="clear" w:color="auto" w:fill="FFFFFF"/>
          <w:lang w:val="en-GB"/>
        </w:rPr>
        <w:t>(</w:t>
      </w:r>
      <w:r w:rsidR="0045609E">
        <w:rPr>
          <w:szCs w:val="19"/>
          <w:shd w:val="clear" w:color="auto" w:fill="FFFFFF"/>
          <w:lang w:val="en-GB"/>
        </w:rPr>
        <w:t xml:space="preserve">from </w:t>
      </w:r>
      <w:r w:rsidR="00B85578">
        <w:rPr>
          <w:szCs w:val="19"/>
          <w:shd w:val="clear" w:color="auto" w:fill="FFFFFF"/>
          <w:lang w:val="en-GB"/>
        </w:rPr>
        <w:t>0.3</w:t>
      </w:r>
      <w:r w:rsidR="0045609E">
        <w:rPr>
          <w:szCs w:val="19"/>
          <w:shd w:val="clear" w:color="auto" w:fill="FFFFFF"/>
          <w:lang w:val="en-GB"/>
        </w:rPr>
        <w:t xml:space="preserve">% in </w:t>
      </w:r>
      <w:r w:rsidR="00F21633">
        <w:rPr>
          <w:szCs w:val="19"/>
          <w:shd w:val="clear" w:color="auto" w:fill="FFFFFF"/>
          <w:lang w:val="en-GB"/>
        </w:rPr>
        <w:t>the group</w:t>
      </w:r>
      <w:r w:rsidR="0045609E">
        <w:rPr>
          <w:szCs w:val="19"/>
          <w:shd w:val="clear" w:color="auto" w:fill="FFFFFF"/>
          <w:lang w:val="en-GB"/>
        </w:rPr>
        <w:t xml:space="preserve"> of </w:t>
      </w:r>
      <w:r w:rsidR="00B85578">
        <w:rPr>
          <w:szCs w:val="19"/>
          <w:shd w:val="clear" w:color="auto" w:fill="FFFFFF"/>
          <w:lang w:val="en-GB"/>
        </w:rPr>
        <w:t>self-</w:t>
      </w:r>
      <w:r w:rsidR="002A25FA">
        <w:rPr>
          <w:szCs w:val="19"/>
          <w:shd w:val="clear" w:color="auto" w:fill="FFFFFF"/>
          <w:lang w:val="en-GB"/>
        </w:rPr>
        <w:t>employed</w:t>
      </w:r>
      <w:r w:rsidR="0045609E">
        <w:rPr>
          <w:szCs w:val="19"/>
          <w:shd w:val="clear" w:color="auto" w:fill="FFFFFF"/>
          <w:lang w:val="en-GB"/>
        </w:rPr>
        <w:t xml:space="preserve"> to </w:t>
      </w:r>
      <w:r w:rsidR="002A25FA">
        <w:rPr>
          <w:szCs w:val="19"/>
          <w:shd w:val="clear" w:color="auto" w:fill="FFFFFF"/>
          <w:lang w:val="en-GB"/>
        </w:rPr>
        <w:t>6.1</w:t>
      </w:r>
      <w:r w:rsidR="0045609E">
        <w:rPr>
          <w:szCs w:val="19"/>
          <w:shd w:val="clear" w:color="auto" w:fill="FFFFFF"/>
          <w:lang w:val="en-GB"/>
        </w:rPr>
        <w:t xml:space="preserve">% in the group </w:t>
      </w:r>
      <w:r w:rsidR="00F21633">
        <w:rPr>
          <w:szCs w:val="19"/>
          <w:shd w:val="clear" w:color="auto" w:fill="FFFFFF"/>
          <w:lang w:val="en-GB"/>
        </w:rPr>
        <w:t>of farmers</w:t>
      </w:r>
      <w:r w:rsidR="002E6303">
        <w:rPr>
          <w:szCs w:val="19"/>
          <w:shd w:val="clear" w:color="auto" w:fill="FFFFFF"/>
          <w:lang w:val="en-GB"/>
        </w:rPr>
        <w:t>)</w:t>
      </w:r>
      <w:r w:rsidR="0045609E">
        <w:rPr>
          <w:szCs w:val="19"/>
          <w:shd w:val="clear" w:color="auto" w:fill="FFFFFF"/>
          <w:lang w:val="en-GB"/>
        </w:rPr>
        <w:t>.</w:t>
      </w:r>
    </w:p>
    <w:p w14:paraId="346D494C" w14:textId="77777777" w:rsidR="00814191" w:rsidRDefault="00312341" w:rsidP="00384D18">
      <w:pPr>
        <w:rPr>
          <w:rFonts w:cs="Arial"/>
          <w:szCs w:val="19"/>
          <w:lang w:val="en-GB"/>
        </w:rPr>
      </w:pPr>
      <w:r w:rsidRPr="00312341">
        <w:rPr>
          <w:rFonts w:cs="Arial"/>
          <w:szCs w:val="19"/>
          <w:lang w:val="en-GB"/>
        </w:rPr>
        <w:t xml:space="preserve">Expenditure on food and non-alcoholic beverages, similarly to the previous years, had the highest share in the structure of expenditure </w:t>
      </w:r>
      <w:r w:rsidR="00BA07C5">
        <w:rPr>
          <w:rFonts w:cs="Arial"/>
          <w:szCs w:val="19"/>
          <w:lang w:val="en-GB"/>
        </w:rPr>
        <w:t>for</w:t>
      </w:r>
      <w:r w:rsidR="00751A59">
        <w:rPr>
          <w:rFonts w:cs="Arial"/>
          <w:szCs w:val="19"/>
          <w:lang w:val="en-GB"/>
        </w:rPr>
        <w:t xml:space="preserve"> </w:t>
      </w:r>
      <w:r w:rsidRPr="00312341">
        <w:rPr>
          <w:rFonts w:cs="Arial"/>
          <w:szCs w:val="19"/>
          <w:lang w:val="en-GB"/>
        </w:rPr>
        <w:t>household</w:t>
      </w:r>
      <w:r>
        <w:rPr>
          <w:rFonts w:cs="Arial"/>
          <w:szCs w:val="19"/>
          <w:lang w:val="en-GB"/>
        </w:rPr>
        <w:t>s</w:t>
      </w:r>
      <w:r w:rsidRPr="00312341">
        <w:rPr>
          <w:rFonts w:cs="Arial"/>
          <w:szCs w:val="19"/>
          <w:lang w:val="en-GB"/>
        </w:rPr>
        <w:t xml:space="preserve"> </w:t>
      </w:r>
      <w:r w:rsidR="00751A59">
        <w:rPr>
          <w:rFonts w:cs="Arial"/>
          <w:szCs w:val="19"/>
          <w:lang w:val="en-GB"/>
        </w:rPr>
        <w:t xml:space="preserve">in </w:t>
      </w:r>
      <w:r w:rsidRPr="00312341">
        <w:rPr>
          <w:rFonts w:cs="Arial"/>
          <w:szCs w:val="19"/>
          <w:lang w:val="en-GB"/>
        </w:rPr>
        <w:t xml:space="preserve">total </w:t>
      </w:r>
      <w:r w:rsidR="00751A59">
        <w:rPr>
          <w:rFonts w:cs="Arial"/>
          <w:szCs w:val="19"/>
          <w:lang w:val="en-GB"/>
        </w:rPr>
        <w:t>–</w:t>
      </w:r>
      <w:r w:rsidRPr="00312341">
        <w:rPr>
          <w:rFonts w:cs="Arial"/>
          <w:szCs w:val="19"/>
          <w:lang w:val="en-GB"/>
        </w:rPr>
        <w:t xml:space="preserve"> </w:t>
      </w:r>
      <w:r w:rsidR="00DA1644">
        <w:rPr>
          <w:rFonts w:cs="Arial"/>
          <w:szCs w:val="19"/>
          <w:lang w:val="en-GB"/>
        </w:rPr>
        <w:t>26.4</w:t>
      </w:r>
      <w:r w:rsidRPr="00312341">
        <w:rPr>
          <w:rFonts w:cs="Arial"/>
          <w:szCs w:val="19"/>
          <w:lang w:val="en-GB"/>
        </w:rPr>
        <w:t xml:space="preserve">% and ranged from </w:t>
      </w:r>
      <w:r w:rsidR="00DA1644">
        <w:rPr>
          <w:rFonts w:cs="Arial"/>
          <w:szCs w:val="19"/>
          <w:lang w:val="en-GB"/>
        </w:rPr>
        <w:t>23.6</w:t>
      </w:r>
      <w:r w:rsidRPr="00312341">
        <w:rPr>
          <w:rFonts w:cs="Arial"/>
          <w:szCs w:val="19"/>
          <w:lang w:val="en-GB"/>
        </w:rPr>
        <w:t xml:space="preserve">% in </w:t>
      </w:r>
      <w:r w:rsidR="00751A59" w:rsidRPr="00312341">
        <w:rPr>
          <w:rFonts w:cs="Arial"/>
          <w:szCs w:val="19"/>
          <w:lang w:val="en-GB"/>
        </w:rPr>
        <w:t xml:space="preserve">households </w:t>
      </w:r>
      <w:r w:rsidR="00751A59">
        <w:rPr>
          <w:rFonts w:cs="Arial"/>
          <w:szCs w:val="19"/>
          <w:lang w:val="en-GB"/>
        </w:rPr>
        <w:t xml:space="preserve">of </w:t>
      </w:r>
      <w:r w:rsidRPr="00312341">
        <w:rPr>
          <w:rFonts w:cs="Arial"/>
          <w:szCs w:val="19"/>
          <w:lang w:val="en-GB"/>
        </w:rPr>
        <w:t>self-employed outside farm</w:t>
      </w:r>
      <w:r w:rsidR="00751A59">
        <w:rPr>
          <w:rFonts w:cs="Arial"/>
          <w:szCs w:val="19"/>
          <w:lang w:val="en-GB"/>
        </w:rPr>
        <w:t>ing</w:t>
      </w:r>
      <w:r w:rsidRPr="00312341">
        <w:rPr>
          <w:rFonts w:cs="Arial"/>
          <w:szCs w:val="19"/>
          <w:lang w:val="en-GB"/>
        </w:rPr>
        <w:t xml:space="preserve"> to </w:t>
      </w:r>
      <w:r w:rsidR="00DA1644">
        <w:rPr>
          <w:rFonts w:cs="Arial"/>
          <w:szCs w:val="19"/>
          <w:lang w:val="en-GB"/>
        </w:rPr>
        <w:t>32.3</w:t>
      </w:r>
      <w:r w:rsidRPr="00312341">
        <w:rPr>
          <w:rFonts w:cs="Arial"/>
          <w:szCs w:val="19"/>
          <w:lang w:val="en-GB"/>
        </w:rPr>
        <w:t xml:space="preserve">% in </w:t>
      </w:r>
      <w:r w:rsidR="00751A59">
        <w:rPr>
          <w:rFonts w:cs="Arial"/>
          <w:szCs w:val="19"/>
          <w:lang w:val="en-GB"/>
        </w:rPr>
        <w:t>households</w:t>
      </w:r>
      <w:r w:rsidRPr="00312341">
        <w:rPr>
          <w:rFonts w:cs="Arial"/>
          <w:szCs w:val="19"/>
          <w:lang w:val="en-GB"/>
        </w:rPr>
        <w:t xml:space="preserve"> of farmers. </w:t>
      </w:r>
      <w:r w:rsidR="00384D18">
        <w:rPr>
          <w:rFonts w:cs="Arial"/>
          <w:szCs w:val="19"/>
          <w:lang w:val="en-GB"/>
        </w:rPr>
        <w:t>S</w:t>
      </w:r>
      <w:r w:rsidR="00384D18" w:rsidRPr="00312341">
        <w:rPr>
          <w:rFonts w:cs="Arial"/>
          <w:szCs w:val="19"/>
          <w:lang w:val="en-GB"/>
        </w:rPr>
        <w:t>ince 201</w:t>
      </w:r>
      <w:r w:rsidR="008D7D3B">
        <w:rPr>
          <w:rFonts w:cs="Arial"/>
          <w:szCs w:val="19"/>
          <w:lang w:val="en-GB"/>
        </w:rPr>
        <w:t>6</w:t>
      </w:r>
      <w:r w:rsidR="00384D18">
        <w:rPr>
          <w:rFonts w:cs="Arial"/>
          <w:szCs w:val="19"/>
          <w:lang w:val="en-GB"/>
        </w:rPr>
        <w:t>, t</w:t>
      </w:r>
      <w:r w:rsidRPr="00312341">
        <w:rPr>
          <w:rFonts w:cs="Arial"/>
          <w:szCs w:val="19"/>
          <w:lang w:val="en-GB"/>
        </w:rPr>
        <w:t xml:space="preserve">he share of expenditure on food and non-alcoholic beverages </w:t>
      </w:r>
      <w:r w:rsidR="00384D18" w:rsidRPr="00384D18">
        <w:rPr>
          <w:rFonts w:cs="Arial"/>
          <w:szCs w:val="19"/>
          <w:lang w:val="en-GB"/>
        </w:rPr>
        <w:t>rose moderately in the structure</w:t>
      </w:r>
      <w:r w:rsidRPr="00312341">
        <w:rPr>
          <w:rFonts w:cs="Arial"/>
          <w:szCs w:val="19"/>
          <w:lang w:val="en-GB"/>
        </w:rPr>
        <w:t xml:space="preserve"> of total expenditure</w:t>
      </w:r>
      <w:r w:rsidR="00DA1644">
        <w:rPr>
          <w:rFonts w:cs="Arial"/>
          <w:szCs w:val="19"/>
          <w:lang w:val="en-GB"/>
        </w:rPr>
        <w:t>,</w:t>
      </w:r>
      <w:r w:rsidR="003F62CF">
        <w:rPr>
          <w:rFonts w:cs="Arial"/>
          <w:szCs w:val="19"/>
          <w:lang w:val="en-GB"/>
        </w:rPr>
        <w:t xml:space="preserve"> in 2020 rose significantly </w:t>
      </w:r>
      <w:r w:rsidR="003F62CF" w:rsidRPr="003F62CF">
        <w:rPr>
          <w:rFonts w:cs="Arial"/>
          <w:szCs w:val="19"/>
          <w:lang w:val="en-GB"/>
        </w:rPr>
        <w:t>due to the COVID-19 pandemic</w:t>
      </w:r>
      <w:r w:rsidR="00DA1644">
        <w:rPr>
          <w:rFonts w:cs="Arial"/>
          <w:szCs w:val="19"/>
          <w:lang w:val="en-GB"/>
        </w:rPr>
        <w:t>, and in 2021 – declined by 1.3 percentage point</w:t>
      </w:r>
      <w:r w:rsidRPr="00312341">
        <w:rPr>
          <w:rFonts w:cs="Arial"/>
          <w:szCs w:val="19"/>
          <w:lang w:val="en-GB"/>
        </w:rPr>
        <w:t>.</w:t>
      </w:r>
      <w:r w:rsidR="00384D18">
        <w:rPr>
          <w:rFonts w:cs="Arial"/>
          <w:szCs w:val="19"/>
          <w:lang w:val="en-GB"/>
        </w:rPr>
        <w:t xml:space="preserve"> </w:t>
      </w:r>
    </w:p>
    <w:p w14:paraId="7DE953A0" w14:textId="77777777" w:rsidR="00814191" w:rsidRPr="00056F23" w:rsidRDefault="00814191" w:rsidP="00814191">
      <w:pPr>
        <w:rPr>
          <w:spacing w:val="-2"/>
          <w:szCs w:val="19"/>
          <w:shd w:val="clear" w:color="auto" w:fill="FFFFFF"/>
          <w:lang w:val="en-GB"/>
        </w:rPr>
      </w:pPr>
      <w:r w:rsidRPr="00504306">
        <w:rPr>
          <w:rFonts w:cs="Arial"/>
          <w:bCs/>
          <w:szCs w:val="19"/>
          <w:lang w:val="en-GB"/>
        </w:rPr>
        <w:t xml:space="preserve">Another important item in households expenditure was on </w:t>
      </w:r>
      <w:bookmarkStart w:id="1" w:name="_Hlk72155264"/>
      <w:r w:rsidRPr="00504306">
        <w:rPr>
          <w:rFonts w:cs="Arial"/>
          <w:bCs/>
          <w:szCs w:val="19"/>
          <w:lang w:val="en-GB"/>
        </w:rPr>
        <w:t>housing, water, electricity, gas and other fuels</w:t>
      </w:r>
      <w:bookmarkEnd w:id="1"/>
      <w:r w:rsidRPr="00504306">
        <w:rPr>
          <w:rFonts w:cs="Arial"/>
          <w:bCs/>
          <w:szCs w:val="19"/>
          <w:lang w:val="en-GB"/>
        </w:rPr>
        <w:t>. Its share in total expenditure was on average 19.0% and increased by 0.2 percentage points in 2021. The lowest share of this expenditure was in the households of self-</w:t>
      </w:r>
      <w:r>
        <w:rPr>
          <w:rFonts w:cs="Arial"/>
          <w:bCs/>
          <w:szCs w:val="19"/>
          <w:lang w:val="en-GB"/>
        </w:rPr>
        <w:t>employed</w:t>
      </w:r>
      <w:r w:rsidRPr="006416F7">
        <w:rPr>
          <w:rFonts w:cs="Arial"/>
          <w:bCs/>
          <w:szCs w:val="19"/>
          <w:lang w:val="en-GB"/>
        </w:rPr>
        <w:t xml:space="preserve"> (</w:t>
      </w:r>
      <w:r>
        <w:rPr>
          <w:rFonts w:cs="Arial"/>
          <w:bCs/>
          <w:szCs w:val="19"/>
          <w:lang w:val="en-GB"/>
        </w:rPr>
        <w:t>16.4</w:t>
      </w:r>
      <w:r w:rsidRPr="006416F7">
        <w:rPr>
          <w:rFonts w:cs="Arial"/>
          <w:bCs/>
          <w:szCs w:val="19"/>
          <w:lang w:val="en-GB"/>
        </w:rPr>
        <w:t xml:space="preserve">%) and the highest in the households of pensioners – </w:t>
      </w:r>
      <w:r>
        <w:rPr>
          <w:rFonts w:cs="Arial"/>
          <w:bCs/>
          <w:szCs w:val="19"/>
          <w:lang w:val="en-GB"/>
        </w:rPr>
        <w:t>23.5</w:t>
      </w:r>
      <w:r w:rsidRPr="006416F7">
        <w:rPr>
          <w:rFonts w:cs="Arial"/>
          <w:bCs/>
          <w:szCs w:val="19"/>
          <w:lang w:val="en-GB"/>
        </w:rPr>
        <w:t>%.</w:t>
      </w:r>
    </w:p>
    <w:p w14:paraId="000A80DC" w14:textId="7F567FAF" w:rsidR="00DA1644" w:rsidRDefault="00DA1644" w:rsidP="00384D18">
      <w:pPr>
        <w:rPr>
          <w:rFonts w:cs="Arial"/>
          <w:szCs w:val="19"/>
          <w:lang w:val="en-GB"/>
        </w:rPr>
      </w:pPr>
      <w:r>
        <w:rPr>
          <w:rFonts w:cs="Arial"/>
          <w:szCs w:val="19"/>
          <w:lang w:val="en-GB"/>
        </w:rPr>
        <w:t xml:space="preserve">In </w:t>
      </w:r>
      <w:r w:rsidR="00A22217">
        <w:rPr>
          <w:rFonts w:cs="Arial"/>
          <w:szCs w:val="19"/>
          <w:lang w:val="en-GB"/>
        </w:rPr>
        <w:t xml:space="preserve">2021, </w:t>
      </w:r>
      <w:r>
        <w:rPr>
          <w:rFonts w:cs="Arial"/>
          <w:szCs w:val="19"/>
          <w:lang w:val="en-GB"/>
        </w:rPr>
        <w:t>the second year of pandemic</w:t>
      </w:r>
      <w:r w:rsidR="00A22217" w:rsidRPr="00504306">
        <w:rPr>
          <w:rFonts w:cs="Arial"/>
          <w:szCs w:val="19"/>
          <w:lang w:val="en-GB"/>
        </w:rPr>
        <w:t>, in relation to the previous year,</w:t>
      </w:r>
      <w:r w:rsidRPr="00504306">
        <w:rPr>
          <w:rFonts w:cs="Arial"/>
          <w:szCs w:val="19"/>
          <w:lang w:val="en-GB"/>
        </w:rPr>
        <w:t xml:space="preserve"> </w:t>
      </w:r>
      <w:r w:rsidR="008C7F4B" w:rsidRPr="00504306">
        <w:rPr>
          <w:rFonts w:cs="Arial"/>
          <w:szCs w:val="19"/>
          <w:lang w:val="en-GB"/>
        </w:rPr>
        <w:t xml:space="preserve">the share in the structure of expenditure </w:t>
      </w:r>
      <w:r w:rsidR="00A22217" w:rsidRPr="00504306">
        <w:rPr>
          <w:rFonts w:cs="Arial"/>
          <w:szCs w:val="19"/>
          <w:lang w:val="en-GB"/>
        </w:rPr>
        <w:t>increased the most in the following groups</w:t>
      </w:r>
      <w:r w:rsidR="00312341" w:rsidRPr="00504306">
        <w:rPr>
          <w:rFonts w:cs="Arial"/>
          <w:szCs w:val="19"/>
          <w:lang w:val="en-GB"/>
        </w:rPr>
        <w:t xml:space="preserve">: </w:t>
      </w:r>
      <w:r w:rsidR="00775EB2" w:rsidRPr="00504306">
        <w:rPr>
          <w:rFonts w:cs="Arial"/>
          <w:szCs w:val="19"/>
          <w:lang w:val="en-GB"/>
        </w:rPr>
        <w:t xml:space="preserve">electricity, gas and other fuels (by 0.7 percentage points), </w:t>
      </w:r>
      <w:r w:rsidR="00892F61" w:rsidRPr="00504306">
        <w:rPr>
          <w:rFonts w:cs="Arial"/>
          <w:szCs w:val="19"/>
          <w:lang w:val="en-GB"/>
        </w:rPr>
        <w:t xml:space="preserve">transport (by 0.6 percentage points), </w:t>
      </w:r>
      <w:r w:rsidR="00775EB2" w:rsidRPr="00504306">
        <w:rPr>
          <w:rFonts w:cs="Arial"/>
          <w:szCs w:val="19"/>
          <w:lang w:val="en-GB"/>
        </w:rPr>
        <w:t xml:space="preserve">clothing and footwear, health, restaurants and hotels as well as recreation and culture (by 0.3 percentage points each), which is related to the slow return to the pre-COVID-19 </w:t>
      </w:r>
      <w:r w:rsidR="00775EB2" w:rsidRPr="00775EB2">
        <w:rPr>
          <w:rFonts w:cs="Arial"/>
          <w:szCs w:val="19"/>
          <w:lang w:val="en-GB"/>
        </w:rPr>
        <w:t>pandemic expenditure state</w:t>
      </w:r>
      <w:r w:rsidR="00F203D8">
        <w:rPr>
          <w:rFonts w:cs="Arial"/>
          <w:szCs w:val="19"/>
          <w:lang w:val="en-GB"/>
        </w:rPr>
        <w:t xml:space="preserve"> </w:t>
      </w:r>
      <w:r w:rsidR="00F203D8" w:rsidRPr="00F203D8">
        <w:rPr>
          <w:rFonts w:cs="Arial"/>
          <w:szCs w:val="19"/>
          <w:lang w:val="en-GB"/>
        </w:rPr>
        <w:t xml:space="preserve">and the specific structure of expenditure in the base </w:t>
      </w:r>
      <w:r w:rsidR="00F203D8">
        <w:rPr>
          <w:rFonts w:cs="Arial"/>
          <w:szCs w:val="19"/>
          <w:lang w:val="en-GB"/>
        </w:rPr>
        <w:t xml:space="preserve">year </w:t>
      </w:r>
      <w:r w:rsidR="00F203D8" w:rsidRPr="00F203D8">
        <w:rPr>
          <w:rFonts w:cs="Arial"/>
          <w:szCs w:val="19"/>
          <w:lang w:val="en-GB"/>
        </w:rPr>
        <w:t>2020 due to the pandemic and the resulting restrictions.</w:t>
      </w:r>
    </w:p>
    <w:p w14:paraId="7EE94E5C" w14:textId="77777777" w:rsidR="00764D9C" w:rsidRPr="00056F23" w:rsidRDefault="00764D9C" w:rsidP="00764D9C">
      <w:pPr>
        <w:jc w:val="both"/>
        <w:rPr>
          <w:i/>
          <w:spacing w:val="-2"/>
          <w:szCs w:val="19"/>
          <w:shd w:val="clear" w:color="auto" w:fill="FFFFFF"/>
          <w:lang w:val="en-GB"/>
        </w:rPr>
      </w:pPr>
    </w:p>
    <w:p w14:paraId="7EE94E5D" w14:textId="18D1E0C7" w:rsidR="00764D9C" w:rsidRDefault="00D468FC" w:rsidP="005067E3">
      <w:pPr>
        <w:spacing w:line="240" w:lineRule="auto"/>
        <w:rPr>
          <w:spacing w:val="-2"/>
          <w:szCs w:val="19"/>
          <w:shd w:val="clear" w:color="auto" w:fill="FFFFFF"/>
          <w:lang w:val="en-GB"/>
        </w:rPr>
      </w:pPr>
      <w:r>
        <w:rPr>
          <w:noProof/>
          <w:lang w:eastAsia="pl-PL"/>
        </w:rPr>
        <w:drawing>
          <wp:inline distT="0" distB="0" distL="0" distR="0" wp14:anchorId="46A8E3BF" wp14:editId="53E0107E">
            <wp:extent cx="5122545" cy="2885440"/>
            <wp:effectExtent l="0" t="0" r="1905" b="0"/>
            <wp:docPr id="28" name="Wykres 28">
              <a:extLst xmlns:a="http://schemas.openxmlformats.org/drawingml/2006/main">
                <a:ext uri="{FF2B5EF4-FFF2-40B4-BE49-F238E27FC236}">
                  <a16:creationId xmlns:a16="http://schemas.microsoft.com/office/drawing/2014/main" id="{00000000-0008-0000-05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EE94E5E" w14:textId="77777777" w:rsidR="008C7F4B" w:rsidRPr="007E2F9C" w:rsidRDefault="008C7F4B" w:rsidP="005067E3">
      <w:pPr>
        <w:spacing w:line="240" w:lineRule="auto"/>
        <w:rPr>
          <w:spacing w:val="-2"/>
          <w:szCs w:val="19"/>
          <w:shd w:val="clear" w:color="auto" w:fill="FFFFFF"/>
          <w:lang w:val="en-GB"/>
        </w:rPr>
      </w:pPr>
    </w:p>
    <w:p w14:paraId="7EE94E5F" w14:textId="65E2770F" w:rsidR="007E2F9C" w:rsidRDefault="008C7F4B" w:rsidP="005067E3">
      <w:pPr>
        <w:spacing w:line="240" w:lineRule="auto"/>
        <w:rPr>
          <w:rFonts w:cs="Arial"/>
          <w:i/>
          <w:szCs w:val="19"/>
          <w:lang w:val="en-GB"/>
        </w:rPr>
      </w:pPr>
      <w:r>
        <w:rPr>
          <w:rFonts w:cs="Arial"/>
          <w:szCs w:val="19"/>
          <w:lang w:val="en-GB"/>
        </w:rPr>
        <w:t xml:space="preserve">In </w:t>
      </w:r>
      <w:r w:rsidR="00B730D5">
        <w:rPr>
          <w:rFonts w:cs="Arial"/>
          <w:szCs w:val="19"/>
          <w:lang w:val="en-GB"/>
        </w:rPr>
        <w:t xml:space="preserve">the </w:t>
      </w:r>
      <w:r>
        <w:rPr>
          <w:rFonts w:cs="Arial"/>
          <w:szCs w:val="19"/>
          <w:lang w:val="en-GB"/>
        </w:rPr>
        <w:t>case of the main groups of costumer goods and services, between 20</w:t>
      </w:r>
      <w:r w:rsidR="00D468FC">
        <w:rPr>
          <w:rFonts w:cs="Arial"/>
          <w:szCs w:val="19"/>
          <w:lang w:val="en-GB"/>
        </w:rPr>
        <w:t>20</w:t>
      </w:r>
      <w:r>
        <w:rPr>
          <w:rFonts w:cs="Arial"/>
          <w:szCs w:val="19"/>
          <w:lang w:val="en-GB"/>
        </w:rPr>
        <w:t xml:space="preserve"> and 20</w:t>
      </w:r>
      <w:r w:rsidR="008D7D3B">
        <w:rPr>
          <w:rFonts w:cs="Arial"/>
          <w:szCs w:val="19"/>
          <w:lang w:val="en-GB"/>
        </w:rPr>
        <w:t>2</w:t>
      </w:r>
      <w:r w:rsidR="00D468FC">
        <w:rPr>
          <w:rFonts w:cs="Arial"/>
          <w:szCs w:val="19"/>
          <w:lang w:val="en-GB"/>
        </w:rPr>
        <w:t>1</w:t>
      </w:r>
      <w:r>
        <w:rPr>
          <w:rFonts w:cs="Arial"/>
          <w:szCs w:val="19"/>
          <w:lang w:val="en-GB"/>
        </w:rPr>
        <w:t>, c</w:t>
      </w:r>
      <w:r w:rsidR="007E2F9C" w:rsidRPr="00F95CD2">
        <w:rPr>
          <w:rFonts w:cs="Arial"/>
          <w:szCs w:val="19"/>
          <w:lang w:val="en-GB"/>
        </w:rPr>
        <w:t xml:space="preserve">hanges in </w:t>
      </w:r>
      <w:r w:rsidR="008D7D3B">
        <w:rPr>
          <w:rFonts w:cs="Arial"/>
          <w:szCs w:val="19"/>
          <w:lang w:val="en-GB"/>
        </w:rPr>
        <w:t xml:space="preserve">the </w:t>
      </w:r>
      <w:r w:rsidR="00BA07C5">
        <w:rPr>
          <w:rFonts w:cs="Arial"/>
          <w:szCs w:val="19"/>
          <w:lang w:val="en-GB"/>
        </w:rPr>
        <w:t xml:space="preserve">share in expenditure </w:t>
      </w:r>
      <w:r w:rsidR="007E2F9C" w:rsidRPr="00F95CD2">
        <w:rPr>
          <w:rFonts w:cs="Arial"/>
          <w:szCs w:val="19"/>
          <w:lang w:val="en-GB"/>
        </w:rPr>
        <w:t>structure for households in total ranged from -</w:t>
      </w:r>
      <w:r w:rsidR="00A3489A">
        <w:rPr>
          <w:rFonts w:cs="Arial"/>
          <w:szCs w:val="19"/>
          <w:lang w:val="en-GB"/>
        </w:rPr>
        <w:t>1.</w:t>
      </w:r>
      <w:r w:rsidR="00D468FC">
        <w:rPr>
          <w:rFonts w:cs="Arial"/>
          <w:szCs w:val="19"/>
          <w:lang w:val="en-GB"/>
        </w:rPr>
        <w:t>3</w:t>
      </w:r>
      <w:r w:rsidR="007E2F9C" w:rsidRPr="00F95CD2">
        <w:rPr>
          <w:rFonts w:cs="Arial"/>
          <w:szCs w:val="19"/>
          <w:lang w:val="en-GB"/>
        </w:rPr>
        <w:t xml:space="preserve"> </w:t>
      </w:r>
      <w:r w:rsidR="00F95CD2" w:rsidRPr="00F95CD2">
        <w:rPr>
          <w:rFonts w:cs="Arial"/>
          <w:szCs w:val="19"/>
          <w:lang w:val="en-GB"/>
        </w:rPr>
        <w:t>percentage point</w:t>
      </w:r>
      <w:r w:rsidR="002E6303">
        <w:rPr>
          <w:rFonts w:cs="Arial"/>
          <w:szCs w:val="19"/>
          <w:lang w:val="en-GB"/>
        </w:rPr>
        <w:t>s</w:t>
      </w:r>
      <w:r w:rsidR="000B04B8">
        <w:rPr>
          <w:rFonts w:cs="Arial"/>
          <w:szCs w:val="19"/>
          <w:lang w:val="en-GB"/>
        </w:rPr>
        <w:t xml:space="preserve"> </w:t>
      </w:r>
      <w:r w:rsidR="00A3489A">
        <w:rPr>
          <w:rFonts w:cs="Arial"/>
          <w:szCs w:val="19"/>
          <w:lang w:val="en-GB"/>
        </w:rPr>
        <w:t>(</w:t>
      </w:r>
      <w:r w:rsidR="00D468FC">
        <w:rPr>
          <w:rFonts w:cs="Arial"/>
          <w:szCs w:val="19"/>
          <w:lang w:val="en-GB"/>
        </w:rPr>
        <w:t>food and non-alcoholic beverages</w:t>
      </w:r>
      <w:r w:rsidR="00A3489A">
        <w:rPr>
          <w:rFonts w:cs="Arial"/>
          <w:szCs w:val="19"/>
          <w:lang w:val="en-GB"/>
        </w:rPr>
        <w:t>)</w:t>
      </w:r>
      <w:r w:rsidR="007E2F9C" w:rsidRPr="00F95CD2">
        <w:rPr>
          <w:rFonts w:cs="Arial"/>
          <w:szCs w:val="19"/>
          <w:lang w:val="en-GB"/>
        </w:rPr>
        <w:t xml:space="preserve"> </w:t>
      </w:r>
      <w:r w:rsidR="00BA07C5">
        <w:rPr>
          <w:rFonts w:cs="Arial"/>
          <w:szCs w:val="19"/>
          <w:lang w:val="en-GB"/>
        </w:rPr>
        <w:t xml:space="preserve">to </w:t>
      </w:r>
      <w:r w:rsidR="007E2F9C" w:rsidRPr="00F95CD2">
        <w:rPr>
          <w:rFonts w:cs="Arial"/>
          <w:szCs w:val="19"/>
          <w:lang w:val="en-GB"/>
        </w:rPr>
        <w:t>+</w:t>
      </w:r>
      <w:r w:rsidR="00D468FC">
        <w:rPr>
          <w:rFonts w:cs="Arial"/>
          <w:szCs w:val="19"/>
          <w:lang w:val="en-GB"/>
        </w:rPr>
        <w:t>0</w:t>
      </w:r>
      <w:r w:rsidR="00BA07C5">
        <w:rPr>
          <w:rFonts w:cs="Arial"/>
          <w:szCs w:val="19"/>
          <w:lang w:val="en-GB"/>
        </w:rPr>
        <w:t>.</w:t>
      </w:r>
      <w:r w:rsidR="00D468FC">
        <w:rPr>
          <w:rFonts w:cs="Arial"/>
          <w:szCs w:val="19"/>
          <w:lang w:val="en-GB"/>
        </w:rPr>
        <w:t>6</w:t>
      </w:r>
      <w:r w:rsidR="007E2F9C" w:rsidRPr="00F95CD2">
        <w:rPr>
          <w:rFonts w:cs="Arial"/>
          <w:szCs w:val="19"/>
          <w:lang w:val="en-GB"/>
        </w:rPr>
        <w:t xml:space="preserve"> pe</w:t>
      </w:r>
      <w:r w:rsidR="000B04B8">
        <w:rPr>
          <w:rFonts w:cs="Arial"/>
          <w:szCs w:val="19"/>
          <w:lang w:val="en-GB"/>
        </w:rPr>
        <w:t xml:space="preserve">rcentage points </w:t>
      </w:r>
      <w:r w:rsidR="00BA07C5">
        <w:rPr>
          <w:rFonts w:cs="Arial"/>
          <w:szCs w:val="19"/>
          <w:lang w:val="en-GB"/>
        </w:rPr>
        <w:t>(</w:t>
      </w:r>
      <w:r w:rsidR="00D468FC">
        <w:rPr>
          <w:rFonts w:cs="Arial"/>
          <w:szCs w:val="19"/>
          <w:lang w:val="en-GB"/>
        </w:rPr>
        <w:t>transport</w:t>
      </w:r>
      <w:r w:rsidR="00BA07C5">
        <w:rPr>
          <w:rFonts w:cs="Arial"/>
          <w:szCs w:val="19"/>
          <w:lang w:val="en-GB"/>
        </w:rPr>
        <w:t>)</w:t>
      </w:r>
      <w:r w:rsidR="007E2F9C" w:rsidRPr="00F95CD2">
        <w:rPr>
          <w:rFonts w:cs="Arial"/>
          <w:i/>
          <w:szCs w:val="19"/>
          <w:lang w:val="en-GB"/>
        </w:rPr>
        <w:t>.</w:t>
      </w:r>
    </w:p>
    <w:p w14:paraId="7EE94E60" w14:textId="77777777" w:rsidR="005C7565" w:rsidRPr="009F2657" w:rsidRDefault="005C7565" w:rsidP="005067E3">
      <w:pPr>
        <w:spacing w:line="240" w:lineRule="auto"/>
        <w:rPr>
          <w:spacing w:val="-2"/>
          <w:szCs w:val="19"/>
          <w:shd w:val="clear" w:color="auto" w:fill="FFFFFF"/>
          <w:lang w:val="en-GB"/>
        </w:rPr>
      </w:pPr>
    </w:p>
    <w:p w14:paraId="7EE94E61" w14:textId="4A71C828" w:rsidR="00764D9C" w:rsidRPr="003B33FE" w:rsidRDefault="00DA1644" w:rsidP="00764D9C">
      <w:pPr>
        <w:spacing w:line="240" w:lineRule="auto"/>
        <w:rPr>
          <w:i/>
          <w:spacing w:val="-2"/>
          <w:szCs w:val="19"/>
          <w:shd w:val="clear" w:color="auto" w:fill="FFFFFF"/>
        </w:rPr>
      </w:pPr>
      <w:r>
        <w:rPr>
          <w:noProof/>
          <w:lang w:eastAsia="pl-PL"/>
        </w:rPr>
        <w:drawing>
          <wp:inline distT="0" distB="0" distL="0" distR="0" wp14:anchorId="0A18950E" wp14:editId="02C666F9">
            <wp:extent cx="5122545" cy="4295775"/>
            <wp:effectExtent l="0" t="0" r="1905" b="0"/>
            <wp:docPr id="24" name="Wykres 24">
              <a:extLst xmlns:a="http://schemas.openxmlformats.org/drawingml/2006/main">
                <a:ext uri="{FF2B5EF4-FFF2-40B4-BE49-F238E27FC236}">
                  <a16:creationId xmlns:a16="http://schemas.microsoft.com/office/drawing/2014/main" id="{00000000-0008-0000-06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EE94E62" w14:textId="77777777" w:rsidR="00BA07C5" w:rsidRDefault="00BA07C5" w:rsidP="001F43F3">
      <w:pPr>
        <w:spacing w:line="240" w:lineRule="auto"/>
        <w:rPr>
          <w:i/>
          <w:spacing w:val="-2"/>
          <w:szCs w:val="19"/>
          <w:shd w:val="clear" w:color="auto" w:fill="FFFFFF"/>
        </w:rPr>
      </w:pPr>
    </w:p>
    <w:p w14:paraId="3662F3DF" w14:textId="4B331B26" w:rsidR="00D468FC" w:rsidRDefault="0030422B" w:rsidP="00BA07C5">
      <w:pPr>
        <w:spacing w:line="240" w:lineRule="auto"/>
        <w:rPr>
          <w:szCs w:val="19"/>
          <w:shd w:val="clear" w:color="auto" w:fill="FFFFFF"/>
          <w:lang w:val="en-GB"/>
        </w:rPr>
      </w:pPr>
      <w:r>
        <w:rPr>
          <w:szCs w:val="19"/>
          <w:shd w:val="clear" w:color="auto" w:fill="FFFFFF"/>
          <w:lang w:val="en-GB"/>
        </w:rPr>
        <w:t xml:space="preserve">As a result of connected </w:t>
      </w:r>
      <w:r w:rsidR="008D7D3B">
        <w:rPr>
          <w:szCs w:val="19"/>
          <w:shd w:val="clear" w:color="auto" w:fill="FFFFFF"/>
          <w:lang w:val="en-GB"/>
        </w:rPr>
        <w:t>with</w:t>
      </w:r>
      <w:r>
        <w:rPr>
          <w:szCs w:val="19"/>
          <w:shd w:val="clear" w:color="auto" w:fill="FFFFFF"/>
          <w:lang w:val="en-GB"/>
        </w:rPr>
        <w:t xml:space="preserve"> </w:t>
      </w:r>
      <w:r w:rsidR="00D468FC">
        <w:rPr>
          <w:szCs w:val="19"/>
          <w:shd w:val="clear" w:color="auto" w:fill="FFFFFF"/>
          <w:lang w:val="en-GB"/>
        </w:rPr>
        <w:t xml:space="preserve">lasting since 2020 </w:t>
      </w:r>
      <w:r>
        <w:rPr>
          <w:szCs w:val="19"/>
          <w:shd w:val="clear" w:color="auto" w:fill="FFFFFF"/>
          <w:lang w:val="en-GB"/>
        </w:rPr>
        <w:t>the COVID-19 pandemic</w:t>
      </w:r>
      <w:r w:rsidR="00ED07C7">
        <w:rPr>
          <w:szCs w:val="19"/>
          <w:shd w:val="clear" w:color="auto" w:fill="FFFFFF"/>
          <w:lang w:val="en-GB"/>
        </w:rPr>
        <w:t xml:space="preserve"> consecutive periods of closure of the economy and its opening as well as changes in lifestyle of population, there were observed significant changes in the structure of average monthly expenditure per capita in households in individual quarters of </w:t>
      </w:r>
      <w:r w:rsidR="00ED07C7" w:rsidRPr="00ED07C7">
        <w:rPr>
          <w:szCs w:val="19"/>
          <w:shd w:val="clear" w:color="auto" w:fill="FFFFFF"/>
          <w:lang w:val="en-GB"/>
        </w:rPr>
        <w:t>202</w:t>
      </w:r>
      <w:r w:rsidR="00D468FC">
        <w:rPr>
          <w:szCs w:val="19"/>
          <w:shd w:val="clear" w:color="auto" w:fill="FFFFFF"/>
          <w:lang w:val="en-GB"/>
        </w:rPr>
        <w:t>1</w:t>
      </w:r>
      <w:r w:rsidR="00ED07C7" w:rsidRPr="00ED07C7">
        <w:rPr>
          <w:szCs w:val="19"/>
          <w:shd w:val="clear" w:color="auto" w:fill="FFFFFF"/>
          <w:lang w:val="en-GB"/>
        </w:rPr>
        <w:t xml:space="preserve"> in comparison with the corresponding quarters of 20</w:t>
      </w:r>
      <w:r w:rsidR="00D468FC">
        <w:rPr>
          <w:szCs w:val="19"/>
          <w:shd w:val="clear" w:color="auto" w:fill="FFFFFF"/>
          <w:lang w:val="en-GB"/>
        </w:rPr>
        <w:t>20</w:t>
      </w:r>
      <w:r w:rsidR="00ED07C7" w:rsidRPr="00ED07C7">
        <w:rPr>
          <w:szCs w:val="19"/>
          <w:shd w:val="clear" w:color="auto" w:fill="FFFFFF"/>
          <w:lang w:val="en-GB"/>
        </w:rPr>
        <w:t xml:space="preserve">. </w:t>
      </w:r>
      <w:r w:rsidR="00FE02D2" w:rsidRPr="00FE02D2">
        <w:rPr>
          <w:szCs w:val="19"/>
          <w:shd w:val="clear" w:color="auto" w:fill="FFFFFF"/>
          <w:lang w:val="en-GB"/>
        </w:rPr>
        <w:t xml:space="preserve">The increase in the share in total expenditure </w:t>
      </w:r>
      <w:r w:rsidR="00FE02D2">
        <w:rPr>
          <w:szCs w:val="19"/>
          <w:shd w:val="clear" w:color="auto" w:fill="FFFFFF"/>
          <w:lang w:val="en-GB"/>
        </w:rPr>
        <w:t>from</w:t>
      </w:r>
      <w:r w:rsidR="00FE02D2" w:rsidRPr="00FE02D2">
        <w:rPr>
          <w:szCs w:val="19"/>
          <w:shd w:val="clear" w:color="auto" w:fill="FFFFFF"/>
          <w:lang w:val="en-GB"/>
        </w:rPr>
        <w:t xml:space="preserve"> the second to fourth quarters was observed in 4 groups of expenditure: transport (the greatest increase compared to the previous year was in </w:t>
      </w:r>
      <w:r w:rsidR="00FE02D2">
        <w:rPr>
          <w:szCs w:val="19"/>
          <w:shd w:val="clear" w:color="auto" w:fill="FFFFFF"/>
          <w:lang w:val="en-GB"/>
        </w:rPr>
        <w:t>second quarter</w:t>
      </w:r>
      <w:r w:rsidR="00FE02D2" w:rsidRPr="00FE02D2">
        <w:rPr>
          <w:szCs w:val="19"/>
          <w:shd w:val="clear" w:color="auto" w:fill="FFFFFF"/>
          <w:lang w:val="en-GB"/>
        </w:rPr>
        <w:t xml:space="preserve"> and amounted to 1.4 percentage points), health (the highest increase in </w:t>
      </w:r>
      <w:r w:rsidR="00FE02D2">
        <w:rPr>
          <w:szCs w:val="19"/>
          <w:shd w:val="clear" w:color="auto" w:fill="FFFFFF"/>
          <w:lang w:val="en-GB"/>
        </w:rPr>
        <w:t>the second quarter</w:t>
      </w:r>
      <w:r w:rsidR="00FE02D2" w:rsidRPr="00FE02D2">
        <w:rPr>
          <w:szCs w:val="19"/>
          <w:shd w:val="clear" w:color="auto" w:fill="FFFFFF"/>
          <w:lang w:val="en-GB"/>
        </w:rPr>
        <w:t xml:space="preserve"> </w:t>
      </w:r>
      <w:r w:rsidR="00FE02D2">
        <w:rPr>
          <w:szCs w:val="19"/>
          <w:shd w:val="clear" w:color="auto" w:fill="FFFFFF"/>
          <w:lang w:val="en-GB"/>
        </w:rPr>
        <w:t>–</w:t>
      </w:r>
      <w:r w:rsidR="00FE02D2" w:rsidRPr="00FE02D2">
        <w:rPr>
          <w:szCs w:val="19"/>
          <w:shd w:val="clear" w:color="auto" w:fill="FFFFFF"/>
          <w:lang w:val="en-GB"/>
        </w:rPr>
        <w:t xml:space="preserve"> 1</w:t>
      </w:r>
      <w:r w:rsidR="00FE02D2">
        <w:rPr>
          <w:szCs w:val="19"/>
          <w:shd w:val="clear" w:color="auto" w:fill="FFFFFF"/>
          <w:lang w:val="en-GB"/>
        </w:rPr>
        <w:t>.</w:t>
      </w:r>
      <w:r w:rsidR="00FE02D2" w:rsidRPr="00FE02D2">
        <w:rPr>
          <w:szCs w:val="19"/>
          <w:shd w:val="clear" w:color="auto" w:fill="FFFFFF"/>
          <w:lang w:val="en-GB"/>
        </w:rPr>
        <w:t xml:space="preserve">1 percentage point), restaurants and hotels (the highest increase in the fourth quarter </w:t>
      </w:r>
      <w:r w:rsidR="00FE02D2">
        <w:rPr>
          <w:szCs w:val="19"/>
          <w:shd w:val="clear" w:color="auto" w:fill="FFFFFF"/>
          <w:lang w:val="en-GB"/>
        </w:rPr>
        <w:t>–</w:t>
      </w:r>
      <w:r w:rsidR="00FE02D2" w:rsidRPr="00FE02D2">
        <w:rPr>
          <w:szCs w:val="19"/>
          <w:shd w:val="clear" w:color="auto" w:fill="FFFFFF"/>
          <w:lang w:val="en-GB"/>
        </w:rPr>
        <w:t xml:space="preserve"> 1.0 percentage point)</w:t>
      </w:r>
      <w:r w:rsidR="00FE02D2">
        <w:rPr>
          <w:szCs w:val="19"/>
          <w:shd w:val="clear" w:color="auto" w:fill="FFFFFF"/>
          <w:lang w:val="en-GB"/>
        </w:rPr>
        <w:t>,</w:t>
      </w:r>
      <w:r w:rsidR="00FE02D2" w:rsidRPr="00FE02D2">
        <w:rPr>
          <w:szCs w:val="19"/>
          <w:shd w:val="clear" w:color="auto" w:fill="FFFFFF"/>
          <w:lang w:val="en-GB"/>
        </w:rPr>
        <w:t xml:space="preserve"> and recreation and culture (the highest increase in the second quarter </w:t>
      </w:r>
      <w:r w:rsidR="00FE02D2">
        <w:rPr>
          <w:szCs w:val="19"/>
          <w:shd w:val="clear" w:color="auto" w:fill="FFFFFF"/>
          <w:lang w:val="en-GB"/>
        </w:rPr>
        <w:t>–</w:t>
      </w:r>
      <w:r w:rsidR="00FE02D2" w:rsidRPr="00FE02D2">
        <w:rPr>
          <w:szCs w:val="19"/>
          <w:shd w:val="clear" w:color="auto" w:fill="FFFFFF"/>
          <w:lang w:val="en-GB"/>
        </w:rPr>
        <w:t xml:space="preserve"> 0.5 percentage points). </w:t>
      </w:r>
      <w:r w:rsidR="00FE02D2">
        <w:rPr>
          <w:szCs w:val="19"/>
          <w:shd w:val="clear" w:color="auto" w:fill="FFFFFF"/>
          <w:lang w:val="en-GB"/>
        </w:rPr>
        <w:t>The</w:t>
      </w:r>
      <w:r w:rsidR="00FE02D2" w:rsidRPr="00FE02D2">
        <w:rPr>
          <w:szCs w:val="19"/>
          <w:shd w:val="clear" w:color="auto" w:fill="FFFFFF"/>
          <w:lang w:val="en-GB"/>
        </w:rPr>
        <w:t xml:space="preserve"> decrease in the share in total expenditure </w:t>
      </w:r>
      <w:r w:rsidR="00FE02D2">
        <w:rPr>
          <w:szCs w:val="19"/>
          <w:shd w:val="clear" w:color="auto" w:fill="FFFFFF"/>
          <w:lang w:val="en-GB"/>
        </w:rPr>
        <w:t>from</w:t>
      </w:r>
      <w:r w:rsidR="00FE02D2" w:rsidRPr="00FE02D2">
        <w:rPr>
          <w:szCs w:val="19"/>
          <w:shd w:val="clear" w:color="auto" w:fill="FFFFFF"/>
          <w:lang w:val="en-GB"/>
        </w:rPr>
        <w:t xml:space="preserve"> the second to fourth </w:t>
      </w:r>
      <w:r w:rsidR="00FE02D2" w:rsidRPr="00504306">
        <w:rPr>
          <w:szCs w:val="19"/>
          <w:shd w:val="clear" w:color="auto" w:fill="FFFFFF"/>
          <w:lang w:val="en-GB"/>
        </w:rPr>
        <w:t>quarters of 2021 compared with 2020 was recorded in 3 expenditure groups: food and non-alcoholic beverages (the largest decrease in the second quarter –</w:t>
      </w:r>
      <w:r w:rsidR="0096399E" w:rsidRPr="00504306">
        <w:rPr>
          <w:szCs w:val="19"/>
          <w:shd w:val="clear" w:color="auto" w:fill="FFFFFF"/>
          <w:lang w:val="en-GB"/>
        </w:rPr>
        <w:t xml:space="preserve"> by 3.2 percentage points), f</w:t>
      </w:r>
      <w:r w:rsidR="00FE02D2" w:rsidRPr="00504306">
        <w:rPr>
          <w:szCs w:val="19"/>
          <w:shd w:val="clear" w:color="auto" w:fill="FFFFFF"/>
          <w:lang w:val="en-GB"/>
        </w:rPr>
        <w:t>urnishings, household equipment and routine maintenance of the house (the highest decrease in the fourth</w:t>
      </w:r>
      <w:r w:rsidR="00FE02D2" w:rsidRPr="00FE02D2">
        <w:rPr>
          <w:szCs w:val="19"/>
          <w:shd w:val="clear" w:color="auto" w:fill="FFFFFF"/>
          <w:lang w:val="en-GB"/>
        </w:rPr>
        <w:t xml:space="preserve"> quarter </w:t>
      </w:r>
      <w:r w:rsidR="00C23114">
        <w:rPr>
          <w:szCs w:val="19"/>
          <w:shd w:val="clear" w:color="auto" w:fill="FFFFFF"/>
          <w:lang w:val="en-GB"/>
        </w:rPr>
        <w:br/>
      </w:r>
      <w:r w:rsidR="00FE02D2">
        <w:rPr>
          <w:szCs w:val="19"/>
          <w:shd w:val="clear" w:color="auto" w:fill="FFFFFF"/>
          <w:lang w:val="en-GB"/>
        </w:rPr>
        <w:t>–</w:t>
      </w:r>
      <w:r w:rsidR="00FE02D2" w:rsidRPr="00FE02D2">
        <w:rPr>
          <w:szCs w:val="19"/>
          <w:shd w:val="clear" w:color="auto" w:fill="FFFFFF"/>
          <w:lang w:val="en-GB"/>
        </w:rPr>
        <w:t xml:space="preserve"> by 0.6 percentage points)</w:t>
      </w:r>
      <w:r w:rsidR="00935DD5">
        <w:rPr>
          <w:szCs w:val="19"/>
          <w:shd w:val="clear" w:color="auto" w:fill="FFFFFF"/>
          <w:lang w:val="en-GB"/>
        </w:rPr>
        <w:t>,</w:t>
      </w:r>
      <w:r w:rsidR="00FE02D2" w:rsidRPr="00FE02D2">
        <w:rPr>
          <w:szCs w:val="19"/>
          <w:shd w:val="clear" w:color="auto" w:fill="FFFFFF"/>
          <w:lang w:val="en-GB"/>
        </w:rPr>
        <w:t xml:space="preserve"> and alcoholic beverages, tobacco (the highest decrease in the second and fourth quarter </w:t>
      </w:r>
      <w:r w:rsidR="00935DD5">
        <w:rPr>
          <w:szCs w:val="19"/>
          <w:shd w:val="clear" w:color="auto" w:fill="FFFFFF"/>
          <w:lang w:val="en-GB"/>
        </w:rPr>
        <w:t>–</w:t>
      </w:r>
      <w:r w:rsidR="00FE02D2" w:rsidRPr="00FE02D2">
        <w:rPr>
          <w:szCs w:val="19"/>
          <w:shd w:val="clear" w:color="auto" w:fill="FFFFFF"/>
          <w:lang w:val="en-GB"/>
        </w:rPr>
        <w:t xml:space="preserve"> by 0.3 percentage points).</w:t>
      </w:r>
    </w:p>
    <w:p w14:paraId="7EE94E65" w14:textId="77777777" w:rsidR="00BA07C5" w:rsidRPr="00FA1758" w:rsidRDefault="00BA07C5" w:rsidP="00BA07C5">
      <w:pPr>
        <w:spacing w:before="0" w:after="160" w:line="259" w:lineRule="auto"/>
        <w:rPr>
          <w:szCs w:val="19"/>
          <w:shd w:val="clear" w:color="auto" w:fill="FFFFFF"/>
          <w:lang w:val="en-GB"/>
        </w:rPr>
      </w:pPr>
    </w:p>
    <w:p w14:paraId="7EE94E66" w14:textId="77777777" w:rsidR="00BA07C5" w:rsidRPr="009441E7" w:rsidRDefault="00BA07C5" w:rsidP="00B06F47">
      <w:pPr>
        <w:spacing w:after="240"/>
        <w:ind w:left="709" w:hanging="709"/>
        <w:rPr>
          <w:rFonts w:ascii="Fira Sans SemiBold" w:hAnsi="Fira Sans SemiBold"/>
          <w:sz w:val="18"/>
          <w:shd w:val="clear" w:color="auto" w:fill="FFFFFF"/>
          <w:lang w:val="en-US"/>
        </w:rPr>
      </w:pPr>
      <w:r w:rsidRPr="009441E7">
        <w:rPr>
          <w:rFonts w:ascii="Fira Sans SemiBold" w:hAnsi="Fira Sans SemiBold"/>
          <w:sz w:val="18"/>
          <w:shd w:val="clear" w:color="auto" w:fill="FFFFFF"/>
          <w:lang w:val="en-US"/>
        </w:rPr>
        <w:t>Table 2. Structure of average monthly expenditure per capita in households by quarters</w:t>
      </w:r>
    </w:p>
    <w:tbl>
      <w:tblPr>
        <w:tblStyle w:val="Siatkatabelijasna2"/>
        <w:tblW w:w="7938" w:type="dxa"/>
        <w:jc w:val="center"/>
        <w:tblInd w:w="0"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Pr>
      <w:tblGrid>
        <w:gridCol w:w="2268"/>
        <w:gridCol w:w="567"/>
        <w:gridCol w:w="567"/>
        <w:gridCol w:w="567"/>
        <w:gridCol w:w="567"/>
        <w:gridCol w:w="567"/>
        <w:gridCol w:w="567"/>
        <w:gridCol w:w="567"/>
        <w:gridCol w:w="567"/>
        <w:gridCol w:w="567"/>
        <w:gridCol w:w="567"/>
      </w:tblGrid>
      <w:tr w:rsidR="00BA07C5" w:rsidRPr="00BA07C5" w14:paraId="7EE94E6D" w14:textId="77777777" w:rsidTr="00BA07C5">
        <w:trPr>
          <w:trHeight w:val="57"/>
          <w:jc w:val="center"/>
        </w:trPr>
        <w:tc>
          <w:tcPr>
            <w:tcW w:w="2268" w:type="dxa"/>
            <w:vMerge w:val="restart"/>
            <w:tcBorders>
              <w:top w:val="nil"/>
              <w:right w:val="single" w:sz="4" w:space="0" w:color="001D77"/>
            </w:tcBorders>
            <w:vAlign w:val="center"/>
          </w:tcPr>
          <w:p w14:paraId="7EE94E67" w14:textId="77777777" w:rsidR="00BA07C5" w:rsidRPr="00BA07C5" w:rsidRDefault="00BA07C5" w:rsidP="00BA07C5">
            <w:pPr>
              <w:pStyle w:val="tekstnaniebieskimtle"/>
              <w:spacing w:line="240" w:lineRule="exact"/>
              <w:jc w:val="center"/>
              <w:rPr>
                <w:b/>
                <w:bCs/>
                <w:sz w:val="16"/>
                <w:szCs w:val="16"/>
                <w:lang w:val="en-US"/>
              </w:rPr>
            </w:pPr>
            <w:r>
              <w:rPr>
                <w:sz w:val="16"/>
                <w:szCs w:val="16"/>
                <w:lang w:val="en-US"/>
              </w:rPr>
              <w:t>SPECIFICATION</w:t>
            </w:r>
          </w:p>
        </w:tc>
        <w:tc>
          <w:tcPr>
            <w:tcW w:w="1134" w:type="dxa"/>
            <w:gridSpan w:val="2"/>
            <w:tcBorders>
              <w:top w:val="nil"/>
              <w:right w:val="single" w:sz="4" w:space="0" w:color="001D77"/>
            </w:tcBorders>
            <w:vAlign w:val="center"/>
          </w:tcPr>
          <w:p w14:paraId="7EE94E68" w14:textId="77777777" w:rsidR="00BA07C5" w:rsidRPr="00BA07C5" w:rsidRDefault="00BA07C5" w:rsidP="00BA07C5">
            <w:pPr>
              <w:pStyle w:val="Nagwek3"/>
              <w:spacing w:before="0"/>
              <w:jc w:val="center"/>
              <w:outlineLvl w:val="2"/>
              <w:rPr>
                <w:rFonts w:ascii="Fira Sans" w:hAnsi="Fira Sans"/>
                <w:color w:val="000000" w:themeColor="text1"/>
                <w:sz w:val="16"/>
                <w:szCs w:val="16"/>
                <w:lang w:val="en-US"/>
              </w:rPr>
            </w:pPr>
            <w:r>
              <w:rPr>
                <w:rFonts w:ascii="Fira Sans" w:hAnsi="Fira Sans"/>
                <w:color w:val="000000" w:themeColor="text1"/>
                <w:sz w:val="16"/>
                <w:szCs w:val="16"/>
                <w:lang w:val="en-US"/>
              </w:rPr>
              <w:t>Total</w:t>
            </w:r>
          </w:p>
        </w:tc>
        <w:tc>
          <w:tcPr>
            <w:tcW w:w="1134" w:type="dxa"/>
            <w:gridSpan w:val="2"/>
            <w:tcBorders>
              <w:top w:val="nil"/>
              <w:left w:val="single" w:sz="4" w:space="0" w:color="001D77"/>
              <w:bottom w:val="single" w:sz="4" w:space="0" w:color="001D77"/>
              <w:right w:val="single" w:sz="4" w:space="0" w:color="001D77"/>
            </w:tcBorders>
            <w:vAlign w:val="center"/>
          </w:tcPr>
          <w:p w14:paraId="7EE94E69" w14:textId="77777777" w:rsidR="00BA07C5" w:rsidRPr="002138DD" w:rsidRDefault="00BA07C5" w:rsidP="00BA07C5">
            <w:pPr>
              <w:pStyle w:val="Nagwek3"/>
              <w:spacing w:before="0"/>
              <w:jc w:val="center"/>
              <w:outlineLvl w:val="2"/>
              <w:rPr>
                <w:rFonts w:ascii="Fira Sans" w:hAnsi="Fira Sans"/>
                <w:color w:val="000000" w:themeColor="text1"/>
                <w:sz w:val="16"/>
                <w:szCs w:val="16"/>
                <w:lang w:val="en-GB"/>
              </w:rPr>
            </w:pPr>
            <w:r w:rsidRPr="003B6D42">
              <w:rPr>
                <w:rFonts w:ascii="Fira Sans" w:hAnsi="Fira Sans"/>
                <w:color w:val="000000" w:themeColor="text1"/>
                <w:sz w:val="16"/>
                <w:szCs w:val="16"/>
                <w:lang w:val="en-GB"/>
              </w:rPr>
              <w:t>the 1st quarter</w:t>
            </w:r>
          </w:p>
        </w:tc>
        <w:tc>
          <w:tcPr>
            <w:tcW w:w="1134" w:type="dxa"/>
            <w:gridSpan w:val="2"/>
            <w:tcBorders>
              <w:top w:val="nil"/>
              <w:left w:val="single" w:sz="4" w:space="0" w:color="001D77"/>
              <w:bottom w:val="single" w:sz="4" w:space="0" w:color="001D77"/>
              <w:right w:val="single" w:sz="4" w:space="0" w:color="001D77"/>
            </w:tcBorders>
            <w:vAlign w:val="center"/>
          </w:tcPr>
          <w:p w14:paraId="7EE94E6A" w14:textId="77777777" w:rsidR="00BA07C5" w:rsidRPr="002138DD" w:rsidRDefault="00BA07C5" w:rsidP="00BA07C5">
            <w:pPr>
              <w:pStyle w:val="Nagwek3"/>
              <w:spacing w:before="0"/>
              <w:jc w:val="center"/>
              <w:outlineLvl w:val="2"/>
              <w:rPr>
                <w:rFonts w:ascii="Fira Sans" w:hAnsi="Fira Sans"/>
                <w:color w:val="000000" w:themeColor="text1"/>
                <w:sz w:val="16"/>
                <w:szCs w:val="16"/>
                <w:lang w:val="en-GB"/>
              </w:rPr>
            </w:pPr>
            <w:r w:rsidRPr="003B6D42">
              <w:rPr>
                <w:rFonts w:ascii="Fira Sans" w:hAnsi="Fira Sans"/>
                <w:color w:val="000000" w:themeColor="text1"/>
                <w:sz w:val="16"/>
                <w:szCs w:val="16"/>
                <w:lang w:val="en-GB"/>
              </w:rPr>
              <w:t xml:space="preserve">the </w:t>
            </w:r>
            <w:r>
              <w:rPr>
                <w:rFonts w:ascii="Fira Sans" w:hAnsi="Fira Sans"/>
                <w:color w:val="000000" w:themeColor="text1"/>
                <w:sz w:val="16"/>
                <w:szCs w:val="16"/>
                <w:lang w:val="en-GB"/>
              </w:rPr>
              <w:t>2nd</w:t>
            </w:r>
            <w:r w:rsidRPr="003B6D42">
              <w:rPr>
                <w:rFonts w:ascii="Fira Sans" w:hAnsi="Fira Sans"/>
                <w:color w:val="000000" w:themeColor="text1"/>
                <w:sz w:val="16"/>
                <w:szCs w:val="16"/>
                <w:lang w:val="en-GB"/>
              </w:rPr>
              <w:t xml:space="preserve"> quarter</w:t>
            </w:r>
          </w:p>
        </w:tc>
        <w:tc>
          <w:tcPr>
            <w:tcW w:w="1134" w:type="dxa"/>
            <w:gridSpan w:val="2"/>
            <w:tcBorders>
              <w:top w:val="nil"/>
              <w:left w:val="single" w:sz="4" w:space="0" w:color="001D77"/>
              <w:bottom w:val="single" w:sz="4" w:space="0" w:color="001D77"/>
              <w:right w:val="single" w:sz="4" w:space="0" w:color="001D77"/>
            </w:tcBorders>
            <w:vAlign w:val="center"/>
          </w:tcPr>
          <w:p w14:paraId="7EE94E6B" w14:textId="77777777" w:rsidR="00BA07C5" w:rsidRPr="002138DD" w:rsidRDefault="00BA07C5" w:rsidP="00BA07C5">
            <w:pPr>
              <w:pStyle w:val="Nagwek3"/>
              <w:spacing w:before="0"/>
              <w:jc w:val="center"/>
              <w:outlineLvl w:val="2"/>
              <w:rPr>
                <w:rFonts w:ascii="Fira Sans" w:hAnsi="Fira Sans"/>
                <w:color w:val="000000" w:themeColor="text1"/>
                <w:sz w:val="16"/>
                <w:szCs w:val="16"/>
                <w:lang w:val="en-GB"/>
              </w:rPr>
            </w:pPr>
            <w:r w:rsidRPr="003B6D42">
              <w:rPr>
                <w:rFonts w:ascii="Fira Sans" w:hAnsi="Fira Sans"/>
                <w:color w:val="000000" w:themeColor="text1"/>
                <w:sz w:val="16"/>
                <w:szCs w:val="16"/>
                <w:lang w:val="en-GB"/>
              </w:rPr>
              <w:t xml:space="preserve">the </w:t>
            </w:r>
            <w:r>
              <w:rPr>
                <w:rFonts w:ascii="Fira Sans" w:hAnsi="Fira Sans"/>
                <w:color w:val="000000" w:themeColor="text1"/>
                <w:sz w:val="16"/>
                <w:szCs w:val="16"/>
                <w:lang w:val="en-GB"/>
              </w:rPr>
              <w:t>3rd</w:t>
            </w:r>
            <w:r w:rsidRPr="003B6D42">
              <w:rPr>
                <w:rFonts w:ascii="Fira Sans" w:hAnsi="Fira Sans"/>
                <w:color w:val="000000" w:themeColor="text1"/>
                <w:sz w:val="16"/>
                <w:szCs w:val="16"/>
                <w:lang w:val="en-GB"/>
              </w:rPr>
              <w:t xml:space="preserve"> quarter</w:t>
            </w:r>
          </w:p>
        </w:tc>
        <w:tc>
          <w:tcPr>
            <w:tcW w:w="1134" w:type="dxa"/>
            <w:gridSpan w:val="2"/>
            <w:tcBorders>
              <w:top w:val="nil"/>
              <w:left w:val="single" w:sz="4" w:space="0" w:color="001D77"/>
              <w:bottom w:val="single" w:sz="4" w:space="0" w:color="001D77"/>
            </w:tcBorders>
            <w:vAlign w:val="center"/>
          </w:tcPr>
          <w:p w14:paraId="7EE94E6C" w14:textId="77777777" w:rsidR="00BA07C5" w:rsidRPr="002138DD" w:rsidRDefault="00BA07C5" w:rsidP="00BA07C5">
            <w:pPr>
              <w:pStyle w:val="Nagwek3"/>
              <w:spacing w:before="0"/>
              <w:jc w:val="center"/>
              <w:outlineLvl w:val="2"/>
              <w:rPr>
                <w:rFonts w:ascii="Fira Sans" w:hAnsi="Fira Sans"/>
                <w:color w:val="000000" w:themeColor="text1"/>
                <w:sz w:val="16"/>
                <w:szCs w:val="16"/>
                <w:lang w:val="en-GB"/>
              </w:rPr>
            </w:pPr>
            <w:r w:rsidRPr="003B6D42">
              <w:rPr>
                <w:rFonts w:ascii="Fira Sans" w:hAnsi="Fira Sans"/>
                <w:color w:val="000000" w:themeColor="text1"/>
                <w:sz w:val="16"/>
                <w:szCs w:val="16"/>
                <w:lang w:val="en-GB"/>
              </w:rPr>
              <w:t xml:space="preserve">the </w:t>
            </w:r>
            <w:r>
              <w:rPr>
                <w:rFonts w:ascii="Fira Sans" w:hAnsi="Fira Sans"/>
                <w:color w:val="000000" w:themeColor="text1"/>
                <w:sz w:val="16"/>
                <w:szCs w:val="16"/>
                <w:lang w:val="en-GB"/>
              </w:rPr>
              <w:t>4th</w:t>
            </w:r>
            <w:r w:rsidRPr="003B6D42">
              <w:rPr>
                <w:rFonts w:ascii="Fira Sans" w:hAnsi="Fira Sans"/>
                <w:color w:val="000000" w:themeColor="text1"/>
                <w:sz w:val="16"/>
                <w:szCs w:val="16"/>
                <w:lang w:val="en-GB"/>
              </w:rPr>
              <w:t xml:space="preserve"> quarter</w:t>
            </w:r>
          </w:p>
        </w:tc>
      </w:tr>
      <w:tr w:rsidR="00D468FC" w:rsidRPr="00BA07C5" w14:paraId="7EE94E79" w14:textId="77777777" w:rsidTr="00DA1921">
        <w:trPr>
          <w:trHeight w:val="57"/>
          <w:jc w:val="center"/>
        </w:trPr>
        <w:tc>
          <w:tcPr>
            <w:tcW w:w="2268" w:type="dxa"/>
            <w:vMerge/>
            <w:tcBorders>
              <w:right w:val="single" w:sz="4" w:space="0" w:color="001D77"/>
            </w:tcBorders>
            <w:vAlign w:val="center"/>
          </w:tcPr>
          <w:p w14:paraId="7EE94E6E" w14:textId="77777777" w:rsidR="00D468FC" w:rsidRPr="00BA07C5" w:rsidRDefault="00D468FC" w:rsidP="00D468FC">
            <w:pPr>
              <w:pStyle w:val="tekstnaniebieskimtle"/>
              <w:spacing w:line="240" w:lineRule="exact"/>
              <w:jc w:val="center"/>
              <w:rPr>
                <w:b/>
                <w:sz w:val="16"/>
                <w:szCs w:val="16"/>
                <w:lang w:val="en-US"/>
              </w:rPr>
            </w:pPr>
          </w:p>
        </w:tc>
        <w:tc>
          <w:tcPr>
            <w:tcW w:w="567" w:type="dxa"/>
            <w:tcBorders>
              <w:right w:val="single" w:sz="4" w:space="0" w:color="001D77"/>
            </w:tcBorders>
            <w:vAlign w:val="center"/>
          </w:tcPr>
          <w:p w14:paraId="7EE94E6F" w14:textId="0AB03E27" w:rsidR="00D468FC" w:rsidRPr="00BA07C5" w:rsidRDefault="00D468FC" w:rsidP="00D468FC">
            <w:pPr>
              <w:spacing w:before="0" w:after="0"/>
              <w:jc w:val="center"/>
              <w:rPr>
                <w:color w:val="000000" w:themeColor="text1"/>
                <w:sz w:val="16"/>
                <w:szCs w:val="16"/>
                <w:lang w:val="en-US"/>
              </w:rPr>
            </w:pPr>
            <w:r>
              <w:rPr>
                <w:color w:val="000000" w:themeColor="text1"/>
                <w:sz w:val="16"/>
                <w:szCs w:val="16"/>
              </w:rPr>
              <w:t>2020</w:t>
            </w:r>
          </w:p>
        </w:tc>
        <w:tc>
          <w:tcPr>
            <w:tcW w:w="567" w:type="dxa"/>
            <w:tcBorders>
              <w:top w:val="single" w:sz="4" w:space="0" w:color="212492"/>
              <w:bottom w:val="single" w:sz="4" w:space="0" w:color="212492"/>
              <w:right w:val="single" w:sz="4" w:space="0" w:color="001D77"/>
            </w:tcBorders>
            <w:shd w:val="clear" w:color="auto" w:fill="CCD1E3"/>
            <w:vAlign w:val="center"/>
          </w:tcPr>
          <w:p w14:paraId="7EE94E70" w14:textId="7690AE44" w:rsidR="00D468FC" w:rsidRPr="00BA07C5" w:rsidRDefault="00D468FC" w:rsidP="00D468FC">
            <w:pPr>
              <w:spacing w:before="0" w:after="0"/>
              <w:jc w:val="center"/>
              <w:rPr>
                <w:color w:val="000000" w:themeColor="text1"/>
                <w:sz w:val="16"/>
                <w:szCs w:val="16"/>
                <w:lang w:val="en-US"/>
              </w:rPr>
            </w:pPr>
            <w:r>
              <w:rPr>
                <w:color w:val="000000" w:themeColor="text1"/>
                <w:sz w:val="16"/>
                <w:szCs w:val="16"/>
              </w:rPr>
              <w:t>2021</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71" w14:textId="1A4F8C1F" w:rsidR="00D468FC" w:rsidRPr="00BA07C5" w:rsidRDefault="00D468FC" w:rsidP="00D468FC">
            <w:pPr>
              <w:spacing w:before="0" w:after="0"/>
              <w:jc w:val="center"/>
              <w:rPr>
                <w:color w:val="000000" w:themeColor="text1"/>
                <w:sz w:val="16"/>
                <w:szCs w:val="16"/>
                <w:lang w:val="en-US"/>
              </w:rPr>
            </w:pPr>
            <w:r>
              <w:rPr>
                <w:color w:val="000000" w:themeColor="text1"/>
                <w:sz w:val="16"/>
                <w:szCs w:val="16"/>
              </w:rPr>
              <w:t>2020</w:t>
            </w:r>
          </w:p>
        </w:tc>
        <w:tc>
          <w:tcPr>
            <w:tcW w:w="567" w:type="dxa"/>
            <w:tcBorders>
              <w:top w:val="single" w:sz="4" w:space="0" w:color="212492"/>
              <w:left w:val="single" w:sz="4" w:space="0" w:color="001D77"/>
              <w:bottom w:val="single" w:sz="4" w:space="0" w:color="212492"/>
              <w:right w:val="single" w:sz="4" w:space="0" w:color="001D77"/>
            </w:tcBorders>
            <w:shd w:val="clear" w:color="auto" w:fill="CCD1E3"/>
            <w:vAlign w:val="center"/>
          </w:tcPr>
          <w:p w14:paraId="7EE94E72" w14:textId="5D0BC92A" w:rsidR="00D468FC" w:rsidRPr="00BA07C5" w:rsidRDefault="00D468FC" w:rsidP="00D468FC">
            <w:pPr>
              <w:spacing w:before="0" w:after="0"/>
              <w:jc w:val="center"/>
              <w:rPr>
                <w:color w:val="000000" w:themeColor="text1"/>
                <w:sz w:val="16"/>
                <w:szCs w:val="16"/>
                <w:lang w:val="en-US"/>
              </w:rPr>
            </w:pPr>
            <w:r>
              <w:rPr>
                <w:color w:val="000000" w:themeColor="text1"/>
                <w:sz w:val="16"/>
                <w:szCs w:val="16"/>
              </w:rPr>
              <w:t>2021</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73" w14:textId="01BE4C08" w:rsidR="00D468FC" w:rsidRPr="00BA07C5" w:rsidRDefault="00D468FC" w:rsidP="00D468FC">
            <w:pPr>
              <w:spacing w:before="0" w:after="0"/>
              <w:jc w:val="center"/>
              <w:rPr>
                <w:color w:val="000000" w:themeColor="text1"/>
                <w:sz w:val="16"/>
                <w:szCs w:val="16"/>
                <w:lang w:val="en-US"/>
              </w:rPr>
            </w:pPr>
            <w:r>
              <w:rPr>
                <w:color w:val="000000" w:themeColor="text1"/>
                <w:sz w:val="16"/>
                <w:szCs w:val="16"/>
              </w:rPr>
              <w:t>2020</w:t>
            </w:r>
          </w:p>
        </w:tc>
        <w:tc>
          <w:tcPr>
            <w:tcW w:w="567" w:type="dxa"/>
            <w:tcBorders>
              <w:top w:val="single" w:sz="4" w:space="0" w:color="212492"/>
              <w:left w:val="single" w:sz="4" w:space="0" w:color="001D77"/>
              <w:bottom w:val="single" w:sz="4" w:space="0" w:color="212492"/>
              <w:right w:val="single" w:sz="4" w:space="0" w:color="001D77"/>
            </w:tcBorders>
            <w:shd w:val="clear" w:color="auto" w:fill="CCD1E3"/>
            <w:vAlign w:val="center"/>
          </w:tcPr>
          <w:p w14:paraId="7EE94E74" w14:textId="1221E0A3" w:rsidR="00D468FC" w:rsidRPr="00BA07C5" w:rsidRDefault="00D468FC" w:rsidP="00D468FC">
            <w:pPr>
              <w:spacing w:before="0" w:after="0"/>
              <w:jc w:val="center"/>
              <w:rPr>
                <w:color w:val="000000" w:themeColor="text1"/>
                <w:sz w:val="16"/>
                <w:szCs w:val="16"/>
                <w:lang w:val="en-US"/>
              </w:rPr>
            </w:pPr>
            <w:r>
              <w:rPr>
                <w:color w:val="000000" w:themeColor="text1"/>
                <w:sz w:val="16"/>
                <w:szCs w:val="16"/>
              </w:rPr>
              <w:t>2021</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75" w14:textId="5C033973" w:rsidR="00D468FC" w:rsidRPr="00BA07C5" w:rsidRDefault="00D468FC" w:rsidP="00D468FC">
            <w:pPr>
              <w:spacing w:before="0" w:after="0"/>
              <w:jc w:val="center"/>
              <w:rPr>
                <w:color w:val="000000" w:themeColor="text1"/>
                <w:sz w:val="16"/>
                <w:szCs w:val="16"/>
                <w:lang w:val="en-US"/>
              </w:rPr>
            </w:pPr>
            <w:r>
              <w:rPr>
                <w:color w:val="000000" w:themeColor="text1"/>
                <w:sz w:val="16"/>
                <w:szCs w:val="16"/>
              </w:rPr>
              <w:t>2020</w:t>
            </w:r>
          </w:p>
        </w:tc>
        <w:tc>
          <w:tcPr>
            <w:tcW w:w="567" w:type="dxa"/>
            <w:tcBorders>
              <w:top w:val="single" w:sz="4" w:space="0" w:color="212492"/>
              <w:left w:val="single" w:sz="4" w:space="0" w:color="001D77"/>
              <w:bottom w:val="single" w:sz="4" w:space="0" w:color="212492"/>
              <w:right w:val="single" w:sz="4" w:space="0" w:color="001D77"/>
            </w:tcBorders>
            <w:shd w:val="clear" w:color="auto" w:fill="CCD1E3"/>
            <w:vAlign w:val="center"/>
          </w:tcPr>
          <w:p w14:paraId="7EE94E76" w14:textId="1675F6EA" w:rsidR="00D468FC" w:rsidRPr="00BA07C5" w:rsidRDefault="00D468FC" w:rsidP="00D468FC">
            <w:pPr>
              <w:spacing w:before="0" w:after="0"/>
              <w:jc w:val="center"/>
              <w:rPr>
                <w:color w:val="000000" w:themeColor="text1"/>
                <w:sz w:val="16"/>
                <w:szCs w:val="16"/>
                <w:lang w:val="en-US"/>
              </w:rPr>
            </w:pPr>
            <w:r>
              <w:rPr>
                <w:color w:val="000000" w:themeColor="text1"/>
                <w:sz w:val="16"/>
                <w:szCs w:val="16"/>
              </w:rPr>
              <w:t>2021</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77" w14:textId="559FD9CA" w:rsidR="00D468FC" w:rsidRPr="00BA07C5" w:rsidRDefault="00D468FC" w:rsidP="00D468FC">
            <w:pPr>
              <w:spacing w:before="0" w:after="0"/>
              <w:jc w:val="center"/>
              <w:rPr>
                <w:color w:val="000000" w:themeColor="text1"/>
                <w:sz w:val="16"/>
                <w:szCs w:val="16"/>
                <w:lang w:val="en-US"/>
              </w:rPr>
            </w:pPr>
            <w:r>
              <w:rPr>
                <w:color w:val="000000" w:themeColor="text1"/>
                <w:sz w:val="16"/>
                <w:szCs w:val="16"/>
              </w:rPr>
              <w:t>2020</w:t>
            </w:r>
          </w:p>
        </w:tc>
        <w:tc>
          <w:tcPr>
            <w:tcW w:w="567" w:type="dxa"/>
            <w:tcBorders>
              <w:top w:val="single" w:sz="4" w:space="0" w:color="001D77"/>
              <w:left w:val="single" w:sz="4" w:space="0" w:color="001D77"/>
              <w:bottom w:val="single" w:sz="4" w:space="0" w:color="001D77"/>
            </w:tcBorders>
            <w:shd w:val="clear" w:color="auto" w:fill="CCD1E3"/>
            <w:vAlign w:val="center"/>
          </w:tcPr>
          <w:p w14:paraId="7EE94E78" w14:textId="07C4C137" w:rsidR="00D468FC" w:rsidRPr="00BA07C5" w:rsidRDefault="00D468FC" w:rsidP="00D468FC">
            <w:pPr>
              <w:spacing w:before="0" w:after="0"/>
              <w:jc w:val="center"/>
              <w:rPr>
                <w:color w:val="000000" w:themeColor="text1"/>
                <w:sz w:val="16"/>
                <w:szCs w:val="16"/>
                <w:lang w:val="en-US"/>
              </w:rPr>
            </w:pPr>
            <w:r>
              <w:rPr>
                <w:color w:val="000000" w:themeColor="text1"/>
                <w:sz w:val="16"/>
                <w:szCs w:val="16"/>
              </w:rPr>
              <w:t>2021</w:t>
            </w:r>
          </w:p>
        </w:tc>
      </w:tr>
      <w:tr w:rsidR="00BA07C5" w:rsidRPr="00BA07C5" w14:paraId="7EE94E7C" w14:textId="77777777" w:rsidTr="00BA07C5">
        <w:trPr>
          <w:trHeight w:val="57"/>
          <w:jc w:val="center"/>
        </w:trPr>
        <w:tc>
          <w:tcPr>
            <w:tcW w:w="2268" w:type="dxa"/>
            <w:vMerge/>
            <w:tcBorders>
              <w:bottom w:val="single" w:sz="12" w:space="0" w:color="001D77"/>
              <w:right w:val="single" w:sz="4" w:space="0" w:color="001D77"/>
            </w:tcBorders>
            <w:vAlign w:val="center"/>
          </w:tcPr>
          <w:p w14:paraId="7EE94E7A" w14:textId="77777777" w:rsidR="00BA07C5" w:rsidRPr="00BA07C5" w:rsidRDefault="00BA07C5" w:rsidP="00BA07C5">
            <w:pPr>
              <w:pStyle w:val="tekstnaniebieskimtle"/>
              <w:spacing w:line="240" w:lineRule="exact"/>
              <w:jc w:val="center"/>
              <w:rPr>
                <w:b/>
                <w:sz w:val="16"/>
                <w:szCs w:val="16"/>
                <w:lang w:val="en-US"/>
              </w:rPr>
            </w:pPr>
          </w:p>
        </w:tc>
        <w:tc>
          <w:tcPr>
            <w:tcW w:w="5670" w:type="dxa"/>
            <w:gridSpan w:val="10"/>
            <w:tcBorders>
              <w:bottom w:val="single" w:sz="12" w:space="0" w:color="001D77"/>
            </w:tcBorders>
            <w:vAlign w:val="center"/>
          </w:tcPr>
          <w:p w14:paraId="7EE94E7B" w14:textId="77777777" w:rsidR="00BA07C5" w:rsidRPr="00BA07C5" w:rsidRDefault="00BA07C5" w:rsidP="00BA07C5">
            <w:pPr>
              <w:spacing w:before="0" w:after="0"/>
              <w:jc w:val="center"/>
              <w:rPr>
                <w:color w:val="000000" w:themeColor="text1"/>
                <w:sz w:val="16"/>
                <w:szCs w:val="16"/>
                <w:lang w:val="en-US"/>
              </w:rPr>
            </w:pPr>
            <w:r>
              <w:rPr>
                <w:bCs/>
                <w:spacing w:val="-2"/>
                <w:sz w:val="16"/>
                <w:szCs w:val="16"/>
                <w:shd w:val="clear" w:color="auto" w:fill="FFFFFF"/>
                <w:lang w:val="en-US"/>
              </w:rPr>
              <w:t>in</w:t>
            </w:r>
            <w:r w:rsidRPr="00BA07C5">
              <w:rPr>
                <w:bCs/>
                <w:spacing w:val="-2"/>
                <w:sz w:val="16"/>
                <w:szCs w:val="16"/>
                <w:shd w:val="clear" w:color="auto" w:fill="FFFFFF"/>
                <w:lang w:val="en-US"/>
              </w:rPr>
              <w:t xml:space="preserve"> % </w:t>
            </w:r>
            <w:r>
              <w:rPr>
                <w:bCs/>
                <w:spacing w:val="-2"/>
                <w:sz w:val="16"/>
                <w:szCs w:val="16"/>
                <w:shd w:val="clear" w:color="auto" w:fill="FFFFFF"/>
                <w:lang w:val="en-US"/>
              </w:rPr>
              <w:t>of total expenditure</w:t>
            </w:r>
          </w:p>
        </w:tc>
      </w:tr>
      <w:tr w:rsidR="00D468FC" w:rsidRPr="00BA07C5" w14:paraId="7EE94E88" w14:textId="77777777" w:rsidTr="00DA1921">
        <w:trPr>
          <w:trHeight w:val="20"/>
          <w:jc w:val="center"/>
        </w:trPr>
        <w:tc>
          <w:tcPr>
            <w:tcW w:w="2268" w:type="dxa"/>
            <w:tcBorders>
              <w:top w:val="single" w:sz="12" w:space="0" w:color="001D77"/>
              <w:bottom w:val="single" w:sz="4" w:space="0" w:color="001D77"/>
            </w:tcBorders>
            <w:vAlign w:val="center"/>
          </w:tcPr>
          <w:p w14:paraId="7EE94E7D" w14:textId="77777777" w:rsidR="00D468FC" w:rsidRPr="00BA07C5" w:rsidRDefault="00D468FC" w:rsidP="00D468FC">
            <w:pPr>
              <w:spacing w:before="0" w:after="0"/>
              <w:rPr>
                <w:rFonts w:ascii="Times New Roman" w:hAnsi="Times New Roman"/>
                <w:color w:val="000000"/>
                <w:sz w:val="16"/>
                <w:szCs w:val="16"/>
                <w:lang w:val="en-US"/>
              </w:rPr>
            </w:pPr>
            <w:r>
              <w:rPr>
                <w:color w:val="000000"/>
                <w:sz w:val="16"/>
                <w:szCs w:val="16"/>
                <w:lang w:val="en-US"/>
              </w:rPr>
              <w:t>Food and non-alcoholic beverages</w:t>
            </w:r>
          </w:p>
        </w:tc>
        <w:tc>
          <w:tcPr>
            <w:tcW w:w="567" w:type="dxa"/>
            <w:tcBorders>
              <w:top w:val="single" w:sz="12" w:space="0" w:color="001D77"/>
              <w:bottom w:val="single" w:sz="4" w:space="0" w:color="001D77"/>
            </w:tcBorders>
            <w:vAlign w:val="center"/>
          </w:tcPr>
          <w:p w14:paraId="7EE94E7E" w14:textId="413102E4" w:rsidR="00D468FC" w:rsidRPr="00BA07C5" w:rsidRDefault="00D468FC" w:rsidP="00D468FC">
            <w:pPr>
              <w:spacing w:before="0" w:after="0"/>
              <w:jc w:val="right"/>
              <w:rPr>
                <w:rFonts w:cs="Arial"/>
                <w:color w:val="000000"/>
                <w:sz w:val="16"/>
                <w:szCs w:val="16"/>
                <w:lang w:val="en-US"/>
              </w:rPr>
            </w:pPr>
            <w:r>
              <w:rPr>
                <w:sz w:val="16"/>
                <w:szCs w:val="16"/>
              </w:rPr>
              <w:t>27,7</w:t>
            </w:r>
          </w:p>
        </w:tc>
        <w:tc>
          <w:tcPr>
            <w:tcW w:w="567" w:type="dxa"/>
            <w:tcBorders>
              <w:top w:val="single" w:sz="12" w:space="0" w:color="001D77"/>
              <w:bottom w:val="single" w:sz="4" w:space="0" w:color="001D77"/>
            </w:tcBorders>
            <w:shd w:val="clear" w:color="auto" w:fill="CCD1E3"/>
            <w:vAlign w:val="center"/>
          </w:tcPr>
          <w:p w14:paraId="7EE94E7F" w14:textId="53FDBE51" w:rsidR="00D468FC" w:rsidRPr="00BA07C5" w:rsidRDefault="00D468FC" w:rsidP="00D468FC">
            <w:pPr>
              <w:spacing w:before="0" w:after="0"/>
              <w:jc w:val="right"/>
              <w:rPr>
                <w:rFonts w:cs="Arial"/>
                <w:color w:val="000000"/>
                <w:sz w:val="16"/>
                <w:szCs w:val="16"/>
                <w:lang w:val="en-US"/>
              </w:rPr>
            </w:pPr>
            <w:r>
              <w:rPr>
                <w:sz w:val="16"/>
                <w:szCs w:val="16"/>
              </w:rPr>
              <w:t>26,4</w:t>
            </w:r>
          </w:p>
        </w:tc>
        <w:tc>
          <w:tcPr>
            <w:tcW w:w="567" w:type="dxa"/>
            <w:tcBorders>
              <w:top w:val="single" w:sz="12" w:space="0" w:color="001D77"/>
              <w:bottom w:val="single" w:sz="4" w:space="0" w:color="001D77"/>
            </w:tcBorders>
            <w:vAlign w:val="center"/>
          </w:tcPr>
          <w:p w14:paraId="7EE94E80" w14:textId="313944E3" w:rsidR="00D468FC" w:rsidRPr="00BA07C5" w:rsidRDefault="00D468FC" w:rsidP="00D468FC">
            <w:pPr>
              <w:spacing w:before="0" w:after="0"/>
              <w:jc w:val="right"/>
              <w:rPr>
                <w:rFonts w:cs="Arial"/>
                <w:color w:val="000000"/>
                <w:sz w:val="16"/>
                <w:szCs w:val="16"/>
                <w:lang w:val="en-US"/>
              </w:rPr>
            </w:pPr>
            <w:r>
              <w:rPr>
                <w:sz w:val="16"/>
                <w:szCs w:val="16"/>
              </w:rPr>
              <w:t>27,1</w:t>
            </w:r>
          </w:p>
        </w:tc>
        <w:tc>
          <w:tcPr>
            <w:tcW w:w="567" w:type="dxa"/>
            <w:tcBorders>
              <w:top w:val="single" w:sz="12" w:space="0" w:color="001D77"/>
              <w:bottom w:val="single" w:sz="4" w:space="0" w:color="001D77"/>
            </w:tcBorders>
            <w:shd w:val="clear" w:color="auto" w:fill="CCD1E3"/>
            <w:vAlign w:val="center"/>
          </w:tcPr>
          <w:p w14:paraId="7EE94E81" w14:textId="16A589E3" w:rsidR="00D468FC" w:rsidRPr="00BA07C5" w:rsidRDefault="00D468FC" w:rsidP="00D468FC">
            <w:pPr>
              <w:spacing w:before="0" w:after="0"/>
              <w:jc w:val="right"/>
              <w:rPr>
                <w:rFonts w:cs="Arial"/>
                <w:color w:val="000000"/>
                <w:sz w:val="16"/>
                <w:szCs w:val="16"/>
                <w:lang w:val="en-US"/>
              </w:rPr>
            </w:pPr>
            <w:r>
              <w:rPr>
                <w:sz w:val="16"/>
                <w:szCs w:val="16"/>
              </w:rPr>
              <w:t>27,8</w:t>
            </w:r>
          </w:p>
        </w:tc>
        <w:tc>
          <w:tcPr>
            <w:tcW w:w="567" w:type="dxa"/>
            <w:tcBorders>
              <w:top w:val="single" w:sz="12" w:space="0" w:color="001D77"/>
              <w:bottom w:val="single" w:sz="4" w:space="0" w:color="001D77"/>
            </w:tcBorders>
            <w:vAlign w:val="center"/>
          </w:tcPr>
          <w:p w14:paraId="7EE94E82" w14:textId="1E518828" w:rsidR="00D468FC" w:rsidRPr="00BA07C5" w:rsidRDefault="00D468FC" w:rsidP="00D468FC">
            <w:pPr>
              <w:spacing w:before="0" w:after="0"/>
              <w:jc w:val="right"/>
              <w:rPr>
                <w:rFonts w:cs="Arial"/>
                <w:color w:val="000000"/>
                <w:sz w:val="16"/>
                <w:szCs w:val="16"/>
                <w:lang w:val="en-US"/>
              </w:rPr>
            </w:pPr>
            <w:r>
              <w:rPr>
                <w:sz w:val="16"/>
                <w:szCs w:val="16"/>
              </w:rPr>
              <w:t>29,8</w:t>
            </w:r>
          </w:p>
        </w:tc>
        <w:tc>
          <w:tcPr>
            <w:tcW w:w="567" w:type="dxa"/>
            <w:tcBorders>
              <w:top w:val="single" w:sz="12" w:space="0" w:color="001D77"/>
              <w:bottom w:val="single" w:sz="4" w:space="0" w:color="001D77"/>
            </w:tcBorders>
            <w:shd w:val="clear" w:color="auto" w:fill="CCD1E3"/>
            <w:vAlign w:val="center"/>
          </w:tcPr>
          <w:p w14:paraId="7EE94E83" w14:textId="32E2A008" w:rsidR="00D468FC" w:rsidRPr="00BA07C5" w:rsidRDefault="00D468FC" w:rsidP="00D468FC">
            <w:pPr>
              <w:spacing w:before="0" w:after="0"/>
              <w:jc w:val="right"/>
              <w:rPr>
                <w:rFonts w:cs="Arial"/>
                <w:color w:val="000000"/>
                <w:sz w:val="16"/>
                <w:szCs w:val="16"/>
                <w:lang w:val="en-US"/>
              </w:rPr>
            </w:pPr>
            <w:r>
              <w:rPr>
                <w:sz w:val="16"/>
                <w:szCs w:val="16"/>
              </w:rPr>
              <w:t>26,6</w:t>
            </w:r>
          </w:p>
        </w:tc>
        <w:tc>
          <w:tcPr>
            <w:tcW w:w="567" w:type="dxa"/>
            <w:tcBorders>
              <w:top w:val="single" w:sz="12" w:space="0" w:color="001D77"/>
              <w:bottom w:val="single" w:sz="4" w:space="0" w:color="001D77"/>
            </w:tcBorders>
            <w:vAlign w:val="center"/>
          </w:tcPr>
          <w:p w14:paraId="7EE94E84" w14:textId="2807797A" w:rsidR="00D468FC" w:rsidRPr="00BA07C5" w:rsidRDefault="00D468FC" w:rsidP="00D468FC">
            <w:pPr>
              <w:spacing w:before="0" w:after="0"/>
              <w:jc w:val="right"/>
              <w:rPr>
                <w:rFonts w:cs="Arial"/>
                <w:color w:val="000000"/>
                <w:sz w:val="16"/>
                <w:szCs w:val="16"/>
                <w:lang w:val="en-US"/>
              </w:rPr>
            </w:pPr>
            <w:r>
              <w:rPr>
                <w:sz w:val="16"/>
                <w:szCs w:val="16"/>
              </w:rPr>
              <w:t>25,8</w:t>
            </w:r>
          </w:p>
        </w:tc>
        <w:tc>
          <w:tcPr>
            <w:tcW w:w="567" w:type="dxa"/>
            <w:tcBorders>
              <w:top w:val="single" w:sz="12" w:space="0" w:color="001D77"/>
              <w:bottom w:val="single" w:sz="4" w:space="0" w:color="001D77"/>
            </w:tcBorders>
            <w:shd w:val="clear" w:color="auto" w:fill="CCD1E3"/>
            <w:vAlign w:val="center"/>
          </w:tcPr>
          <w:p w14:paraId="7EE94E85" w14:textId="499C3FDD" w:rsidR="00D468FC" w:rsidRPr="00BA07C5" w:rsidRDefault="00D468FC" w:rsidP="00D468FC">
            <w:pPr>
              <w:spacing w:before="0" w:after="0"/>
              <w:jc w:val="right"/>
              <w:rPr>
                <w:rFonts w:cs="Arial"/>
                <w:color w:val="000000"/>
                <w:sz w:val="16"/>
                <w:szCs w:val="16"/>
                <w:lang w:val="en-US"/>
              </w:rPr>
            </w:pPr>
            <w:r>
              <w:rPr>
                <w:sz w:val="16"/>
                <w:szCs w:val="16"/>
              </w:rPr>
              <w:t>25,0</w:t>
            </w:r>
          </w:p>
        </w:tc>
        <w:tc>
          <w:tcPr>
            <w:tcW w:w="567" w:type="dxa"/>
            <w:tcBorders>
              <w:top w:val="single" w:sz="12" w:space="0" w:color="001D77"/>
              <w:bottom w:val="single" w:sz="4" w:space="0" w:color="001D77"/>
            </w:tcBorders>
            <w:vAlign w:val="center"/>
          </w:tcPr>
          <w:p w14:paraId="7EE94E86" w14:textId="77548ECF" w:rsidR="00D468FC" w:rsidRPr="00BA07C5" w:rsidRDefault="00D468FC" w:rsidP="00D468FC">
            <w:pPr>
              <w:spacing w:before="0" w:after="0"/>
              <w:jc w:val="right"/>
              <w:rPr>
                <w:rFonts w:cs="Arial"/>
                <w:color w:val="000000"/>
                <w:sz w:val="16"/>
                <w:szCs w:val="16"/>
                <w:lang w:val="en-US"/>
              </w:rPr>
            </w:pPr>
            <w:r>
              <w:rPr>
                <w:sz w:val="16"/>
                <w:szCs w:val="16"/>
              </w:rPr>
              <w:t>28,1</w:t>
            </w:r>
          </w:p>
        </w:tc>
        <w:tc>
          <w:tcPr>
            <w:tcW w:w="567" w:type="dxa"/>
            <w:tcBorders>
              <w:top w:val="single" w:sz="12" w:space="0" w:color="001D77"/>
              <w:bottom w:val="single" w:sz="4" w:space="0" w:color="001D77"/>
              <w:right w:val="nil"/>
            </w:tcBorders>
            <w:shd w:val="clear" w:color="auto" w:fill="CCD1E3"/>
            <w:vAlign w:val="center"/>
          </w:tcPr>
          <w:p w14:paraId="7EE94E87" w14:textId="102BF189" w:rsidR="00D468FC" w:rsidRPr="00BA07C5" w:rsidRDefault="00D468FC" w:rsidP="00D468FC">
            <w:pPr>
              <w:spacing w:before="0" w:after="0"/>
              <w:jc w:val="right"/>
              <w:rPr>
                <w:rFonts w:cs="Arial"/>
                <w:color w:val="000000"/>
                <w:sz w:val="16"/>
                <w:szCs w:val="16"/>
                <w:lang w:val="en-US"/>
              </w:rPr>
            </w:pPr>
            <w:r>
              <w:rPr>
                <w:sz w:val="16"/>
                <w:szCs w:val="16"/>
              </w:rPr>
              <w:t>26,3</w:t>
            </w:r>
          </w:p>
        </w:tc>
      </w:tr>
      <w:tr w:rsidR="00D468FC" w:rsidRPr="00BA07C5" w14:paraId="7EE94E94" w14:textId="77777777" w:rsidTr="00DA1921">
        <w:trPr>
          <w:trHeight w:val="20"/>
          <w:jc w:val="center"/>
        </w:trPr>
        <w:tc>
          <w:tcPr>
            <w:tcW w:w="2268" w:type="dxa"/>
            <w:tcBorders>
              <w:top w:val="single" w:sz="4" w:space="0" w:color="001D77"/>
              <w:bottom w:val="single" w:sz="4" w:space="0" w:color="001D77"/>
              <w:right w:val="single" w:sz="4" w:space="0" w:color="001D77"/>
            </w:tcBorders>
            <w:vAlign w:val="center"/>
          </w:tcPr>
          <w:p w14:paraId="7EE94E89" w14:textId="77777777" w:rsidR="00D468FC" w:rsidRPr="00BA07C5" w:rsidRDefault="00D468FC" w:rsidP="00D468FC">
            <w:pPr>
              <w:spacing w:before="0" w:after="0"/>
              <w:rPr>
                <w:color w:val="000000"/>
                <w:sz w:val="16"/>
                <w:szCs w:val="16"/>
                <w:lang w:val="en-US"/>
              </w:rPr>
            </w:pPr>
            <w:r>
              <w:rPr>
                <w:color w:val="000000"/>
                <w:sz w:val="16"/>
                <w:szCs w:val="16"/>
                <w:lang w:val="en-US"/>
              </w:rPr>
              <w:t>Alcoholic beverages, tobacco</w:t>
            </w:r>
          </w:p>
        </w:tc>
        <w:tc>
          <w:tcPr>
            <w:tcW w:w="567" w:type="dxa"/>
            <w:tcBorders>
              <w:top w:val="single" w:sz="4" w:space="0" w:color="001D77"/>
              <w:bottom w:val="single" w:sz="4" w:space="0" w:color="001D77"/>
              <w:right w:val="single" w:sz="4" w:space="0" w:color="001D77"/>
            </w:tcBorders>
            <w:vAlign w:val="center"/>
          </w:tcPr>
          <w:p w14:paraId="7EE94E8A" w14:textId="56AE6931" w:rsidR="00D468FC" w:rsidRPr="00BA07C5" w:rsidRDefault="00D468FC" w:rsidP="00D468FC">
            <w:pPr>
              <w:spacing w:before="0" w:after="0"/>
              <w:jc w:val="right"/>
              <w:rPr>
                <w:rFonts w:cs="Arial"/>
                <w:color w:val="000000"/>
                <w:sz w:val="16"/>
                <w:szCs w:val="16"/>
                <w:lang w:val="en-US"/>
              </w:rPr>
            </w:pPr>
            <w:r>
              <w:rPr>
                <w:sz w:val="16"/>
                <w:szCs w:val="16"/>
              </w:rPr>
              <w:t>2,9</w:t>
            </w:r>
          </w:p>
        </w:tc>
        <w:tc>
          <w:tcPr>
            <w:tcW w:w="567" w:type="dxa"/>
            <w:tcBorders>
              <w:top w:val="single" w:sz="4" w:space="0" w:color="001D77"/>
              <w:bottom w:val="single" w:sz="4" w:space="0" w:color="001D77"/>
              <w:right w:val="single" w:sz="4" w:space="0" w:color="001D77"/>
            </w:tcBorders>
            <w:shd w:val="clear" w:color="auto" w:fill="CCD1E3"/>
            <w:vAlign w:val="center"/>
          </w:tcPr>
          <w:p w14:paraId="7EE94E8B" w14:textId="1ABAE8C5" w:rsidR="00D468FC" w:rsidRPr="00BA07C5" w:rsidRDefault="00D468FC" w:rsidP="00D468FC">
            <w:pPr>
              <w:spacing w:before="0" w:after="0"/>
              <w:jc w:val="right"/>
              <w:rPr>
                <w:rFonts w:cs="Arial"/>
                <w:color w:val="000000"/>
                <w:sz w:val="16"/>
                <w:szCs w:val="16"/>
                <w:lang w:val="en-US"/>
              </w:rPr>
            </w:pPr>
            <w:r>
              <w:rPr>
                <w:sz w:val="16"/>
                <w:szCs w:val="16"/>
              </w:rPr>
              <w:t>2,7</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8C" w14:textId="4EF79F46" w:rsidR="00D468FC" w:rsidRPr="00BA07C5" w:rsidRDefault="00D468FC" w:rsidP="00D468FC">
            <w:pPr>
              <w:spacing w:before="0" w:after="0"/>
              <w:jc w:val="right"/>
              <w:rPr>
                <w:rFonts w:cs="Arial"/>
                <w:color w:val="000000"/>
                <w:sz w:val="16"/>
                <w:szCs w:val="16"/>
                <w:lang w:val="en-US"/>
              </w:rPr>
            </w:pPr>
            <w:r>
              <w:rPr>
                <w:sz w:val="16"/>
                <w:szCs w:val="16"/>
              </w:rPr>
              <w:t>2,4</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8D" w14:textId="5A1FA830" w:rsidR="00D468FC" w:rsidRPr="00BA07C5" w:rsidRDefault="00D468FC" w:rsidP="00D468FC">
            <w:pPr>
              <w:spacing w:before="0" w:after="0"/>
              <w:jc w:val="right"/>
              <w:rPr>
                <w:rFonts w:cs="Arial"/>
                <w:color w:val="000000"/>
                <w:sz w:val="16"/>
                <w:szCs w:val="16"/>
                <w:lang w:val="en-US"/>
              </w:rPr>
            </w:pPr>
            <w:r>
              <w:rPr>
                <w:sz w:val="16"/>
                <w:szCs w:val="16"/>
              </w:rPr>
              <w:t>2,7</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8E" w14:textId="65D011DC" w:rsidR="00D468FC" w:rsidRPr="00BA07C5" w:rsidRDefault="00D468FC" w:rsidP="00D468FC">
            <w:pPr>
              <w:spacing w:before="0" w:after="0"/>
              <w:jc w:val="right"/>
              <w:rPr>
                <w:rFonts w:cs="Arial"/>
                <w:color w:val="000000"/>
                <w:sz w:val="16"/>
                <w:szCs w:val="16"/>
                <w:lang w:val="en-US"/>
              </w:rPr>
            </w:pPr>
            <w:r>
              <w:rPr>
                <w:sz w:val="16"/>
                <w:szCs w:val="16"/>
              </w:rPr>
              <w:t>3,1</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8F" w14:textId="04C7C49E" w:rsidR="00D468FC" w:rsidRPr="00BA07C5" w:rsidRDefault="00D468FC" w:rsidP="00D468FC">
            <w:pPr>
              <w:spacing w:before="0" w:after="0"/>
              <w:jc w:val="right"/>
              <w:rPr>
                <w:rFonts w:cs="Arial"/>
                <w:color w:val="000000"/>
                <w:sz w:val="16"/>
                <w:szCs w:val="16"/>
                <w:lang w:val="en-US"/>
              </w:rPr>
            </w:pPr>
            <w:r>
              <w:rPr>
                <w:sz w:val="16"/>
                <w:szCs w:val="16"/>
              </w:rPr>
              <w:t>2,8</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90" w14:textId="56D31FCE" w:rsidR="00D468FC" w:rsidRPr="00BA07C5" w:rsidRDefault="00D468FC" w:rsidP="00D468FC">
            <w:pPr>
              <w:spacing w:before="0" w:after="0"/>
              <w:jc w:val="right"/>
              <w:rPr>
                <w:rFonts w:cs="Arial"/>
                <w:color w:val="000000"/>
                <w:sz w:val="16"/>
                <w:szCs w:val="16"/>
                <w:lang w:val="en-US"/>
              </w:rPr>
            </w:pPr>
            <w:r>
              <w:rPr>
                <w:sz w:val="16"/>
                <w:szCs w:val="16"/>
              </w:rPr>
              <w:t>3,0</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91" w14:textId="21DC6F13" w:rsidR="00D468FC" w:rsidRPr="00BA07C5" w:rsidRDefault="00D468FC" w:rsidP="00D468FC">
            <w:pPr>
              <w:spacing w:before="0" w:after="0"/>
              <w:jc w:val="right"/>
              <w:rPr>
                <w:rFonts w:cs="Arial"/>
                <w:color w:val="000000"/>
                <w:sz w:val="16"/>
                <w:szCs w:val="16"/>
                <w:lang w:val="en-US"/>
              </w:rPr>
            </w:pPr>
            <w:r>
              <w:rPr>
                <w:sz w:val="16"/>
                <w:szCs w:val="16"/>
              </w:rPr>
              <w:t>2,8</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92" w14:textId="652D4B49" w:rsidR="00D468FC" w:rsidRPr="00BA07C5" w:rsidRDefault="00D468FC" w:rsidP="00D468FC">
            <w:pPr>
              <w:spacing w:before="0" w:after="0"/>
              <w:jc w:val="right"/>
              <w:rPr>
                <w:rFonts w:cs="Arial"/>
                <w:color w:val="000000"/>
                <w:sz w:val="16"/>
                <w:szCs w:val="16"/>
                <w:lang w:val="en-US"/>
              </w:rPr>
            </w:pPr>
            <w:r>
              <w:rPr>
                <w:sz w:val="16"/>
                <w:szCs w:val="16"/>
              </w:rPr>
              <w:t>3,0</w:t>
            </w:r>
          </w:p>
        </w:tc>
        <w:tc>
          <w:tcPr>
            <w:tcW w:w="567" w:type="dxa"/>
            <w:tcBorders>
              <w:top w:val="single" w:sz="4" w:space="0" w:color="001D77"/>
              <w:left w:val="single" w:sz="4" w:space="0" w:color="001D77"/>
              <w:bottom w:val="single" w:sz="4" w:space="0" w:color="001D77"/>
              <w:right w:val="nil"/>
            </w:tcBorders>
            <w:shd w:val="clear" w:color="auto" w:fill="CCD1E3"/>
            <w:vAlign w:val="center"/>
          </w:tcPr>
          <w:p w14:paraId="7EE94E93" w14:textId="53A67DB1" w:rsidR="00D468FC" w:rsidRPr="00BA07C5" w:rsidRDefault="00D468FC" w:rsidP="00D468FC">
            <w:pPr>
              <w:spacing w:before="0" w:after="0"/>
              <w:jc w:val="right"/>
              <w:rPr>
                <w:rFonts w:cs="Arial"/>
                <w:color w:val="000000"/>
                <w:sz w:val="16"/>
                <w:szCs w:val="16"/>
                <w:lang w:val="en-US"/>
              </w:rPr>
            </w:pPr>
            <w:r>
              <w:rPr>
                <w:sz w:val="16"/>
                <w:szCs w:val="16"/>
              </w:rPr>
              <w:t>2,7</w:t>
            </w:r>
          </w:p>
        </w:tc>
      </w:tr>
      <w:tr w:rsidR="00D468FC" w:rsidRPr="00BA07C5" w14:paraId="7EE94EA0" w14:textId="77777777" w:rsidTr="00DA1921">
        <w:trPr>
          <w:trHeight w:val="20"/>
          <w:jc w:val="center"/>
        </w:trPr>
        <w:tc>
          <w:tcPr>
            <w:tcW w:w="2268" w:type="dxa"/>
            <w:tcBorders>
              <w:top w:val="single" w:sz="4" w:space="0" w:color="001D77"/>
              <w:bottom w:val="single" w:sz="4" w:space="0" w:color="001D77"/>
              <w:right w:val="single" w:sz="4" w:space="0" w:color="001D77"/>
            </w:tcBorders>
            <w:vAlign w:val="center"/>
          </w:tcPr>
          <w:p w14:paraId="7EE94E95" w14:textId="77777777" w:rsidR="00D468FC" w:rsidRPr="00BA07C5" w:rsidRDefault="00D468FC" w:rsidP="00D468FC">
            <w:pPr>
              <w:spacing w:before="0" w:after="0"/>
              <w:rPr>
                <w:color w:val="000000"/>
                <w:sz w:val="16"/>
                <w:szCs w:val="16"/>
                <w:lang w:val="en-US"/>
              </w:rPr>
            </w:pPr>
            <w:r>
              <w:rPr>
                <w:color w:val="000000"/>
                <w:sz w:val="16"/>
                <w:szCs w:val="16"/>
                <w:lang w:val="en-US"/>
              </w:rPr>
              <w:t>Clothing and footwear</w:t>
            </w:r>
          </w:p>
        </w:tc>
        <w:tc>
          <w:tcPr>
            <w:tcW w:w="567" w:type="dxa"/>
            <w:tcBorders>
              <w:top w:val="single" w:sz="4" w:space="0" w:color="001D77"/>
              <w:bottom w:val="single" w:sz="4" w:space="0" w:color="001D77"/>
              <w:right w:val="single" w:sz="4" w:space="0" w:color="001D77"/>
            </w:tcBorders>
            <w:vAlign w:val="center"/>
          </w:tcPr>
          <w:p w14:paraId="7EE94E96" w14:textId="2E02A056" w:rsidR="00D468FC" w:rsidRPr="00BA07C5" w:rsidRDefault="00D468FC" w:rsidP="00D468FC">
            <w:pPr>
              <w:spacing w:before="0" w:after="0"/>
              <w:jc w:val="right"/>
              <w:rPr>
                <w:rFonts w:cs="Arial"/>
                <w:color w:val="000000"/>
                <w:sz w:val="16"/>
                <w:szCs w:val="16"/>
                <w:lang w:val="en-US"/>
              </w:rPr>
            </w:pPr>
            <w:r>
              <w:rPr>
                <w:sz w:val="16"/>
                <w:szCs w:val="16"/>
              </w:rPr>
              <w:t>4,1</w:t>
            </w:r>
          </w:p>
        </w:tc>
        <w:tc>
          <w:tcPr>
            <w:tcW w:w="567" w:type="dxa"/>
            <w:tcBorders>
              <w:top w:val="single" w:sz="4" w:space="0" w:color="001D77"/>
              <w:bottom w:val="single" w:sz="4" w:space="0" w:color="001D77"/>
              <w:right w:val="single" w:sz="4" w:space="0" w:color="001D77"/>
            </w:tcBorders>
            <w:shd w:val="clear" w:color="auto" w:fill="CCD1E3"/>
            <w:vAlign w:val="center"/>
          </w:tcPr>
          <w:p w14:paraId="7EE94E97" w14:textId="3123B44A" w:rsidR="00D468FC" w:rsidRPr="00BA07C5" w:rsidRDefault="00D468FC" w:rsidP="00D468FC">
            <w:pPr>
              <w:spacing w:before="0" w:after="0"/>
              <w:jc w:val="right"/>
              <w:rPr>
                <w:rFonts w:cs="Arial"/>
                <w:color w:val="000000"/>
                <w:sz w:val="16"/>
                <w:szCs w:val="16"/>
                <w:lang w:val="en-US"/>
              </w:rPr>
            </w:pPr>
            <w:r>
              <w:rPr>
                <w:sz w:val="16"/>
                <w:szCs w:val="16"/>
              </w:rPr>
              <w:t>4,4</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98" w14:textId="3E640380" w:rsidR="00D468FC" w:rsidRPr="00BA07C5" w:rsidRDefault="00D468FC" w:rsidP="00D468FC">
            <w:pPr>
              <w:spacing w:before="0" w:after="0"/>
              <w:jc w:val="right"/>
              <w:rPr>
                <w:rFonts w:cs="Arial"/>
                <w:color w:val="000000"/>
                <w:sz w:val="16"/>
                <w:szCs w:val="16"/>
                <w:lang w:val="en-US"/>
              </w:rPr>
            </w:pPr>
            <w:r>
              <w:rPr>
                <w:sz w:val="16"/>
                <w:szCs w:val="16"/>
              </w:rPr>
              <w:t>3,7</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99" w14:textId="43FDFD0F" w:rsidR="00D468FC" w:rsidRPr="00BA07C5" w:rsidRDefault="00D468FC" w:rsidP="00D468FC">
            <w:pPr>
              <w:spacing w:before="0" w:after="0"/>
              <w:jc w:val="right"/>
              <w:rPr>
                <w:rFonts w:cs="Arial"/>
                <w:color w:val="000000"/>
                <w:sz w:val="16"/>
                <w:szCs w:val="16"/>
                <w:lang w:val="en-US"/>
              </w:rPr>
            </w:pPr>
            <w:r>
              <w:rPr>
                <w:sz w:val="16"/>
                <w:szCs w:val="16"/>
              </w:rPr>
              <w:t>3,7</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9A" w14:textId="53EF400A" w:rsidR="00D468FC" w:rsidRPr="00BA07C5" w:rsidRDefault="00D468FC" w:rsidP="00D468FC">
            <w:pPr>
              <w:spacing w:before="0" w:after="0"/>
              <w:jc w:val="right"/>
              <w:rPr>
                <w:rFonts w:cs="Arial"/>
                <w:color w:val="000000"/>
                <w:sz w:val="16"/>
                <w:szCs w:val="16"/>
                <w:lang w:val="en-US"/>
              </w:rPr>
            </w:pPr>
            <w:r>
              <w:rPr>
                <w:sz w:val="16"/>
                <w:szCs w:val="16"/>
              </w:rPr>
              <w:t>3,8</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9B" w14:textId="5C67BFD1" w:rsidR="00D468FC" w:rsidRPr="00BA07C5" w:rsidRDefault="00D468FC" w:rsidP="00D468FC">
            <w:pPr>
              <w:spacing w:before="0" w:after="0"/>
              <w:jc w:val="right"/>
              <w:rPr>
                <w:rFonts w:cs="Arial"/>
                <w:color w:val="000000"/>
                <w:sz w:val="16"/>
                <w:szCs w:val="16"/>
                <w:lang w:val="en-US"/>
              </w:rPr>
            </w:pPr>
            <w:r>
              <w:rPr>
                <w:sz w:val="16"/>
                <w:szCs w:val="16"/>
              </w:rPr>
              <w:t>4,4</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9C" w14:textId="30EFD147" w:rsidR="00D468FC" w:rsidRPr="00BA07C5" w:rsidRDefault="00D468FC" w:rsidP="00D468FC">
            <w:pPr>
              <w:spacing w:before="0" w:after="0"/>
              <w:jc w:val="right"/>
              <w:rPr>
                <w:rFonts w:cs="Arial"/>
                <w:color w:val="000000"/>
                <w:sz w:val="16"/>
                <w:szCs w:val="16"/>
                <w:lang w:val="en-US"/>
              </w:rPr>
            </w:pPr>
            <w:r>
              <w:rPr>
                <w:sz w:val="16"/>
                <w:szCs w:val="16"/>
              </w:rPr>
              <w:t>4,7</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9D" w14:textId="581B774A" w:rsidR="00D468FC" w:rsidRPr="00BA07C5" w:rsidRDefault="00D468FC" w:rsidP="00D468FC">
            <w:pPr>
              <w:spacing w:before="0" w:after="0"/>
              <w:jc w:val="right"/>
              <w:rPr>
                <w:rFonts w:cs="Arial"/>
                <w:color w:val="000000"/>
                <w:sz w:val="16"/>
                <w:szCs w:val="16"/>
                <w:lang w:val="en-US"/>
              </w:rPr>
            </w:pPr>
            <w:r>
              <w:rPr>
                <w:sz w:val="16"/>
                <w:szCs w:val="16"/>
              </w:rPr>
              <w:t>4,7</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9E" w14:textId="3FA695B4" w:rsidR="00D468FC" w:rsidRPr="00BA07C5" w:rsidRDefault="00D468FC" w:rsidP="00D468FC">
            <w:pPr>
              <w:spacing w:before="0" w:after="0"/>
              <w:jc w:val="right"/>
              <w:rPr>
                <w:rFonts w:cs="Arial"/>
                <w:color w:val="000000"/>
                <w:sz w:val="16"/>
                <w:szCs w:val="16"/>
                <w:lang w:val="en-US"/>
              </w:rPr>
            </w:pPr>
            <w:r>
              <w:rPr>
                <w:sz w:val="16"/>
                <w:szCs w:val="16"/>
              </w:rPr>
              <w:t>4,4</w:t>
            </w:r>
          </w:p>
        </w:tc>
        <w:tc>
          <w:tcPr>
            <w:tcW w:w="567" w:type="dxa"/>
            <w:tcBorders>
              <w:top w:val="single" w:sz="4" w:space="0" w:color="001D77"/>
              <w:left w:val="single" w:sz="4" w:space="0" w:color="001D77"/>
              <w:bottom w:val="single" w:sz="4" w:space="0" w:color="001D77"/>
              <w:right w:val="nil"/>
            </w:tcBorders>
            <w:shd w:val="clear" w:color="auto" w:fill="CCD1E3"/>
            <w:vAlign w:val="center"/>
          </w:tcPr>
          <w:p w14:paraId="7EE94E9F" w14:textId="03FE7DD9" w:rsidR="00D468FC" w:rsidRPr="00BA07C5" w:rsidRDefault="00D468FC" w:rsidP="00D468FC">
            <w:pPr>
              <w:spacing w:before="0" w:after="0"/>
              <w:jc w:val="right"/>
              <w:rPr>
                <w:rFonts w:cs="Arial"/>
                <w:color w:val="000000"/>
                <w:sz w:val="16"/>
                <w:szCs w:val="16"/>
                <w:lang w:val="en-US"/>
              </w:rPr>
            </w:pPr>
            <w:r>
              <w:rPr>
                <w:sz w:val="16"/>
                <w:szCs w:val="16"/>
              </w:rPr>
              <w:t>4,7</w:t>
            </w:r>
          </w:p>
        </w:tc>
      </w:tr>
      <w:tr w:rsidR="00D468FC" w:rsidRPr="00BA07C5" w14:paraId="7EE94EAC" w14:textId="77777777" w:rsidTr="00DA1921">
        <w:trPr>
          <w:trHeight w:val="20"/>
          <w:jc w:val="center"/>
        </w:trPr>
        <w:tc>
          <w:tcPr>
            <w:tcW w:w="2268" w:type="dxa"/>
            <w:tcBorders>
              <w:top w:val="single" w:sz="4" w:space="0" w:color="001D77"/>
              <w:bottom w:val="single" w:sz="4" w:space="0" w:color="001D77"/>
              <w:right w:val="single" w:sz="4" w:space="0" w:color="001D77"/>
            </w:tcBorders>
            <w:vAlign w:val="center"/>
          </w:tcPr>
          <w:p w14:paraId="7EE94EA1" w14:textId="77777777" w:rsidR="00D468FC" w:rsidRPr="00BA07C5" w:rsidRDefault="00D468FC" w:rsidP="00D468FC">
            <w:pPr>
              <w:spacing w:before="0" w:after="0"/>
              <w:rPr>
                <w:color w:val="000000"/>
                <w:sz w:val="16"/>
                <w:szCs w:val="16"/>
                <w:lang w:val="en-US"/>
              </w:rPr>
            </w:pPr>
            <w:r>
              <w:rPr>
                <w:color w:val="000000"/>
                <w:sz w:val="16"/>
                <w:szCs w:val="16"/>
                <w:lang w:val="en-US"/>
              </w:rPr>
              <w:t>Housing, water, electricity, gas and other fuels</w:t>
            </w:r>
          </w:p>
        </w:tc>
        <w:tc>
          <w:tcPr>
            <w:tcW w:w="567" w:type="dxa"/>
            <w:tcBorders>
              <w:top w:val="single" w:sz="4" w:space="0" w:color="001D77"/>
              <w:bottom w:val="single" w:sz="4" w:space="0" w:color="001D77"/>
              <w:right w:val="single" w:sz="4" w:space="0" w:color="001D77"/>
            </w:tcBorders>
            <w:vAlign w:val="center"/>
          </w:tcPr>
          <w:p w14:paraId="7EE94EA2" w14:textId="7ABB10AD" w:rsidR="00D468FC" w:rsidRPr="00BA07C5" w:rsidRDefault="00D468FC" w:rsidP="00D468FC">
            <w:pPr>
              <w:spacing w:before="0" w:after="0"/>
              <w:jc w:val="right"/>
              <w:rPr>
                <w:rFonts w:cs="Arial"/>
                <w:color w:val="000000"/>
                <w:sz w:val="16"/>
                <w:szCs w:val="16"/>
                <w:lang w:val="en-US"/>
              </w:rPr>
            </w:pPr>
            <w:r>
              <w:rPr>
                <w:sz w:val="16"/>
                <w:szCs w:val="16"/>
              </w:rPr>
              <w:t>18,8</w:t>
            </w:r>
          </w:p>
        </w:tc>
        <w:tc>
          <w:tcPr>
            <w:tcW w:w="567" w:type="dxa"/>
            <w:tcBorders>
              <w:top w:val="single" w:sz="4" w:space="0" w:color="001D77"/>
              <w:bottom w:val="single" w:sz="4" w:space="0" w:color="001D77"/>
              <w:right w:val="single" w:sz="4" w:space="0" w:color="001D77"/>
            </w:tcBorders>
            <w:shd w:val="clear" w:color="auto" w:fill="CCD1E3"/>
            <w:vAlign w:val="center"/>
          </w:tcPr>
          <w:p w14:paraId="7EE94EA3" w14:textId="25EB3AAA" w:rsidR="00D468FC" w:rsidRPr="00BA07C5" w:rsidRDefault="00D468FC" w:rsidP="00D468FC">
            <w:pPr>
              <w:spacing w:before="0" w:after="0"/>
              <w:jc w:val="right"/>
              <w:rPr>
                <w:rFonts w:cs="Arial"/>
                <w:color w:val="000000"/>
                <w:sz w:val="16"/>
                <w:szCs w:val="16"/>
                <w:lang w:val="en-US"/>
              </w:rPr>
            </w:pPr>
            <w:r>
              <w:rPr>
                <w:sz w:val="16"/>
                <w:szCs w:val="16"/>
              </w:rPr>
              <w:t>19,0</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A4" w14:textId="58E269EF" w:rsidR="00D468FC" w:rsidRPr="00BA07C5" w:rsidRDefault="00D468FC" w:rsidP="00D468FC">
            <w:pPr>
              <w:spacing w:before="0" w:after="0"/>
              <w:jc w:val="right"/>
              <w:rPr>
                <w:rFonts w:cs="Arial"/>
                <w:color w:val="000000"/>
                <w:sz w:val="16"/>
                <w:szCs w:val="16"/>
                <w:lang w:val="en-US"/>
              </w:rPr>
            </w:pPr>
            <w:r>
              <w:rPr>
                <w:sz w:val="16"/>
                <w:szCs w:val="16"/>
              </w:rPr>
              <w:t>19,1</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A5" w14:textId="7CC40527" w:rsidR="00D468FC" w:rsidRPr="00BA07C5" w:rsidRDefault="00D468FC" w:rsidP="00D468FC">
            <w:pPr>
              <w:spacing w:before="0" w:after="0"/>
              <w:jc w:val="right"/>
              <w:rPr>
                <w:rFonts w:cs="Arial"/>
                <w:color w:val="000000"/>
                <w:sz w:val="16"/>
                <w:szCs w:val="16"/>
                <w:lang w:val="en-US"/>
              </w:rPr>
            </w:pPr>
            <w:r>
              <w:rPr>
                <w:sz w:val="16"/>
                <w:szCs w:val="16"/>
              </w:rPr>
              <w:t>20,6</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A6" w14:textId="2329DAFE" w:rsidR="00D468FC" w:rsidRPr="00BA07C5" w:rsidRDefault="00D468FC" w:rsidP="00D468FC">
            <w:pPr>
              <w:spacing w:before="0" w:after="0"/>
              <w:jc w:val="right"/>
              <w:rPr>
                <w:rFonts w:cs="Arial"/>
                <w:color w:val="000000"/>
                <w:sz w:val="16"/>
                <w:szCs w:val="16"/>
                <w:lang w:val="en-US"/>
              </w:rPr>
            </w:pPr>
            <w:r>
              <w:rPr>
                <w:sz w:val="16"/>
                <w:szCs w:val="16"/>
              </w:rPr>
              <w:t>19,6</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A7" w14:textId="3093934E" w:rsidR="00D468FC" w:rsidRPr="00BA07C5" w:rsidRDefault="00D468FC" w:rsidP="00D468FC">
            <w:pPr>
              <w:spacing w:before="0" w:after="0"/>
              <w:jc w:val="right"/>
              <w:rPr>
                <w:rFonts w:cs="Arial"/>
                <w:color w:val="000000"/>
                <w:sz w:val="16"/>
                <w:szCs w:val="16"/>
                <w:lang w:val="en-US"/>
              </w:rPr>
            </w:pPr>
            <w:r>
              <w:rPr>
                <w:sz w:val="16"/>
                <w:szCs w:val="16"/>
              </w:rPr>
              <w:t>18,4</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A8" w14:textId="5CC7F28B" w:rsidR="00D468FC" w:rsidRPr="00BA07C5" w:rsidRDefault="00D468FC" w:rsidP="00D468FC">
            <w:pPr>
              <w:spacing w:before="0" w:after="0"/>
              <w:jc w:val="right"/>
              <w:rPr>
                <w:rFonts w:cs="Arial"/>
                <w:color w:val="000000"/>
                <w:sz w:val="16"/>
                <w:szCs w:val="16"/>
                <w:lang w:val="en-US"/>
              </w:rPr>
            </w:pPr>
            <w:r>
              <w:rPr>
                <w:sz w:val="16"/>
                <w:szCs w:val="16"/>
              </w:rPr>
              <w:t>17,9</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A9" w14:textId="7C7779E6" w:rsidR="00D468FC" w:rsidRPr="00BA07C5" w:rsidRDefault="00D468FC" w:rsidP="00D468FC">
            <w:pPr>
              <w:spacing w:before="0" w:after="0"/>
              <w:jc w:val="right"/>
              <w:rPr>
                <w:rFonts w:cs="Arial"/>
                <w:color w:val="000000"/>
                <w:sz w:val="16"/>
                <w:szCs w:val="16"/>
                <w:lang w:val="en-US"/>
              </w:rPr>
            </w:pPr>
            <w:r>
              <w:rPr>
                <w:sz w:val="16"/>
                <w:szCs w:val="16"/>
              </w:rPr>
              <w:t>17,8</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AA" w14:textId="3D5A5308" w:rsidR="00D468FC" w:rsidRPr="00BA07C5" w:rsidRDefault="00D468FC" w:rsidP="00D468FC">
            <w:pPr>
              <w:spacing w:before="0" w:after="0"/>
              <w:jc w:val="right"/>
              <w:rPr>
                <w:rFonts w:cs="Arial"/>
                <w:color w:val="000000"/>
                <w:sz w:val="16"/>
                <w:szCs w:val="16"/>
                <w:lang w:val="en-US"/>
              </w:rPr>
            </w:pPr>
            <w:r>
              <w:rPr>
                <w:sz w:val="16"/>
                <w:szCs w:val="16"/>
              </w:rPr>
              <w:t>18,8</w:t>
            </w:r>
          </w:p>
        </w:tc>
        <w:tc>
          <w:tcPr>
            <w:tcW w:w="567" w:type="dxa"/>
            <w:tcBorders>
              <w:top w:val="single" w:sz="4" w:space="0" w:color="001D77"/>
              <w:left w:val="single" w:sz="4" w:space="0" w:color="001D77"/>
              <w:bottom w:val="single" w:sz="4" w:space="0" w:color="001D77"/>
              <w:right w:val="nil"/>
            </w:tcBorders>
            <w:shd w:val="clear" w:color="auto" w:fill="CCD1E3"/>
            <w:vAlign w:val="center"/>
          </w:tcPr>
          <w:p w14:paraId="7EE94EAB" w14:textId="4E7749F6" w:rsidR="00D468FC" w:rsidRPr="00BA07C5" w:rsidRDefault="00D468FC" w:rsidP="00D468FC">
            <w:pPr>
              <w:spacing w:before="0" w:after="0"/>
              <w:jc w:val="right"/>
              <w:rPr>
                <w:rFonts w:cs="Arial"/>
                <w:color w:val="000000"/>
                <w:sz w:val="16"/>
                <w:szCs w:val="16"/>
                <w:lang w:val="en-US"/>
              </w:rPr>
            </w:pPr>
            <w:r>
              <w:rPr>
                <w:sz w:val="16"/>
                <w:szCs w:val="16"/>
              </w:rPr>
              <w:t>19,2</w:t>
            </w:r>
          </w:p>
        </w:tc>
      </w:tr>
      <w:tr w:rsidR="00D468FC" w:rsidRPr="00BA07C5" w14:paraId="7EE94EB8" w14:textId="77777777" w:rsidTr="00DA1921">
        <w:trPr>
          <w:trHeight w:val="20"/>
          <w:jc w:val="center"/>
        </w:trPr>
        <w:tc>
          <w:tcPr>
            <w:tcW w:w="2268" w:type="dxa"/>
            <w:tcBorders>
              <w:top w:val="single" w:sz="4" w:space="0" w:color="001D77"/>
              <w:bottom w:val="single" w:sz="4" w:space="0" w:color="001D77"/>
              <w:right w:val="single" w:sz="4" w:space="0" w:color="001D77"/>
            </w:tcBorders>
            <w:vAlign w:val="center"/>
          </w:tcPr>
          <w:p w14:paraId="7EE94EAD" w14:textId="77777777" w:rsidR="00D468FC" w:rsidRPr="00BA07C5" w:rsidRDefault="00D468FC" w:rsidP="00D468FC">
            <w:pPr>
              <w:spacing w:before="0" w:after="0"/>
              <w:rPr>
                <w:color w:val="000000"/>
                <w:sz w:val="16"/>
                <w:szCs w:val="16"/>
                <w:lang w:val="en-US"/>
              </w:rPr>
            </w:pPr>
            <w:r>
              <w:rPr>
                <w:color w:val="000000"/>
                <w:sz w:val="16"/>
                <w:szCs w:val="16"/>
                <w:lang w:val="en-US"/>
              </w:rPr>
              <w:t>Furnishings, household equipment and routine maintenance of the house</w:t>
            </w:r>
          </w:p>
        </w:tc>
        <w:tc>
          <w:tcPr>
            <w:tcW w:w="567" w:type="dxa"/>
            <w:tcBorders>
              <w:top w:val="single" w:sz="4" w:space="0" w:color="001D77"/>
              <w:bottom w:val="single" w:sz="4" w:space="0" w:color="001D77"/>
              <w:right w:val="single" w:sz="4" w:space="0" w:color="001D77"/>
            </w:tcBorders>
            <w:vAlign w:val="center"/>
          </w:tcPr>
          <w:p w14:paraId="7EE94EAE" w14:textId="02769C70" w:rsidR="00D468FC" w:rsidRPr="00BA07C5" w:rsidRDefault="00D468FC" w:rsidP="00D468FC">
            <w:pPr>
              <w:spacing w:before="0" w:after="0"/>
              <w:jc w:val="right"/>
              <w:rPr>
                <w:rFonts w:cs="Arial"/>
                <w:color w:val="000000"/>
                <w:sz w:val="16"/>
                <w:szCs w:val="16"/>
                <w:lang w:val="en-US"/>
              </w:rPr>
            </w:pPr>
            <w:r>
              <w:rPr>
                <w:sz w:val="16"/>
                <w:szCs w:val="16"/>
              </w:rPr>
              <w:t>5,7</w:t>
            </w:r>
          </w:p>
        </w:tc>
        <w:tc>
          <w:tcPr>
            <w:tcW w:w="567" w:type="dxa"/>
            <w:tcBorders>
              <w:top w:val="single" w:sz="4" w:space="0" w:color="001D77"/>
              <w:bottom w:val="single" w:sz="4" w:space="0" w:color="001D77"/>
              <w:right w:val="single" w:sz="4" w:space="0" w:color="001D77"/>
            </w:tcBorders>
            <w:shd w:val="clear" w:color="auto" w:fill="CCD1E3"/>
            <w:vAlign w:val="center"/>
          </w:tcPr>
          <w:p w14:paraId="7EE94EAF" w14:textId="37589DA2" w:rsidR="00D468FC" w:rsidRPr="00BA07C5" w:rsidRDefault="00D468FC" w:rsidP="00D468FC">
            <w:pPr>
              <w:spacing w:before="0" w:after="0"/>
              <w:jc w:val="right"/>
              <w:rPr>
                <w:rFonts w:cs="Arial"/>
                <w:color w:val="000000"/>
                <w:sz w:val="16"/>
                <w:szCs w:val="16"/>
                <w:lang w:val="en-US"/>
              </w:rPr>
            </w:pPr>
            <w:r>
              <w:rPr>
                <w:sz w:val="16"/>
                <w:szCs w:val="16"/>
              </w:rPr>
              <w:t>5,6</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B0" w14:textId="7E7B75FC" w:rsidR="00D468FC" w:rsidRPr="00BA07C5" w:rsidRDefault="00D468FC" w:rsidP="00D468FC">
            <w:pPr>
              <w:spacing w:before="0" w:after="0"/>
              <w:jc w:val="right"/>
              <w:rPr>
                <w:rFonts w:cs="Arial"/>
                <w:color w:val="000000"/>
                <w:sz w:val="16"/>
                <w:szCs w:val="16"/>
                <w:lang w:val="en-US"/>
              </w:rPr>
            </w:pPr>
            <w:r>
              <w:rPr>
                <w:sz w:val="16"/>
                <w:szCs w:val="16"/>
              </w:rPr>
              <w:t>5,0</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B1" w14:textId="45F03F15" w:rsidR="00D468FC" w:rsidRPr="00BA07C5" w:rsidRDefault="00D468FC" w:rsidP="00D468FC">
            <w:pPr>
              <w:spacing w:before="0" w:after="0"/>
              <w:jc w:val="right"/>
              <w:rPr>
                <w:rFonts w:cs="Arial"/>
                <w:color w:val="000000"/>
                <w:sz w:val="16"/>
                <w:szCs w:val="16"/>
                <w:lang w:val="en-US"/>
              </w:rPr>
            </w:pPr>
            <w:r>
              <w:rPr>
                <w:sz w:val="16"/>
                <w:szCs w:val="16"/>
              </w:rPr>
              <w:t>5,8</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B2" w14:textId="181B10B6" w:rsidR="00D468FC" w:rsidRPr="00BA07C5" w:rsidRDefault="00D468FC" w:rsidP="00D468FC">
            <w:pPr>
              <w:spacing w:before="0" w:after="0"/>
              <w:jc w:val="right"/>
              <w:rPr>
                <w:rFonts w:cs="Arial"/>
                <w:color w:val="000000"/>
                <w:sz w:val="16"/>
                <w:szCs w:val="16"/>
                <w:lang w:val="en-US"/>
              </w:rPr>
            </w:pPr>
            <w:r>
              <w:rPr>
                <w:sz w:val="16"/>
                <w:szCs w:val="16"/>
              </w:rPr>
              <w:t>5,9</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B3" w14:textId="3EB48924" w:rsidR="00D468FC" w:rsidRPr="00BA07C5" w:rsidRDefault="00D468FC" w:rsidP="00D468FC">
            <w:pPr>
              <w:spacing w:before="0" w:after="0"/>
              <w:jc w:val="right"/>
              <w:rPr>
                <w:rFonts w:cs="Arial"/>
                <w:color w:val="000000"/>
                <w:sz w:val="16"/>
                <w:szCs w:val="16"/>
                <w:lang w:val="en-US"/>
              </w:rPr>
            </w:pPr>
            <w:r>
              <w:rPr>
                <w:sz w:val="16"/>
                <w:szCs w:val="16"/>
              </w:rPr>
              <w:t>5,6</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B4" w14:textId="63D4A9ED" w:rsidR="00D468FC" w:rsidRPr="00BA07C5" w:rsidRDefault="00D468FC" w:rsidP="00D468FC">
            <w:pPr>
              <w:spacing w:before="0" w:after="0"/>
              <w:jc w:val="right"/>
              <w:rPr>
                <w:rFonts w:cs="Arial"/>
                <w:color w:val="000000"/>
                <w:sz w:val="16"/>
                <w:szCs w:val="16"/>
                <w:lang w:val="en-US"/>
              </w:rPr>
            </w:pPr>
            <w:r>
              <w:rPr>
                <w:sz w:val="16"/>
                <w:szCs w:val="16"/>
              </w:rPr>
              <w:t>5,9</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B5" w14:textId="26DD79DD" w:rsidR="00D468FC" w:rsidRPr="00BA07C5" w:rsidRDefault="00D468FC" w:rsidP="00D468FC">
            <w:pPr>
              <w:spacing w:before="0" w:after="0"/>
              <w:jc w:val="right"/>
              <w:rPr>
                <w:rFonts w:cs="Arial"/>
                <w:color w:val="000000"/>
                <w:sz w:val="16"/>
                <w:szCs w:val="16"/>
                <w:lang w:val="en-US"/>
              </w:rPr>
            </w:pPr>
            <w:r>
              <w:rPr>
                <w:sz w:val="16"/>
                <w:szCs w:val="16"/>
              </w:rPr>
              <w:t>5,6</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B6" w14:textId="1A71BA70" w:rsidR="00D468FC" w:rsidRPr="00BA07C5" w:rsidRDefault="00D468FC" w:rsidP="00D468FC">
            <w:pPr>
              <w:spacing w:before="0" w:after="0"/>
              <w:jc w:val="right"/>
              <w:rPr>
                <w:rFonts w:cs="Arial"/>
                <w:color w:val="000000"/>
                <w:sz w:val="16"/>
                <w:szCs w:val="16"/>
                <w:lang w:val="en-US"/>
              </w:rPr>
            </w:pPr>
            <w:r>
              <w:rPr>
                <w:sz w:val="16"/>
                <w:szCs w:val="16"/>
              </w:rPr>
              <w:t>6,0</w:t>
            </w:r>
          </w:p>
        </w:tc>
        <w:tc>
          <w:tcPr>
            <w:tcW w:w="567" w:type="dxa"/>
            <w:tcBorders>
              <w:top w:val="single" w:sz="4" w:space="0" w:color="001D77"/>
              <w:left w:val="single" w:sz="4" w:space="0" w:color="001D77"/>
              <w:bottom w:val="single" w:sz="4" w:space="0" w:color="001D77"/>
              <w:right w:val="nil"/>
            </w:tcBorders>
            <w:shd w:val="clear" w:color="auto" w:fill="CCD1E3"/>
            <w:vAlign w:val="center"/>
          </w:tcPr>
          <w:p w14:paraId="7EE94EB7" w14:textId="5740D6BC" w:rsidR="00D468FC" w:rsidRPr="00BA07C5" w:rsidRDefault="00D468FC" w:rsidP="00D468FC">
            <w:pPr>
              <w:spacing w:before="0" w:after="0"/>
              <w:jc w:val="right"/>
              <w:rPr>
                <w:rFonts w:cs="Arial"/>
                <w:color w:val="000000"/>
                <w:sz w:val="16"/>
                <w:szCs w:val="16"/>
                <w:lang w:val="en-US"/>
              </w:rPr>
            </w:pPr>
            <w:r>
              <w:rPr>
                <w:sz w:val="16"/>
                <w:szCs w:val="16"/>
              </w:rPr>
              <w:t>5,4</w:t>
            </w:r>
          </w:p>
        </w:tc>
      </w:tr>
      <w:tr w:rsidR="00D468FC" w:rsidRPr="00BA07C5" w14:paraId="7EE94EC4" w14:textId="77777777" w:rsidTr="00DA1921">
        <w:trPr>
          <w:trHeight w:val="20"/>
          <w:jc w:val="center"/>
        </w:trPr>
        <w:tc>
          <w:tcPr>
            <w:tcW w:w="2268" w:type="dxa"/>
            <w:tcBorders>
              <w:top w:val="single" w:sz="4" w:space="0" w:color="001D77"/>
              <w:bottom w:val="single" w:sz="4" w:space="0" w:color="001D77"/>
              <w:right w:val="single" w:sz="4" w:space="0" w:color="001D77"/>
            </w:tcBorders>
            <w:vAlign w:val="center"/>
          </w:tcPr>
          <w:p w14:paraId="7EE94EB9" w14:textId="77777777" w:rsidR="00D468FC" w:rsidRPr="00BA07C5" w:rsidRDefault="00D468FC" w:rsidP="00D468FC">
            <w:pPr>
              <w:spacing w:before="0" w:after="0"/>
              <w:rPr>
                <w:color w:val="000000"/>
                <w:sz w:val="16"/>
                <w:szCs w:val="16"/>
                <w:lang w:val="en-US"/>
              </w:rPr>
            </w:pPr>
            <w:r>
              <w:rPr>
                <w:color w:val="000000"/>
                <w:sz w:val="16"/>
                <w:szCs w:val="16"/>
                <w:lang w:val="en-US"/>
              </w:rPr>
              <w:t>Health</w:t>
            </w:r>
          </w:p>
        </w:tc>
        <w:tc>
          <w:tcPr>
            <w:tcW w:w="567" w:type="dxa"/>
            <w:tcBorders>
              <w:top w:val="single" w:sz="4" w:space="0" w:color="001D77"/>
              <w:bottom w:val="single" w:sz="4" w:space="0" w:color="001D77"/>
              <w:right w:val="single" w:sz="4" w:space="0" w:color="001D77"/>
            </w:tcBorders>
            <w:vAlign w:val="center"/>
          </w:tcPr>
          <w:p w14:paraId="7EE94EBA" w14:textId="1D0A9EA0" w:rsidR="00D468FC" w:rsidRPr="00BA07C5" w:rsidRDefault="00D468FC" w:rsidP="00D468FC">
            <w:pPr>
              <w:spacing w:before="0" w:after="0"/>
              <w:jc w:val="right"/>
              <w:rPr>
                <w:rFonts w:cs="Arial"/>
                <w:color w:val="000000"/>
                <w:sz w:val="16"/>
                <w:szCs w:val="16"/>
                <w:lang w:val="en-US"/>
              </w:rPr>
            </w:pPr>
            <w:r>
              <w:rPr>
                <w:sz w:val="16"/>
                <w:szCs w:val="16"/>
              </w:rPr>
              <w:t>5,3</w:t>
            </w:r>
          </w:p>
        </w:tc>
        <w:tc>
          <w:tcPr>
            <w:tcW w:w="567" w:type="dxa"/>
            <w:tcBorders>
              <w:top w:val="single" w:sz="4" w:space="0" w:color="001D77"/>
              <w:bottom w:val="single" w:sz="4" w:space="0" w:color="001D77"/>
              <w:right w:val="single" w:sz="4" w:space="0" w:color="001D77"/>
            </w:tcBorders>
            <w:shd w:val="clear" w:color="auto" w:fill="CCD1E3"/>
            <w:vAlign w:val="center"/>
          </w:tcPr>
          <w:p w14:paraId="7EE94EBB" w14:textId="72B8A33B" w:rsidR="00D468FC" w:rsidRPr="00BA07C5" w:rsidRDefault="00D468FC" w:rsidP="00D468FC">
            <w:pPr>
              <w:spacing w:before="0" w:after="0"/>
              <w:jc w:val="right"/>
              <w:rPr>
                <w:rFonts w:cs="Arial"/>
                <w:color w:val="000000"/>
                <w:sz w:val="16"/>
                <w:szCs w:val="16"/>
                <w:lang w:val="en-US"/>
              </w:rPr>
            </w:pPr>
            <w:r>
              <w:rPr>
                <w:sz w:val="16"/>
                <w:szCs w:val="16"/>
              </w:rPr>
              <w:t>5,6</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BC" w14:textId="2E142E92" w:rsidR="00D468FC" w:rsidRPr="00BA07C5" w:rsidRDefault="00D468FC" w:rsidP="00D468FC">
            <w:pPr>
              <w:spacing w:before="0" w:after="0"/>
              <w:jc w:val="right"/>
              <w:rPr>
                <w:rFonts w:cs="Arial"/>
                <w:color w:val="000000"/>
                <w:sz w:val="16"/>
                <w:szCs w:val="16"/>
                <w:lang w:val="en-US"/>
              </w:rPr>
            </w:pPr>
            <w:r>
              <w:rPr>
                <w:sz w:val="16"/>
                <w:szCs w:val="16"/>
              </w:rPr>
              <w:t>6,1</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BD" w14:textId="00FD3E88" w:rsidR="00D468FC" w:rsidRPr="00BA07C5" w:rsidRDefault="00D468FC" w:rsidP="00D468FC">
            <w:pPr>
              <w:spacing w:before="0" w:after="0"/>
              <w:jc w:val="right"/>
              <w:rPr>
                <w:rFonts w:cs="Arial"/>
                <w:color w:val="000000"/>
                <w:sz w:val="16"/>
                <w:szCs w:val="16"/>
                <w:lang w:val="en-US"/>
              </w:rPr>
            </w:pPr>
            <w:r>
              <w:rPr>
                <w:sz w:val="16"/>
                <w:szCs w:val="16"/>
              </w:rPr>
              <w:t>5,9</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BE" w14:textId="5DBB4DCD" w:rsidR="00D468FC" w:rsidRPr="00BA07C5" w:rsidRDefault="00D468FC" w:rsidP="00D468FC">
            <w:pPr>
              <w:spacing w:before="0" w:after="0"/>
              <w:jc w:val="right"/>
              <w:rPr>
                <w:rFonts w:cs="Arial"/>
                <w:color w:val="000000"/>
                <w:sz w:val="16"/>
                <w:szCs w:val="16"/>
                <w:lang w:val="en-US"/>
              </w:rPr>
            </w:pPr>
            <w:r>
              <w:rPr>
                <w:sz w:val="16"/>
                <w:szCs w:val="16"/>
              </w:rPr>
              <w:t>4,4</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BF" w14:textId="461AEB45" w:rsidR="00D468FC" w:rsidRPr="00BA07C5" w:rsidRDefault="00D468FC" w:rsidP="00D468FC">
            <w:pPr>
              <w:spacing w:before="0" w:after="0"/>
              <w:jc w:val="right"/>
              <w:rPr>
                <w:rFonts w:cs="Arial"/>
                <w:color w:val="000000"/>
                <w:sz w:val="16"/>
                <w:szCs w:val="16"/>
                <w:lang w:val="en-US"/>
              </w:rPr>
            </w:pPr>
            <w:r>
              <w:rPr>
                <w:sz w:val="16"/>
                <w:szCs w:val="16"/>
              </w:rPr>
              <w:t>5,5</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C0" w14:textId="2107A3DB" w:rsidR="00D468FC" w:rsidRPr="00BA07C5" w:rsidRDefault="00D468FC" w:rsidP="00D468FC">
            <w:pPr>
              <w:spacing w:before="0" w:after="0"/>
              <w:jc w:val="right"/>
              <w:rPr>
                <w:rFonts w:cs="Arial"/>
                <w:color w:val="000000"/>
                <w:sz w:val="16"/>
                <w:szCs w:val="16"/>
                <w:lang w:val="en-US"/>
              </w:rPr>
            </w:pPr>
            <w:r>
              <w:rPr>
                <w:sz w:val="16"/>
                <w:szCs w:val="16"/>
              </w:rPr>
              <w:t>5,0</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C1" w14:textId="6D9420F4" w:rsidR="00D468FC" w:rsidRPr="00BA07C5" w:rsidRDefault="00D468FC" w:rsidP="00D468FC">
            <w:pPr>
              <w:spacing w:before="0" w:after="0"/>
              <w:jc w:val="right"/>
              <w:rPr>
                <w:rFonts w:cs="Arial"/>
                <w:color w:val="000000"/>
                <w:sz w:val="16"/>
                <w:szCs w:val="16"/>
                <w:lang w:val="en-US"/>
              </w:rPr>
            </w:pPr>
            <w:r>
              <w:rPr>
                <w:sz w:val="16"/>
                <w:szCs w:val="16"/>
              </w:rPr>
              <w:t>5,2</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C2" w14:textId="1AE93253" w:rsidR="00D468FC" w:rsidRPr="00BA07C5" w:rsidRDefault="00D468FC" w:rsidP="00D468FC">
            <w:pPr>
              <w:spacing w:before="0" w:after="0"/>
              <w:jc w:val="right"/>
              <w:rPr>
                <w:rFonts w:cs="Arial"/>
                <w:color w:val="000000"/>
                <w:sz w:val="16"/>
                <w:szCs w:val="16"/>
                <w:lang w:val="en-US"/>
              </w:rPr>
            </w:pPr>
            <w:r>
              <w:rPr>
                <w:sz w:val="16"/>
                <w:szCs w:val="16"/>
              </w:rPr>
              <w:t>5,6</w:t>
            </w:r>
          </w:p>
        </w:tc>
        <w:tc>
          <w:tcPr>
            <w:tcW w:w="567" w:type="dxa"/>
            <w:tcBorders>
              <w:top w:val="single" w:sz="4" w:space="0" w:color="001D77"/>
              <w:left w:val="single" w:sz="4" w:space="0" w:color="001D77"/>
              <w:bottom w:val="single" w:sz="4" w:space="0" w:color="001D77"/>
              <w:right w:val="nil"/>
            </w:tcBorders>
            <w:shd w:val="clear" w:color="auto" w:fill="CCD1E3"/>
            <w:vAlign w:val="center"/>
          </w:tcPr>
          <w:p w14:paraId="7EE94EC3" w14:textId="48AE7D52" w:rsidR="00D468FC" w:rsidRPr="00BA07C5" w:rsidRDefault="00D468FC" w:rsidP="00D468FC">
            <w:pPr>
              <w:spacing w:before="0" w:after="0"/>
              <w:jc w:val="right"/>
              <w:rPr>
                <w:rFonts w:cs="Arial"/>
                <w:color w:val="000000"/>
                <w:sz w:val="16"/>
                <w:szCs w:val="16"/>
                <w:lang w:val="en-US"/>
              </w:rPr>
            </w:pPr>
            <w:r>
              <w:rPr>
                <w:sz w:val="16"/>
                <w:szCs w:val="16"/>
              </w:rPr>
              <w:t>5,8</w:t>
            </w:r>
          </w:p>
        </w:tc>
      </w:tr>
      <w:tr w:rsidR="00D468FC" w:rsidRPr="00BA07C5" w14:paraId="7EE94ED0" w14:textId="77777777" w:rsidTr="00DA1921">
        <w:trPr>
          <w:trHeight w:val="20"/>
          <w:jc w:val="center"/>
        </w:trPr>
        <w:tc>
          <w:tcPr>
            <w:tcW w:w="2268" w:type="dxa"/>
            <w:tcBorders>
              <w:top w:val="single" w:sz="4" w:space="0" w:color="001D77"/>
              <w:bottom w:val="single" w:sz="4" w:space="0" w:color="001D77"/>
              <w:right w:val="single" w:sz="4" w:space="0" w:color="001D77"/>
            </w:tcBorders>
            <w:vAlign w:val="center"/>
          </w:tcPr>
          <w:p w14:paraId="7EE94EC5" w14:textId="77777777" w:rsidR="00D468FC" w:rsidRPr="00BA07C5" w:rsidRDefault="00D468FC" w:rsidP="00D468FC">
            <w:pPr>
              <w:spacing w:before="0" w:after="0"/>
              <w:rPr>
                <w:color w:val="000000"/>
                <w:sz w:val="16"/>
                <w:szCs w:val="16"/>
                <w:lang w:val="en-US"/>
              </w:rPr>
            </w:pPr>
            <w:r w:rsidRPr="00BA07C5">
              <w:rPr>
                <w:color w:val="000000"/>
                <w:sz w:val="16"/>
                <w:szCs w:val="16"/>
                <w:lang w:val="en-US"/>
              </w:rPr>
              <w:t>Transport</w:t>
            </w:r>
          </w:p>
        </w:tc>
        <w:tc>
          <w:tcPr>
            <w:tcW w:w="567" w:type="dxa"/>
            <w:tcBorders>
              <w:top w:val="single" w:sz="4" w:space="0" w:color="001D77"/>
              <w:bottom w:val="single" w:sz="4" w:space="0" w:color="001D77"/>
              <w:right w:val="single" w:sz="4" w:space="0" w:color="001D77"/>
            </w:tcBorders>
            <w:vAlign w:val="center"/>
          </w:tcPr>
          <w:p w14:paraId="7EE94EC6" w14:textId="579BED4F" w:rsidR="00D468FC" w:rsidRPr="00BA07C5" w:rsidRDefault="00D468FC" w:rsidP="00D468FC">
            <w:pPr>
              <w:spacing w:before="0" w:after="0"/>
              <w:jc w:val="right"/>
              <w:rPr>
                <w:rFonts w:cs="Arial"/>
                <w:color w:val="000000"/>
                <w:sz w:val="16"/>
                <w:szCs w:val="16"/>
                <w:lang w:val="en-US"/>
              </w:rPr>
            </w:pPr>
            <w:r>
              <w:rPr>
                <w:sz w:val="16"/>
                <w:szCs w:val="16"/>
              </w:rPr>
              <w:t>8,8</w:t>
            </w:r>
          </w:p>
        </w:tc>
        <w:tc>
          <w:tcPr>
            <w:tcW w:w="567" w:type="dxa"/>
            <w:tcBorders>
              <w:top w:val="single" w:sz="4" w:space="0" w:color="001D77"/>
              <w:bottom w:val="single" w:sz="4" w:space="0" w:color="001D77"/>
              <w:right w:val="single" w:sz="4" w:space="0" w:color="001D77"/>
            </w:tcBorders>
            <w:shd w:val="clear" w:color="auto" w:fill="CCD1E3"/>
            <w:vAlign w:val="center"/>
          </w:tcPr>
          <w:p w14:paraId="7EE94EC7" w14:textId="5BAA563F" w:rsidR="00D468FC" w:rsidRPr="00BA07C5" w:rsidRDefault="00D468FC" w:rsidP="00D468FC">
            <w:pPr>
              <w:spacing w:before="0" w:after="0"/>
              <w:jc w:val="right"/>
              <w:rPr>
                <w:rFonts w:cs="Arial"/>
                <w:color w:val="000000"/>
                <w:sz w:val="16"/>
                <w:szCs w:val="16"/>
                <w:lang w:val="en-US"/>
              </w:rPr>
            </w:pPr>
            <w:r>
              <w:rPr>
                <w:sz w:val="16"/>
                <w:szCs w:val="16"/>
              </w:rPr>
              <w:t>9,4</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C8" w14:textId="274AC44B" w:rsidR="00D468FC" w:rsidRPr="00BA07C5" w:rsidRDefault="00D468FC" w:rsidP="00D468FC">
            <w:pPr>
              <w:spacing w:before="0" w:after="0"/>
              <w:jc w:val="right"/>
              <w:rPr>
                <w:rFonts w:cs="Arial"/>
                <w:color w:val="000000"/>
                <w:sz w:val="16"/>
                <w:szCs w:val="16"/>
                <w:lang w:val="en-US"/>
              </w:rPr>
            </w:pPr>
            <w:r>
              <w:rPr>
                <w:sz w:val="16"/>
                <w:szCs w:val="16"/>
              </w:rPr>
              <w:t>9,1</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C9" w14:textId="4C40F815" w:rsidR="00D468FC" w:rsidRPr="00BA07C5" w:rsidRDefault="00D468FC" w:rsidP="00D468FC">
            <w:pPr>
              <w:spacing w:before="0" w:after="0"/>
              <w:jc w:val="right"/>
              <w:rPr>
                <w:rFonts w:cs="Arial"/>
                <w:color w:val="000000"/>
                <w:sz w:val="16"/>
                <w:szCs w:val="16"/>
                <w:lang w:val="en-US"/>
              </w:rPr>
            </w:pPr>
            <w:r>
              <w:rPr>
                <w:sz w:val="16"/>
                <w:szCs w:val="16"/>
              </w:rPr>
              <w:t>8,6</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CA" w14:textId="2C8A37C9" w:rsidR="00D468FC" w:rsidRPr="00BA07C5" w:rsidRDefault="00D468FC" w:rsidP="00D468FC">
            <w:pPr>
              <w:spacing w:before="0" w:after="0"/>
              <w:jc w:val="right"/>
              <w:rPr>
                <w:rFonts w:cs="Arial"/>
                <w:color w:val="000000"/>
                <w:sz w:val="16"/>
                <w:szCs w:val="16"/>
                <w:lang w:val="en-US"/>
              </w:rPr>
            </w:pPr>
            <w:r>
              <w:rPr>
                <w:sz w:val="16"/>
                <w:szCs w:val="16"/>
              </w:rPr>
              <w:t>8,8</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CB" w14:textId="660D985A" w:rsidR="00D468FC" w:rsidRPr="00BA07C5" w:rsidRDefault="00D468FC" w:rsidP="00D468FC">
            <w:pPr>
              <w:spacing w:before="0" w:after="0"/>
              <w:jc w:val="right"/>
              <w:rPr>
                <w:rFonts w:cs="Arial"/>
                <w:color w:val="000000"/>
                <w:sz w:val="16"/>
                <w:szCs w:val="16"/>
                <w:lang w:val="en-US"/>
              </w:rPr>
            </w:pPr>
            <w:r>
              <w:rPr>
                <w:sz w:val="16"/>
                <w:szCs w:val="16"/>
              </w:rPr>
              <w:t>10,2</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CC" w14:textId="70D912BA" w:rsidR="00D468FC" w:rsidRPr="00BA07C5" w:rsidRDefault="00D468FC" w:rsidP="00D468FC">
            <w:pPr>
              <w:spacing w:before="0" w:after="0"/>
              <w:jc w:val="right"/>
              <w:rPr>
                <w:rFonts w:cs="Arial"/>
                <w:color w:val="000000"/>
                <w:sz w:val="16"/>
                <w:szCs w:val="16"/>
                <w:lang w:val="en-US"/>
              </w:rPr>
            </w:pPr>
            <w:r>
              <w:rPr>
                <w:sz w:val="16"/>
                <w:szCs w:val="16"/>
              </w:rPr>
              <w:t>9,4</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CD" w14:textId="55A5995D" w:rsidR="00D468FC" w:rsidRPr="00BA07C5" w:rsidRDefault="00D468FC" w:rsidP="00D468FC">
            <w:pPr>
              <w:spacing w:before="0" w:after="0"/>
              <w:jc w:val="right"/>
              <w:rPr>
                <w:rFonts w:cs="Arial"/>
                <w:color w:val="000000"/>
                <w:sz w:val="16"/>
                <w:szCs w:val="16"/>
                <w:lang w:val="en-US"/>
              </w:rPr>
            </w:pPr>
            <w:r>
              <w:rPr>
                <w:sz w:val="16"/>
                <w:szCs w:val="16"/>
              </w:rPr>
              <w:t>9,5</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CE" w14:textId="1830F4F6" w:rsidR="00D468FC" w:rsidRPr="00BA07C5" w:rsidRDefault="00D468FC" w:rsidP="00D468FC">
            <w:pPr>
              <w:spacing w:before="0" w:after="0"/>
              <w:jc w:val="right"/>
              <w:rPr>
                <w:rFonts w:cs="Arial"/>
                <w:color w:val="000000"/>
                <w:sz w:val="16"/>
                <w:szCs w:val="16"/>
                <w:lang w:val="en-US"/>
              </w:rPr>
            </w:pPr>
            <w:r>
              <w:rPr>
                <w:sz w:val="16"/>
                <w:szCs w:val="16"/>
              </w:rPr>
              <w:t>7,9</w:t>
            </w:r>
          </w:p>
        </w:tc>
        <w:tc>
          <w:tcPr>
            <w:tcW w:w="567" w:type="dxa"/>
            <w:tcBorders>
              <w:top w:val="single" w:sz="4" w:space="0" w:color="001D77"/>
              <w:left w:val="single" w:sz="4" w:space="0" w:color="001D77"/>
              <w:bottom w:val="single" w:sz="4" w:space="0" w:color="001D77"/>
              <w:right w:val="nil"/>
            </w:tcBorders>
            <w:shd w:val="clear" w:color="auto" w:fill="CCD1E3"/>
            <w:vAlign w:val="center"/>
          </w:tcPr>
          <w:p w14:paraId="7EE94ECF" w14:textId="0652F1F2" w:rsidR="00D468FC" w:rsidRPr="00BA07C5" w:rsidRDefault="00D468FC" w:rsidP="00D468FC">
            <w:pPr>
              <w:spacing w:before="0" w:after="0"/>
              <w:jc w:val="right"/>
              <w:rPr>
                <w:rFonts w:cs="Arial"/>
                <w:color w:val="000000"/>
                <w:sz w:val="16"/>
                <w:szCs w:val="16"/>
                <w:lang w:val="en-US"/>
              </w:rPr>
            </w:pPr>
            <w:r>
              <w:rPr>
                <w:sz w:val="16"/>
                <w:szCs w:val="16"/>
              </w:rPr>
              <w:t>9,2</w:t>
            </w:r>
          </w:p>
        </w:tc>
      </w:tr>
      <w:tr w:rsidR="00D468FC" w:rsidRPr="00BA07C5" w14:paraId="7EE94EDC" w14:textId="77777777" w:rsidTr="00DA1921">
        <w:trPr>
          <w:trHeight w:val="20"/>
          <w:jc w:val="center"/>
        </w:trPr>
        <w:tc>
          <w:tcPr>
            <w:tcW w:w="2268" w:type="dxa"/>
            <w:tcBorders>
              <w:top w:val="single" w:sz="4" w:space="0" w:color="001D77"/>
              <w:bottom w:val="single" w:sz="4" w:space="0" w:color="001D77"/>
              <w:right w:val="single" w:sz="4" w:space="0" w:color="001D77"/>
            </w:tcBorders>
            <w:vAlign w:val="center"/>
          </w:tcPr>
          <w:p w14:paraId="7EE94ED1" w14:textId="77777777" w:rsidR="00D468FC" w:rsidRPr="00BA07C5" w:rsidRDefault="00D468FC" w:rsidP="00D468FC">
            <w:pPr>
              <w:spacing w:before="0" w:after="0"/>
              <w:rPr>
                <w:color w:val="000000"/>
                <w:sz w:val="16"/>
                <w:szCs w:val="16"/>
                <w:lang w:val="en-US"/>
              </w:rPr>
            </w:pPr>
            <w:r>
              <w:rPr>
                <w:color w:val="000000"/>
                <w:sz w:val="16"/>
                <w:szCs w:val="16"/>
                <w:lang w:val="en-US"/>
              </w:rPr>
              <w:t>Communication</w:t>
            </w:r>
          </w:p>
        </w:tc>
        <w:tc>
          <w:tcPr>
            <w:tcW w:w="567" w:type="dxa"/>
            <w:tcBorders>
              <w:top w:val="single" w:sz="4" w:space="0" w:color="001D77"/>
              <w:bottom w:val="single" w:sz="4" w:space="0" w:color="001D77"/>
              <w:right w:val="single" w:sz="4" w:space="0" w:color="001D77"/>
            </w:tcBorders>
            <w:vAlign w:val="center"/>
          </w:tcPr>
          <w:p w14:paraId="7EE94ED2" w14:textId="438A5744" w:rsidR="00D468FC" w:rsidRPr="00BA07C5" w:rsidRDefault="00D468FC" w:rsidP="00D468FC">
            <w:pPr>
              <w:spacing w:before="0" w:after="0"/>
              <w:jc w:val="right"/>
              <w:rPr>
                <w:rFonts w:cs="Arial"/>
                <w:color w:val="000000"/>
                <w:sz w:val="16"/>
                <w:szCs w:val="16"/>
                <w:lang w:val="en-US"/>
              </w:rPr>
            </w:pPr>
            <w:r>
              <w:rPr>
                <w:sz w:val="16"/>
                <w:szCs w:val="16"/>
              </w:rPr>
              <w:t>4,9</w:t>
            </w:r>
          </w:p>
        </w:tc>
        <w:tc>
          <w:tcPr>
            <w:tcW w:w="567" w:type="dxa"/>
            <w:tcBorders>
              <w:top w:val="single" w:sz="4" w:space="0" w:color="001D77"/>
              <w:bottom w:val="single" w:sz="4" w:space="0" w:color="001D77"/>
              <w:right w:val="single" w:sz="4" w:space="0" w:color="001D77"/>
            </w:tcBorders>
            <w:shd w:val="clear" w:color="auto" w:fill="CCD1E3"/>
            <w:vAlign w:val="center"/>
          </w:tcPr>
          <w:p w14:paraId="7EE94ED3" w14:textId="713FF261" w:rsidR="00D468FC" w:rsidRPr="00BA07C5" w:rsidRDefault="00D468FC" w:rsidP="00D468FC">
            <w:pPr>
              <w:spacing w:before="0" w:after="0"/>
              <w:jc w:val="right"/>
              <w:rPr>
                <w:rFonts w:cs="Arial"/>
                <w:color w:val="000000"/>
                <w:sz w:val="16"/>
                <w:szCs w:val="16"/>
                <w:lang w:val="en-US"/>
              </w:rPr>
            </w:pPr>
            <w:r>
              <w:rPr>
                <w:sz w:val="16"/>
                <w:szCs w:val="16"/>
              </w:rPr>
              <w:t>4,8</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D4" w14:textId="3967A6F8" w:rsidR="00D468FC" w:rsidRPr="00BA07C5" w:rsidRDefault="00D468FC" w:rsidP="00D468FC">
            <w:pPr>
              <w:spacing w:before="0" w:after="0"/>
              <w:jc w:val="right"/>
              <w:rPr>
                <w:rFonts w:cs="Arial"/>
                <w:color w:val="000000"/>
                <w:sz w:val="16"/>
                <w:szCs w:val="16"/>
                <w:lang w:val="en-US"/>
              </w:rPr>
            </w:pPr>
            <w:r>
              <w:rPr>
                <w:sz w:val="16"/>
                <w:szCs w:val="16"/>
              </w:rPr>
              <w:t>4,7</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D5" w14:textId="586FCA02" w:rsidR="00D468FC" w:rsidRPr="00BA07C5" w:rsidRDefault="00D468FC" w:rsidP="00D468FC">
            <w:pPr>
              <w:spacing w:before="0" w:after="0"/>
              <w:jc w:val="right"/>
              <w:rPr>
                <w:rFonts w:cs="Arial"/>
                <w:color w:val="000000"/>
                <w:sz w:val="16"/>
                <w:szCs w:val="16"/>
                <w:lang w:val="en-US"/>
              </w:rPr>
            </w:pPr>
            <w:r>
              <w:rPr>
                <w:sz w:val="16"/>
                <w:szCs w:val="16"/>
              </w:rPr>
              <w:t>5,0</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D6" w14:textId="108353B4" w:rsidR="00D468FC" w:rsidRPr="00BA07C5" w:rsidRDefault="00D468FC" w:rsidP="00D468FC">
            <w:pPr>
              <w:spacing w:before="0" w:after="0"/>
              <w:jc w:val="right"/>
              <w:rPr>
                <w:rFonts w:cs="Arial"/>
                <w:color w:val="000000"/>
                <w:sz w:val="16"/>
                <w:szCs w:val="16"/>
                <w:lang w:val="en-US"/>
              </w:rPr>
            </w:pPr>
            <w:r>
              <w:rPr>
                <w:sz w:val="16"/>
                <w:szCs w:val="16"/>
              </w:rPr>
              <w:t>5,3</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D7" w14:textId="371ABF72" w:rsidR="00D468FC" w:rsidRPr="00BA07C5" w:rsidRDefault="00D468FC" w:rsidP="00D468FC">
            <w:pPr>
              <w:spacing w:before="0" w:after="0"/>
              <w:jc w:val="right"/>
              <w:rPr>
                <w:rFonts w:cs="Arial"/>
                <w:color w:val="000000"/>
                <w:sz w:val="16"/>
                <w:szCs w:val="16"/>
                <w:lang w:val="en-US"/>
              </w:rPr>
            </w:pPr>
            <w:r>
              <w:rPr>
                <w:sz w:val="16"/>
                <w:szCs w:val="16"/>
              </w:rPr>
              <w:t>4,9</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D8" w14:textId="6B732DC6" w:rsidR="00D468FC" w:rsidRPr="00BA07C5" w:rsidRDefault="00D468FC" w:rsidP="00D468FC">
            <w:pPr>
              <w:spacing w:before="0" w:after="0"/>
              <w:jc w:val="right"/>
              <w:rPr>
                <w:rFonts w:cs="Arial"/>
                <w:color w:val="000000"/>
                <w:sz w:val="16"/>
                <w:szCs w:val="16"/>
                <w:lang w:val="en-US"/>
              </w:rPr>
            </w:pPr>
            <w:r>
              <w:rPr>
                <w:sz w:val="16"/>
                <w:szCs w:val="16"/>
              </w:rPr>
              <w:t>4,7</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D9" w14:textId="44778111" w:rsidR="00D468FC" w:rsidRPr="00BA07C5" w:rsidRDefault="00D468FC" w:rsidP="00D468FC">
            <w:pPr>
              <w:spacing w:before="0" w:after="0"/>
              <w:jc w:val="right"/>
              <w:rPr>
                <w:rFonts w:cs="Arial"/>
                <w:color w:val="000000"/>
                <w:sz w:val="16"/>
                <w:szCs w:val="16"/>
                <w:lang w:val="en-US"/>
              </w:rPr>
            </w:pPr>
            <w:r>
              <w:rPr>
                <w:sz w:val="16"/>
                <w:szCs w:val="16"/>
              </w:rPr>
              <w:t>4,7</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DA" w14:textId="72DAEDA2" w:rsidR="00D468FC" w:rsidRPr="00BA07C5" w:rsidRDefault="00D468FC" w:rsidP="00D468FC">
            <w:pPr>
              <w:spacing w:before="0" w:after="0"/>
              <w:jc w:val="right"/>
              <w:rPr>
                <w:rFonts w:cs="Arial"/>
                <w:color w:val="000000"/>
                <w:sz w:val="16"/>
                <w:szCs w:val="16"/>
                <w:lang w:val="en-US"/>
              </w:rPr>
            </w:pPr>
            <w:r>
              <w:rPr>
                <w:sz w:val="16"/>
                <w:szCs w:val="16"/>
              </w:rPr>
              <w:t>5,0</w:t>
            </w:r>
          </w:p>
        </w:tc>
        <w:tc>
          <w:tcPr>
            <w:tcW w:w="567" w:type="dxa"/>
            <w:tcBorders>
              <w:top w:val="single" w:sz="4" w:space="0" w:color="001D77"/>
              <w:left w:val="single" w:sz="4" w:space="0" w:color="001D77"/>
              <w:bottom w:val="single" w:sz="4" w:space="0" w:color="001D77"/>
              <w:right w:val="nil"/>
            </w:tcBorders>
            <w:shd w:val="clear" w:color="auto" w:fill="CCD1E3"/>
            <w:vAlign w:val="center"/>
          </w:tcPr>
          <w:p w14:paraId="7EE94EDB" w14:textId="1F68C8A2" w:rsidR="00D468FC" w:rsidRPr="00BA07C5" w:rsidRDefault="00D468FC" w:rsidP="00D468FC">
            <w:pPr>
              <w:spacing w:before="0" w:after="0"/>
              <w:jc w:val="right"/>
              <w:rPr>
                <w:rFonts w:cs="Arial"/>
                <w:color w:val="000000"/>
                <w:sz w:val="16"/>
                <w:szCs w:val="16"/>
                <w:lang w:val="en-US"/>
              </w:rPr>
            </w:pPr>
            <w:r>
              <w:rPr>
                <w:sz w:val="16"/>
                <w:szCs w:val="16"/>
              </w:rPr>
              <w:t>4,6</w:t>
            </w:r>
          </w:p>
        </w:tc>
      </w:tr>
      <w:tr w:rsidR="00D468FC" w:rsidRPr="00BA07C5" w14:paraId="7EE94EE8" w14:textId="77777777" w:rsidTr="00DA1921">
        <w:trPr>
          <w:trHeight w:val="20"/>
          <w:jc w:val="center"/>
        </w:trPr>
        <w:tc>
          <w:tcPr>
            <w:tcW w:w="2268" w:type="dxa"/>
            <w:tcBorders>
              <w:top w:val="single" w:sz="4" w:space="0" w:color="001D77"/>
              <w:bottom w:val="single" w:sz="4" w:space="0" w:color="001D77"/>
              <w:right w:val="single" w:sz="4" w:space="0" w:color="001D77"/>
            </w:tcBorders>
            <w:vAlign w:val="center"/>
          </w:tcPr>
          <w:p w14:paraId="7EE94EDD" w14:textId="77777777" w:rsidR="00D468FC" w:rsidRPr="00BA07C5" w:rsidRDefault="00D468FC" w:rsidP="00D468FC">
            <w:pPr>
              <w:spacing w:before="0" w:after="0"/>
              <w:rPr>
                <w:color w:val="000000"/>
                <w:sz w:val="16"/>
                <w:szCs w:val="16"/>
                <w:lang w:val="en-US"/>
              </w:rPr>
            </w:pPr>
            <w:r>
              <w:rPr>
                <w:color w:val="000000"/>
                <w:sz w:val="16"/>
                <w:szCs w:val="16"/>
                <w:lang w:val="en-US"/>
              </w:rPr>
              <w:t>Recreation and culture</w:t>
            </w:r>
          </w:p>
        </w:tc>
        <w:tc>
          <w:tcPr>
            <w:tcW w:w="567" w:type="dxa"/>
            <w:tcBorders>
              <w:top w:val="single" w:sz="4" w:space="0" w:color="001D77"/>
              <w:bottom w:val="single" w:sz="4" w:space="0" w:color="001D77"/>
              <w:right w:val="single" w:sz="4" w:space="0" w:color="001D77"/>
            </w:tcBorders>
            <w:vAlign w:val="center"/>
          </w:tcPr>
          <w:p w14:paraId="7EE94EDE" w14:textId="362EAD09" w:rsidR="00D468FC" w:rsidRPr="00BA07C5" w:rsidRDefault="00D468FC" w:rsidP="00D468FC">
            <w:pPr>
              <w:spacing w:before="0" w:after="0"/>
              <w:jc w:val="right"/>
              <w:rPr>
                <w:rFonts w:cs="Arial"/>
                <w:color w:val="000000"/>
                <w:sz w:val="16"/>
                <w:szCs w:val="16"/>
                <w:lang w:val="en-US"/>
              </w:rPr>
            </w:pPr>
            <w:r>
              <w:rPr>
                <w:sz w:val="16"/>
                <w:szCs w:val="16"/>
              </w:rPr>
              <w:t>5,7</w:t>
            </w:r>
          </w:p>
        </w:tc>
        <w:tc>
          <w:tcPr>
            <w:tcW w:w="567" w:type="dxa"/>
            <w:tcBorders>
              <w:top w:val="single" w:sz="4" w:space="0" w:color="001D77"/>
              <w:bottom w:val="single" w:sz="4" w:space="0" w:color="001D77"/>
              <w:right w:val="single" w:sz="4" w:space="0" w:color="001D77"/>
            </w:tcBorders>
            <w:shd w:val="clear" w:color="auto" w:fill="CCD1E3"/>
            <w:vAlign w:val="center"/>
          </w:tcPr>
          <w:p w14:paraId="7EE94EDF" w14:textId="1D3BCA95" w:rsidR="00D468FC" w:rsidRPr="00BA07C5" w:rsidRDefault="00D468FC" w:rsidP="00D468FC">
            <w:pPr>
              <w:spacing w:before="0" w:after="0"/>
              <w:jc w:val="right"/>
              <w:rPr>
                <w:rFonts w:cs="Arial"/>
                <w:color w:val="000000"/>
                <w:sz w:val="16"/>
                <w:szCs w:val="16"/>
                <w:lang w:val="en-US"/>
              </w:rPr>
            </w:pPr>
            <w:r>
              <w:rPr>
                <w:sz w:val="16"/>
                <w:szCs w:val="16"/>
              </w:rPr>
              <w:t>6,0</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E0" w14:textId="776E5750" w:rsidR="00D468FC" w:rsidRPr="00BA07C5" w:rsidRDefault="00D468FC" w:rsidP="00D468FC">
            <w:pPr>
              <w:spacing w:before="0" w:after="0"/>
              <w:jc w:val="right"/>
              <w:rPr>
                <w:rFonts w:cs="Arial"/>
                <w:color w:val="000000"/>
                <w:sz w:val="16"/>
                <w:szCs w:val="16"/>
                <w:lang w:val="en-US"/>
              </w:rPr>
            </w:pPr>
            <w:r>
              <w:rPr>
                <w:sz w:val="16"/>
                <w:szCs w:val="16"/>
              </w:rPr>
              <w:t>5,7</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E1" w14:textId="4F0909B1" w:rsidR="00D468FC" w:rsidRPr="00BA07C5" w:rsidRDefault="00D468FC" w:rsidP="00D468FC">
            <w:pPr>
              <w:spacing w:before="0" w:after="0"/>
              <w:jc w:val="right"/>
              <w:rPr>
                <w:rFonts w:cs="Arial"/>
                <w:color w:val="000000"/>
                <w:sz w:val="16"/>
                <w:szCs w:val="16"/>
                <w:lang w:val="en-US"/>
              </w:rPr>
            </w:pPr>
            <w:r>
              <w:rPr>
                <w:sz w:val="16"/>
                <w:szCs w:val="16"/>
              </w:rPr>
              <w:t>5,1</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E2" w14:textId="421DBF16" w:rsidR="00D468FC" w:rsidRPr="00BA07C5" w:rsidRDefault="00D468FC" w:rsidP="00D468FC">
            <w:pPr>
              <w:spacing w:before="0" w:after="0"/>
              <w:jc w:val="right"/>
              <w:rPr>
                <w:rFonts w:cs="Arial"/>
                <w:color w:val="000000"/>
                <w:sz w:val="16"/>
                <w:szCs w:val="16"/>
                <w:lang w:val="en-US"/>
              </w:rPr>
            </w:pPr>
            <w:r>
              <w:rPr>
                <w:sz w:val="16"/>
                <w:szCs w:val="16"/>
              </w:rPr>
              <w:t>5,4</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E3" w14:textId="34B292E4" w:rsidR="00D468FC" w:rsidRPr="00BA07C5" w:rsidRDefault="00D468FC" w:rsidP="00D468FC">
            <w:pPr>
              <w:spacing w:before="0" w:after="0"/>
              <w:jc w:val="right"/>
              <w:rPr>
                <w:rFonts w:cs="Arial"/>
                <w:color w:val="000000"/>
                <w:sz w:val="16"/>
                <w:szCs w:val="16"/>
                <w:lang w:val="en-US"/>
              </w:rPr>
            </w:pPr>
            <w:r>
              <w:rPr>
                <w:sz w:val="16"/>
                <w:szCs w:val="16"/>
              </w:rPr>
              <w:t>5,9</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E4" w14:textId="16D7CA11" w:rsidR="00D468FC" w:rsidRPr="00BA07C5" w:rsidRDefault="00D468FC" w:rsidP="00D468FC">
            <w:pPr>
              <w:spacing w:before="0" w:after="0"/>
              <w:jc w:val="right"/>
              <w:rPr>
                <w:rFonts w:cs="Arial"/>
                <w:color w:val="000000"/>
                <w:sz w:val="16"/>
                <w:szCs w:val="16"/>
                <w:lang w:val="en-US"/>
              </w:rPr>
            </w:pPr>
            <w:r>
              <w:rPr>
                <w:sz w:val="16"/>
                <w:szCs w:val="16"/>
              </w:rPr>
              <w:t>6,5</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E5" w14:textId="2B371735" w:rsidR="00D468FC" w:rsidRPr="00BA07C5" w:rsidRDefault="00D468FC" w:rsidP="00D468FC">
            <w:pPr>
              <w:spacing w:before="0" w:after="0"/>
              <w:jc w:val="right"/>
              <w:rPr>
                <w:rFonts w:cs="Arial"/>
                <w:color w:val="000000"/>
                <w:sz w:val="16"/>
                <w:szCs w:val="16"/>
                <w:lang w:val="en-US"/>
              </w:rPr>
            </w:pPr>
            <w:r>
              <w:rPr>
                <w:sz w:val="16"/>
                <w:szCs w:val="16"/>
              </w:rPr>
              <w:t>7,5</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E6" w14:textId="4AC2BAFA" w:rsidR="00D468FC" w:rsidRPr="00BA07C5" w:rsidRDefault="00D468FC" w:rsidP="00D468FC">
            <w:pPr>
              <w:spacing w:before="0" w:after="0"/>
              <w:jc w:val="right"/>
              <w:rPr>
                <w:rFonts w:cs="Arial"/>
                <w:color w:val="000000"/>
                <w:sz w:val="16"/>
                <w:szCs w:val="16"/>
                <w:lang w:val="en-US"/>
              </w:rPr>
            </w:pPr>
            <w:r>
              <w:rPr>
                <w:sz w:val="16"/>
                <w:szCs w:val="16"/>
              </w:rPr>
              <w:t>5,3</w:t>
            </w:r>
          </w:p>
        </w:tc>
        <w:tc>
          <w:tcPr>
            <w:tcW w:w="567" w:type="dxa"/>
            <w:tcBorders>
              <w:top w:val="single" w:sz="4" w:space="0" w:color="001D77"/>
              <w:left w:val="single" w:sz="4" w:space="0" w:color="001D77"/>
              <w:bottom w:val="single" w:sz="4" w:space="0" w:color="001D77"/>
              <w:right w:val="nil"/>
            </w:tcBorders>
            <w:shd w:val="clear" w:color="auto" w:fill="CCD1E3"/>
            <w:vAlign w:val="center"/>
          </w:tcPr>
          <w:p w14:paraId="7EE94EE7" w14:textId="315235C2" w:rsidR="00D468FC" w:rsidRPr="00BA07C5" w:rsidRDefault="00D468FC" w:rsidP="00D468FC">
            <w:pPr>
              <w:spacing w:before="0" w:after="0"/>
              <w:jc w:val="right"/>
              <w:rPr>
                <w:rFonts w:cs="Arial"/>
                <w:color w:val="000000"/>
                <w:sz w:val="16"/>
                <w:szCs w:val="16"/>
                <w:lang w:val="en-US"/>
              </w:rPr>
            </w:pPr>
            <w:r>
              <w:rPr>
                <w:sz w:val="16"/>
                <w:szCs w:val="16"/>
              </w:rPr>
              <w:t>5,6</w:t>
            </w:r>
          </w:p>
        </w:tc>
      </w:tr>
      <w:tr w:rsidR="00D468FC" w:rsidRPr="00BA07C5" w14:paraId="7EE94EF4" w14:textId="77777777" w:rsidTr="00DA1921">
        <w:trPr>
          <w:trHeight w:val="20"/>
          <w:jc w:val="center"/>
        </w:trPr>
        <w:tc>
          <w:tcPr>
            <w:tcW w:w="2268" w:type="dxa"/>
            <w:tcBorders>
              <w:top w:val="single" w:sz="4" w:space="0" w:color="001D77"/>
              <w:bottom w:val="single" w:sz="4" w:space="0" w:color="001D77"/>
              <w:right w:val="single" w:sz="4" w:space="0" w:color="001D77"/>
            </w:tcBorders>
            <w:vAlign w:val="center"/>
          </w:tcPr>
          <w:p w14:paraId="7EE94EE9" w14:textId="77777777" w:rsidR="00D468FC" w:rsidRPr="00BA07C5" w:rsidRDefault="00D468FC" w:rsidP="00D468FC">
            <w:pPr>
              <w:spacing w:before="0" w:after="0"/>
              <w:rPr>
                <w:color w:val="000000"/>
                <w:sz w:val="16"/>
                <w:szCs w:val="16"/>
                <w:lang w:val="en-US"/>
              </w:rPr>
            </w:pPr>
            <w:r>
              <w:rPr>
                <w:color w:val="000000"/>
                <w:sz w:val="16"/>
                <w:szCs w:val="16"/>
                <w:lang w:val="en-US"/>
              </w:rPr>
              <w:t>Education</w:t>
            </w:r>
          </w:p>
        </w:tc>
        <w:tc>
          <w:tcPr>
            <w:tcW w:w="567" w:type="dxa"/>
            <w:tcBorders>
              <w:top w:val="single" w:sz="4" w:space="0" w:color="001D77"/>
              <w:bottom w:val="single" w:sz="4" w:space="0" w:color="001D77"/>
              <w:right w:val="single" w:sz="4" w:space="0" w:color="001D77"/>
            </w:tcBorders>
            <w:vAlign w:val="center"/>
          </w:tcPr>
          <w:p w14:paraId="7EE94EEA" w14:textId="23BE3F81" w:rsidR="00D468FC" w:rsidRPr="00BA07C5" w:rsidRDefault="00D468FC" w:rsidP="00D468FC">
            <w:pPr>
              <w:spacing w:before="0" w:after="0"/>
              <w:jc w:val="right"/>
              <w:rPr>
                <w:rFonts w:cs="Arial"/>
                <w:color w:val="000000"/>
                <w:sz w:val="16"/>
                <w:szCs w:val="16"/>
                <w:lang w:val="en-US"/>
              </w:rPr>
            </w:pPr>
            <w:r>
              <w:rPr>
                <w:sz w:val="16"/>
                <w:szCs w:val="16"/>
              </w:rPr>
              <w:t>1,0</w:t>
            </w:r>
          </w:p>
        </w:tc>
        <w:tc>
          <w:tcPr>
            <w:tcW w:w="567" w:type="dxa"/>
            <w:tcBorders>
              <w:top w:val="single" w:sz="4" w:space="0" w:color="001D77"/>
              <w:bottom w:val="single" w:sz="4" w:space="0" w:color="001D77"/>
              <w:right w:val="single" w:sz="4" w:space="0" w:color="001D77"/>
            </w:tcBorders>
            <w:shd w:val="clear" w:color="auto" w:fill="CCD1E3"/>
            <w:vAlign w:val="center"/>
          </w:tcPr>
          <w:p w14:paraId="7EE94EEB" w14:textId="3CF1B8BA" w:rsidR="00D468FC" w:rsidRPr="00BA07C5" w:rsidRDefault="00D468FC" w:rsidP="00D468FC">
            <w:pPr>
              <w:spacing w:before="0" w:after="0"/>
              <w:jc w:val="right"/>
              <w:rPr>
                <w:rFonts w:cs="Arial"/>
                <w:color w:val="000000"/>
                <w:sz w:val="16"/>
                <w:szCs w:val="16"/>
                <w:lang w:val="en-US"/>
              </w:rPr>
            </w:pPr>
            <w:r>
              <w:rPr>
                <w:sz w:val="16"/>
                <w:szCs w:val="16"/>
              </w:rPr>
              <w:t>1,1</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EC" w14:textId="19448EBC" w:rsidR="00D468FC" w:rsidRPr="00BA07C5" w:rsidRDefault="00D468FC" w:rsidP="00D468FC">
            <w:pPr>
              <w:spacing w:before="0" w:after="0"/>
              <w:jc w:val="right"/>
              <w:rPr>
                <w:rFonts w:cs="Arial"/>
                <w:color w:val="000000"/>
                <w:sz w:val="16"/>
                <w:szCs w:val="16"/>
                <w:lang w:val="en-US"/>
              </w:rPr>
            </w:pPr>
            <w:r>
              <w:rPr>
                <w:sz w:val="16"/>
                <w:szCs w:val="16"/>
              </w:rPr>
              <w:t>1,4</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ED" w14:textId="72D4DB6C" w:rsidR="00D468FC" w:rsidRPr="00BA07C5" w:rsidRDefault="00D468FC" w:rsidP="00D468FC">
            <w:pPr>
              <w:spacing w:before="0" w:after="0"/>
              <w:jc w:val="right"/>
              <w:rPr>
                <w:rFonts w:cs="Arial"/>
                <w:color w:val="000000"/>
                <w:sz w:val="16"/>
                <w:szCs w:val="16"/>
                <w:lang w:val="en-US"/>
              </w:rPr>
            </w:pPr>
            <w:r>
              <w:rPr>
                <w:sz w:val="16"/>
                <w:szCs w:val="16"/>
              </w:rPr>
              <w:t>1,3</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EE" w14:textId="7C332F6F" w:rsidR="00D468FC" w:rsidRPr="00BA07C5" w:rsidRDefault="00D468FC" w:rsidP="00D468FC">
            <w:pPr>
              <w:spacing w:before="0" w:after="0"/>
              <w:jc w:val="right"/>
              <w:rPr>
                <w:rFonts w:cs="Arial"/>
                <w:color w:val="000000"/>
                <w:sz w:val="16"/>
                <w:szCs w:val="16"/>
                <w:lang w:val="en-US"/>
              </w:rPr>
            </w:pPr>
            <w:r>
              <w:rPr>
                <w:sz w:val="16"/>
                <w:szCs w:val="16"/>
              </w:rPr>
              <w:t>0,7</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EF" w14:textId="37B7661B" w:rsidR="00D468FC" w:rsidRPr="00BA07C5" w:rsidRDefault="00D468FC" w:rsidP="00D468FC">
            <w:pPr>
              <w:spacing w:before="0" w:after="0"/>
              <w:jc w:val="right"/>
              <w:rPr>
                <w:rFonts w:cs="Arial"/>
                <w:color w:val="000000"/>
                <w:sz w:val="16"/>
                <w:szCs w:val="16"/>
                <w:lang w:val="en-US"/>
              </w:rPr>
            </w:pPr>
            <w:r>
              <w:rPr>
                <w:sz w:val="16"/>
                <w:szCs w:val="16"/>
              </w:rPr>
              <w:t>1,1</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F0" w14:textId="2DEDC302" w:rsidR="00D468FC" w:rsidRPr="00BA07C5" w:rsidRDefault="00D468FC" w:rsidP="00D468FC">
            <w:pPr>
              <w:spacing w:before="0" w:after="0"/>
              <w:jc w:val="right"/>
              <w:rPr>
                <w:rFonts w:cs="Arial"/>
                <w:color w:val="000000"/>
                <w:sz w:val="16"/>
                <w:szCs w:val="16"/>
                <w:lang w:val="en-US"/>
              </w:rPr>
            </w:pPr>
            <w:r>
              <w:rPr>
                <w:sz w:val="16"/>
                <w:szCs w:val="16"/>
              </w:rPr>
              <w:t>0,8</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F1" w14:textId="779FDBF1" w:rsidR="00D468FC" w:rsidRPr="00BA07C5" w:rsidRDefault="00D468FC" w:rsidP="00D468FC">
            <w:pPr>
              <w:spacing w:before="0" w:after="0"/>
              <w:jc w:val="right"/>
              <w:rPr>
                <w:rFonts w:cs="Arial"/>
                <w:color w:val="000000"/>
                <w:sz w:val="16"/>
                <w:szCs w:val="16"/>
                <w:lang w:val="en-US"/>
              </w:rPr>
            </w:pPr>
            <w:r>
              <w:rPr>
                <w:sz w:val="16"/>
                <w:szCs w:val="16"/>
              </w:rPr>
              <w:t>1,0</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F2" w14:textId="19707D3E" w:rsidR="00D468FC" w:rsidRPr="00BA07C5" w:rsidRDefault="00D468FC" w:rsidP="00D468FC">
            <w:pPr>
              <w:spacing w:before="0" w:after="0"/>
              <w:jc w:val="right"/>
              <w:rPr>
                <w:rFonts w:cs="Arial"/>
                <w:color w:val="000000"/>
                <w:sz w:val="16"/>
                <w:szCs w:val="16"/>
                <w:lang w:val="en-US"/>
              </w:rPr>
            </w:pPr>
            <w:r>
              <w:rPr>
                <w:sz w:val="16"/>
                <w:szCs w:val="16"/>
              </w:rPr>
              <w:t>1,2</w:t>
            </w:r>
          </w:p>
        </w:tc>
        <w:tc>
          <w:tcPr>
            <w:tcW w:w="567" w:type="dxa"/>
            <w:tcBorders>
              <w:top w:val="single" w:sz="4" w:space="0" w:color="001D77"/>
              <w:left w:val="single" w:sz="4" w:space="0" w:color="001D77"/>
              <w:bottom w:val="single" w:sz="4" w:space="0" w:color="001D77"/>
              <w:right w:val="nil"/>
            </w:tcBorders>
            <w:shd w:val="clear" w:color="auto" w:fill="CCD1E3"/>
            <w:vAlign w:val="center"/>
          </w:tcPr>
          <w:p w14:paraId="7EE94EF3" w14:textId="023EAFCD" w:rsidR="00D468FC" w:rsidRPr="00BA07C5" w:rsidRDefault="00D468FC" w:rsidP="00D468FC">
            <w:pPr>
              <w:spacing w:before="0" w:after="0"/>
              <w:jc w:val="right"/>
              <w:rPr>
                <w:rFonts w:cs="Arial"/>
                <w:color w:val="000000"/>
                <w:sz w:val="16"/>
                <w:szCs w:val="16"/>
                <w:lang w:val="en-US"/>
              </w:rPr>
            </w:pPr>
            <w:r>
              <w:rPr>
                <w:sz w:val="16"/>
                <w:szCs w:val="16"/>
              </w:rPr>
              <w:t>1,2</w:t>
            </w:r>
          </w:p>
        </w:tc>
      </w:tr>
      <w:tr w:rsidR="00D468FC" w:rsidRPr="00BA07C5" w14:paraId="7EE94F00" w14:textId="77777777" w:rsidTr="00DA1921">
        <w:trPr>
          <w:trHeight w:val="20"/>
          <w:jc w:val="center"/>
        </w:trPr>
        <w:tc>
          <w:tcPr>
            <w:tcW w:w="2268" w:type="dxa"/>
            <w:tcBorders>
              <w:top w:val="single" w:sz="4" w:space="0" w:color="001D77"/>
              <w:bottom w:val="single" w:sz="4" w:space="0" w:color="001D77"/>
              <w:right w:val="single" w:sz="4" w:space="0" w:color="001D77"/>
            </w:tcBorders>
            <w:vAlign w:val="center"/>
          </w:tcPr>
          <w:p w14:paraId="7EE94EF5" w14:textId="77777777" w:rsidR="00D468FC" w:rsidRPr="00BA07C5" w:rsidRDefault="00D468FC" w:rsidP="00D468FC">
            <w:pPr>
              <w:spacing w:before="0" w:after="0"/>
              <w:rPr>
                <w:color w:val="000000"/>
                <w:sz w:val="16"/>
                <w:szCs w:val="16"/>
                <w:lang w:val="en-US"/>
              </w:rPr>
            </w:pPr>
            <w:r>
              <w:rPr>
                <w:color w:val="000000"/>
                <w:sz w:val="16"/>
                <w:szCs w:val="16"/>
                <w:lang w:val="en-US"/>
              </w:rPr>
              <w:t>Restaurants and hotels</w:t>
            </w:r>
          </w:p>
        </w:tc>
        <w:tc>
          <w:tcPr>
            <w:tcW w:w="567" w:type="dxa"/>
            <w:tcBorders>
              <w:top w:val="single" w:sz="4" w:space="0" w:color="001D77"/>
              <w:bottom w:val="single" w:sz="4" w:space="0" w:color="001D77"/>
              <w:right w:val="single" w:sz="4" w:space="0" w:color="001D77"/>
            </w:tcBorders>
            <w:vAlign w:val="center"/>
          </w:tcPr>
          <w:p w14:paraId="7EE94EF6" w14:textId="059CF4F7" w:rsidR="00D468FC" w:rsidRPr="00BA07C5" w:rsidRDefault="00D468FC" w:rsidP="00D468FC">
            <w:pPr>
              <w:spacing w:before="0" w:after="0"/>
              <w:jc w:val="right"/>
              <w:rPr>
                <w:rFonts w:cs="Arial"/>
                <w:color w:val="000000"/>
                <w:sz w:val="16"/>
                <w:szCs w:val="16"/>
                <w:lang w:val="en-US"/>
              </w:rPr>
            </w:pPr>
            <w:r>
              <w:rPr>
                <w:sz w:val="16"/>
                <w:szCs w:val="16"/>
              </w:rPr>
              <w:t>3,8</w:t>
            </w:r>
          </w:p>
        </w:tc>
        <w:tc>
          <w:tcPr>
            <w:tcW w:w="567" w:type="dxa"/>
            <w:tcBorders>
              <w:top w:val="single" w:sz="4" w:space="0" w:color="001D77"/>
              <w:bottom w:val="single" w:sz="4" w:space="0" w:color="001D77"/>
              <w:right w:val="single" w:sz="4" w:space="0" w:color="001D77"/>
            </w:tcBorders>
            <w:shd w:val="clear" w:color="auto" w:fill="CCD1E3"/>
            <w:vAlign w:val="center"/>
          </w:tcPr>
          <w:p w14:paraId="7EE94EF7" w14:textId="33DB78D6" w:rsidR="00D468FC" w:rsidRPr="00BA07C5" w:rsidRDefault="00D468FC" w:rsidP="00D468FC">
            <w:pPr>
              <w:spacing w:before="0" w:after="0"/>
              <w:jc w:val="right"/>
              <w:rPr>
                <w:rFonts w:cs="Arial"/>
                <w:color w:val="000000"/>
                <w:sz w:val="16"/>
                <w:szCs w:val="16"/>
                <w:lang w:val="en-US"/>
              </w:rPr>
            </w:pPr>
            <w:r>
              <w:rPr>
                <w:sz w:val="16"/>
                <w:szCs w:val="16"/>
              </w:rPr>
              <w:t>4,1</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F8" w14:textId="6D1A32F8" w:rsidR="00D468FC" w:rsidRPr="00BA07C5" w:rsidRDefault="00D468FC" w:rsidP="00D468FC">
            <w:pPr>
              <w:spacing w:before="0" w:after="0"/>
              <w:jc w:val="right"/>
              <w:rPr>
                <w:rFonts w:cs="Arial"/>
                <w:color w:val="000000"/>
                <w:sz w:val="16"/>
                <w:szCs w:val="16"/>
                <w:lang w:val="en-US"/>
              </w:rPr>
            </w:pPr>
            <w:r>
              <w:rPr>
                <w:sz w:val="16"/>
                <w:szCs w:val="16"/>
              </w:rPr>
              <w:t>3,9</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F9" w14:textId="3C0604FF" w:rsidR="00D468FC" w:rsidRPr="00BA07C5" w:rsidRDefault="00D468FC" w:rsidP="00D468FC">
            <w:pPr>
              <w:spacing w:before="0" w:after="0"/>
              <w:jc w:val="right"/>
              <w:rPr>
                <w:rFonts w:cs="Arial"/>
                <w:color w:val="000000"/>
                <w:sz w:val="16"/>
                <w:szCs w:val="16"/>
                <w:lang w:val="en-US"/>
              </w:rPr>
            </w:pPr>
            <w:r>
              <w:rPr>
                <w:sz w:val="16"/>
                <w:szCs w:val="16"/>
              </w:rPr>
              <w:t>2,4</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FA" w14:textId="1DCA78BB" w:rsidR="00D468FC" w:rsidRPr="00BA07C5" w:rsidRDefault="00D468FC" w:rsidP="00D468FC">
            <w:pPr>
              <w:spacing w:before="0" w:after="0"/>
              <w:jc w:val="right"/>
              <w:rPr>
                <w:rFonts w:cs="Arial"/>
                <w:color w:val="000000"/>
                <w:sz w:val="16"/>
                <w:szCs w:val="16"/>
                <w:lang w:val="en-US"/>
              </w:rPr>
            </w:pPr>
            <w:r>
              <w:rPr>
                <w:sz w:val="16"/>
                <w:szCs w:val="16"/>
              </w:rPr>
              <w:t>2,9</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FB" w14:textId="6A612127" w:rsidR="00D468FC" w:rsidRPr="00BA07C5" w:rsidRDefault="00D468FC" w:rsidP="00D468FC">
            <w:pPr>
              <w:spacing w:before="0" w:after="0"/>
              <w:jc w:val="right"/>
              <w:rPr>
                <w:rFonts w:cs="Arial"/>
                <w:color w:val="000000"/>
                <w:sz w:val="16"/>
                <w:szCs w:val="16"/>
                <w:lang w:val="en-US"/>
              </w:rPr>
            </w:pPr>
            <w:r>
              <w:rPr>
                <w:sz w:val="16"/>
                <w:szCs w:val="16"/>
              </w:rPr>
              <w:t>3,8</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FC" w14:textId="13596097" w:rsidR="00D468FC" w:rsidRPr="00BA07C5" w:rsidRDefault="00D468FC" w:rsidP="00D468FC">
            <w:pPr>
              <w:spacing w:before="0" w:after="0"/>
              <w:jc w:val="right"/>
              <w:rPr>
                <w:rFonts w:cs="Arial"/>
                <w:color w:val="000000"/>
                <w:sz w:val="16"/>
                <w:szCs w:val="16"/>
                <w:lang w:val="en-US"/>
              </w:rPr>
            </w:pPr>
            <w:r>
              <w:rPr>
                <w:sz w:val="16"/>
                <w:szCs w:val="16"/>
              </w:rPr>
              <w:t>5,8</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EFD" w14:textId="0295F101" w:rsidR="00D468FC" w:rsidRPr="00BA07C5" w:rsidRDefault="00D468FC" w:rsidP="00D468FC">
            <w:pPr>
              <w:spacing w:before="0" w:after="0"/>
              <w:jc w:val="right"/>
              <w:rPr>
                <w:rFonts w:cs="Arial"/>
                <w:color w:val="000000"/>
                <w:sz w:val="16"/>
                <w:szCs w:val="16"/>
                <w:lang w:val="en-US"/>
              </w:rPr>
            </w:pPr>
            <w:r>
              <w:rPr>
                <w:sz w:val="16"/>
                <w:szCs w:val="16"/>
              </w:rPr>
              <w:t>6,4</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EFE" w14:textId="5EFA6BB2" w:rsidR="00D468FC" w:rsidRPr="00BA07C5" w:rsidRDefault="00D468FC" w:rsidP="00D468FC">
            <w:pPr>
              <w:spacing w:before="0" w:after="0"/>
              <w:jc w:val="right"/>
              <w:rPr>
                <w:rFonts w:cs="Arial"/>
                <w:color w:val="000000"/>
                <w:sz w:val="16"/>
                <w:szCs w:val="16"/>
                <w:lang w:val="en-US"/>
              </w:rPr>
            </w:pPr>
            <w:r>
              <w:rPr>
                <w:sz w:val="16"/>
                <w:szCs w:val="16"/>
              </w:rPr>
              <w:t>2,7</w:t>
            </w:r>
          </w:p>
        </w:tc>
        <w:tc>
          <w:tcPr>
            <w:tcW w:w="567" w:type="dxa"/>
            <w:tcBorders>
              <w:top w:val="single" w:sz="4" w:space="0" w:color="001D77"/>
              <w:left w:val="single" w:sz="4" w:space="0" w:color="001D77"/>
              <w:bottom w:val="single" w:sz="4" w:space="0" w:color="001D77"/>
              <w:right w:val="nil"/>
            </w:tcBorders>
            <w:shd w:val="clear" w:color="auto" w:fill="CCD1E3"/>
            <w:vAlign w:val="center"/>
          </w:tcPr>
          <w:p w14:paraId="7EE94EFF" w14:textId="1FBD6EDF" w:rsidR="00D468FC" w:rsidRPr="00BA07C5" w:rsidRDefault="00D468FC" w:rsidP="00D468FC">
            <w:pPr>
              <w:spacing w:before="0" w:after="0"/>
              <w:jc w:val="right"/>
              <w:rPr>
                <w:rFonts w:cs="Arial"/>
                <w:color w:val="000000"/>
                <w:sz w:val="16"/>
                <w:szCs w:val="16"/>
                <w:lang w:val="en-US"/>
              </w:rPr>
            </w:pPr>
            <w:r>
              <w:rPr>
                <w:sz w:val="16"/>
                <w:szCs w:val="16"/>
              </w:rPr>
              <w:t>3,7</w:t>
            </w:r>
          </w:p>
        </w:tc>
      </w:tr>
      <w:tr w:rsidR="00D468FC" w:rsidRPr="00BA07C5" w14:paraId="7EE94F0C" w14:textId="77777777" w:rsidTr="00DA1921">
        <w:trPr>
          <w:trHeight w:val="20"/>
          <w:jc w:val="center"/>
        </w:trPr>
        <w:tc>
          <w:tcPr>
            <w:tcW w:w="2268" w:type="dxa"/>
            <w:tcBorders>
              <w:top w:val="single" w:sz="4" w:space="0" w:color="001D77"/>
              <w:bottom w:val="single" w:sz="4" w:space="0" w:color="001D77"/>
              <w:right w:val="single" w:sz="4" w:space="0" w:color="001D77"/>
            </w:tcBorders>
            <w:vAlign w:val="center"/>
          </w:tcPr>
          <w:p w14:paraId="7EE94F01" w14:textId="77777777" w:rsidR="00D468FC" w:rsidRPr="00BA07C5" w:rsidRDefault="00D468FC" w:rsidP="00D468FC">
            <w:pPr>
              <w:spacing w:before="0" w:after="0"/>
              <w:rPr>
                <w:color w:val="000000"/>
                <w:sz w:val="16"/>
                <w:szCs w:val="16"/>
                <w:lang w:val="en-US"/>
              </w:rPr>
            </w:pPr>
            <w:r>
              <w:rPr>
                <w:color w:val="000000"/>
                <w:sz w:val="16"/>
                <w:szCs w:val="16"/>
                <w:lang w:val="en-US"/>
              </w:rPr>
              <w:t>Miscellaneous goods and services</w:t>
            </w:r>
          </w:p>
        </w:tc>
        <w:tc>
          <w:tcPr>
            <w:tcW w:w="567" w:type="dxa"/>
            <w:tcBorders>
              <w:top w:val="single" w:sz="4" w:space="0" w:color="001D77"/>
              <w:bottom w:val="single" w:sz="4" w:space="0" w:color="001D77"/>
              <w:right w:val="single" w:sz="4" w:space="0" w:color="001D77"/>
            </w:tcBorders>
            <w:vAlign w:val="center"/>
          </w:tcPr>
          <w:p w14:paraId="7EE94F02" w14:textId="2FD1FCB5" w:rsidR="00D468FC" w:rsidRPr="00BA07C5" w:rsidRDefault="00D468FC" w:rsidP="00D468FC">
            <w:pPr>
              <w:spacing w:before="0" w:after="0"/>
              <w:jc w:val="right"/>
              <w:rPr>
                <w:rFonts w:cs="Arial"/>
                <w:color w:val="000000"/>
                <w:sz w:val="16"/>
                <w:szCs w:val="16"/>
                <w:lang w:val="en-US"/>
              </w:rPr>
            </w:pPr>
            <w:r>
              <w:rPr>
                <w:sz w:val="16"/>
                <w:szCs w:val="16"/>
              </w:rPr>
              <w:t>6,1</w:t>
            </w:r>
          </w:p>
        </w:tc>
        <w:tc>
          <w:tcPr>
            <w:tcW w:w="567" w:type="dxa"/>
            <w:tcBorders>
              <w:top w:val="single" w:sz="4" w:space="0" w:color="001D77"/>
              <w:bottom w:val="single" w:sz="4" w:space="0" w:color="001D77"/>
              <w:right w:val="single" w:sz="4" w:space="0" w:color="001D77"/>
            </w:tcBorders>
            <w:shd w:val="clear" w:color="auto" w:fill="CCD1E3"/>
            <w:vAlign w:val="center"/>
          </w:tcPr>
          <w:p w14:paraId="7EE94F03" w14:textId="7B902C29" w:rsidR="00D468FC" w:rsidRPr="00BA07C5" w:rsidRDefault="00D468FC" w:rsidP="00D468FC">
            <w:pPr>
              <w:spacing w:before="0" w:after="0"/>
              <w:jc w:val="right"/>
              <w:rPr>
                <w:rFonts w:cs="Arial"/>
                <w:color w:val="000000"/>
                <w:sz w:val="16"/>
                <w:szCs w:val="16"/>
                <w:lang w:val="en-US"/>
              </w:rPr>
            </w:pPr>
            <w:r>
              <w:rPr>
                <w:sz w:val="16"/>
                <w:szCs w:val="16"/>
              </w:rPr>
              <w:t>6,0</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F04" w14:textId="0E0F91D7" w:rsidR="00D468FC" w:rsidRPr="00BA07C5" w:rsidRDefault="00D468FC" w:rsidP="00D468FC">
            <w:pPr>
              <w:spacing w:before="0" w:after="0"/>
              <w:jc w:val="right"/>
              <w:rPr>
                <w:rFonts w:cs="Arial"/>
                <w:color w:val="000000"/>
                <w:sz w:val="16"/>
                <w:szCs w:val="16"/>
                <w:lang w:val="en-US"/>
              </w:rPr>
            </w:pPr>
            <w:r>
              <w:rPr>
                <w:sz w:val="16"/>
                <w:szCs w:val="16"/>
              </w:rPr>
              <w:t>6,3</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F05" w14:textId="5C600084" w:rsidR="00D468FC" w:rsidRPr="00BA07C5" w:rsidRDefault="00D468FC" w:rsidP="00D468FC">
            <w:pPr>
              <w:spacing w:before="0" w:after="0"/>
              <w:jc w:val="right"/>
              <w:rPr>
                <w:rFonts w:cs="Arial"/>
                <w:color w:val="000000"/>
                <w:sz w:val="16"/>
                <w:szCs w:val="16"/>
                <w:lang w:val="en-US"/>
              </w:rPr>
            </w:pPr>
            <w:r>
              <w:rPr>
                <w:sz w:val="16"/>
                <w:szCs w:val="16"/>
              </w:rPr>
              <w:t>6,1</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F06" w14:textId="36B30A41" w:rsidR="00D468FC" w:rsidRPr="00BA07C5" w:rsidRDefault="00D468FC" w:rsidP="00D468FC">
            <w:pPr>
              <w:spacing w:before="0" w:after="0"/>
              <w:jc w:val="right"/>
              <w:rPr>
                <w:rFonts w:cs="Arial"/>
                <w:color w:val="000000"/>
                <w:sz w:val="16"/>
                <w:szCs w:val="16"/>
                <w:lang w:val="en-US"/>
              </w:rPr>
            </w:pPr>
            <w:r>
              <w:rPr>
                <w:sz w:val="16"/>
                <w:szCs w:val="16"/>
              </w:rPr>
              <w:t>5,7</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F07" w14:textId="612B25E9" w:rsidR="00D468FC" w:rsidRPr="00BA07C5" w:rsidRDefault="00D468FC" w:rsidP="00D468FC">
            <w:pPr>
              <w:spacing w:before="0" w:after="0"/>
              <w:jc w:val="right"/>
              <w:rPr>
                <w:rFonts w:cs="Arial"/>
                <w:color w:val="000000"/>
                <w:sz w:val="16"/>
                <w:szCs w:val="16"/>
                <w:lang w:val="en-US"/>
              </w:rPr>
            </w:pPr>
            <w:r>
              <w:rPr>
                <w:sz w:val="16"/>
                <w:szCs w:val="16"/>
              </w:rPr>
              <w:t>5,7</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F08" w14:textId="53AB7D3E" w:rsidR="00D468FC" w:rsidRPr="00BA07C5" w:rsidRDefault="00D468FC" w:rsidP="00D468FC">
            <w:pPr>
              <w:spacing w:before="0" w:after="0"/>
              <w:jc w:val="right"/>
              <w:rPr>
                <w:rFonts w:cs="Arial"/>
                <w:color w:val="000000"/>
                <w:sz w:val="16"/>
                <w:szCs w:val="16"/>
                <w:lang w:val="en-US"/>
              </w:rPr>
            </w:pPr>
            <w:r>
              <w:rPr>
                <w:sz w:val="16"/>
                <w:szCs w:val="16"/>
              </w:rPr>
              <w:t>5,9</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F09" w14:textId="4D128772" w:rsidR="00D468FC" w:rsidRPr="00BA07C5" w:rsidRDefault="00D468FC" w:rsidP="00D468FC">
            <w:pPr>
              <w:spacing w:before="0" w:after="0"/>
              <w:jc w:val="right"/>
              <w:rPr>
                <w:rFonts w:cs="Arial"/>
                <w:color w:val="000000"/>
                <w:sz w:val="16"/>
                <w:szCs w:val="16"/>
                <w:lang w:val="en-US"/>
              </w:rPr>
            </w:pPr>
            <w:r>
              <w:rPr>
                <w:sz w:val="16"/>
                <w:szCs w:val="16"/>
              </w:rPr>
              <w:t>5,6</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F0A" w14:textId="51CC9418" w:rsidR="00D468FC" w:rsidRPr="00BA07C5" w:rsidRDefault="00D468FC" w:rsidP="00D468FC">
            <w:pPr>
              <w:spacing w:before="0" w:after="0"/>
              <w:jc w:val="right"/>
              <w:rPr>
                <w:rFonts w:cs="Arial"/>
                <w:color w:val="000000"/>
                <w:sz w:val="16"/>
                <w:szCs w:val="16"/>
                <w:lang w:val="en-US"/>
              </w:rPr>
            </w:pPr>
            <w:r>
              <w:rPr>
                <w:sz w:val="16"/>
                <w:szCs w:val="16"/>
              </w:rPr>
              <w:t>6,7</w:t>
            </w:r>
          </w:p>
        </w:tc>
        <w:tc>
          <w:tcPr>
            <w:tcW w:w="567" w:type="dxa"/>
            <w:tcBorders>
              <w:top w:val="single" w:sz="4" w:space="0" w:color="001D77"/>
              <w:left w:val="single" w:sz="4" w:space="0" w:color="001D77"/>
              <w:bottom w:val="single" w:sz="4" w:space="0" w:color="001D77"/>
              <w:right w:val="nil"/>
            </w:tcBorders>
            <w:shd w:val="clear" w:color="auto" w:fill="CCD1E3"/>
            <w:vAlign w:val="center"/>
          </w:tcPr>
          <w:p w14:paraId="7EE94F0B" w14:textId="1019DB8E" w:rsidR="00D468FC" w:rsidRPr="00BA07C5" w:rsidRDefault="00D468FC" w:rsidP="00D468FC">
            <w:pPr>
              <w:spacing w:before="0" w:after="0"/>
              <w:jc w:val="right"/>
              <w:rPr>
                <w:rFonts w:cs="Arial"/>
                <w:color w:val="000000"/>
                <w:sz w:val="16"/>
                <w:szCs w:val="16"/>
                <w:lang w:val="en-US"/>
              </w:rPr>
            </w:pPr>
            <w:r>
              <w:rPr>
                <w:sz w:val="16"/>
                <w:szCs w:val="16"/>
              </w:rPr>
              <w:t>6,6</w:t>
            </w:r>
          </w:p>
        </w:tc>
      </w:tr>
      <w:tr w:rsidR="00D468FC" w:rsidRPr="00BA07C5" w14:paraId="7EE94F18" w14:textId="77777777" w:rsidTr="00DA1921">
        <w:trPr>
          <w:trHeight w:val="20"/>
          <w:jc w:val="center"/>
        </w:trPr>
        <w:tc>
          <w:tcPr>
            <w:tcW w:w="2268" w:type="dxa"/>
            <w:tcBorders>
              <w:top w:val="single" w:sz="4" w:space="0" w:color="001D77"/>
              <w:bottom w:val="single" w:sz="4" w:space="0" w:color="001D77"/>
              <w:right w:val="single" w:sz="4" w:space="0" w:color="001D77"/>
            </w:tcBorders>
            <w:vAlign w:val="center"/>
          </w:tcPr>
          <w:p w14:paraId="7EE94F0D" w14:textId="77777777" w:rsidR="00D468FC" w:rsidRPr="00BA07C5" w:rsidRDefault="00D468FC" w:rsidP="00D468FC">
            <w:pPr>
              <w:spacing w:before="0" w:after="0"/>
              <w:rPr>
                <w:color w:val="000000"/>
                <w:sz w:val="16"/>
                <w:szCs w:val="16"/>
                <w:lang w:val="en-US"/>
              </w:rPr>
            </w:pPr>
            <w:r>
              <w:rPr>
                <w:color w:val="000000"/>
                <w:sz w:val="16"/>
                <w:szCs w:val="16"/>
                <w:lang w:val="en-US"/>
              </w:rPr>
              <w:t>Other expenditure</w:t>
            </w:r>
          </w:p>
        </w:tc>
        <w:tc>
          <w:tcPr>
            <w:tcW w:w="567" w:type="dxa"/>
            <w:tcBorders>
              <w:top w:val="single" w:sz="4" w:space="0" w:color="001D77"/>
              <w:bottom w:val="single" w:sz="4" w:space="0" w:color="001D77"/>
              <w:right w:val="single" w:sz="4" w:space="0" w:color="001D77"/>
            </w:tcBorders>
            <w:vAlign w:val="center"/>
          </w:tcPr>
          <w:p w14:paraId="7EE94F0E" w14:textId="233207A4" w:rsidR="00D468FC" w:rsidRPr="00BA07C5" w:rsidRDefault="00D468FC" w:rsidP="00D468FC">
            <w:pPr>
              <w:spacing w:before="0" w:after="0"/>
              <w:jc w:val="right"/>
              <w:rPr>
                <w:rFonts w:cs="Arial"/>
                <w:color w:val="000000"/>
                <w:sz w:val="16"/>
                <w:szCs w:val="16"/>
                <w:lang w:val="en-US"/>
              </w:rPr>
            </w:pPr>
            <w:r>
              <w:rPr>
                <w:sz w:val="16"/>
                <w:szCs w:val="16"/>
              </w:rPr>
              <w:t>3,7</w:t>
            </w:r>
          </w:p>
        </w:tc>
        <w:tc>
          <w:tcPr>
            <w:tcW w:w="567" w:type="dxa"/>
            <w:tcBorders>
              <w:top w:val="single" w:sz="4" w:space="0" w:color="001D77"/>
              <w:bottom w:val="single" w:sz="4" w:space="0" w:color="001D77"/>
              <w:right w:val="single" w:sz="4" w:space="0" w:color="001D77"/>
            </w:tcBorders>
            <w:shd w:val="clear" w:color="auto" w:fill="CCD1E3"/>
            <w:vAlign w:val="center"/>
          </w:tcPr>
          <w:p w14:paraId="7EE94F0F" w14:textId="4B87A9E5" w:rsidR="00D468FC" w:rsidRPr="00BA07C5" w:rsidRDefault="00D468FC" w:rsidP="00D468FC">
            <w:pPr>
              <w:spacing w:before="0" w:after="0"/>
              <w:jc w:val="right"/>
              <w:rPr>
                <w:rFonts w:cs="Arial"/>
                <w:color w:val="000000"/>
                <w:sz w:val="16"/>
                <w:szCs w:val="16"/>
                <w:lang w:val="en-US"/>
              </w:rPr>
            </w:pPr>
            <w:r>
              <w:rPr>
                <w:sz w:val="16"/>
                <w:szCs w:val="16"/>
              </w:rPr>
              <w:t>3,6</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F10" w14:textId="07A796E9" w:rsidR="00D468FC" w:rsidRPr="00BA07C5" w:rsidRDefault="00D468FC" w:rsidP="00D468FC">
            <w:pPr>
              <w:spacing w:before="0" w:after="0"/>
              <w:jc w:val="right"/>
              <w:rPr>
                <w:rFonts w:cs="Arial"/>
                <w:color w:val="000000"/>
                <w:sz w:val="16"/>
                <w:szCs w:val="16"/>
                <w:lang w:val="en-US"/>
              </w:rPr>
            </w:pPr>
            <w:r>
              <w:rPr>
                <w:sz w:val="16"/>
                <w:szCs w:val="16"/>
              </w:rPr>
              <w:t>4,1</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F11" w14:textId="32B1A81C" w:rsidR="00D468FC" w:rsidRPr="00BA07C5" w:rsidRDefault="00D468FC" w:rsidP="00D468FC">
            <w:pPr>
              <w:spacing w:before="0" w:after="0"/>
              <w:jc w:val="right"/>
              <w:rPr>
                <w:rFonts w:cs="Arial"/>
                <w:color w:val="000000"/>
                <w:sz w:val="16"/>
                <w:szCs w:val="16"/>
                <w:lang w:val="en-US"/>
              </w:rPr>
            </w:pPr>
            <w:r>
              <w:rPr>
                <w:sz w:val="16"/>
                <w:szCs w:val="16"/>
              </w:rPr>
              <w:t>3,7</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F12" w14:textId="426F7818" w:rsidR="00D468FC" w:rsidRPr="00BA07C5" w:rsidRDefault="00D468FC" w:rsidP="00D468FC">
            <w:pPr>
              <w:spacing w:before="0" w:after="0"/>
              <w:jc w:val="right"/>
              <w:rPr>
                <w:rFonts w:cs="Arial"/>
                <w:color w:val="000000"/>
                <w:sz w:val="16"/>
                <w:szCs w:val="16"/>
                <w:lang w:val="en-US"/>
              </w:rPr>
            </w:pPr>
            <w:r>
              <w:rPr>
                <w:sz w:val="16"/>
                <w:szCs w:val="16"/>
              </w:rPr>
              <w:t>3,3</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F13" w14:textId="5FE54D72" w:rsidR="00D468FC" w:rsidRPr="00BA07C5" w:rsidRDefault="00D468FC" w:rsidP="00D468FC">
            <w:pPr>
              <w:spacing w:before="0" w:after="0"/>
              <w:jc w:val="right"/>
              <w:rPr>
                <w:rFonts w:cs="Arial"/>
                <w:color w:val="000000"/>
                <w:sz w:val="16"/>
                <w:szCs w:val="16"/>
                <w:lang w:val="en-US"/>
              </w:rPr>
            </w:pPr>
            <w:r>
              <w:rPr>
                <w:sz w:val="16"/>
                <w:szCs w:val="16"/>
              </w:rPr>
              <w:t>3,6</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F14" w14:textId="6FA60806" w:rsidR="00D468FC" w:rsidRPr="00BA07C5" w:rsidRDefault="00D468FC" w:rsidP="00D468FC">
            <w:pPr>
              <w:spacing w:before="0" w:after="0"/>
              <w:jc w:val="right"/>
              <w:rPr>
                <w:rFonts w:cs="Arial"/>
                <w:color w:val="000000"/>
                <w:sz w:val="16"/>
                <w:szCs w:val="16"/>
                <w:lang w:val="en-US"/>
              </w:rPr>
            </w:pPr>
            <w:r>
              <w:rPr>
                <w:sz w:val="16"/>
                <w:szCs w:val="16"/>
              </w:rPr>
              <w:t>3,4</w:t>
            </w:r>
          </w:p>
        </w:tc>
        <w:tc>
          <w:tcPr>
            <w:tcW w:w="567" w:type="dxa"/>
            <w:tcBorders>
              <w:top w:val="single" w:sz="4" w:space="0" w:color="001D77"/>
              <w:left w:val="single" w:sz="4" w:space="0" w:color="001D77"/>
              <w:bottom w:val="single" w:sz="4" w:space="0" w:color="001D77"/>
              <w:right w:val="single" w:sz="4" w:space="0" w:color="001D77"/>
            </w:tcBorders>
            <w:shd w:val="clear" w:color="auto" w:fill="CCD1E3"/>
            <w:vAlign w:val="center"/>
          </w:tcPr>
          <w:p w14:paraId="7EE94F15" w14:textId="309C84DF" w:rsidR="00D468FC" w:rsidRPr="00BA07C5" w:rsidRDefault="00D468FC" w:rsidP="00D468FC">
            <w:pPr>
              <w:spacing w:before="0" w:after="0"/>
              <w:jc w:val="right"/>
              <w:rPr>
                <w:rFonts w:cs="Arial"/>
                <w:color w:val="000000"/>
                <w:sz w:val="16"/>
                <w:szCs w:val="16"/>
                <w:lang w:val="en-US"/>
              </w:rPr>
            </w:pPr>
            <w:r>
              <w:rPr>
                <w:sz w:val="16"/>
                <w:szCs w:val="16"/>
              </w:rPr>
              <w:t>3,1</w:t>
            </w:r>
          </w:p>
        </w:tc>
        <w:tc>
          <w:tcPr>
            <w:tcW w:w="567" w:type="dxa"/>
            <w:tcBorders>
              <w:top w:val="single" w:sz="4" w:space="0" w:color="001D77"/>
              <w:left w:val="single" w:sz="4" w:space="0" w:color="001D77"/>
              <w:bottom w:val="single" w:sz="4" w:space="0" w:color="001D77"/>
              <w:right w:val="single" w:sz="4" w:space="0" w:color="001D77"/>
            </w:tcBorders>
            <w:vAlign w:val="center"/>
          </w:tcPr>
          <w:p w14:paraId="7EE94F16" w14:textId="0D51F609" w:rsidR="00D468FC" w:rsidRPr="00BA07C5" w:rsidRDefault="00D468FC" w:rsidP="00D468FC">
            <w:pPr>
              <w:spacing w:before="0" w:after="0"/>
              <w:jc w:val="right"/>
              <w:rPr>
                <w:rFonts w:cs="Arial"/>
                <w:color w:val="000000"/>
                <w:sz w:val="16"/>
                <w:szCs w:val="16"/>
                <w:lang w:val="en-US"/>
              </w:rPr>
            </w:pPr>
            <w:r>
              <w:rPr>
                <w:sz w:val="16"/>
                <w:szCs w:val="16"/>
              </w:rPr>
              <w:t>4,1</w:t>
            </w:r>
          </w:p>
        </w:tc>
        <w:tc>
          <w:tcPr>
            <w:tcW w:w="567" w:type="dxa"/>
            <w:tcBorders>
              <w:top w:val="single" w:sz="4" w:space="0" w:color="001D77"/>
              <w:left w:val="single" w:sz="4" w:space="0" w:color="001D77"/>
              <w:bottom w:val="single" w:sz="4" w:space="0" w:color="001D77"/>
              <w:right w:val="nil"/>
            </w:tcBorders>
            <w:shd w:val="clear" w:color="auto" w:fill="CCD1E3"/>
            <w:vAlign w:val="center"/>
          </w:tcPr>
          <w:p w14:paraId="7EE94F17" w14:textId="06C4B5E8" w:rsidR="00D468FC" w:rsidRPr="00BA07C5" w:rsidRDefault="00D468FC" w:rsidP="00D468FC">
            <w:pPr>
              <w:spacing w:before="0" w:after="0"/>
              <w:jc w:val="right"/>
              <w:rPr>
                <w:rFonts w:cs="Arial"/>
                <w:color w:val="000000"/>
                <w:sz w:val="16"/>
                <w:szCs w:val="16"/>
                <w:lang w:val="en-US"/>
              </w:rPr>
            </w:pPr>
            <w:r>
              <w:rPr>
                <w:sz w:val="16"/>
                <w:szCs w:val="16"/>
              </w:rPr>
              <w:t>3,9</w:t>
            </w:r>
          </w:p>
        </w:tc>
      </w:tr>
      <w:tr w:rsidR="00D468FC" w:rsidRPr="00BA07C5" w14:paraId="7EE94F24" w14:textId="77777777" w:rsidTr="00DA1921">
        <w:trPr>
          <w:trHeight w:val="20"/>
          <w:jc w:val="center"/>
        </w:trPr>
        <w:tc>
          <w:tcPr>
            <w:tcW w:w="2268" w:type="dxa"/>
            <w:tcBorders>
              <w:top w:val="single" w:sz="4" w:space="0" w:color="001D77"/>
              <w:bottom w:val="nil"/>
              <w:right w:val="single" w:sz="4" w:space="0" w:color="001D77"/>
            </w:tcBorders>
            <w:vAlign w:val="center"/>
          </w:tcPr>
          <w:p w14:paraId="7EE94F19" w14:textId="77777777" w:rsidR="00D468FC" w:rsidRPr="00BA07C5" w:rsidRDefault="00D468FC" w:rsidP="00D468FC">
            <w:pPr>
              <w:spacing w:before="0" w:after="0"/>
              <w:rPr>
                <w:color w:val="000000"/>
                <w:sz w:val="16"/>
                <w:szCs w:val="16"/>
                <w:lang w:val="en-US"/>
              </w:rPr>
            </w:pPr>
            <w:r>
              <w:rPr>
                <w:color w:val="000000"/>
                <w:sz w:val="16"/>
                <w:szCs w:val="16"/>
                <w:lang w:val="en-US"/>
              </w:rPr>
              <w:t>Pocket money</w:t>
            </w:r>
          </w:p>
        </w:tc>
        <w:tc>
          <w:tcPr>
            <w:tcW w:w="567" w:type="dxa"/>
            <w:tcBorders>
              <w:top w:val="single" w:sz="4" w:space="0" w:color="001D77"/>
              <w:bottom w:val="nil"/>
              <w:right w:val="single" w:sz="4" w:space="0" w:color="001D77"/>
            </w:tcBorders>
            <w:vAlign w:val="center"/>
          </w:tcPr>
          <w:p w14:paraId="7EE94F1A" w14:textId="1E2AA4DF" w:rsidR="00D468FC" w:rsidRPr="00BA07C5" w:rsidRDefault="00D468FC" w:rsidP="00D468FC">
            <w:pPr>
              <w:spacing w:before="0" w:after="0"/>
              <w:jc w:val="right"/>
              <w:rPr>
                <w:rFonts w:cs="Arial"/>
                <w:color w:val="000000"/>
                <w:sz w:val="16"/>
                <w:szCs w:val="16"/>
                <w:lang w:val="en-US"/>
              </w:rPr>
            </w:pPr>
            <w:r>
              <w:rPr>
                <w:sz w:val="16"/>
                <w:szCs w:val="16"/>
              </w:rPr>
              <w:t>1,3</w:t>
            </w:r>
          </w:p>
        </w:tc>
        <w:tc>
          <w:tcPr>
            <w:tcW w:w="567" w:type="dxa"/>
            <w:tcBorders>
              <w:top w:val="single" w:sz="4" w:space="0" w:color="001D77"/>
              <w:bottom w:val="nil"/>
              <w:right w:val="single" w:sz="4" w:space="0" w:color="001D77"/>
            </w:tcBorders>
            <w:shd w:val="clear" w:color="auto" w:fill="CCD1E3"/>
            <w:vAlign w:val="center"/>
          </w:tcPr>
          <w:p w14:paraId="7EE94F1B" w14:textId="5DA34BE3" w:rsidR="00D468FC" w:rsidRPr="00BA07C5" w:rsidRDefault="00D468FC" w:rsidP="00D468FC">
            <w:pPr>
              <w:spacing w:before="0" w:after="0"/>
              <w:jc w:val="right"/>
              <w:rPr>
                <w:rFonts w:cs="Arial"/>
                <w:color w:val="000000"/>
                <w:sz w:val="16"/>
                <w:szCs w:val="16"/>
                <w:lang w:val="en-US"/>
              </w:rPr>
            </w:pPr>
            <w:r>
              <w:rPr>
                <w:sz w:val="16"/>
                <w:szCs w:val="16"/>
              </w:rPr>
              <w:t>1,2</w:t>
            </w:r>
          </w:p>
        </w:tc>
        <w:tc>
          <w:tcPr>
            <w:tcW w:w="567" w:type="dxa"/>
            <w:tcBorders>
              <w:top w:val="single" w:sz="4" w:space="0" w:color="001D77"/>
              <w:left w:val="single" w:sz="4" w:space="0" w:color="001D77"/>
              <w:bottom w:val="nil"/>
              <w:right w:val="single" w:sz="4" w:space="0" w:color="001D77"/>
            </w:tcBorders>
            <w:vAlign w:val="center"/>
          </w:tcPr>
          <w:p w14:paraId="7EE94F1C" w14:textId="794903C3" w:rsidR="00D468FC" w:rsidRPr="00BA07C5" w:rsidRDefault="00D468FC" w:rsidP="00D468FC">
            <w:pPr>
              <w:spacing w:before="0" w:after="0"/>
              <w:jc w:val="right"/>
              <w:rPr>
                <w:rFonts w:cs="Arial"/>
                <w:color w:val="000000"/>
                <w:sz w:val="16"/>
                <w:szCs w:val="16"/>
                <w:lang w:val="en-US"/>
              </w:rPr>
            </w:pPr>
            <w:r>
              <w:rPr>
                <w:sz w:val="16"/>
                <w:szCs w:val="16"/>
              </w:rPr>
              <w:t>1,4</w:t>
            </w:r>
          </w:p>
        </w:tc>
        <w:tc>
          <w:tcPr>
            <w:tcW w:w="567" w:type="dxa"/>
            <w:tcBorders>
              <w:top w:val="single" w:sz="4" w:space="0" w:color="001D77"/>
              <w:left w:val="single" w:sz="4" w:space="0" w:color="001D77"/>
              <w:bottom w:val="nil"/>
              <w:right w:val="single" w:sz="4" w:space="0" w:color="001D77"/>
            </w:tcBorders>
            <w:shd w:val="clear" w:color="auto" w:fill="CCD1E3"/>
            <w:vAlign w:val="center"/>
          </w:tcPr>
          <w:p w14:paraId="7EE94F1D" w14:textId="1C3D498E" w:rsidR="00D468FC" w:rsidRPr="00BA07C5" w:rsidRDefault="00D468FC" w:rsidP="00D468FC">
            <w:pPr>
              <w:spacing w:before="0" w:after="0"/>
              <w:jc w:val="right"/>
              <w:rPr>
                <w:rFonts w:cs="Arial"/>
                <w:color w:val="000000"/>
                <w:sz w:val="16"/>
                <w:szCs w:val="16"/>
                <w:lang w:val="en-US"/>
              </w:rPr>
            </w:pPr>
            <w:r>
              <w:rPr>
                <w:sz w:val="16"/>
                <w:szCs w:val="16"/>
              </w:rPr>
              <w:t>1,3</w:t>
            </w:r>
          </w:p>
        </w:tc>
        <w:tc>
          <w:tcPr>
            <w:tcW w:w="567" w:type="dxa"/>
            <w:tcBorders>
              <w:top w:val="single" w:sz="4" w:space="0" w:color="001D77"/>
              <w:left w:val="single" w:sz="4" w:space="0" w:color="001D77"/>
              <w:bottom w:val="nil"/>
              <w:right w:val="single" w:sz="4" w:space="0" w:color="001D77"/>
            </w:tcBorders>
            <w:vAlign w:val="center"/>
          </w:tcPr>
          <w:p w14:paraId="7EE94F1E" w14:textId="678C765E" w:rsidR="00D468FC" w:rsidRPr="00BA07C5" w:rsidRDefault="00D468FC" w:rsidP="00D468FC">
            <w:pPr>
              <w:spacing w:before="0" w:after="0"/>
              <w:jc w:val="right"/>
              <w:rPr>
                <w:rFonts w:cs="Arial"/>
                <w:color w:val="000000"/>
                <w:sz w:val="16"/>
                <w:szCs w:val="16"/>
                <w:lang w:val="en-US"/>
              </w:rPr>
            </w:pPr>
            <w:r>
              <w:rPr>
                <w:sz w:val="16"/>
                <w:szCs w:val="16"/>
              </w:rPr>
              <w:t>1,3</w:t>
            </w:r>
          </w:p>
        </w:tc>
        <w:tc>
          <w:tcPr>
            <w:tcW w:w="567" w:type="dxa"/>
            <w:tcBorders>
              <w:top w:val="single" w:sz="4" w:space="0" w:color="001D77"/>
              <w:left w:val="single" w:sz="4" w:space="0" w:color="001D77"/>
              <w:bottom w:val="nil"/>
              <w:right w:val="single" w:sz="4" w:space="0" w:color="001D77"/>
            </w:tcBorders>
            <w:shd w:val="clear" w:color="auto" w:fill="CCD1E3"/>
            <w:vAlign w:val="center"/>
          </w:tcPr>
          <w:p w14:paraId="7EE94F1F" w14:textId="7FA81FE3" w:rsidR="00D468FC" w:rsidRPr="00BA07C5" w:rsidRDefault="00D468FC" w:rsidP="00D468FC">
            <w:pPr>
              <w:spacing w:before="0" w:after="0"/>
              <w:jc w:val="right"/>
              <w:rPr>
                <w:rFonts w:cs="Arial"/>
                <w:color w:val="000000"/>
                <w:sz w:val="16"/>
                <w:szCs w:val="16"/>
                <w:lang w:val="en-US"/>
              </w:rPr>
            </w:pPr>
            <w:r>
              <w:rPr>
                <w:sz w:val="16"/>
                <w:szCs w:val="16"/>
              </w:rPr>
              <w:t>1,3</w:t>
            </w:r>
          </w:p>
        </w:tc>
        <w:tc>
          <w:tcPr>
            <w:tcW w:w="567" w:type="dxa"/>
            <w:tcBorders>
              <w:top w:val="single" w:sz="4" w:space="0" w:color="001D77"/>
              <w:left w:val="single" w:sz="4" w:space="0" w:color="001D77"/>
              <w:bottom w:val="nil"/>
              <w:right w:val="single" w:sz="4" w:space="0" w:color="001D77"/>
            </w:tcBorders>
            <w:vAlign w:val="center"/>
          </w:tcPr>
          <w:p w14:paraId="7EE94F20" w14:textId="6F910A0E" w:rsidR="00D468FC" w:rsidRPr="00BA07C5" w:rsidRDefault="00D468FC" w:rsidP="00D468FC">
            <w:pPr>
              <w:spacing w:before="0" w:after="0"/>
              <w:jc w:val="right"/>
              <w:rPr>
                <w:rFonts w:cs="Arial"/>
                <w:color w:val="000000"/>
                <w:sz w:val="16"/>
                <w:szCs w:val="16"/>
                <w:lang w:val="en-US"/>
              </w:rPr>
            </w:pPr>
            <w:r>
              <w:rPr>
                <w:sz w:val="16"/>
                <w:szCs w:val="16"/>
              </w:rPr>
              <w:t>1,2</w:t>
            </w:r>
          </w:p>
        </w:tc>
        <w:tc>
          <w:tcPr>
            <w:tcW w:w="567" w:type="dxa"/>
            <w:tcBorders>
              <w:top w:val="single" w:sz="4" w:space="0" w:color="001D77"/>
              <w:left w:val="single" w:sz="4" w:space="0" w:color="001D77"/>
              <w:bottom w:val="nil"/>
              <w:right w:val="single" w:sz="4" w:space="0" w:color="001D77"/>
            </w:tcBorders>
            <w:shd w:val="clear" w:color="auto" w:fill="CCD1E3"/>
            <w:vAlign w:val="center"/>
          </w:tcPr>
          <w:p w14:paraId="7EE94F21" w14:textId="514A8F18" w:rsidR="00D468FC" w:rsidRPr="00BA07C5" w:rsidRDefault="00D468FC" w:rsidP="00D468FC">
            <w:pPr>
              <w:spacing w:before="0" w:after="0"/>
              <w:jc w:val="right"/>
              <w:rPr>
                <w:rFonts w:cs="Arial"/>
                <w:color w:val="000000"/>
                <w:sz w:val="16"/>
                <w:szCs w:val="16"/>
                <w:lang w:val="en-US"/>
              </w:rPr>
            </w:pPr>
            <w:r>
              <w:rPr>
                <w:sz w:val="16"/>
                <w:szCs w:val="16"/>
              </w:rPr>
              <w:t>1,1</w:t>
            </w:r>
          </w:p>
        </w:tc>
        <w:tc>
          <w:tcPr>
            <w:tcW w:w="567" w:type="dxa"/>
            <w:tcBorders>
              <w:top w:val="single" w:sz="4" w:space="0" w:color="001D77"/>
              <w:left w:val="single" w:sz="4" w:space="0" w:color="001D77"/>
              <w:bottom w:val="nil"/>
              <w:right w:val="single" w:sz="4" w:space="0" w:color="001D77"/>
            </w:tcBorders>
            <w:vAlign w:val="center"/>
          </w:tcPr>
          <w:p w14:paraId="7EE94F22" w14:textId="719ACB51" w:rsidR="00D468FC" w:rsidRPr="00BA07C5" w:rsidRDefault="00D468FC" w:rsidP="00D468FC">
            <w:pPr>
              <w:spacing w:before="0" w:after="0"/>
              <w:jc w:val="right"/>
              <w:rPr>
                <w:rFonts w:cs="Arial"/>
                <w:color w:val="000000"/>
                <w:sz w:val="16"/>
                <w:szCs w:val="16"/>
                <w:lang w:val="en-US"/>
              </w:rPr>
            </w:pPr>
            <w:r>
              <w:rPr>
                <w:sz w:val="16"/>
                <w:szCs w:val="16"/>
              </w:rPr>
              <w:t>1,2</w:t>
            </w:r>
          </w:p>
        </w:tc>
        <w:tc>
          <w:tcPr>
            <w:tcW w:w="567" w:type="dxa"/>
            <w:tcBorders>
              <w:top w:val="single" w:sz="4" w:space="0" w:color="001D77"/>
              <w:left w:val="single" w:sz="4" w:space="0" w:color="001D77"/>
              <w:bottom w:val="nil"/>
              <w:right w:val="nil"/>
            </w:tcBorders>
            <w:shd w:val="clear" w:color="auto" w:fill="CCD1E3"/>
            <w:vAlign w:val="center"/>
          </w:tcPr>
          <w:p w14:paraId="7EE94F23" w14:textId="1B7CC7DC" w:rsidR="00D468FC" w:rsidRPr="00BA07C5" w:rsidRDefault="00D468FC" w:rsidP="00D468FC">
            <w:pPr>
              <w:spacing w:before="0" w:after="0"/>
              <w:jc w:val="right"/>
              <w:rPr>
                <w:rFonts w:cs="Arial"/>
                <w:color w:val="000000"/>
                <w:sz w:val="16"/>
                <w:szCs w:val="16"/>
                <w:lang w:val="en-US"/>
              </w:rPr>
            </w:pPr>
            <w:r>
              <w:rPr>
                <w:sz w:val="16"/>
                <w:szCs w:val="16"/>
              </w:rPr>
              <w:t>1,2</w:t>
            </w:r>
          </w:p>
        </w:tc>
      </w:tr>
    </w:tbl>
    <w:p w14:paraId="7EE94F25" w14:textId="77777777" w:rsidR="001F43F3" w:rsidRPr="003B33FE" w:rsidRDefault="00C17DFA" w:rsidP="001F43F3">
      <w:pPr>
        <w:spacing w:line="240" w:lineRule="auto"/>
        <w:rPr>
          <w:i/>
          <w:spacing w:val="-2"/>
          <w:szCs w:val="19"/>
          <w:shd w:val="clear" w:color="auto" w:fill="FFFFFF"/>
        </w:rPr>
      </w:pPr>
      <w:r>
        <w:rPr>
          <w:noProof/>
          <w:lang w:eastAsia="pl-PL"/>
        </w:rPr>
        <mc:AlternateContent>
          <mc:Choice Requires="wps">
            <w:drawing>
              <wp:anchor distT="45720" distB="45720" distL="114300" distR="114300" simplePos="0" relativeHeight="251813888" behindDoc="1" locked="0" layoutInCell="1" allowOverlap="1" wp14:anchorId="7EE94FB0" wp14:editId="7EE94FB1">
                <wp:simplePos x="0" y="0"/>
                <wp:positionH relativeFrom="column">
                  <wp:posOffset>5219700</wp:posOffset>
                </wp:positionH>
                <wp:positionV relativeFrom="paragraph">
                  <wp:posOffset>165100</wp:posOffset>
                </wp:positionV>
                <wp:extent cx="1764665" cy="2000250"/>
                <wp:effectExtent l="0" t="0" r="0" b="0"/>
                <wp:wrapTight wrapText="bothSides">
                  <wp:wrapPolygon edited="0">
                    <wp:start x="700" y="0"/>
                    <wp:lineTo x="700" y="21394"/>
                    <wp:lineTo x="20753" y="21394"/>
                    <wp:lineTo x="20753" y="0"/>
                    <wp:lineTo x="700" y="0"/>
                  </wp:wrapPolygon>
                </wp:wrapTight>
                <wp:docPr id="216" name="Pole tekstowe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665" cy="2000250"/>
                        </a:xfrm>
                        <a:prstGeom prst="rect">
                          <a:avLst/>
                        </a:prstGeom>
                        <a:noFill/>
                        <a:ln w="9525">
                          <a:noFill/>
                          <a:miter lim="800000"/>
                          <a:headEnd/>
                          <a:tailEnd/>
                        </a:ln>
                      </wps:spPr>
                      <wps:txbx>
                        <w:txbxContent>
                          <w:p w14:paraId="7EE95018" w14:textId="1E25AB83" w:rsidR="00B84ED0" w:rsidRPr="00A13CB9" w:rsidRDefault="00B84ED0" w:rsidP="00764D9C">
                            <w:pPr>
                              <w:pStyle w:val="tekstzboku"/>
                              <w:rPr>
                                <w:spacing w:val="-2"/>
                                <w:lang w:val="en-GB"/>
                              </w:rPr>
                            </w:pPr>
                            <w:r>
                              <w:rPr>
                                <w:spacing w:val="-2"/>
                                <w:lang w:val="en-GB"/>
                              </w:rPr>
                              <w:t>In the h</w:t>
                            </w:r>
                            <w:r w:rsidRPr="00A13CB9">
                              <w:rPr>
                                <w:spacing w:val="-2"/>
                                <w:lang w:val="en-GB"/>
                              </w:rPr>
                              <w:t>ouseholds of 20% of persons in the most favourable financial s</w:t>
                            </w:r>
                            <w:r>
                              <w:rPr>
                                <w:spacing w:val="-2"/>
                                <w:lang w:val="en-GB"/>
                              </w:rPr>
                              <w:t>i</w:t>
                            </w:r>
                            <w:r w:rsidRPr="00A13CB9">
                              <w:rPr>
                                <w:spacing w:val="-2"/>
                                <w:lang w:val="en-GB"/>
                              </w:rPr>
                              <w:t xml:space="preserve">tuation </w:t>
                            </w:r>
                            <w:r>
                              <w:rPr>
                                <w:spacing w:val="-2"/>
                                <w:lang w:val="en-GB"/>
                              </w:rPr>
                              <w:t>was ac</w:t>
                            </w:r>
                            <w:r w:rsidRPr="00A13CB9">
                              <w:rPr>
                                <w:spacing w:val="-2"/>
                                <w:lang w:val="en-GB"/>
                              </w:rPr>
                              <w:t xml:space="preserve">cumulated </w:t>
                            </w:r>
                            <w:r>
                              <w:rPr>
                                <w:spacing w:val="-2"/>
                                <w:lang w:val="en-GB"/>
                              </w:rPr>
                              <w:t>39.7</w:t>
                            </w:r>
                            <w:r w:rsidRPr="00A13CB9">
                              <w:rPr>
                                <w:spacing w:val="-2"/>
                                <w:lang w:val="en-GB"/>
                              </w:rPr>
                              <w:t xml:space="preserve">% </w:t>
                            </w:r>
                            <w:r>
                              <w:rPr>
                                <w:spacing w:val="-2"/>
                                <w:lang w:val="en-GB"/>
                              </w:rPr>
                              <w:t xml:space="preserve">of </w:t>
                            </w:r>
                            <w:r w:rsidRPr="00A13CB9">
                              <w:rPr>
                                <w:spacing w:val="-2"/>
                                <w:lang w:val="en-GB"/>
                              </w:rPr>
                              <w:t xml:space="preserve">income </w:t>
                            </w:r>
                            <w:r>
                              <w:rPr>
                                <w:spacing w:val="-2"/>
                                <w:lang w:val="en-GB"/>
                              </w:rPr>
                              <w:t>of entire</w:t>
                            </w:r>
                            <w:r w:rsidRPr="00A13CB9">
                              <w:rPr>
                                <w:spacing w:val="-2"/>
                                <w:lang w:val="en-GB"/>
                              </w:rPr>
                              <w:t xml:space="preserve"> sur</w:t>
                            </w:r>
                            <w:r>
                              <w:rPr>
                                <w:spacing w:val="-2"/>
                                <w:lang w:val="en-GB"/>
                              </w:rPr>
                              <w:t>veyed population of households, while in the h</w:t>
                            </w:r>
                            <w:r w:rsidRPr="00A13CB9">
                              <w:rPr>
                                <w:spacing w:val="-2"/>
                                <w:lang w:val="en-GB"/>
                              </w:rPr>
                              <w:t xml:space="preserve">ouseholds of 20% of the persons </w:t>
                            </w:r>
                            <w:r>
                              <w:rPr>
                                <w:spacing w:val="-2"/>
                                <w:lang w:val="en-GB"/>
                              </w:rPr>
                              <w:t xml:space="preserve">in the worst situation </w:t>
                            </w:r>
                            <w:r w:rsidR="00C23114">
                              <w:rPr>
                                <w:spacing w:val="-2"/>
                                <w:lang w:val="en-GB"/>
                              </w:rPr>
                              <w:br/>
                            </w:r>
                            <w:r>
                              <w:rPr>
                                <w:spacing w:val="-2"/>
                                <w:lang w:val="en-GB"/>
                              </w:rPr>
                              <w:t>– 6.3%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B0" id="Pole tekstowe 216" o:spid="_x0000_s1034" type="#_x0000_t202" style="position:absolute;margin-left:411pt;margin-top:13pt;width:138.95pt;height:157.5pt;z-index:-251502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amkFAIAAAMEAAAOAAAAZHJzL2Uyb0RvYy54bWysU8FuGyEQvVfqPyDu9a5XtuOsjKM0aapK&#10;aRsp7QdglvWiAEMBe9f9+g6s7VrNLeoFAcO8mffmsboZjCZ76YMCy+h0UlIirYBG2S2jP388fFhS&#10;EiK3DddgJaMHGejN+v27Ve9qWUEHupGeIIgNde8Y7WJ0dVEE0UnDwwSctBhswRse8ei3ReN5j+hG&#10;F1VZLooefOM8CBkC3t6PQbrO+G0rRfzetkFGohnF3mJefV43aS3WK15vPXedEsc2+Bu6MFxZLHqG&#10;uueRk51Xr6CMEh4CtHEiwBTQtkrIzAHZTMt/2Dx33MnMBcUJ7ixT+H+w4tv+yRPVMFpNF5RYbnBI&#10;T6AlifIlROglSQGUqXehxtfPDt/H4SMMOO5MObhHEC+BWLjruN3KW++h7yRvsM1pyiwuUkeckEA2&#10;/VdosBrfRchAQ+tN0hBVIYiO4zqcRySHSEQqebWYLRZzSgTG0ABlNc9DLHh9Snc+xM8SDEkbRj16&#10;IMPz/WOIqR1en56kahYelNbZB9qSntHreTXPCRcRoyLaVCvD6BKLlkfjJJafbJOTI1d63GMBbY+0&#10;E9ORcxw2QxZ6eVJzA80BdfAwuhJ/EW468L8p6dGRjIZfO+4lJfqLRS2vp7NZsnA+zOZXFR78ZWRz&#10;GeFWIBSjkZJxexez7UfKt6h5q7IaaThjJ8eW0WlZpOOvSFa+POdXf//u+g8AAAD//wMAUEsDBBQA&#10;BgAIAAAAIQDULzpW3wAAAAsBAAAPAAAAZHJzL2Rvd25yZXYueG1sTI/BbsIwEETvlfgHayv1VmxS&#10;ikjIBqFWvbYq0ErcTLwkUeN1FBuS/n3NqZxGqxnNvsnXo23FhXrfOEaYTRUI4tKZhiuE/e7tcQnC&#10;B81Gt44J4Zc8rIvJXa4z4wb+pMs2VCKWsM80Qh1Cl0npy5qs9lPXEUfv5HqrQzz7SppeD7HctjJR&#10;aiGtbjh+qHVHLzWVP9uzRfh6Px2+5+qjerXP3eBGJdmmEvHhftysQAQaw38YrvgRHYrIdHRnNl60&#10;CMskiVsCQrKIeg2oNE1BHBGe5jMFssjl7YbiDwAA//8DAFBLAQItABQABgAIAAAAIQC2gziS/gAA&#10;AOEBAAATAAAAAAAAAAAAAAAAAAAAAABbQ29udGVudF9UeXBlc10ueG1sUEsBAi0AFAAGAAgAAAAh&#10;ADj9If/WAAAAlAEAAAsAAAAAAAAAAAAAAAAALwEAAF9yZWxzLy5yZWxzUEsBAi0AFAAGAAgAAAAh&#10;AHxxqaQUAgAAAwQAAA4AAAAAAAAAAAAAAAAALgIAAGRycy9lMm9Eb2MueG1sUEsBAi0AFAAGAAgA&#10;AAAhANQvOlbfAAAACwEAAA8AAAAAAAAAAAAAAAAAbgQAAGRycy9kb3ducmV2LnhtbFBLBQYAAAAA&#10;BAAEAPMAAAB6BQAAAAA=&#10;" filled="f" stroked="f">
                <v:textbox>
                  <w:txbxContent>
                    <w:p w14:paraId="7EE95018" w14:textId="1E25AB83" w:rsidR="00B84ED0" w:rsidRPr="00A13CB9" w:rsidRDefault="00B84ED0" w:rsidP="00764D9C">
                      <w:pPr>
                        <w:pStyle w:val="tekstzboku"/>
                        <w:rPr>
                          <w:spacing w:val="-2"/>
                          <w:lang w:val="en-GB"/>
                        </w:rPr>
                      </w:pPr>
                      <w:r>
                        <w:rPr>
                          <w:spacing w:val="-2"/>
                          <w:lang w:val="en-GB"/>
                        </w:rPr>
                        <w:t>In the h</w:t>
                      </w:r>
                      <w:r w:rsidRPr="00A13CB9">
                        <w:rPr>
                          <w:spacing w:val="-2"/>
                          <w:lang w:val="en-GB"/>
                        </w:rPr>
                        <w:t>ouseholds of 20% of persons in the most favourable financial s</w:t>
                      </w:r>
                      <w:r>
                        <w:rPr>
                          <w:spacing w:val="-2"/>
                          <w:lang w:val="en-GB"/>
                        </w:rPr>
                        <w:t>i</w:t>
                      </w:r>
                      <w:r w:rsidRPr="00A13CB9">
                        <w:rPr>
                          <w:spacing w:val="-2"/>
                          <w:lang w:val="en-GB"/>
                        </w:rPr>
                        <w:t xml:space="preserve">tuation </w:t>
                      </w:r>
                      <w:r>
                        <w:rPr>
                          <w:spacing w:val="-2"/>
                          <w:lang w:val="en-GB"/>
                        </w:rPr>
                        <w:t>was ac</w:t>
                      </w:r>
                      <w:r w:rsidRPr="00A13CB9">
                        <w:rPr>
                          <w:spacing w:val="-2"/>
                          <w:lang w:val="en-GB"/>
                        </w:rPr>
                        <w:t xml:space="preserve">cumulated </w:t>
                      </w:r>
                      <w:r>
                        <w:rPr>
                          <w:spacing w:val="-2"/>
                          <w:lang w:val="en-GB"/>
                        </w:rPr>
                        <w:t>39.7</w:t>
                      </w:r>
                      <w:r w:rsidRPr="00A13CB9">
                        <w:rPr>
                          <w:spacing w:val="-2"/>
                          <w:lang w:val="en-GB"/>
                        </w:rPr>
                        <w:t xml:space="preserve">% </w:t>
                      </w:r>
                      <w:r>
                        <w:rPr>
                          <w:spacing w:val="-2"/>
                          <w:lang w:val="en-GB"/>
                        </w:rPr>
                        <w:t xml:space="preserve">of </w:t>
                      </w:r>
                      <w:r w:rsidRPr="00A13CB9">
                        <w:rPr>
                          <w:spacing w:val="-2"/>
                          <w:lang w:val="en-GB"/>
                        </w:rPr>
                        <w:t xml:space="preserve">income </w:t>
                      </w:r>
                      <w:r>
                        <w:rPr>
                          <w:spacing w:val="-2"/>
                          <w:lang w:val="en-GB"/>
                        </w:rPr>
                        <w:t>of entire</w:t>
                      </w:r>
                      <w:r w:rsidRPr="00A13CB9">
                        <w:rPr>
                          <w:spacing w:val="-2"/>
                          <w:lang w:val="en-GB"/>
                        </w:rPr>
                        <w:t xml:space="preserve"> sur</w:t>
                      </w:r>
                      <w:r>
                        <w:rPr>
                          <w:spacing w:val="-2"/>
                          <w:lang w:val="en-GB"/>
                        </w:rPr>
                        <w:t>veyed population of households, while in the h</w:t>
                      </w:r>
                      <w:r w:rsidRPr="00A13CB9">
                        <w:rPr>
                          <w:spacing w:val="-2"/>
                          <w:lang w:val="en-GB"/>
                        </w:rPr>
                        <w:t xml:space="preserve">ouseholds of 20% of the persons </w:t>
                      </w:r>
                      <w:r>
                        <w:rPr>
                          <w:spacing w:val="-2"/>
                          <w:lang w:val="en-GB"/>
                        </w:rPr>
                        <w:t xml:space="preserve">in the worst situation </w:t>
                      </w:r>
                      <w:r w:rsidR="00C23114">
                        <w:rPr>
                          <w:spacing w:val="-2"/>
                          <w:lang w:val="en-GB"/>
                        </w:rPr>
                        <w:br/>
                      </w:r>
                      <w:r>
                        <w:rPr>
                          <w:spacing w:val="-2"/>
                          <w:lang w:val="en-GB"/>
                        </w:rPr>
                        <w:t>– 6.3%</w:t>
                      </w:r>
                    </w:p>
                  </w:txbxContent>
                </v:textbox>
                <w10:wrap type="tight"/>
              </v:shape>
            </w:pict>
          </mc:Fallback>
        </mc:AlternateContent>
      </w:r>
    </w:p>
    <w:p w14:paraId="7EE94F26" w14:textId="76FB25D1" w:rsidR="00FE38FD" w:rsidRDefault="00FE38FD" w:rsidP="00764D9C">
      <w:pPr>
        <w:rPr>
          <w:rFonts w:cs="Arial"/>
          <w:szCs w:val="19"/>
          <w:lang w:val="en-GB"/>
        </w:rPr>
      </w:pPr>
      <w:r w:rsidRPr="00F42DEC">
        <w:rPr>
          <w:rFonts w:cs="Arial"/>
          <w:szCs w:val="19"/>
          <w:lang w:val="en-GB"/>
        </w:rPr>
        <w:t xml:space="preserve">The average available income </w:t>
      </w:r>
      <w:r w:rsidR="00F203D8">
        <w:rPr>
          <w:rFonts w:cs="Arial"/>
          <w:szCs w:val="19"/>
          <w:lang w:val="en-GB"/>
        </w:rPr>
        <w:t xml:space="preserve">per capita in the group </w:t>
      </w:r>
      <w:r w:rsidRPr="00F42DEC">
        <w:rPr>
          <w:rFonts w:cs="Arial"/>
          <w:szCs w:val="19"/>
          <w:lang w:val="en-GB"/>
        </w:rPr>
        <w:t xml:space="preserve">of the 20% of persons with the highest income (5th quintile group) amounted to PLN </w:t>
      </w:r>
      <w:r w:rsidR="00360530">
        <w:rPr>
          <w:rFonts w:cs="Arial"/>
          <w:szCs w:val="19"/>
          <w:lang w:val="en-GB"/>
        </w:rPr>
        <w:t>4099</w:t>
      </w:r>
      <w:r w:rsidRPr="00F42DEC">
        <w:rPr>
          <w:rFonts w:cs="Arial"/>
          <w:szCs w:val="19"/>
          <w:lang w:val="en-GB"/>
        </w:rPr>
        <w:t xml:space="preserve"> per capita, and </w:t>
      </w:r>
      <w:r w:rsidR="000D384E">
        <w:rPr>
          <w:rFonts w:cs="Arial"/>
          <w:szCs w:val="19"/>
          <w:lang w:val="en-GB"/>
        </w:rPr>
        <w:t xml:space="preserve">it </w:t>
      </w:r>
      <w:r w:rsidRPr="00F42DEC">
        <w:rPr>
          <w:rFonts w:cs="Arial"/>
          <w:szCs w:val="19"/>
          <w:lang w:val="en-GB"/>
        </w:rPr>
        <w:t xml:space="preserve">was </w:t>
      </w:r>
      <w:r w:rsidR="0071615B">
        <w:rPr>
          <w:rFonts w:cs="Arial"/>
          <w:szCs w:val="19"/>
          <w:lang w:val="en-GB"/>
        </w:rPr>
        <w:t>6.3</w:t>
      </w:r>
      <w:r w:rsidRPr="00F42DEC">
        <w:rPr>
          <w:rFonts w:cs="Arial"/>
          <w:szCs w:val="19"/>
          <w:lang w:val="en-GB"/>
        </w:rPr>
        <w:t xml:space="preserve"> times higher </w:t>
      </w:r>
      <w:r w:rsidR="000D384E">
        <w:rPr>
          <w:rFonts w:cs="Arial"/>
          <w:szCs w:val="19"/>
          <w:lang w:val="en-GB"/>
        </w:rPr>
        <w:t>(in 20</w:t>
      </w:r>
      <w:r w:rsidR="0071615B">
        <w:rPr>
          <w:rFonts w:cs="Arial"/>
          <w:szCs w:val="19"/>
          <w:lang w:val="en-GB"/>
        </w:rPr>
        <w:t>20</w:t>
      </w:r>
      <w:r w:rsidR="000D384E">
        <w:rPr>
          <w:rFonts w:cs="Arial"/>
          <w:szCs w:val="19"/>
          <w:lang w:val="en-GB"/>
        </w:rPr>
        <w:t xml:space="preserve"> </w:t>
      </w:r>
      <w:r w:rsidR="008F6139">
        <w:rPr>
          <w:rFonts w:cs="Arial"/>
          <w:szCs w:val="19"/>
          <w:lang w:val="en-GB"/>
        </w:rPr>
        <w:t xml:space="preserve">– </w:t>
      </w:r>
      <w:r w:rsidR="0071615B">
        <w:rPr>
          <w:rFonts w:cs="Arial"/>
          <w:szCs w:val="19"/>
          <w:lang w:val="en-GB"/>
        </w:rPr>
        <w:t>5.6</w:t>
      </w:r>
      <w:r w:rsidR="000D384E">
        <w:rPr>
          <w:rFonts w:cs="Arial"/>
          <w:szCs w:val="19"/>
          <w:lang w:val="en-GB"/>
        </w:rPr>
        <w:t xml:space="preserve"> times higher and amounted to PLN </w:t>
      </w:r>
      <w:r w:rsidR="0071615B">
        <w:rPr>
          <w:rFonts w:cs="Arial"/>
          <w:szCs w:val="19"/>
          <w:lang w:val="en-GB"/>
        </w:rPr>
        <w:t>3728</w:t>
      </w:r>
      <w:r w:rsidR="000D384E">
        <w:rPr>
          <w:rFonts w:cs="Arial"/>
          <w:szCs w:val="19"/>
          <w:lang w:val="en-GB"/>
        </w:rPr>
        <w:t xml:space="preserve">) </w:t>
      </w:r>
      <w:r w:rsidRPr="00F42DEC">
        <w:rPr>
          <w:rFonts w:cs="Arial"/>
          <w:szCs w:val="19"/>
          <w:lang w:val="en-GB"/>
        </w:rPr>
        <w:t>than the respective income of the 20% of persons with the lowest income (1st quintile group)</w:t>
      </w:r>
      <w:r w:rsidR="000D384E">
        <w:rPr>
          <w:rFonts w:cs="Arial"/>
          <w:szCs w:val="19"/>
          <w:lang w:val="en-GB"/>
        </w:rPr>
        <w:t xml:space="preserve">. </w:t>
      </w:r>
      <w:r w:rsidR="000D384E" w:rsidRPr="000D384E">
        <w:rPr>
          <w:rFonts w:cs="Arial"/>
          <w:szCs w:val="19"/>
          <w:lang w:val="en-GB"/>
        </w:rPr>
        <w:t xml:space="preserve">This means </w:t>
      </w:r>
      <w:r w:rsidR="0045271F">
        <w:rPr>
          <w:rFonts w:cs="Arial"/>
          <w:szCs w:val="19"/>
          <w:lang w:val="en-GB"/>
        </w:rPr>
        <w:t xml:space="preserve">that there was </w:t>
      </w:r>
      <w:r w:rsidR="000D384E" w:rsidRPr="000D384E">
        <w:rPr>
          <w:rFonts w:cs="Arial"/>
          <w:szCs w:val="19"/>
          <w:lang w:val="en-GB"/>
        </w:rPr>
        <w:t xml:space="preserve">an increase </w:t>
      </w:r>
      <w:r w:rsidR="000D384E">
        <w:rPr>
          <w:rFonts w:cs="Arial"/>
          <w:szCs w:val="19"/>
          <w:lang w:val="en-GB"/>
        </w:rPr>
        <w:t>in</w:t>
      </w:r>
      <w:r w:rsidR="000D384E" w:rsidRPr="000D384E">
        <w:rPr>
          <w:rFonts w:cs="Arial"/>
          <w:szCs w:val="19"/>
          <w:lang w:val="en-GB"/>
        </w:rPr>
        <w:t xml:space="preserve"> disproportions between the richest and </w:t>
      </w:r>
      <w:r w:rsidR="000D384E">
        <w:rPr>
          <w:rFonts w:cs="Arial"/>
          <w:szCs w:val="19"/>
          <w:lang w:val="en-GB"/>
        </w:rPr>
        <w:t xml:space="preserve">the </w:t>
      </w:r>
      <w:r w:rsidR="000D384E" w:rsidRPr="000D384E">
        <w:rPr>
          <w:rFonts w:cs="Arial"/>
          <w:szCs w:val="19"/>
          <w:lang w:val="en-GB"/>
        </w:rPr>
        <w:t>poorest persons in the last year.</w:t>
      </w:r>
    </w:p>
    <w:p w14:paraId="7EE94F27" w14:textId="02A56523" w:rsidR="00A46164" w:rsidRDefault="009B10AC" w:rsidP="00764D9C">
      <w:pPr>
        <w:rPr>
          <w:rFonts w:cs="Arial"/>
          <w:bCs/>
          <w:i/>
          <w:szCs w:val="19"/>
          <w:lang w:val="en-GB"/>
        </w:rPr>
      </w:pPr>
      <w:r>
        <w:rPr>
          <w:rFonts w:cs="Arial"/>
          <w:szCs w:val="19"/>
          <w:lang w:val="en-GB"/>
        </w:rPr>
        <w:t>In the h</w:t>
      </w:r>
      <w:r w:rsidR="00A46164" w:rsidRPr="00F42DEC">
        <w:rPr>
          <w:rFonts w:cs="Arial"/>
          <w:szCs w:val="19"/>
          <w:lang w:val="en-GB"/>
        </w:rPr>
        <w:t xml:space="preserve">ouseholds of 20% </w:t>
      </w:r>
      <w:r w:rsidR="003207FC">
        <w:rPr>
          <w:rFonts w:cs="Arial"/>
          <w:szCs w:val="19"/>
          <w:lang w:val="en-GB"/>
        </w:rPr>
        <w:t xml:space="preserve">of </w:t>
      </w:r>
      <w:r w:rsidR="00A46164" w:rsidRPr="00F42DEC">
        <w:rPr>
          <w:rFonts w:cs="Arial"/>
          <w:szCs w:val="19"/>
          <w:lang w:val="en-GB"/>
        </w:rPr>
        <w:t xml:space="preserve">persons </w:t>
      </w:r>
      <w:r w:rsidR="00353959">
        <w:rPr>
          <w:rFonts w:cs="Arial"/>
          <w:szCs w:val="19"/>
          <w:lang w:val="en-GB"/>
        </w:rPr>
        <w:t>in</w:t>
      </w:r>
      <w:r w:rsidR="00A46164" w:rsidRPr="00F42DEC">
        <w:rPr>
          <w:rFonts w:cs="Arial"/>
          <w:szCs w:val="19"/>
          <w:lang w:val="en-GB"/>
        </w:rPr>
        <w:t xml:space="preserve"> the </w:t>
      </w:r>
      <w:r w:rsidR="00976CCF">
        <w:rPr>
          <w:rFonts w:cs="Arial"/>
          <w:szCs w:val="19"/>
          <w:lang w:val="en-GB"/>
        </w:rPr>
        <w:t>most favourable</w:t>
      </w:r>
      <w:r w:rsidR="00A46164" w:rsidRPr="00F42DEC">
        <w:rPr>
          <w:rFonts w:cs="Arial"/>
          <w:szCs w:val="19"/>
          <w:lang w:val="en-GB"/>
        </w:rPr>
        <w:t xml:space="preserve"> income </w:t>
      </w:r>
      <w:r w:rsidR="00353959">
        <w:rPr>
          <w:rFonts w:cs="Arial"/>
          <w:szCs w:val="19"/>
          <w:lang w:val="en-GB"/>
        </w:rPr>
        <w:t>situation</w:t>
      </w:r>
      <w:r w:rsidR="003207FC">
        <w:rPr>
          <w:rFonts w:cs="Arial"/>
          <w:szCs w:val="19"/>
          <w:lang w:val="en-GB"/>
        </w:rPr>
        <w:t>,</w:t>
      </w:r>
      <w:r w:rsidR="00353959">
        <w:rPr>
          <w:rFonts w:cs="Arial"/>
          <w:szCs w:val="19"/>
          <w:lang w:val="en-GB"/>
        </w:rPr>
        <w:t xml:space="preserve"> there was </w:t>
      </w:r>
      <w:r w:rsidR="00A13CB9" w:rsidRPr="00F42DEC">
        <w:rPr>
          <w:rFonts w:cs="Arial"/>
          <w:szCs w:val="19"/>
          <w:lang w:val="en-GB"/>
        </w:rPr>
        <w:t>ac</w:t>
      </w:r>
      <w:r w:rsidR="00A46164" w:rsidRPr="00F42DEC">
        <w:rPr>
          <w:rFonts w:cs="Arial"/>
          <w:szCs w:val="19"/>
          <w:lang w:val="en-GB"/>
        </w:rPr>
        <w:t xml:space="preserve">cumulated </w:t>
      </w:r>
      <w:r w:rsidR="0071615B">
        <w:rPr>
          <w:rFonts w:cs="Arial"/>
          <w:szCs w:val="19"/>
          <w:lang w:val="en-GB"/>
        </w:rPr>
        <w:t>39.7</w:t>
      </w:r>
      <w:r w:rsidR="00A46164" w:rsidRPr="00F42DEC">
        <w:rPr>
          <w:rFonts w:cs="Arial"/>
          <w:szCs w:val="19"/>
          <w:lang w:val="en-GB"/>
        </w:rPr>
        <w:t xml:space="preserve">% </w:t>
      </w:r>
      <w:r w:rsidR="00353959">
        <w:rPr>
          <w:rFonts w:cs="Arial"/>
          <w:szCs w:val="19"/>
          <w:lang w:val="en-GB"/>
        </w:rPr>
        <w:t xml:space="preserve">of </w:t>
      </w:r>
      <w:r w:rsidR="00A46164" w:rsidRPr="00F42DEC">
        <w:rPr>
          <w:rFonts w:cs="Arial"/>
          <w:szCs w:val="19"/>
          <w:lang w:val="en-GB"/>
        </w:rPr>
        <w:t xml:space="preserve">income </w:t>
      </w:r>
      <w:r w:rsidR="00353959">
        <w:rPr>
          <w:rFonts w:cs="Arial"/>
          <w:szCs w:val="19"/>
          <w:lang w:val="en-GB"/>
        </w:rPr>
        <w:t>of entire</w:t>
      </w:r>
      <w:r w:rsidR="00A46164" w:rsidRPr="00F42DEC">
        <w:rPr>
          <w:rFonts w:cs="Arial"/>
          <w:szCs w:val="19"/>
          <w:lang w:val="en-GB"/>
        </w:rPr>
        <w:t xml:space="preserve"> </w:t>
      </w:r>
      <w:r w:rsidR="00353959" w:rsidRPr="00F42DEC">
        <w:rPr>
          <w:rFonts w:cs="Arial"/>
          <w:szCs w:val="19"/>
          <w:lang w:val="en-GB"/>
        </w:rPr>
        <w:t xml:space="preserve">surveyed </w:t>
      </w:r>
      <w:r w:rsidR="00A46164" w:rsidRPr="00F42DEC">
        <w:rPr>
          <w:rFonts w:cs="Arial"/>
          <w:szCs w:val="19"/>
          <w:lang w:val="en-GB"/>
        </w:rPr>
        <w:t>population of households (in 20</w:t>
      </w:r>
      <w:r w:rsidR="0071615B">
        <w:rPr>
          <w:rFonts w:cs="Arial"/>
          <w:szCs w:val="19"/>
          <w:lang w:val="en-GB"/>
        </w:rPr>
        <w:t>20</w:t>
      </w:r>
      <w:r w:rsidR="00A46164" w:rsidRPr="00F42DEC">
        <w:rPr>
          <w:rFonts w:cs="Arial"/>
          <w:szCs w:val="19"/>
          <w:lang w:val="en-GB"/>
        </w:rPr>
        <w:t xml:space="preserve"> – 38.</w:t>
      </w:r>
      <w:r w:rsidR="0071615B">
        <w:rPr>
          <w:rFonts w:cs="Arial"/>
          <w:szCs w:val="19"/>
          <w:lang w:val="en-GB"/>
        </w:rPr>
        <w:t>8</w:t>
      </w:r>
      <w:r w:rsidR="00A46164" w:rsidRPr="00F42DEC">
        <w:rPr>
          <w:rFonts w:cs="Arial"/>
          <w:szCs w:val="19"/>
          <w:lang w:val="en-GB"/>
        </w:rPr>
        <w:t xml:space="preserve">%), while </w:t>
      </w:r>
      <w:r w:rsidR="0026206E">
        <w:rPr>
          <w:rFonts w:cs="Arial"/>
          <w:szCs w:val="19"/>
          <w:lang w:val="en-GB"/>
        </w:rPr>
        <w:t xml:space="preserve">in the households of </w:t>
      </w:r>
      <w:r w:rsidR="00A46164" w:rsidRPr="00F42DEC">
        <w:rPr>
          <w:rFonts w:cs="Arial"/>
          <w:szCs w:val="19"/>
          <w:lang w:val="en-GB"/>
        </w:rPr>
        <w:t xml:space="preserve">20% </w:t>
      </w:r>
      <w:r w:rsidR="003207FC">
        <w:rPr>
          <w:rFonts w:cs="Arial"/>
          <w:szCs w:val="19"/>
          <w:lang w:val="en-GB"/>
        </w:rPr>
        <w:t xml:space="preserve">of </w:t>
      </w:r>
      <w:r w:rsidR="00A46164" w:rsidRPr="00F42DEC">
        <w:rPr>
          <w:rFonts w:cs="Arial"/>
          <w:szCs w:val="19"/>
          <w:lang w:val="en-GB"/>
        </w:rPr>
        <w:t xml:space="preserve">persons </w:t>
      </w:r>
      <w:r w:rsidR="00353959">
        <w:rPr>
          <w:rFonts w:cs="Arial"/>
          <w:szCs w:val="19"/>
          <w:lang w:val="en-GB"/>
        </w:rPr>
        <w:t>in the worst</w:t>
      </w:r>
      <w:r w:rsidR="003207FC">
        <w:rPr>
          <w:rFonts w:cs="Arial"/>
          <w:szCs w:val="19"/>
          <w:lang w:val="en-GB"/>
        </w:rPr>
        <w:t xml:space="preserve"> income</w:t>
      </w:r>
      <w:r w:rsidR="00353959">
        <w:rPr>
          <w:rFonts w:cs="Arial"/>
          <w:szCs w:val="19"/>
          <w:lang w:val="en-GB"/>
        </w:rPr>
        <w:t xml:space="preserve"> situation</w:t>
      </w:r>
      <w:r w:rsidR="00A46164" w:rsidRPr="00F42DEC">
        <w:rPr>
          <w:rFonts w:cs="Arial"/>
          <w:szCs w:val="19"/>
          <w:lang w:val="en-GB"/>
        </w:rPr>
        <w:t xml:space="preserve"> – </w:t>
      </w:r>
      <w:r w:rsidR="0071615B">
        <w:rPr>
          <w:rFonts w:cs="Arial"/>
          <w:szCs w:val="19"/>
          <w:lang w:val="en-GB"/>
        </w:rPr>
        <w:t>6.3</w:t>
      </w:r>
      <w:r w:rsidR="00A46164" w:rsidRPr="00F42DEC">
        <w:rPr>
          <w:rFonts w:cs="Arial"/>
          <w:szCs w:val="19"/>
          <w:lang w:val="en-GB"/>
        </w:rPr>
        <w:t>% (in 20</w:t>
      </w:r>
      <w:r w:rsidR="0071615B">
        <w:rPr>
          <w:rFonts w:cs="Arial"/>
          <w:szCs w:val="19"/>
          <w:lang w:val="en-GB"/>
        </w:rPr>
        <w:t>20</w:t>
      </w:r>
      <w:r w:rsidR="00A46164" w:rsidRPr="00F42DEC">
        <w:rPr>
          <w:rFonts w:cs="Arial"/>
          <w:szCs w:val="19"/>
          <w:lang w:val="en-GB"/>
        </w:rPr>
        <w:t xml:space="preserve"> </w:t>
      </w:r>
      <w:r w:rsidR="00C23114">
        <w:rPr>
          <w:rFonts w:cs="Arial"/>
          <w:szCs w:val="19"/>
          <w:lang w:val="en-GB"/>
        </w:rPr>
        <w:br/>
      </w:r>
      <w:r w:rsidR="00A46164" w:rsidRPr="00F42DEC">
        <w:rPr>
          <w:rFonts w:cs="Arial"/>
          <w:szCs w:val="19"/>
          <w:lang w:val="en-GB"/>
        </w:rPr>
        <w:t>– 7.</w:t>
      </w:r>
      <w:r w:rsidR="0071615B">
        <w:rPr>
          <w:rFonts w:cs="Arial"/>
          <w:szCs w:val="19"/>
          <w:lang w:val="en-GB"/>
        </w:rPr>
        <w:t>0</w:t>
      </w:r>
      <w:r w:rsidR="00A46164" w:rsidRPr="00F42DEC">
        <w:rPr>
          <w:rFonts w:cs="Arial"/>
          <w:szCs w:val="19"/>
          <w:lang w:val="en-GB"/>
        </w:rPr>
        <w:t xml:space="preserve">%). </w:t>
      </w:r>
      <w:r w:rsidR="00353959" w:rsidRPr="00353959">
        <w:rPr>
          <w:rFonts w:cs="Arial"/>
          <w:szCs w:val="19"/>
          <w:lang w:val="en-GB"/>
        </w:rPr>
        <w:t xml:space="preserve">The difference in </w:t>
      </w:r>
      <w:r w:rsidR="00814191">
        <w:rPr>
          <w:rFonts w:cs="Arial"/>
          <w:szCs w:val="19"/>
          <w:lang w:val="en-GB"/>
        </w:rPr>
        <w:t xml:space="preserve">the share of </w:t>
      </w:r>
      <w:r w:rsidR="00353959">
        <w:rPr>
          <w:rFonts w:cs="Arial"/>
          <w:szCs w:val="19"/>
          <w:lang w:val="en-GB"/>
        </w:rPr>
        <w:t>accumulated</w:t>
      </w:r>
      <w:r w:rsidR="00353959" w:rsidRPr="00353959">
        <w:rPr>
          <w:rFonts w:cs="Arial"/>
          <w:szCs w:val="19"/>
          <w:lang w:val="en-GB"/>
        </w:rPr>
        <w:t xml:space="preserve"> income between the extreme quintile groups increased </w:t>
      </w:r>
      <w:r w:rsidR="00A46164" w:rsidRPr="00F42DEC">
        <w:rPr>
          <w:rFonts w:cs="Arial"/>
          <w:szCs w:val="19"/>
          <w:lang w:val="en-GB"/>
        </w:rPr>
        <w:t xml:space="preserve">by </w:t>
      </w:r>
      <w:r w:rsidR="00353959">
        <w:rPr>
          <w:rFonts w:cs="Arial"/>
          <w:szCs w:val="19"/>
          <w:lang w:val="en-GB"/>
        </w:rPr>
        <w:t>1</w:t>
      </w:r>
      <w:r w:rsidR="00A46164" w:rsidRPr="00F42DEC">
        <w:rPr>
          <w:rFonts w:cs="Arial"/>
          <w:szCs w:val="19"/>
          <w:lang w:val="en-GB"/>
        </w:rPr>
        <w:t>.</w:t>
      </w:r>
      <w:r w:rsidR="0071615B">
        <w:rPr>
          <w:rFonts w:cs="Arial"/>
          <w:szCs w:val="19"/>
          <w:lang w:val="en-GB"/>
        </w:rPr>
        <w:t>6</w:t>
      </w:r>
      <w:r w:rsidR="00A46164" w:rsidRPr="00F42DEC">
        <w:rPr>
          <w:rFonts w:cs="Arial"/>
          <w:szCs w:val="19"/>
          <w:lang w:val="en-GB"/>
        </w:rPr>
        <w:t xml:space="preserve"> percentage points to </w:t>
      </w:r>
      <w:r w:rsidR="0071615B">
        <w:rPr>
          <w:rFonts w:cs="Arial"/>
          <w:szCs w:val="19"/>
          <w:lang w:val="en-GB"/>
        </w:rPr>
        <w:t>33.4</w:t>
      </w:r>
      <w:r w:rsidR="00A46164" w:rsidRPr="00F42DEC">
        <w:rPr>
          <w:rFonts w:cs="Arial"/>
          <w:szCs w:val="19"/>
          <w:lang w:val="en-GB"/>
        </w:rPr>
        <w:t xml:space="preserve"> percentage points</w:t>
      </w:r>
      <w:r w:rsidR="00A46164" w:rsidRPr="00F42DEC">
        <w:rPr>
          <w:rFonts w:cs="Arial"/>
          <w:bCs/>
          <w:i/>
          <w:szCs w:val="19"/>
          <w:lang w:val="en-GB"/>
        </w:rPr>
        <w:t>.</w:t>
      </w:r>
    </w:p>
    <w:p w14:paraId="58DF1205" w14:textId="00C33F9C" w:rsidR="005F6A4E" w:rsidRDefault="005F6A4E" w:rsidP="00764D9C">
      <w:pPr>
        <w:rPr>
          <w:spacing w:val="-2"/>
          <w:szCs w:val="19"/>
          <w:shd w:val="clear" w:color="auto" w:fill="FFFFFF"/>
          <w:lang w:val="en-GB"/>
        </w:rPr>
      </w:pPr>
    </w:p>
    <w:p w14:paraId="5D6BE577" w14:textId="0F4EDD00" w:rsidR="005F6A4E" w:rsidRDefault="005F6A4E" w:rsidP="00764D9C">
      <w:pPr>
        <w:rPr>
          <w:spacing w:val="-2"/>
          <w:szCs w:val="19"/>
          <w:shd w:val="clear" w:color="auto" w:fill="FFFFFF"/>
          <w:lang w:val="en-GB"/>
        </w:rPr>
      </w:pPr>
    </w:p>
    <w:p w14:paraId="5F8114FA" w14:textId="77777777" w:rsidR="005F6A4E" w:rsidRPr="00A46164" w:rsidRDefault="005F6A4E" w:rsidP="00764D9C">
      <w:pPr>
        <w:rPr>
          <w:spacing w:val="-2"/>
          <w:szCs w:val="19"/>
          <w:shd w:val="clear" w:color="auto" w:fill="FFFFFF"/>
          <w:lang w:val="en-GB"/>
        </w:rPr>
      </w:pPr>
    </w:p>
    <w:p w14:paraId="7EE94F28" w14:textId="44A7DEBD" w:rsidR="00B27FA9" w:rsidRDefault="00B27FA9" w:rsidP="003C1C25">
      <w:pPr>
        <w:spacing w:line="240" w:lineRule="auto"/>
        <w:rPr>
          <w:rFonts w:cs="Arial"/>
          <w:bCs/>
          <w:szCs w:val="19"/>
          <w:lang w:val="en-GB"/>
        </w:rPr>
      </w:pPr>
      <w:r w:rsidRPr="005D7DB0">
        <w:rPr>
          <w:rFonts w:cs="Arial"/>
          <w:szCs w:val="19"/>
          <w:lang w:val="en-GB"/>
        </w:rPr>
        <w:t>The average</w:t>
      </w:r>
      <w:r w:rsidR="00477EFC" w:rsidRPr="005D7DB0">
        <w:rPr>
          <w:rFonts w:cs="Arial"/>
          <w:szCs w:val="19"/>
          <w:lang w:val="en-GB"/>
        </w:rPr>
        <w:t xml:space="preserve"> </w:t>
      </w:r>
      <w:r w:rsidR="00477EFC">
        <w:rPr>
          <w:rFonts w:cs="Arial"/>
          <w:szCs w:val="19"/>
          <w:lang w:val="en-GB"/>
        </w:rPr>
        <w:t>monthly</w:t>
      </w:r>
      <w:r>
        <w:rPr>
          <w:rFonts w:cs="Arial"/>
          <w:szCs w:val="19"/>
          <w:lang w:val="en-GB"/>
        </w:rPr>
        <w:t xml:space="preserve"> expenditure</w:t>
      </w:r>
      <w:r w:rsidRPr="006416F7">
        <w:rPr>
          <w:rFonts w:cs="Arial"/>
          <w:szCs w:val="19"/>
          <w:lang w:val="en-GB"/>
        </w:rPr>
        <w:t xml:space="preserve"> </w:t>
      </w:r>
      <w:r w:rsidR="00477EFC">
        <w:rPr>
          <w:rFonts w:cs="Arial"/>
          <w:szCs w:val="19"/>
          <w:lang w:val="en-GB"/>
        </w:rPr>
        <w:t xml:space="preserve">per capita </w:t>
      </w:r>
      <w:r>
        <w:rPr>
          <w:rFonts w:cs="Arial"/>
          <w:szCs w:val="19"/>
          <w:lang w:val="en-GB"/>
        </w:rPr>
        <w:t>in the 5th quintile group</w:t>
      </w:r>
      <w:r w:rsidRPr="006416F7">
        <w:rPr>
          <w:rFonts w:cs="Arial"/>
          <w:szCs w:val="19"/>
          <w:lang w:val="en-GB"/>
        </w:rPr>
        <w:t xml:space="preserve"> </w:t>
      </w:r>
      <w:r>
        <w:rPr>
          <w:rFonts w:cs="Arial"/>
          <w:szCs w:val="19"/>
          <w:lang w:val="en-GB"/>
        </w:rPr>
        <w:t>were 2.</w:t>
      </w:r>
      <w:r w:rsidR="0071615B">
        <w:rPr>
          <w:rFonts w:cs="Arial"/>
          <w:szCs w:val="19"/>
          <w:lang w:val="en-GB"/>
        </w:rPr>
        <w:t>1</w:t>
      </w:r>
      <w:r w:rsidRPr="006416F7">
        <w:rPr>
          <w:rFonts w:cs="Arial"/>
          <w:szCs w:val="19"/>
          <w:lang w:val="en-GB"/>
        </w:rPr>
        <w:t xml:space="preserve"> times higher </w:t>
      </w:r>
      <w:r>
        <w:rPr>
          <w:rFonts w:cs="Arial"/>
          <w:szCs w:val="19"/>
          <w:lang w:val="en-GB"/>
        </w:rPr>
        <w:t>than in the 1st quintile group</w:t>
      </w:r>
      <w:r w:rsidR="005D7DB0">
        <w:rPr>
          <w:rFonts w:cs="Arial"/>
          <w:szCs w:val="19"/>
          <w:lang w:val="en-GB"/>
        </w:rPr>
        <w:t xml:space="preserve"> (in 20</w:t>
      </w:r>
      <w:r w:rsidR="0071615B">
        <w:rPr>
          <w:rFonts w:cs="Arial"/>
          <w:szCs w:val="19"/>
          <w:lang w:val="en-GB"/>
        </w:rPr>
        <w:t>20</w:t>
      </w:r>
      <w:r w:rsidR="005D7DB0">
        <w:rPr>
          <w:rFonts w:cs="Arial"/>
          <w:szCs w:val="19"/>
          <w:lang w:val="en-GB"/>
        </w:rPr>
        <w:t xml:space="preserve"> – 2.</w:t>
      </w:r>
      <w:r w:rsidR="0071615B">
        <w:rPr>
          <w:rFonts w:cs="Arial"/>
          <w:szCs w:val="19"/>
          <w:lang w:val="en-GB"/>
        </w:rPr>
        <w:t>3</w:t>
      </w:r>
      <w:r w:rsidR="005D7DB0">
        <w:rPr>
          <w:rFonts w:cs="Arial"/>
          <w:szCs w:val="19"/>
          <w:lang w:val="en-GB"/>
        </w:rPr>
        <w:t xml:space="preserve"> times higher)</w:t>
      </w:r>
      <w:r w:rsidRPr="006416F7">
        <w:rPr>
          <w:rFonts w:cs="Arial"/>
          <w:szCs w:val="19"/>
          <w:lang w:val="en-GB"/>
        </w:rPr>
        <w:t xml:space="preserve">. </w:t>
      </w:r>
      <w:r w:rsidRPr="006416F7">
        <w:rPr>
          <w:rFonts w:cs="Arial"/>
          <w:bCs/>
          <w:szCs w:val="19"/>
          <w:lang w:val="en-GB"/>
        </w:rPr>
        <w:t>The share of expenditure in available income in the highest quintile group amounted to </w:t>
      </w:r>
      <w:r>
        <w:rPr>
          <w:rFonts w:cs="Arial"/>
          <w:bCs/>
          <w:szCs w:val="19"/>
          <w:lang w:val="en-GB"/>
        </w:rPr>
        <w:t>5</w:t>
      </w:r>
      <w:r w:rsidR="0071615B">
        <w:rPr>
          <w:rFonts w:cs="Arial"/>
          <w:bCs/>
          <w:szCs w:val="19"/>
          <w:lang w:val="en-GB"/>
        </w:rPr>
        <w:t>0.9</w:t>
      </w:r>
      <w:r w:rsidRPr="006416F7">
        <w:rPr>
          <w:rFonts w:cs="Arial"/>
          <w:bCs/>
          <w:szCs w:val="19"/>
          <w:lang w:val="en-GB"/>
        </w:rPr>
        <w:t xml:space="preserve">%, and in the lowest </w:t>
      </w:r>
      <w:r w:rsidR="00477EFC">
        <w:rPr>
          <w:rFonts w:cs="Arial"/>
          <w:bCs/>
          <w:szCs w:val="19"/>
          <w:lang w:val="en-GB"/>
        </w:rPr>
        <w:t>–</w:t>
      </w:r>
      <w:r w:rsidRPr="006416F7">
        <w:rPr>
          <w:rFonts w:cs="Arial"/>
          <w:bCs/>
          <w:szCs w:val="19"/>
          <w:lang w:val="en-GB"/>
        </w:rPr>
        <w:t xml:space="preserve"> </w:t>
      </w:r>
      <w:r>
        <w:rPr>
          <w:rFonts w:cs="Arial"/>
          <w:bCs/>
          <w:szCs w:val="19"/>
          <w:lang w:val="en-GB"/>
        </w:rPr>
        <w:t>1</w:t>
      </w:r>
      <w:r w:rsidR="0071615B">
        <w:rPr>
          <w:rFonts w:cs="Arial"/>
          <w:bCs/>
          <w:szCs w:val="19"/>
          <w:lang w:val="en-GB"/>
        </w:rPr>
        <w:t>51</w:t>
      </w:r>
      <w:r>
        <w:rPr>
          <w:rFonts w:cs="Arial"/>
          <w:bCs/>
          <w:szCs w:val="19"/>
          <w:lang w:val="en-GB"/>
        </w:rPr>
        <w:t>.</w:t>
      </w:r>
      <w:r w:rsidR="00477EFC">
        <w:rPr>
          <w:rFonts w:cs="Arial"/>
          <w:bCs/>
          <w:szCs w:val="19"/>
          <w:lang w:val="en-GB"/>
        </w:rPr>
        <w:t>5</w:t>
      </w:r>
      <w:r w:rsidRPr="006416F7">
        <w:rPr>
          <w:rFonts w:cs="Arial"/>
          <w:bCs/>
          <w:szCs w:val="19"/>
          <w:lang w:val="en-GB"/>
        </w:rPr>
        <w:t xml:space="preserve">%. </w:t>
      </w:r>
      <w:r w:rsidR="00477EFC">
        <w:rPr>
          <w:rFonts w:cs="Arial"/>
          <w:bCs/>
          <w:szCs w:val="19"/>
          <w:lang w:val="en-GB"/>
        </w:rPr>
        <w:t xml:space="preserve">Similarly to the previous years, </w:t>
      </w:r>
      <w:r w:rsidRPr="006416F7">
        <w:rPr>
          <w:rFonts w:cs="Arial"/>
          <w:bCs/>
          <w:szCs w:val="19"/>
          <w:lang w:val="en-GB"/>
        </w:rPr>
        <w:t xml:space="preserve">the poorest households </w:t>
      </w:r>
      <w:r w:rsidR="00477EFC">
        <w:rPr>
          <w:rFonts w:cs="Arial"/>
          <w:bCs/>
          <w:szCs w:val="19"/>
          <w:lang w:val="en-GB"/>
        </w:rPr>
        <w:t xml:space="preserve">still </w:t>
      </w:r>
      <w:r w:rsidRPr="006416F7">
        <w:rPr>
          <w:rFonts w:cs="Arial"/>
          <w:bCs/>
          <w:szCs w:val="19"/>
          <w:lang w:val="en-GB"/>
        </w:rPr>
        <w:t>were forced to use their savings, or loans</w:t>
      </w:r>
      <w:r w:rsidR="008F6139">
        <w:rPr>
          <w:rFonts w:cs="Arial"/>
          <w:bCs/>
          <w:szCs w:val="19"/>
          <w:lang w:val="en-GB"/>
        </w:rPr>
        <w:t>,</w:t>
      </w:r>
      <w:r w:rsidRPr="006416F7">
        <w:rPr>
          <w:rFonts w:cs="Arial"/>
          <w:bCs/>
          <w:szCs w:val="19"/>
          <w:lang w:val="en-GB"/>
        </w:rPr>
        <w:t xml:space="preserve"> or credits, </w:t>
      </w:r>
      <w:r w:rsidR="00477EFC">
        <w:rPr>
          <w:rFonts w:cs="Arial"/>
          <w:bCs/>
          <w:szCs w:val="19"/>
          <w:lang w:val="en-GB"/>
        </w:rPr>
        <w:t xml:space="preserve">and </w:t>
      </w:r>
      <w:r w:rsidRPr="006416F7">
        <w:rPr>
          <w:rFonts w:cs="Arial"/>
          <w:bCs/>
          <w:szCs w:val="19"/>
          <w:lang w:val="en-GB"/>
        </w:rPr>
        <w:t xml:space="preserve">to more extent than in </w:t>
      </w:r>
      <w:r>
        <w:rPr>
          <w:rFonts w:cs="Arial"/>
          <w:bCs/>
          <w:szCs w:val="19"/>
          <w:lang w:val="en-GB"/>
        </w:rPr>
        <w:t>20</w:t>
      </w:r>
      <w:r w:rsidR="0071615B">
        <w:rPr>
          <w:rFonts w:cs="Arial"/>
          <w:bCs/>
          <w:szCs w:val="19"/>
          <w:lang w:val="en-GB"/>
        </w:rPr>
        <w:t>20</w:t>
      </w:r>
      <w:r w:rsidR="00477EFC">
        <w:rPr>
          <w:rFonts w:cs="Arial"/>
          <w:bCs/>
          <w:szCs w:val="19"/>
          <w:lang w:val="en-GB"/>
        </w:rPr>
        <w:t xml:space="preserve">, when </w:t>
      </w:r>
      <w:r w:rsidR="00814191">
        <w:rPr>
          <w:rFonts w:cs="Arial"/>
          <w:bCs/>
          <w:szCs w:val="19"/>
          <w:lang w:val="en-GB"/>
        </w:rPr>
        <w:t xml:space="preserve">their average </w:t>
      </w:r>
      <w:r w:rsidR="00757E3A">
        <w:rPr>
          <w:rFonts w:cs="Arial"/>
          <w:bCs/>
          <w:szCs w:val="19"/>
          <w:lang w:val="en-GB"/>
        </w:rPr>
        <w:t>expenditure</w:t>
      </w:r>
      <w:r w:rsidRPr="006416F7">
        <w:rPr>
          <w:rFonts w:cs="Arial"/>
          <w:bCs/>
          <w:szCs w:val="19"/>
          <w:lang w:val="en-GB"/>
        </w:rPr>
        <w:t xml:space="preserve"> amounted </w:t>
      </w:r>
      <w:r w:rsidR="00477EFC">
        <w:rPr>
          <w:rFonts w:cs="Arial"/>
          <w:bCs/>
          <w:szCs w:val="19"/>
          <w:lang w:val="en-GB"/>
        </w:rPr>
        <w:t xml:space="preserve">to </w:t>
      </w:r>
      <w:r>
        <w:rPr>
          <w:rFonts w:cs="Arial"/>
          <w:bCs/>
          <w:szCs w:val="19"/>
          <w:lang w:val="en-GB"/>
        </w:rPr>
        <w:t>1</w:t>
      </w:r>
      <w:r w:rsidR="0071615B">
        <w:rPr>
          <w:rFonts w:cs="Arial"/>
          <w:bCs/>
          <w:szCs w:val="19"/>
          <w:lang w:val="en-GB"/>
        </w:rPr>
        <w:t>26.5</w:t>
      </w:r>
      <w:r w:rsidRPr="006416F7">
        <w:rPr>
          <w:rFonts w:cs="Arial"/>
          <w:bCs/>
          <w:szCs w:val="19"/>
          <w:lang w:val="en-GB"/>
        </w:rPr>
        <w:t>%</w:t>
      </w:r>
      <w:r w:rsidR="00757E3A">
        <w:rPr>
          <w:rFonts w:cs="Arial"/>
          <w:bCs/>
          <w:szCs w:val="19"/>
          <w:lang w:val="en-GB"/>
        </w:rPr>
        <w:t xml:space="preserve"> of </w:t>
      </w:r>
      <w:r w:rsidR="00814191">
        <w:rPr>
          <w:rFonts w:cs="Arial"/>
          <w:bCs/>
          <w:szCs w:val="19"/>
          <w:lang w:val="en-GB"/>
        </w:rPr>
        <w:t xml:space="preserve">their average </w:t>
      </w:r>
      <w:r w:rsidR="00757E3A">
        <w:rPr>
          <w:rFonts w:cs="Arial"/>
          <w:bCs/>
          <w:szCs w:val="19"/>
          <w:lang w:val="en-GB"/>
        </w:rPr>
        <w:t>income</w:t>
      </w:r>
      <w:r w:rsidRPr="006416F7">
        <w:rPr>
          <w:rFonts w:cs="Arial"/>
          <w:bCs/>
          <w:szCs w:val="19"/>
          <w:lang w:val="en-GB"/>
        </w:rPr>
        <w:t>.</w:t>
      </w:r>
    </w:p>
    <w:p w14:paraId="7EE94F29" w14:textId="77777777" w:rsidR="008F6139" w:rsidRPr="00B27FA9" w:rsidRDefault="008F6139" w:rsidP="003C1C25">
      <w:pPr>
        <w:spacing w:line="240" w:lineRule="auto"/>
        <w:rPr>
          <w:rFonts w:cs="Arial"/>
          <w:bCs/>
          <w:szCs w:val="19"/>
          <w:lang w:val="en-GB"/>
        </w:rPr>
      </w:pPr>
    </w:p>
    <w:p w14:paraId="7EE94F2A" w14:textId="160699C8" w:rsidR="00764D9C" w:rsidRPr="003B33FE" w:rsidRDefault="00725B62" w:rsidP="00764D9C">
      <w:pPr>
        <w:spacing w:line="240" w:lineRule="auto"/>
        <w:rPr>
          <w:i/>
          <w:spacing w:val="-2"/>
          <w:szCs w:val="19"/>
          <w:shd w:val="clear" w:color="auto" w:fill="FFFFFF"/>
        </w:rPr>
      </w:pPr>
      <w:r>
        <w:rPr>
          <w:noProof/>
          <w:lang w:eastAsia="pl-PL"/>
        </w:rPr>
        <w:drawing>
          <wp:inline distT="0" distB="0" distL="0" distR="0" wp14:anchorId="1646518B" wp14:editId="24BC6745">
            <wp:extent cx="5122545" cy="2890520"/>
            <wp:effectExtent l="0" t="0" r="1905" b="5080"/>
            <wp:docPr id="29" name="Wykres 29">
              <a:extLst xmlns:a="http://schemas.openxmlformats.org/drawingml/2006/main">
                <a:ext uri="{FF2B5EF4-FFF2-40B4-BE49-F238E27FC236}">
                  <a16:creationId xmlns:a16="http://schemas.microsoft.com/office/drawing/2014/main" id="{00000000-0008-0000-07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EE94F2B" w14:textId="77777777" w:rsidR="001F43F3" w:rsidRPr="00D03AE3" w:rsidRDefault="00B06F47" w:rsidP="00764D9C">
      <w:pPr>
        <w:rPr>
          <w:spacing w:val="-2"/>
          <w:szCs w:val="19"/>
          <w:shd w:val="clear" w:color="auto" w:fill="FFFFFF"/>
        </w:rPr>
      </w:pPr>
      <w:r>
        <w:rPr>
          <w:noProof/>
          <w:lang w:eastAsia="pl-PL"/>
        </w:rPr>
        <mc:AlternateContent>
          <mc:Choice Requires="wps">
            <w:drawing>
              <wp:anchor distT="45720" distB="45720" distL="114300" distR="114300" simplePos="0" relativeHeight="251805696" behindDoc="1" locked="0" layoutInCell="1" allowOverlap="1" wp14:anchorId="7EE94FB4" wp14:editId="7EE94FB5">
                <wp:simplePos x="0" y="0"/>
                <wp:positionH relativeFrom="column">
                  <wp:posOffset>5210175</wp:posOffset>
                </wp:positionH>
                <wp:positionV relativeFrom="paragraph">
                  <wp:posOffset>99695</wp:posOffset>
                </wp:positionV>
                <wp:extent cx="1725295" cy="2002790"/>
                <wp:effectExtent l="0" t="0" r="0" b="0"/>
                <wp:wrapTight wrapText="bothSides">
                  <wp:wrapPolygon edited="0">
                    <wp:start x="715" y="0"/>
                    <wp:lineTo x="715" y="21367"/>
                    <wp:lineTo x="20749" y="21367"/>
                    <wp:lineTo x="20749" y="0"/>
                    <wp:lineTo x="715" y="0"/>
                  </wp:wrapPolygon>
                </wp:wrapTight>
                <wp:docPr id="215" name="Pole tekstowe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2002790"/>
                        </a:xfrm>
                        <a:prstGeom prst="rect">
                          <a:avLst/>
                        </a:prstGeom>
                        <a:noFill/>
                        <a:ln w="9525">
                          <a:noFill/>
                          <a:miter lim="800000"/>
                          <a:headEnd/>
                          <a:tailEnd/>
                        </a:ln>
                      </wps:spPr>
                      <wps:txbx>
                        <w:txbxContent>
                          <w:p w14:paraId="7EE95019" w14:textId="14C84C22" w:rsidR="00B84ED0" w:rsidRPr="00A13CB9" w:rsidRDefault="00B84ED0"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The average monthly available income per capita in urban households was by 28.</w:t>
                            </w:r>
                            <w:r>
                              <w:rPr>
                                <w:rFonts w:eastAsia="Times New Roman"/>
                                <w:bCs/>
                                <w:color w:val="001D77"/>
                                <w:sz w:val="18"/>
                                <w:szCs w:val="18"/>
                                <w:lang w:val="en-GB" w:eastAsia="pl-PL"/>
                              </w:rPr>
                              <w:t>9</w:t>
                            </w:r>
                            <w:r w:rsidRPr="00A13CB9">
                              <w:rPr>
                                <w:rFonts w:eastAsia="Times New Roman"/>
                                <w:bCs/>
                                <w:color w:val="001D77"/>
                                <w:sz w:val="18"/>
                                <w:szCs w:val="18"/>
                                <w:lang w:val="en-GB" w:eastAsia="pl-PL"/>
                              </w:rPr>
                              <w:t>% higher than in rural households</w:t>
                            </w:r>
                          </w:p>
                          <w:p w14:paraId="7EE9501A" w14:textId="3A51A43E" w:rsidR="00B84ED0" w:rsidRPr="00A13CB9" w:rsidRDefault="00B84ED0"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The average monthly expenditure per capita in urban households was by 3</w:t>
                            </w:r>
                            <w:r>
                              <w:rPr>
                                <w:rFonts w:eastAsia="Times New Roman"/>
                                <w:bCs/>
                                <w:color w:val="001D77"/>
                                <w:sz w:val="18"/>
                                <w:szCs w:val="18"/>
                                <w:lang w:val="en-GB" w:eastAsia="pl-PL"/>
                              </w:rPr>
                              <w:t>1.3</w:t>
                            </w:r>
                            <w:r w:rsidRPr="00A13CB9">
                              <w:rPr>
                                <w:rFonts w:eastAsia="Times New Roman"/>
                                <w:bCs/>
                                <w:color w:val="001D77"/>
                                <w:sz w:val="18"/>
                                <w:szCs w:val="18"/>
                                <w:lang w:val="en-GB" w:eastAsia="pl-PL"/>
                              </w:rPr>
                              <w:t>% higher than in rural households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B4" id="Pole tekstowe 215" o:spid="_x0000_s1035" type="#_x0000_t202" style="position:absolute;margin-left:410.25pt;margin-top:7.85pt;width:135.85pt;height:157.7pt;z-index:-251510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RN0EwIAAAMEAAAOAAAAZHJzL2Uyb0RvYy54bWysU1Fv0zAQfkfiP1h+p2mjlq5R02lsDCGN&#10;MWnwA66O01izfcZ2m4xfz9lpSwVviDxYds733X3ffV5fD0azg/RBoa35bDLlTFqBjbK7mn//dv/u&#10;irMQwTag0cqav8rArzdv36x7V8kSO9SN9IxAbKh6V/MuRlcVRRCdNBAm6KSlYIveQKSj3xWNh57Q&#10;jS7K6fR90aNvnEchQ6C/d2OQbzJ+20oRv7ZtkJHpmlNvMa8+r9u0Fps1VDsPrlPi2Ab8QxcGlKWi&#10;Z6g7iMD2Xv0FZZTwGLCNE4GmwLZVQmYOxGY2/YPNcwdOZi4kTnBnmcL/gxWPhyfPVFPzcrbgzIKh&#10;IT2hlizKlxCxlywFSKbehYpuPzu6H4cPONC4M+XgHlC8BGbxtgO7kzfeY99JaKjNWcosLlJHnJBA&#10;tv0XbKga7CNmoKH1JmlIqjBCp3G9nkckh8hEKrksF+WKOhUUIwOUy1UeYgHVKd35ED9JNCxtau7J&#10;AxkeDg8hpnagOl1J1SzeK62zD7Rlfc1Xi3KREy4iRkWyqVam5lfT9I3GSSw/2iYnR1B63FMBbY+0&#10;E9ORcxy2QxZ6dVJzi80r6eBxdCW9Itp06H9y1pMjax5+7MFLzvRnS1quZvN5snA+zBfLkg7+MrK9&#10;jIAVBFXzyNm4vY3Z9iPlG9K8VVmNNJyxk2PL5LQs0vFVJCtfnvOt32938wsAAP//AwBQSwMEFAAG&#10;AAgAAAAhAN7ciYrfAAAACwEAAA8AAABkcnMvZG93bnJldi54bWxMj8FOwzAQRO9I/QdrK3GjdlJS&#10;2pBNhUBcQbSAxM2Nt0lEvI5itwl/j3uC42qeZt4W28l24kyDbx0jJAsFgrhypuUa4X3/fLMG4YNm&#10;ozvHhPBDHrbl7KrQuXEjv9F5F2oRS9jnGqEJoc+l9FVDVvuF64ljdnSD1SGeQy3NoMdYbjuZKrWS&#10;VrccFxrd02ND1ffuZBE+Xo5fn7fqtX6yWT+6SUm2G4l4PZ8e7kEEmsIfDBf9qA5ldDq4ExsvOoR1&#10;qrKIxiC7A3EB1CZNQRwQlsskAVkW8v8P5S8AAAD//wMAUEsBAi0AFAAGAAgAAAAhALaDOJL+AAAA&#10;4QEAABMAAAAAAAAAAAAAAAAAAAAAAFtDb250ZW50X1R5cGVzXS54bWxQSwECLQAUAAYACAAAACEA&#10;OP0h/9YAAACUAQAACwAAAAAAAAAAAAAAAAAvAQAAX3JlbHMvLnJlbHNQSwECLQAUAAYACAAAACEA&#10;jJkTdBMCAAADBAAADgAAAAAAAAAAAAAAAAAuAgAAZHJzL2Uyb0RvYy54bWxQSwECLQAUAAYACAAA&#10;ACEA3tyJit8AAAALAQAADwAAAAAAAAAAAAAAAABtBAAAZHJzL2Rvd25yZXYueG1sUEsFBgAAAAAE&#10;AAQA8wAAAHkFAAAAAA==&#10;" filled="f" stroked="f">
                <v:textbox>
                  <w:txbxContent>
                    <w:p w14:paraId="7EE95019" w14:textId="14C84C22" w:rsidR="00B84ED0" w:rsidRPr="00A13CB9" w:rsidRDefault="00B84ED0"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The average monthly available income per capita in urban households was by 28.</w:t>
                      </w:r>
                      <w:r>
                        <w:rPr>
                          <w:rFonts w:eastAsia="Times New Roman"/>
                          <w:bCs/>
                          <w:color w:val="001D77"/>
                          <w:sz w:val="18"/>
                          <w:szCs w:val="18"/>
                          <w:lang w:val="en-GB" w:eastAsia="pl-PL"/>
                        </w:rPr>
                        <w:t>9</w:t>
                      </w:r>
                      <w:r w:rsidRPr="00A13CB9">
                        <w:rPr>
                          <w:rFonts w:eastAsia="Times New Roman"/>
                          <w:bCs/>
                          <w:color w:val="001D77"/>
                          <w:sz w:val="18"/>
                          <w:szCs w:val="18"/>
                          <w:lang w:val="en-GB" w:eastAsia="pl-PL"/>
                        </w:rPr>
                        <w:t>% higher than in rural households</w:t>
                      </w:r>
                    </w:p>
                    <w:p w14:paraId="7EE9501A" w14:textId="3A51A43E" w:rsidR="00B84ED0" w:rsidRPr="00A13CB9" w:rsidRDefault="00B84ED0" w:rsidP="00764D9C">
                      <w:pPr>
                        <w:spacing w:after="0"/>
                        <w:rPr>
                          <w:rFonts w:eastAsia="Times New Roman"/>
                          <w:bCs/>
                          <w:color w:val="001D77"/>
                          <w:sz w:val="18"/>
                          <w:szCs w:val="18"/>
                          <w:lang w:val="en-GB" w:eastAsia="pl-PL"/>
                        </w:rPr>
                      </w:pPr>
                      <w:r w:rsidRPr="00A13CB9">
                        <w:rPr>
                          <w:rFonts w:eastAsia="Times New Roman"/>
                          <w:bCs/>
                          <w:color w:val="001D77"/>
                          <w:sz w:val="18"/>
                          <w:szCs w:val="18"/>
                          <w:lang w:val="en-GB" w:eastAsia="pl-PL"/>
                        </w:rPr>
                        <w:t>The average monthly expenditure per capita in urban households was by 3</w:t>
                      </w:r>
                      <w:r>
                        <w:rPr>
                          <w:rFonts w:eastAsia="Times New Roman"/>
                          <w:bCs/>
                          <w:color w:val="001D77"/>
                          <w:sz w:val="18"/>
                          <w:szCs w:val="18"/>
                          <w:lang w:val="en-GB" w:eastAsia="pl-PL"/>
                        </w:rPr>
                        <w:t>1.3</w:t>
                      </w:r>
                      <w:r w:rsidRPr="00A13CB9">
                        <w:rPr>
                          <w:rFonts w:eastAsia="Times New Roman"/>
                          <w:bCs/>
                          <w:color w:val="001D77"/>
                          <w:sz w:val="18"/>
                          <w:szCs w:val="18"/>
                          <w:lang w:val="en-GB" w:eastAsia="pl-PL"/>
                        </w:rPr>
                        <w:t>% higher than in rural households</w:t>
                      </w:r>
                    </w:p>
                  </w:txbxContent>
                </v:textbox>
                <w10:wrap type="tight"/>
              </v:shape>
            </w:pict>
          </mc:Fallback>
        </mc:AlternateContent>
      </w:r>
    </w:p>
    <w:p w14:paraId="7EE94F2C" w14:textId="77777777" w:rsidR="00764D9C" w:rsidRPr="00211F7F" w:rsidRDefault="00F433AD" w:rsidP="00764D9C">
      <w:pPr>
        <w:rPr>
          <w:spacing w:val="-2"/>
          <w:szCs w:val="19"/>
          <w:shd w:val="clear" w:color="auto" w:fill="FFFFFF"/>
          <w:lang w:val="en-GB"/>
        </w:rPr>
      </w:pPr>
      <w:r w:rsidRPr="005F6A4E">
        <w:rPr>
          <w:rFonts w:cs="Arial"/>
          <w:bCs/>
          <w:szCs w:val="19"/>
          <w:lang w:val="en-GB"/>
        </w:rPr>
        <w:t>The place of residence is another factor that substantially diversifie</w:t>
      </w:r>
      <w:r w:rsidR="003B4300" w:rsidRPr="005F6A4E">
        <w:rPr>
          <w:rFonts w:cs="Arial"/>
          <w:bCs/>
          <w:szCs w:val="19"/>
          <w:lang w:val="en-GB"/>
        </w:rPr>
        <w:t>d</w:t>
      </w:r>
      <w:r w:rsidRPr="005F6A4E">
        <w:rPr>
          <w:rFonts w:cs="Arial"/>
          <w:bCs/>
          <w:szCs w:val="19"/>
          <w:lang w:val="en-GB"/>
        </w:rPr>
        <w:t xml:space="preserve"> dynamics and structure of income and expenditure </w:t>
      </w:r>
      <w:r w:rsidRPr="000C6457">
        <w:rPr>
          <w:rFonts w:cs="Arial"/>
          <w:bCs/>
          <w:szCs w:val="19"/>
          <w:lang w:val="en-GB"/>
        </w:rPr>
        <w:t>of households.</w:t>
      </w:r>
    </w:p>
    <w:p w14:paraId="7EE94F2D" w14:textId="73592A85" w:rsidR="00683DE7" w:rsidRDefault="008D617E" w:rsidP="00764D9C">
      <w:pPr>
        <w:rPr>
          <w:rFonts w:cs="Arial"/>
          <w:szCs w:val="19"/>
          <w:lang w:val="en-GB"/>
        </w:rPr>
      </w:pPr>
      <w:r w:rsidRPr="006416F7">
        <w:rPr>
          <w:rFonts w:cs="Arial"/>
          <w:szCs w:val="19"/>
          <w:lang w:val="en-GB"/>
        </w:rPr>
        <w:t xml:space="preserve">The average </w:t>
      </w:r>
      <w:r w:rsidR="006D663B">
        <w:rPr>
          <w:rFonts w:cs="Arial"/>
          <w:szCs w:val="19"/>
          <w:lang w:val="en-GB"/>
        </w:rPr>
        <w:t xml:space="preserve">monthly </w:t>
      </w:r>
      <w:r w:rsidRPr="006416F7">
        <w:rPr>
          <w:rFonts w:cs="Arial"/>
          <w:szCs w:val="19"/>
          <w:lang w:val="en-GB"/>
        </w:rPr>
        <w:t xml:space="preserve">available income per capita in urban households was by </w:t>
      </w:r>
      <w:r>
        <w:rPr>
          <w:rFonts w:cs="Arial"/>
          <w:szCs w:val="19"/>
          <w:lang w:val="en-GB"/>
        </w:rPr>
        <w:t>28.</w:t>
      </w:r>
      <w:r w:rsidR="006C521E">
        <w:rPr>
          <w:rFonts w:cs="Arial"/>
          <w:szCs w:val="19"/>
          <w:lang w:val="en-GB"/>
        </w:rPr>
        <w:t>9</w:t>
      </w:r>
      <w:r w:rsidRPr="006416F7">
        <w:rPr>
          <w:rFonts w:cs="Arial"/>
          <w:szCs w:val="19"/>
          <w:lang w:val="en-GB"/>
        </w:rPr>
        <w:t>% higher than in rural households</w:t>
      </w:r>
      <w:r w:rsidR="0026206E">
        <w:rPr>
          <w:rFonts w:cs="Arial"/>
          <w:szCs w:val="19"/>
          <w:lang w:val="en-GB"/>
        </w:rPr>
        <w:t xml:space="preserve"> </w:t>
      </w:r>
      <w:r w:rsidR="00A36254" w:rsidRPr="006416F7">
        <w:rPr>
          <w:rFonts w:cs="Arial"/>
          <w:szCs w:val="19"/>
          <w:lang w:val="en-GB"/>
        </w:rPr>
        <w:t xml:space="preserve">(in </w:t>
      </w:r>
      <w:r w:rsidR="00A36254">
        <w:rPr>
          <w:rFonts w:cs="Arial"/>
          <w:szCs w:val="19"/>
          <w:lang w:val="en-GB"/>
        </w:rPr>
        <w:t>20</w:t>
      </w:r>
      <w:r w:rsidR="006C521E">
        <w:rPr>
          <w:rFonts w:cs="Arial"/>
          <w:szCs w:val="19"/>
          <w:lang w:val="en-GB"/>
        </w:rPr>
        <w:t>20</w:t>
      </w:r>
      <w:r w:rsidR="00A36254" w:rsidRPr="006416F7">
        <w:rPr>
          <w:rFonts w:cs="Arial"/>
          <w:szCs w:val="19"/>
          <w:lang w:val="en-GB"/>
        </w:rPr>
        <w:t xml:space="preserve"> </w:t>
      </w:r>
      <w:r w:rsidR="00A36254">
        <w:rPr>
          <w:rFonts w:cs="Arial"/>
          <w:szCs w:val="19"/>
          <w:lang w:val="en-GB"/>
        </w:rPr>
        <w:t>by</w:t>
      </w:r>
      <w:r w:rsidR="00A36254" w:rsidRPr="006416F7">
        <w:rPr>
          <w:rFonts w:cs="Arial"/>
          <w:szCs w:val="19"/>
          <w:lang w:val="en-GB"/>
        </w:rPr>
        <w:t xml:space="preserve"> </w:t>
      </w:r>
      <w:r w:rsidR="00A36254">
        <w:rPr>
          <w:rFonts w:cs="Arial"/>
          <w:szCs w:val="19"/>
          <w:lang w:val="en-GB"/>
        </w:rPr>
        <w:t>28.</w:t>
      </w:r>
      <w:r w:rsidR="006C521E">
        <w:rPr>
          <w:rFonts w:cs="Arial"/>
          <w:szCs w:val="19"/>
          <w:lang w:val="en-GB"/>
        </w:rPr>
        <w:t>0</w:t>
      </w:r>
      <w:r w:rsidR="00A36254" w:rsidRPr="006416F7">
        <w:rPr>
          <w:rFonts w:cs="Arial"/>
          <w:szCs w:val="19"/>
          <w:lang w:val="en-GB"/>
        </w:rPr>
        <w:t>%)</w:t>
      </w:r>
      <w:r w:rsidRPr="006416F7">
        <w:rPr>
          <w:rFonts w:cs="Arial"/>
          <w:szCs w:val="19"/>
          <w:lang w:val="en-GB"/>
        </w:rPr>
        <w:t xml:space="preserve">. These differences </w:t>
      </w:r>
      <w:r w:rsidR="00A97694">
        <w:rPr>
          <w:rFonts w:cs="Arial"/>
          <w:szCs w:val="19"/>
          <w:lang w:val="en-GB"/>
        </w:rPr>
        <w:t>resulted from</w:t>
      </w:r>
      <w:r w:rsidRPr="006416F7">
        <w:rPr>
          <w:rFonts w:cs="Arial"/>
          <w:szCs w:val="19"/>
          <w:lang w:val="en-GB"/>
        </w:rPr>
        <w:t xml:space="preserve"> the amount of income obtained by households, but were also connected with the larger number of </w:t>
      </w:r>
      <w:r w:rsidR="003B4300">
        <w:rPr>
          <w:rFonts w:cs="Arial"/>
          <w:szCs w:val="19"/>
          <w:lang w:val="en-GB"/>
        </w:rPr>
        <w:t xml:space="preserve">persons </w:t>
      </w:r>
      <w:r w:rsidRPr="006416F7">
        <w:rPr>
          <w:rFonts w:cs="Arial"/>
          <w:szCs w:val="19"/>
          <w:lang w:val="en-GB"/>
        </w:rPr>
        <w:t xml:space="preserve">living </w:t>
      </w:r>
      <w:r w:rsidR="00134A30">
        <w:rPr>
          <w:rFonts w:cs="Arial"/>
          <w:szCs w:val="19"/>
          <w:lang w:val="en-GB"/>
        </w:rPr>
        <w:t>in</w:t>
      </w:r>
      <w:r w:rsidRPr="006416F7">
        <w:rPr>
          <w:rFonts w:cs="Arial"/>
          <w:szCs w:val="19"/>
          <w:lang w:val="en-GB"/>
        </w:rPr>
        <w:t xml:space="preserve"> rural household</w:t>
      </w:r>
      <w:r w:rsidR="00134A30">
        <w:rPr>
          <w:rFonts w:cs="Arial"/>
          <w:szCs w:val="19"/>
          <w:lang w:val="en-GB"/>
        </w:rPr>
        <w:t>s</w:t>
      </w:r>
      <w:r w:rsidR="00211F7F">
        <w:rPr>
          <w:rStyle w:val="Odwoanieprzypisudolnego"/>
          <w:rFonts w:cs="Arial"/>
          <w:szCs w:val="19"/>
          <w:lang w:val="en-GB"/>
        </w:rPr>
        <w:footnoteReference w:id="5"/>
      </w:r>
      <w:r w:rsidRPr="006416F7">
        <w:rPr>
          <w:rFonts w:cs="Arial"/>
          <w:szCs w:val="19"/>
          <w:lang w:val="en-GB"/>
        </w:rPr>
        <w:t>. Similar</w:t>
      </w:r>
      <w:r w:rsidR="00134A30">
        <w:rPr>
          <w:rFonts w:cs="Arial"/>
          <w:szCs w:val="19"/>
          <w:lang w:val="en-GB"/>
        </w:rPr>
        <w:t xml:space="preserve"> situation was observed</w:t>
      </w:r>
      <w:r w:rsidRPr="006416F7">
        <w:rPr>
          <w:rFonts w:cs="Arial"/>
          <w:szCs w:val="19"/>
          <w:lang w:val="en-GB"/>
        </w:rPr>
        <w:t xml:space="preserve"> </w:t>
      </w:r>
      <w:r w:rsidR="00134A30">
        <w:rPr>
          <w:rFonts w:cs="Arial"/>
          <w:szCs w:val="19"/>
          <w:lang w:val="en-GB"/>
        </w:rPr>
        <w:t xml:space="preserve">in </w:t>
      </w:r>
      <w:r w:rsidR="00B730D5">
        <w:rPr>
          <w:rFonts w:cs="Arial"/>
          <w:szCs w:val="19"/>
          <w:lang w:val="en-GB"/>
        </w:rPr>
        <w:t xml:space="preserve">the </w:t>
      </w:r>
      <w:r w:rsidR="00134A30">
        <w:rPr>
          <w:rFonts w:cs="Arial"/>
          <w:szCs w:val="19"/>
          <w:lang w:val="en-GB"/>
        </w:rPr>
        <w:t xml:space="preserve">case of </w:t>
      </w:r>
      <w:r w:rsidRPr="006416F7">
        <w:rPr>
          <w:rFonts w:cs="Arial"/>
          <w:szCs w:val="19"/>
          <w:lang w:val="en-GB"/>
        </w:rPr>
        <w:t xml:space="preserve">expenditure of households. </w:t>
      </w:r>
      <w:r w:rsidR="00134A30">
        <w:rPr>
          <w:rFonts w:cs="Arial"/>
          <w:szCs w:val="19"/>
          <w:lang w:val="en-GB"/>
        </w:rPr>
        <w:t>Average monthly e</w:t>
      </w:r>
      <w:r w:rsidRPr="006416F7">
        <w:rPr>
          <w:rFonts w:cs="Arial"/>
          <w:szCs w:val="19"/>
          <w:lang w:val="en-GB"/>
        </w:rPr>
        <w:t>xpenditure per capita in urban households was by </w:t>
      </w:r>
      <w:r>
        <w:rPr>
          <w:rFonts w:cs="Arial"/>
          <w:szCs w:val="19"/>
          <w:lang w:val="en-GB"/>
        </w:rPr>
        <w:t>3</w:t>
      </w:r>
      <w:r w:rsidR="006C521E">
        <w:rPr>
          <w:rFonts w:cs="Arial"/>
          <w:szCs w:val="19"/>
          <w:lang w:val="en-GB"/>
        </w:rPr>
        <w:t>1</w:t>
      </w:r>
      <w:r>
        <w:rPr>
          <w:rFonts w:cs="Arial"/>
          <w:szCs w:val="19"/>
          <w:lang w:val="en-GB"/>
        </w:rPr>
        <w:t>.</w:t>
      </w:r>
      <w:r w:rsidR="006C521E">
        <w:rPr>
          <w:rFonts w:cs="Arial"/>
          <w:szCs w:val="19"/>
          <w:lang w:val="en-GB"/>
        </w:rPr>
        <w:t>3</w:t>
      </w:r>
      <w:r w:rsidRPr="006416F7">
        <w:rPr>
          <w:rFonts w:cs="Arial"/>
          <w:szCs w:val="19"/>
          <w:lang w:val="en-GB"/>
        </w:rPr>
        <w:t xml:space="preserve">% higher than in rural households (in </w:t>
      </w:r>
      <w:r>
        <w:rPr>
          <w:rFonts w:cs="Arial"/>
          <w:szCs w:val="19"/>
          <w:lang w:val="en-GB"/>
        </w:rPr>
        <w:t>20</w:t>
      </w:r>
      <w:r w:rsidR="006C521E">
        <w:rPr>
          <w:rFonts w:cs="Arial"/>
          <w:szCs w:val="19"/>
          <w:lang w:val="en-GB"/>
        </w:rPr>
        <w:t>20</w:t>
      </w:r>
      <w:r w:rsidRPr="006416F7">
        <w:rPr>
          <w:rFonts w:cs="Arial"/>
          <w:szCs w:val="19"/>
          <w:lang w:val="en-GB"/>
        </w:rPr>
        <w:t xml:space="preserve"> – </w:t>
      </w:r>
      <w:r w:rsidR="006C521E">
        <w:rPr>
          <w:rFonts w:cs="Arial"/>
          <w:szCs w:val="19"/>
          <w:lang w:val="en-GB"/>
        </w:rPr>
        <w:t>35.4</w:t>
      </w:r>
      <w:r w:rsidRPr="006416F7">
        <w:rPr>
          <w:rFonts w:cs="Arial"/>
          <w:szCs w:val="19"/>
          <w:lang w:val="en-GB"/>
        </w:rPr>
        <w:t>%).</w:t>
      </w:r>
      <w:r w:rsidR="00BF168C">
        <w:rPr>
          <w:rFonts w:cs="Arial"/>
          <w:szCs w:val="19"/>
          <w:lang w:val="en-GB"/>
        </w:rPr>
        <w:t xml:space="preserve"> </w:t>
      </w:r>
    </w:p>
    <w:p w14:paraId="7EE94F2E" w14:textId="77777777" w:rsidR="005C7565" w:rsidRPr="00211F7F" w:rsidRDefault="005C7565" w:rsidP="00764D9C">
      <w:pPr>
        <w:rPr>
          <w:rFonts w:cs="Arial"/>
          <w:szCs w:val="19"/>
          <w:lang w:val="en-GB"/>
        </w:rPr>
      </w:pPr>
    </w:p>
    <w:p w14:paraId="7EE94F2F" w14:textId="3DC91B3A" w:rsidR="00D04BE9" w:rsidRPr="003B33FE" w:rsidRDefault="00725B62" w:rsidP="00683DE7">
      <w:pPr>
        <w:spacing w:line="240" w:lineRule="auto"/>
        <w:rPr>
          <w:i/>
          <w:spacing w:val="-2"/>
          <w:szCs w:val="19"/>
          <w:shd w:val="clear" w:color="auto" w:fill="FFFFFF"/>
        </w:rPr>
      </w:pPr>
      <w:r>
        <w:rPr>
          <w:noProof/>
          <w:lang w:eastAsia="pl-PL"/>
        </w:rPr>
        <w:drawing>
          <wp:inline distT="0" distB="0" distL="0" distR="0" wp14:anchorId="67265DBB" wp14:editId="2F4DACE0">
            <wp:extent cx="5122545" cy="3067050"/>
            <wp:effectExtent l="0" t="0" r="1905" b="0"/>
            <wp:docPr id="1" name="Wykres 1">
              <a:extLst xmlns:a="http://schemas.openxmlformats.org/drawingml/2006/main">
                <a:ext uri="{FF2B5EF4-FFF2-40B4-BE49-F238E27FC236}">
                  <a16:creationId xmlns:a16="http://schemas.microsoft.com/office/drawing/2014/main" id="{00000000-0008-0000-08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EE94F31" w14:textId="5B6723AE" w:rsidR="00B92CB2" w:rsidRPr="00B92CB2" w:rsidRDefault="00392586" w:rsidP="00FD0CA4">
      <w:pPr>
        <w:spacing w:before="0" w:line="259" w:lineRule="auto"/>
        <w:rPr>
          <w:szCs w:val="19"/>
          <w:shd w:val="clear" w:color="auto" w:fill="FFFFFF"/>
          <w:lang w:val="en-GB"/>
        </w:rPr>
      </w:pPr>
      <w:r>
        <w:rPr>
          <w:rFonts w:cs="Arial"/>
          <w:bCs/>
          <w:szCs w:val="19"/>
          <w:lang w:val="en-GB"/>
        </w:rPr>
        <w:t>In</w:t>
      </w:r>
      <w:r w:rsidR="00134A30" w:rsidRPr="00134A30">
        <w:rPr>
          <w:rFonts w:cs="Arial"/>
          <w:bCs/>
          <w:szCs w:val="19"/>
          <w:lang w:val="en-GB"/>
        </w:rPr>
        <w:t xml:space="preserve"> territorial </w:t>
      </w:r>
      <w:r>
        <w:rPr>
          <w:rFonts w:cs="Arial"/>
          <w:bCs/>
          <w:szCs w:val="19"/>
          <w:lang w:val="en-GB"/>
        </w:rPr>
        <w:t>terms</w:t>
      </w:r>
      <w:r w:rsidR="00134A30" w:rsidRPr="00134A30">
        <w:rPr>
          <w:rFonts w:cs="Arial"/>
          <w:bCs/>
          <w:szCs w:val="19"/>
          <w:lang w:val="en-GB"/>
        </w:rPr>
        <w:t xml:space="preserve"> the income higher than the national average appeared in the </w:t>
      </w:r>
      <w:r w:rsidR="008F7E05">
        <w:rPr>
          <w:rFonts w:cs="Arial"/>
          <w:bCs/>
          <w:szCs w:val="19"/>
          <w:lang w:val="en-GB"/>
        </w:rPr>
        <w:t>voivodships</w:t>
      </w:r>
      <w:r w:rsidR="00134A30" w:rsidRPr="00134A30">
        <w:rPr>
          <w:rFonts w:cs="Arial"/>
          <w:bCs/>
          <w:szCs w:val="19"/>
          <w:lang w:val="en-GB"/>
        </w:rPr>
        <w:t xml:space="preserve">: </w:t>
      </w:r>
      <w:proofErr w:type="spellStart"/>
      <w:r w:rsidR="00134A30" w:rsidRPr="00134A30">
        <w:rPr>
          <w:rFonts w:cs="Arial"/>
          <w:bCs/>
          <w:szCs w:val="19"/>
          <w:lang w:val="en-GB"/>
        </w:rPr>
        <w:t>Mazowiecki</w:t>
      </w:r>
      <w:r w:rsidR="008F7E05">
        <w:rPr>
          <w:rFonts w:cs="Arial"/>
          <w:bCs/>
          <w:szCs w:val="19"/>
          <w:lang w:val="en-GB"/>
        </w:rPr>
        <w:t>e</w:t>
      </w:r>
      <w:proofErr w:type="spellEnd"/>
      <w:r w:rsidR="00134A30" w:rsidRPr="00134A30">
        <w:rPr>
          <w:rFonts w:cs="Arial"/>
          <w:bCs/>
          <w:szCs w:val="19"/>
          <w:lang w:val="en-GB"/>
        </w:rPr>
        <w:t xml:space="preserve">, </w:t>
      </w:r>
      <w:proofErr w:type="spellStart"/>
      <w:r w:rsidR="006C521E" w:rsidRPr="00134A30">
        <w:rPr>
          <w:rFonts w:cs="Arial"/>
          <w:bCs/>
          <w:szCs w:val="19"/>
          <w:lang w:val="en-GB"/>
        </w:rPr>
        <w:t>Dolnośląskie</w:t>
      </w:r>
      <w:proofErr w:type="spellEnd"/>
      <w:r w:rsidR="006C521E">
        <w:rPr>
          <w:rFonts w:cs="Arial"/>
          <w:bCs/>
          <w:szCs w:val="19"/>
          <w:lang w:val="en-GB"/>
        </w:rPr>
        <w:t>,</w:t>
      </w:r>
      <w:r w:rsidR="006C521E" w:rsidRPr="00134A30">
        <w:rPr>
          <w:rFonts w:cs="Arial"/>
          <w:bCs/>
          <w:szCs w:val="19"/>
          <w:lang w:val="en-GB"/>
        </w:rPr>
        <w:t xml:space="preserve"> </w:t>
      </w:r>
      <w:proofErr w:type="spellStart"/>
      <w:r w:rsidR="00134A30" w:rsidRPr="00134A30">
        <w:rPr>
          <w:rFonts w:cs="Arial"/>
          <w:bCs/>
          <w:szCs w:val="19"/>
          <w:lang w:val="en-GB"/>
        </w:rPr>
        <w:t>Śląskie</w:t>
      </w:r>
      <w:proofErr w:type="spellEnd"/>
      <w:r w:rsidR="00134A30" w:rsidRPr="00134A30">
        <w:rPr>
          <w:rFonts w:cs="Arial"/>
          <w:bCs/>
          <w:szCs w:val="19"/>
          <w:lang w:val="en-GB"/>
        </w:rPr>
        <w:t xml:space="preserve">, </w:t>
      </w:r>
      <w:proofErr w:type="spellStart"/>
      <w:r w:rsidR="00134A30" w:rsidRPr="00134A30">
        <w:rPr>
          <w:rFonts w:cs="Arial"/>
          <w:bCs/>
          <w:szCs w:val="19"/>
          <w:lang w:val="en-GB"/>
        </w:rPr>
        <w:t>Lubus</w:t>
      </w:r>
      <w:r w:rsidR="008F7E05">
        <w:rPr>
          <w:rFonts w:cs="Arial"/>
          <w:bCs/>
          <w:szCs w:val="19"/>
          <w:lang w:val="en-GB"/>
        </w:rPr>
        <w:t>kie</w:t>
      </w:r>
      <w:proofErr w:type="spellEnd"/>
      <w:r w:rsidR="006C521E">
        <w:rPr>
          <w:rFonts w:cs="Arial"/>
          <w:bCs/>
          <w:szCs w:val="19"/>
          <w:lang w:val="en-GB"/>
        </w:rPr>
        <w:t xml:space="preserve">, </w:t>
      </w:r>
      <w:proofErr w:type="spellStart"/>
      <w:r w:rsidR="006C521E">
        <w:rPr>
          <w:rFonts w:cs="Arial"/>
          <w:bCs/>
          <w:szCs w:val="19"/>
          <w:lang w:val="en-GB"/>
        </w:rPr>
        <w:t>Łódzkie</w:t>
      </w:r>
      <w:proofErr w:type="spellEnd"/>
      <w:r w:rsidR="00134A30" w:rsidRPr="00134A30">
        <w:rPr>
          <w:rFonts w:cs="Arial"/>
          <w:bCs/>
          <w:szCs w:val="19"/>
          <w:lang w:val="en-GB"/>
        </w:rPr>
        <w:t xml:space="preserve"> and </w:t>
      </w:r>
      <w:proofErr w:type="spellStart"/>
      <w:r w:rsidR="006C521E">
        <w:rPr>
          <w:rFonts w:cs="Arial"/>
          <w:bCs/>
          <w:szCs w:val="19"/>
          <w:lang w:val="en-GB"/>
        </w:rPr>
        <w:t>Warmińsko-Mazurskie</w:t>
      </w:r>
      <w:proofErr w:type="spellEnd"/>
      <w:r w:rsidR="00134A30" w:rsidRPr="00134A30">
        <w:rPr>
          <w:rFonts w:cs="Arial"/>
          <w:bCs/>
          <w:szCs w:val="19"/>
          <w:lang w:val="en-GB"/>
        </w:rPr>
        <w:t xml:space="preserve">. As in the previous year, definitely the highest average income </w:t>
      </w:r>
      <w:r w:rsidR="008F7E05">
        <w:rPr>
          <w:rFonts w:cs="Arial"/>
          <w:bCs/>
          <w:szCs w:val="19"/>
          <w:lang w:val="en-GB"/>
        </w:rPr>
        <w:t>per capita</w:t>
      </w:r>
      <w:r w:rsidR="00134A30" w:rsidRPr="00134A30">
        <w:rPr>
          <w:rFonts w:cs="Arial"/>
          <w:bCs/>
          <w:szCs w:val="19"/>
          <w:lang w:val="en-GB"/>
        </w:rPr>
        <w:t xml:space="preserve"> </w:t>
      </w:r>
      <w:r w:rsidR="008F7E05">
        <w:rPr>
          <w:rFonts w:cs="Arial"/>
          <w:bCs/>
          <w:szCs w:val="19"/>
          <w:lang w:val="en-GB"/>
        </w:rPr>
        <w:t>was in</w:t>
      </w:r>
      <w:r w:rsidR="00134A30" w:rsidRPr="00134A30">
        <w:rPr>
          <w:rFonts w:cs="Arial"/>
          <w:bCs/>
          <w:szCs w:val="19"/>
          <w:lang w:val="en-GB"/>
        </w:rPr>
        <w:t xml:space="preserve"> households </w:t>
      </w:r>
      <w:r w:rsidR="008F7E05">
        <w:rPr>
          <w:rFonts w:cs="Arial"/>
          <w:bCs/>
          <w:szCs w:val="19"/>
          <w:lang w:val="en-GB"/>
        </w:rPr>
        <w:t>in</w:t>
      </w:r>
      <w:r w:rsidR="00134A30" w:rsidRPr="00134A30">
        <w:rPr>
          <w:rFonts w:cs="Arial"/>
          <w:bCs/>
          <w:szCs w:val="19"/>
          <w:lang w:val="en-GB"/>
        </w:rPr>
        <w:t xml:space="preserve"> the </w:t>
      </w:r>
      <w:proofErr w:type="spellStart"/>
      <w:r w:rsidR="008F7E05">
        <w:rPr>
          <w:rFonts w:cs="Arial"/>
          <w:bCs/>
          <w:szCs w:val="19"/>
          <w:lang w:val="en-GB"/>
        </w:rPr>
        <w:t>Mazowieckie</w:t>
      </w:r>
      <w:proofErr w:type="spellEnd"/>
      <w:r w:rsidR="00134A30" w:rsidRPr="00134A30">
        <w:rPr>
          <w:rFonts w:cs="Arial"/>
          <w:bCs/>
          <w:szCs w:val="19"/>
          <w:lang w:val="en-GB"/>
        </w:rPr>
        <w:t xml:space="preserve"> Voivodship </w:t>
      </w:r>
      <w:r w:rsidR="00F203D8">
        <w:rPr>
          <w:rFonts w:cs="Arial"/>
          <w:bCs/>
          <w:szCs w:val="19"/>
          <w:lang w:val="en-GB"/>
        </w:rPr>
        <w:t xml:space="preserve">– </w:t>
      </w:r>
      <w:r w:rsidR="00134A30" w:rsidRPr="00134A30">
        <w:rPr>
          <w:rFonts w:cs="Arial"/>
          <w:bCs/>
          <w:szCs w:val="19"/>
          <w:lang w:val="en-GB"/>
        </w:rPr>
        <w:t>PLN 2</w:t>
      </w:r>
      <w:r w:rsidR="003B74E4">
        <w:rPr>
          <w:rFonts w:cs="Arial"/>
          <w:bCs/>
          <w:szCs w:val="19"/>
          <w:lang w:val="en-GB"/>
        </w:rPr>
        <w:t>450</w:t>
      </w:r>
      <w:r w:rsidR="00F203D8">
        <w:rPr>
          <w:rFonts w:cs="Arial"/>
          <w:bCs/>
          <w:szCs w:val="19"/>
          <w:lang w:val="en-GB"/>
        </w:rPr>
        <w:t xml:space="preserve">, of which PLN 2758 </w:t>
      </w:r>
      <w:r w:rsidR="00F203D8" w:rsidRPr="00F203D8">
        <w:rPr>
          <w:rFonts w:cs="Arial"/>
          <w:bCs/>
          <w:szCs w:val="19"/>
          <w:lang w:val="en-GB"/>
        </w:rPr>
        <w:t xml:space="preserve">in the </w:t>
      </w:r>
      <w:proofErr w:type="spellStart"/>
      <w:r w:rsidR="00CB2BBC">
        <w:rPr>
          <w:rFonts w:cs="Arial"/>
          <w:bCs/>
          <w:szCs w:val="19"/>
          <w:lang w:val="en-GB"/>
        </w:rPr>
        <w:t>Warszawski</w:t>
      </w:r>
      <w:proofErr w:type="spellEnd"/>
      <w:r w:rsidR="00CB2BBC">
        <w:rPr>
          <w:rFonts w:cs="Arial"/>
          <w:bCs/>
          <w:szCs w:val="19"/>
          <w:lang w:val="en-GB"/>
        </w:rPr>
        <w:t xml:space="preserve"> </w:t>
      </w:r>
      <w:proofErr w:type="spellStart"/>
      <w:r w:rsidR="00CB2BBC">
        <w:rPr>
          <w:rFonts w:cs="Arial"/>
          <w:bCs/>
          <w:szCs w:val="19"/>
          <w:lang w:val="en-GB"/>
        </w:rPr>
        <w:t>Stołeczny</w:t>
      </w:r>
      <w:proofErr w:type="spellEnd"/>
      <w:r w:rsidR="00F203D8" w:rsidRPr="00F203D8">
        <w:rPr>
          <w:rFonts w:cs="Arial"/>
          <w:bCs/>
          <w:szCs w:val="19"/>
          <w:lang w:val="en-GB"/>
        </w:rPr>
        <w:t xml:space="preserve"> Region and </w:t>
      </w:r>
      <w:r w:rsidR="00F203D8">
        <w:rPr>
          <w:rFonts w:cs="Arial"/>
          <w:bCs/>
          <w:szCs w:val="19"/>
          <w:lang w:val="en-GB"/>
        </w:rPr>
        <w:t xml:space="preserve">PLN 1993 </w:t>
      </w:r>
      <w:r w:rsidR="00F203D8" w:rsidRPr="00F203D8">
        <w:rPr>
          <w:rFonts w:cs="Arial"/>
          <w:bCs/>
          <w:szCs w:val="19"/>
          <w:lang w:val="en-GB"/>
        </w:rPr>
        <w:t xml:space="preserve">in the remaining part of the </w:t>
      </w:r>
      <w:proofErr w:type="spellStart"/>
      <w:r w:rsidR="00F203D8" w:rsidRPr="00F203D8">
        <w:rPr>
          <w:rFonts w:cs="Arial"/>
          <w:bCs/>
          <w:szCs w:val="19"/>
          <w:lang w:val="en-GB"/>
        </w:rPr>
        <w:t>Mazowieckie</w:t>
      </w:r>
      <w:proofErr w:type="spellEnd"/>
      <w:r w:rsidR="00F203D8" w:rsidRPr="00F203D8">
        <w:rPr>
          <w:rFonts w:cs="Arial"/>
          <w:bCs/>
          <w:szCs w:val="19"/>
          <w:lang w:val="en-GB"/>
        </w:rPr>
        <w:t xml:space="preserve"> </w:t>
      </w:r>
      <w:r w:rsidR="00F203D8" w:rsidRPr="00CB2BBC">
        <w:rPr>
          <w:rFonts w:cs="Arial"/>
          <w:bCs/>
          <w:szCs w:val="19"/>
          <w:lang w:val="en-GB"/>
        </w:rPr>
        <w:t>Voivodship (</w:t>
      </w:r>
      <w:r w:rsidR="006F45DA" w:rsidRPr="00CB2BBC">
        <w:rPr>
          <w:rFonts w:cs="Arial"/>
          <w:bCs/>
          <w:szCs w:val="19"/>
          <w:lang w:val="en-GB"/>
        </w:rPr>
        <w:t xml:space="preserve">Region </w:t>
      </w:r>
      <w:r w:rsidR="00F203D8" w:rsidRPr="00CB2BBC">
        <w:rPr>
          <w:rFonts w:cs="Arial"/>
          <w:bCs/>
          <w:szCs w:val="19"/>
          <w:lang w:val="en-GB"/>
        </w:rPr>
        <w:t xml:space="preserve">Mazowiecki </w:t>
      </w:r>
      <w:proofErr w:type="spellStart"/>
      <w:r w:rsidR="00F203D8" w:rsidRPr="00CB2BBC">
        <w:rPr>
          <w:rFonts w:cs="Arial"/>
          <w:bCs/>
          <w:szCs w:val="19"/>
          <w:lang w:val="en-GB"/>
        </w:rPr>
        <w:t>Regional</w:t>
      </w:r>
      <w:r w:rsidR="006F45DA" w:rsidRPr="00CB2BBC">
        <w:rPr>
          <w:rFonts w:cs="Arial"/>
          <w:bCs/>
          <w:szCs w:val="19"/>
          <w:lang w:val="en-GB"/>
        </w:rPr>
        <w:t>ny</w:t>
      </w:r>
      <w:proofErr w:type="spellEnd"/>
      <w:r w:rsidR="00F203D8" w:rsidRPr="00CB2BBC">
        <w:rPr>
          <w:rFonts w:cs="Arial"/>
          <w:bCs/>
          <w:szCs w:val="19"/>
          <w:lang w:val="en-GB"/>
        </w:rPr>
        <w:t>)</w:t>
      </w:r>
      <w:r w:rsidR="00134A30" w:rsidRPr="00CB2BBC">
        <w:rPr>
          <w:rFonts w:cs="Arial"/>
          <w:bCs/>
          <w:szCs w:val="19"/>
          <w:lang w:val="en-GB"/>
        </w:rPr>
        <w:t>. Th</w:t>
      </w:r>
      <w:r w:rsidR="001D1AB1" w:rsidRPr="00CB2BBC">
        <w:rPr>
          <w:rFonts w:cs="Arial"/>
          <w:bCs/>
          <w:szCs w:val="19"/>
          <w:lang w:val="en-GB"/>
        </w:rPr>
        <w:t>is</w:t>
      </w:r>
      <w:r w:rsidR="00134A30" w:rsidRPr="00CB2BBC">
        <w:rPr>
          <w:rFonts w:cs="Arial"/>
          <w:bCs/>
          <w:szCs w:val="19"/>
          <w:lang w:val="en-GB"/>
        </w:rPr>
        <w:t xml:space="preserve"> income w</w:t>
      </w:r>
      <w:r w:rsidR="008F7E05" w:rsidRPr="00CB2BBC">
        <w:rPr>
          <w:rFonts w:cs="Arial"/>
          <w:bCs/>
          <w:szCs w:val="19"/>
          <w:lang w:val="en-GB"/>
        </w:rPr>
        <w:t>as</w:t>
      </w:r>
      <w:r w:rsidR="00134A30" w:rsidRPr="00CB2BBC">
        <w:rPr>
          <w:rFonts w:cs="Arial"/>
          <w:bCs/>
          <w:szCs w:val="19"/>
          <w:lang w:val="en-GB"/>
        </w:rPr>
        <w:t xml:space="preserve"> higher than the average national income per </w:t>
      </w:r>
      <w:r w:rsidR="008F7E05" w:rsidRPr="00CB2BBC">
        <w:rPr>
          <w:rFonts w:cs="Arial"/>
          <w:bCs/>
          <w:szCs w:val="19"/>
          <w:lang w:val="en-GB"/>
        </w:rPr>
        <w:t>capita</w:t>
      </w:r>
      <w:r w:rsidR="00134A30" w:rsidRPr="00CB2BBC">
        <w:rPr>
          <w:rFonts w:cs="Arial"/>
          <w:bCs/>
          <w:szCs w:val="19"/>
          <w:lang w:val="en-GB"/>
        </w:rPr>
        <w:t xml:space="preserve"> by </w:t>
      </w:r>
      <w:r w:rsidR="003B74E4" w:rsidRPr="00CB2BBC">
        <w:rPr>
          <w:rFonts w:cs="Arial"/>
          <w:bCs/>
          <w:szCs w:val="19"/>
          <w:lang w:val="en-GB"/>
        </w:rPr>
        <w:t>18.8</w:t>
      </w:r>
      <w:r w:rsidR="00134A30" w:rsidRPr="00CB2BBC">
        <w:rPr>
          <w:rFonts w:cs="Arial"/>
          <w:bCs/>
          <w:szCs w:val="19"/>
          <w:lang w:val="en-GB"/>
        </w:rPr>
        <w:t>% (</w:t>
      </w:r>
      <w:r w:rsidR="008F7E05" w:rsidRPr="00CB2BBC">
        <w:rPr>
          <w:rFonts w:cs="Arial"/>
          <w:bCs/>
          <w:szCs w:val="19"/>
          <w:lang w:val="en-GB"/>
        </w:rPr>
        <w:t>of which</w:t>
      </w:r>
      <w:r w:rsidR="00134A30" w:rsidRPr="00CB2BBC">
        <w:rPr>
          <w:rFonts w:cs="Arial"/>
          <w:bCs/>
          <w:szCs w:val="19"/>
          <w:lang w:val="en-GB"/>
        </w:rPr>
        <w:t xml:space="preserve"> </w:t>
      </w:r>
      <w:r w:rsidR="00134A30" w:rsidRPr="00134A30">
        <w:rPr>
          <w:rFonts w:cs="Arial"/>
          <w:bCs/>
          <w:szCs w:val="19"/>
          <w:lang w:val="en-GB"/>
        </w:rPr>
        <w:t xml:space="preserve">higher </w:t>
      </w:r>
      <w:r>
        <w:rPr>
          <w:rFonts w:cs="Arial"/>
          <w:bCs/>
          <w:szCs w:val="19"/>
          <w:lang w:val="en-GB"/>
        </w:rPr>
        <w:t xml:space="preserve">than national average </w:t>
      </w:r>
      <w:r w:rsidR="00134A30" w:rsidRPr="00134A30">
        <w:rPr>
          <w:rFonts w:cs="Arial"/>
          <w:bCs/>
          <w:szCs w:val="19"/>
          <w:lang w:val="en-GB"/>
        </w:rPr>
        <w:t>by 33.</w:t>
      </w:r>
      <w:r w:rsidR="003B74E4">
        <w:rPr>
          <w:rFonts w:cs="Arial"/>
          <w:bCs/>
          <w:szCs w:val="19"/>
          <w:lang w:val="en-GB"/>
        </w:rPr>
        <w:t>7</w:t>
      </w:r>
      <w:r w:rsidR="00134A30" w:rsidRPr="00134A30">
        <w:rPr>
          <w:rFonts w:cs="Arial"/>
          <w:bCs/>
          <w:szCs w:val="19"/>
          <w:lang w:val="en-GB"/>
        </w:rPr>
        <w:t xml:space="preserve">% in the </w:t>
      </w:r>
      <w:proofErr w:type="spellStart"/>
      <w:r w:rsidR="005039CD">
        <w:rPr>
          <w:rFonts w:cs="Arial"/>
          <w:bCs/>
          <w:szCs w:val="19"/>
          <w:lang w:val="en-GB"/>
        </w:rPr>
        <w:t>Warszawski</w:t>
      </w:r>
      <w:proofErr w:type="spellEnd"/>
      <w:r w:rsidR="005039CD">
        <w:rPr>
          <w:rFonts w:cs="Arial"/>
          <w:bCs/>
          <w:szCs w:val="19"/>
          <w:lang w:val="en-GB"/>
        </w:rPr>
        <w:t xml:space="preserve"> </w:t>
      </w:r>
      <w:proofErr w:type="spellStart"/>
      <w:r w:rsidR="005039CD">
        <w:rPr>
          <w:rFonts w:cs="Arial"/>
          <w:bCs/>
          <w:szCs w:val="19"/>
          <w:lang w:val="en-GB"/>
        </w:rPr>
        <w:t>Stołeczny</w:t>
      </w:r>
      <w:proofErr w:type="spellEnd"/>
      <w:r w:rsidR="00134A30" w:rsidRPr="00134A30">
        <w:rPr>
          <w:rFonts w:cs="Arial"/>
          <w:bCs/>
          <w:szCs w:val="19"/>
          <w:lang w:val="en-GB"/>
        </w:rPr>
        <w:t xml:space="preserve"> Region and lower by </w:t>
      </w:r>
      <w:r w:rsidR="003B74E4">
        <w:rPr>
          <w:rFonts w:cs="Arial"/>
          <w:bCs/>
          <w:szCs w:val="19"/>
          <w:lang w:val="en-GB"/>
        </w:rPr>
        <w:t>3.3</w:t>
      </w:r>
      <w:r w:rsidR="00134A30" w:rsidRPr="00134A30">
        <w:rPr>
          <w:rFonts w:cs="Arial"/>
          <w:bCs/>
          <w:szCs w:val="19"/>
          <w:lang w:val="en-GB"/>
        </w:rPr>
        <w:t xml:space="preserve">% in the </w:t>
      </w:r>
      <w:r w:rsidR="008F7E05">
        <w:rPr>
          <w:rFonts w:cs="Arial"/>
          <w:bCs/>
          <w:szCs w:val="19"/>
          <w:lang w:val="en-GB"/>
        </w:rPr>
        <w:t>remaining part</w:t>
      </w:r>
      <w:r w:rsidR="00134A30" w:rsidRPr="00134A30">
        <w:rPr>
          <w:rFonts w:cs="Arial"/>
          <w:bCs/>
          <w:szCs w:val="19"/>
          <w:lang w:val="en-GB"/>
        </w:rPr>
        <w:t xml:space="preserve"> of the </w:t>
      </w:r>
      <w:proofErr w:type="spellStart"/>
      <w:r w:rsidR="00134A30" w:rsidRPr="00134A30">
        <w:rPr>
          <w:rFonts w:cs="Arial"/>
          <w:bCs/>
          <w:szCs w:val="19"/>
          <w:lang w:val="en-GB"/>
        </w:rPr>
        <w:t>Mazowieckie</w:t>
      </w:r>
      <w:proofErr w:type="spellEnd"/>
      <w:r w:rsidR="00134A30" w:rsidRPr="00134A30">
        <w:rPr>
          <w:rFonts w:cs="Arial"/>
          <w:bCs/>
          <w:szCs w:val="19"/>
          <w:lang w:val="en-GB"/>
        </w:rPr>
        <w:t xml:space="preserve"> Voivodship). </w:t>
      </w:r>
      <w:r w:rsidR="003B74E4">
        <w:rPr>
          <w:rFonts w:cs="Arial"/>
          <w:bCs/>
          <w:szCs w:val="19"/>
          <w:lang w:val="en-GB"/>
        </w:rPr>
        <w:t>T</w:t>
      </w:r>
      <w:r w:rsidR="00134A30" w:rsidRPr="00134A30">
        <w:rPr>
          <w:rFonts w:cs="Arial"/>
          <w:bCs/>
          <w:szCs w:val="19"/>
          <w:lang w:val="en-GB"/>
        </w:rPr>
        <w:t xml:space="preserve">he lowest income obtained </w:t>
      </w:r>
      <w:r w:rsidR="008F7E05">
        <w:rPr>
          <w:rFonts w:cs="Arial"/>
          <w:bCs/>
          <w:szCs w:val="19"/>
          <w:lang w:val="en-GB"/>
        </w:rPr>
        <w:t>households</w:t>
      </w:r>
      <w:r w:rsidR="00134A30" w:rsidRPr="00134A30">
        <w:rPr>
          <w:rFonts w:cs="Arial"/>
          <w:bCs/>
          <w:szCs w:val="19"/>
          <w:lang w:val="en-GB"/>
        </w:rPr>
        <w:t xml:space="preserve"> </w:t>
      </w:r>
      <w:r w:rsidR="008F7E05">
        <w:rPr>
          <w:rFonts w:cs="Arial"/>
          <w:bCs/>
          <w:szCs w:val="19"/>
          <w:lang w:val="en-GB"/>
        </w:rPr>
        <w:t>in</w:t>
      </w:r>
      <w:r w:rsidR="00134A30" w:rsidRPr="00134A30">
        <w:rPr>
          <w:rFonts w:cs="Arial"/>
          <w:bCs/>
          <w:szCs w:val="19"/>
          <w:lang w:val="en-GB"/>
        </w:rPr>
        <w:t xml:space="preserve"> the </w:t>
      </w:r>
      <w:proofErr w:type="spellStart"/>
      <w:r w:rsidR="003B74E4">
        <w:rPr>
          <w:rFonts w:cs="Arial"/>
          <w:bCs/>
          <w:szCs w:val="19"/>
          <w:lang w:val="en-GB"/>
        </w:rPr>
        <w:t>Opolskie</w:t>
      </w:r>
      <w:proofErr w:type="spellEnd"/>
      <w:r w:rsidR="003B74E4">
        <w:rPr>
          <w:rFonts w:cs="Arial"/>
          <w:bCs/>
          <w:szCs w:val="19"/>
          <w:lang w:val="en-GB"/>
        </w:rPr>
        <w:t xml:space="preserve"> </w:t>
      </w:r>
      <w:r w:rsidR="00134A30" w:rsidRPr="00134A30">
        <w:rPr>
          <w:rFonts w:cs="Arial"/>
          <w:bCs/>
          <w:szCs w:val="19"/>
          <w:lang w:val="en-GB"/>
        </w:rPr>
        <w:t>Voivodship (PLN 1</w:t>
      </w:r>
      <w:r w:rsidR="003B74E4">
        <w:rPr>
          <w:rFonts w:cs="Arial"/>
          <w:bCs/>
          <w:szCs w:val="19"/>
          <w:lang w:val="en-GB"/>
        </w:rPr>
        <w:t>691</w:t>
      </w:r>
      <w:r w:rsidR="00134A30" w:rsidRPr="00134A30">
        <w:rPr>
          <w:rFonts w:cs="Arial"/>
          <w:bCs/>
          <w:szCs w:val="19"/>
          <w:lang w:val="en-GB"/>
        </w:rPr>
        <w:t xml:space="preserve">) </w:t>
      </w:r>
      <w:r w:rsidR="008F7E05">
        <w:rPr>
          <w:rFonts w:cs="Arial"/>
          <w:bCs/>
          <w:szCs w:val="19"/>
          <w:lang w:val="en-GB"/>
        </w:rPr>
        <w:t>– by</w:t>
      </w:r>
      <w:r w:rsidR="00134A30" w:rsidRPr="00134A30">
        <w:rPr>
          <w:rFonts w:cs="Arial"/>
          <w:bCs/>
          <w:szCs w:val="19"/>
          <w:lang w:val="en-GB"/>
        </w:rPr>
        <w:t xml:space="preserve"> 1</w:t>
      </w:r>
      <w:r w:rsidR="003B74E4">
        <w:rPr>
          <w:rFonts w:cs="Arial"/>
          <w:bCs/>
          <w:szCs w:val="19"/>
          <w:lang w:val="en-GB"/>
        </w:rPr>
        <w:t>8</w:t>
      </w:r>
      <w:r w:rsidR="00134A30" w:rsidRPr="00134A30">
        <w:rPr>
          <w:rFonts w:cs="Arial"/>
          <w:bCs/>
          <w:szCs w:val="19"/>
          <w:lang w:val="en-GB"/>
        </w:rPr>
        <w:t>.</w:t>
      </w:r>
      <w:r w:rsidR="003B74E4">
        <w:rPr>
          <w:rFonts w:cs="Arial"/>
          <w:bCs/>
          <w:szCs w:val="19"/>
          <w:lang w:val="en-GB"/>
        </w:rPr>
        <w:t>0</w:t>
      </w:r>
      <w:r w:rsidR="00134A30" w:rsidRPr="00134A30">
        <w:rPr>
          <w:rFonts w:cs="Arial"/>
          <w:bCs/>
          <w:szCs w:val="19"/>
          <w:lang w:val="en-GB"/>
        </w:rPr>
        <w:t>% below the national average</w:t>
      </w:r>
      <w:r w:rsidR="001A602C">
        <w:rPr>
          <w:rFonts w:cs="Arial"/>
          <w:bCs/>
          <w:szCs w:val="19"/>
          <w:lang w:val="en-GB"/>
        </w:rPr>
        <w:t xml:space="preserve">. </w:t>
      </w:r>
      <w:r w:rsidR="00757E3A" w:rsidRPr="00757E3A">
        <w:rPr>
          <w:rFonts w:cs="Arial"/>
          <w:bCs/>
          <w:szCs w:val="19"/>
          <w:lang w:val="en-GB"/>
        </w:rPr>
        <w:t xml:space="preserve">The next voivodships with the lowest level of income were </w:t>
      </w:r>
      <w:r w:rsidR="00F203D8">
        <w:rPr>
          <w:rFonts w:cs="Arial"/>
          <w:bCs/>
          <w:szCs w:val="19"/>
          <w:lang w:val="en-GB"/>
        </w:rPr>
        <w:t xml:space="preserve">voivodships: </w:t>
      </w:r>
      <w:proofErr w:type="spellStart"/>
      <w:r w:rsidR="003B74E4" w:rsidRPr="00134A30">
        <w:rPr>
          <w:rFonts w:cs="Arial"/>
          <w:bCs/>
          <w:szCs w:val="19"/>
          <w:lang w:val="en-GB"/>
        </w:rPr>
        <w:t>Podkarpackie</w:t>
      </w:r>
      <w:proofErr w:type="spellEnd"/>
      <w:r w:rsidR="003B74E4" w:rsidRPr="00134A30">
        <w:rPr>
          <w:rFonts w:cs="Arial"/>
          <w:bCs/>
          <w:szCs w:val="19"/>
          <w:lang w:val="en-GB"/>
        </w:rPr>
        <w:t xml:space="preserve"> </w:t>
      </w:r>
      <w:r w:rsidR="00757E3A" w:rsidRPr="00757E3A">
        <w:rPr>
          <w:rFonts w:cs="Arial"/>
          <w:bCs/>
          <w:szCs w:val="19"/>
          <w:lang w:val="en-GB"/>
        </w:rPr>
        <w:t>(</w:t>
      </w:r>
      <w:r w:rsidR="00757E3A">
        <w:rPr>
          <w:rFonts w:cs="Arial"/>
          <w:bCs/>
          <w:szCs w:val="19"/>
          <w:lang w:val="en-GB"/>
        </w:rPr>
        <w:t>by</w:t>
      </w:r>
      <w:r w:rsidR="00757E3A" w:rsidRPr="00757E3A">
        <w:rPr>
          <w:rFonts w:cs="Arial"/>
          <w:bCs/>
          <w:szCs w:val="19"/>
          <w:lang w:val="en-GB"/>
        </w:rPr>
        <w:t xml:space="preserve"> 1</w:t>
      </w:r>
      <w:r w:rsidR="003B74E4">
        <w:rPr>
          <w:rFonts w:cs="Arial"/>
          <w:bCs/>
          <w:szCs w:val="19"/>
          <w:lang w:val="en-GB"/>
        </w:rPr>
        <w:t>7</w:t>
      </w:r>
      <w:r w:rsidR="00757E3A" w:rsidRPr="00757E3A">
        <w:rPr>
          <w:rFonts w:cs="Arial"/>
          <w:bCs/>
          <w:szCs w:val="19"/>
          <w:lang w:val="en-GB"/>
        </w:rPr>
        <w:t>.</w:t>
      </w:r>
      <w:r w:rsidR="003B74E4">
        <w:rPr>
          <w:rFonts w:cs="Arial"/>
          <w:bCs/>
          <w:szCs w:val="19"/>
          <w:lang w:val="en-GB"/>
        </w:rPr>
        <w:t>4</w:t>
      </w:r>
      <w:r w:rsidR="00757E3A" w:rsidRPr="00757E3A">
        <w:rPr>
          <w:rFonts w:cs="Arial"/>
          <w:bCs/>
          <w:szCs w:val="19"/>
          <w:lang w:val="en-GB"/>
        </w:rPr>
        <w:t xml:space="preserve">% </w:t>
      </w:r>
      <w:r w:rsidR="00757E3A">
        <w:rPr>
          <w:rFonts w:cs="Arial"/>
          <w:bCs/>
          <w:szCs w:val="19"/>
          <w:lang w:val="en-GB"/>
        </w:rPr>
        <w:t xml:space="preserve">lower </w:t>
      </w:r>
      <w:r w:rsidR="00757E3A" w:rsidRPr="00757E3A">
        <w:rPr>
          <w:rFonts w:cs="Arial"/>
          <w:bCs/>
          <w:szCs w:val="19"/>
          <w:lang w:val="en-GB"/>
        </w:rPr>
        <w:t xml:space="preserve">than the average for Poland) and </w:t>
      </w:r>
      <w:proofErr w:type="spellStart"/>
      <w:r w:rsidR="003B74E4">
        <w:rPr>
          <w:rFonts w:cs="Arial"/>
          <w:bCs/>
          <w:szCs w:val="19"/>
          <w:lang w:val="en-GB"/>
        </w:rPr>
        <w:t>Pomorskie</w:t>
      </w:r>
      <w:proofErr w:type="spellEnd"/>
      <w:r w:rsidR="00757E3A" w:rsidRPr="00757E3A">
        <w:rPr>
          <w:rFonts w:cs="Arial"/>
          <w:bCs/>
          <w:szCs w:val="19"/>
          <w:lang w:val="en-GB"/>
        </w:rPr>
        <w:t xml:space="preserve"> (</w:t>
      </w:r>
      <w:r w:rsidR="00757E3A">
        <w:rPr>
          <w:rFonts w:cs="Arial"/>
          <w:bCs/>
          <w:szCs w:val="19"/>
          <w:lang w:val="en-GB"/>
        </w:rPr>
        <w:t>lower by 1</w:t>
      </w:r>
      <w:r w:rsidR="003B74E4">
        <w:rPr>
          <w:rFonts w:cs="Arial"/>
          <w:bCs/>
          <w:szCs w:val="19"/>
          <w:lang w:val="en-GB"/>
        </w:rPr>
        <w:t>1</w:t>
      </w:r>
      <w:r w:rsidR="00757E3A">
        <w:rPr>
          <w:rFonts w:cs="Arial"/>
          <w:bCs/>
          <w:szCs w:val="19"/>
          <w:lang w:val="en-GB"/>
        </w:rPr>
        <w:t>.</w:t>
      </w:r>
      <w:r w:rsidR="003B74E4">
        <w:rPr>
          <w:rFonts w:cs="Arial"/>
          <w:bCs/>
          <w:szCs w:val="19"/>
          <w:lang w:val="en-GB"/>
        </w:rPr>
        <w:t>0</w:t>
      </w:r>
      <w:r w:rsidR="00757E3A">
        <w:rPr>
          <w:rFonts w:cs="Arial"/>
          <w:bCs/>
          <w:szCs w:val="19"/>
          <w:lang w:val="en-GB"/>
        </w:rPr>
        <w:t>%</w:t>
      </w:r>
      <w:r w:rsidR="00757E3A" w:rsidRPr="00757E3A">
        <w:rPr>
          <w:rFonts w:cs="Arial"/>
          <w:bCs/>
          <w:szCs w:val="19"/>
          <w:lang w:val="en-GB"/>
        </w:rPr>
        <w:t>).</w:t>
      </w:r>
      <w:r w:rsidR="008B54CA">
        <w:rPr>
          <w:rFonts w:cs="Arial"/>
          <w:bCs/>
          <w:szCs w:val="19"/>
          <w:lang w:val="en-GB"/>
        </w:rPr>
        <w:t xml:space="preserve"> </w:t>
      </w:r>
    </w:p>
    <w:p w14:paraId="7EE94F32" w14:textId="74C44D65" w:rsidR="004573DF" w:rsidRDefault="004573DF" w:rsidP="00764D9C">
      <w:pPr>
        <w:rPr>
          <w:rFonts w:cs="Arial"/>
          <w:szCs w:val="19"/>
          <w:lang w:val="en-GB"/>
        </w:rPr>
      </w:pPr>
      <w:r w:rsidRPr="006416F7">
        <w:rPr>
          <w:rFonts w:cs="Arial"/>
          <w:szCs w:val="19"/>
          <w:lang w:val="en-GB"/>
        </w:rPr>
        <w:t xml:space="preserve">The difference between the highest and the lowest average income per capita </w:t>
      </w:r>
      <w:r w:rsidR="008F7E05">
        <w:rPr>
          <w:rFonts w:cs="Arial"/>
          <w:szCs w:val="19"/>
          <w:lang w:val="en-GB"/>
        </w:rPr>
        <w:t xml:space="preserve">in voivodships in </w:t>
      </w:r>
      <w:r w:rsidR="00EE4132">
        <w:rPr>
          <w:rFonts w:cs="Arial"/>
          <w:szCs w:val="19"/>
          <w:lang w:val="en-GB"/>
        </w:rPr>
        <w:t>relation to</w:t>
      </w:r>
      <w:r w:rsidRPr="006416F7">
        <w:rPr>
          <w:rFonts w:cs="Arial"/>
          <w:szCs w:val="19"/>
          <w:lang w:val="en-GB"/>
        </w:rPr>
        <w:t xml:space="preserve"> the national average </w:t>
      </w:r>
      <w:r w:rsidR="003639E6">
        <w:rPr>
          <w:rFonts w:cs="Arial"/>
          <w:szCs w:val="19"/>
          <w:lang w:val="en-GB"/>
        </w:rPr>
        <w:t>compared with</w:t>
      </w:r>
      <w:r w:rsidR="003639E6" w:rsidRPr="00994420">
        <w:rPr>
          <w:rFonts w:cs="Arial"/>
          <w:szCs w:val="19"/>
          <w:lang w:val="en-GB"/>
        </w:rPr>
        <w:t xml:space="preserve"> the previous</w:t>
      </w:r>
      <w:r w:rsidR="003639E6" w:rsidRPr="006416F7">
        <w:rPr>
          <w:rFonts w:cs="Arial"/>
          <w:szCs w:val="19"/>
          <w:lang w:val="en-GB"/>
        </w:rPr>
        <w:t xml:space="preserve"> year</w:t>
      </w:r>
      <w:r w:rsidR="003639E6">
        <w:rPr>
          <w:rFonts w:cs="Arial"/>
          <w:szCs w:val="19"/>
          <w:lang w:val="en-GB"/>
        </w:rPr>
        <w:t xml:space="preserve"> </w:t>
      </w:r>
      <w:r w:rsidR="003B74E4">
        <w:rPr>
          <w:rFonts w:cs="Arial"/>
          <w:szCs w:val="19"/>
          <w:lang w:val="en-GB"/>
        </w:rPr>
        <w:t>in</w:t>
      </w:r>
      <w:r>
        <w:rPr>
          <w:rFonts w:cs="Arial"/>
          <w:szCs w:val="19"/>
          <w:lang w:val="en-GB"/>
        </w:rPr>
        <w:t xml:space="preserve">creased by </w:t>
      </w:r>
      <w:r w:rsidR="003B74E4">
        <w:rPr>
          <w:rFonts w:cs="Arial"/>
          <w:szCs w:val="19"/>
          <w:lang w:val="en-GB"/>
        </w:rPr>
        <w:t>2.9</w:t>
      </w:r>
      <w:r w:rsidRPr="006416F7">
        <w:rPr>
          <w:rFonts w:cs="Arial"/>
          <w:szCs w:val="19"/>
          <w:lang w:val="en-GB"/>
        </w:rPr>
        <w:t xml:space="preserve"> percentage </w:t>
      </w:r>
      <w:r w:rsidR="005E115E">
        <w:rPr>
          <w:rFonts w:cs="Arial"/>
          <w:szCs w:val="19"/>
          <w:lang w:val="en-GB"/>
        </w:rPr>
        <w:t xml:space="preserve">points </w:t>
      </w:r>
      <w:r w:rsidRPr="006416F7">
        <w:rPr>
          <w:rFonts w:cs="Arial"/>
          <w:szCs w:val="19"/>
          <w:lang w:val="en-GB"/>
        </w:rPr>
        <w:t>and amount</w:t>
      </w:r>
      <w:r>
        <w:rPr>
          <w:rFonts w:cs="Arial"/>
          <w:szCs w:val="19"/>
          <w:lang w:val="en-GB"/>
        </w:rPr>
        <w:t>ed to 3</w:t>
      </w:r>
      <w:r w:rsidR="003B74E4">
        <w:rPr>
          <w:rFonts w:cs="Arial"/>
          <w:szCs w:val="19"/>
          <w:lang w:val="en-GB"/>
        </w:rPr>
        <w:t>6</w:t>
      </w:r>
      <w:r>
        <w:rPr>
          <w:rFonts w:cs="Arial"/>
          <w:szCs w:val="19"/>
          <w:lang w:val="en-GB"/>
        </w:rPr>
        <w:t>.</w:t>
      </w:r>
      <w:r w:rsidR="003B74E4">
        <w:rPr>
          <w:rFonts w:cs="Arial"/>
          <w:szCs w:val="19"/>
          <w:lang w:val="en-GB"/>
        </w:rPr>
        <w:t>8</w:t>
      </w:r>
      <w:r w:rsidRPr="006416F7">
        <w:rPr>
          <w:rFonts w:cs="Arial"/>
          <w:szCs w:val="19"/>
          <w:lang w:val="en-GB"/>
        </w:rPr>
        <w:t xml:space="preserve"> percentage points.</w:t>
      </w:r>
    </w:p>
    <w:p w14:paraId="7EE94F33" w14:textId="77777777" w:rsidR="009A352C" w:rsidRDefault="009A352C" w:rsidP="00764D9C">
      <w:pPr>
        <w:rPr>
          <w:rFonts w:cs="Arial"/>
          <w:szCs w:val="19"/>
          <w:lang w:val="en-GB"/>
        </w:rPr>
      </w:pPr>
    </w:p>
    <w:p w14:paraId="7EE94F34" w14:textId="3EA946D5" w:rsidR="00764D9C" w:rsidRPr="003B33FE" w:rsidRDefault="0080273B" w:rsidP="00764D9C">
      <w:pPr>
        <w:spacing w:line="240" w:lineRule="auto"/>
        <w:rPr>
          <w:i/>
          <w:spacing w:val="-2"/>
          <w:szCs w:val="19"/>
          <w:shd w:val="clear" w:color="auto" w:fill="FFFFFF"/>
        </w:rPr>
      </w:pPr>
      <w:r>
        <w:rPr>
          <w:i/>
          <w:noProof/>
          <w:lang w:eastAsia="pl-PL"/>
        </w:rPr>
        <mc:AlternateContent>
          <mc:Choice Requires="wps">
            <w:drawing>
              <wp:anchor distT="45720" distB="45720" distL="114300" distR="114300" simplePos="0" relativeHeight="251814912" behindDoc="1" locked="0" layoutInCell="1" allowOverlap="1" wp14:anchorId="7EE94FB8" wp14:editId="7EE94FB9">
                <wp:simplePos x="0" y="0"/>
                <wp:positionH relativeFrom="column">
                  <wp:posOffset>5210175</wp:posOffset>
                </wp:positionH>
                <wp:positionV relativeFrom="paragraph">
                  <wp:posOffset>1375410</wp:posOffset>
                </wp:positionV>
                <wp:extent cx="1725295" cy="1687195"/>
                <wp:effectExtent l="0" t="0" r="0" b="0"/>
                <wp:wrapTight wrapText="bothSides">
                  <wp:wrapPolygon edited="0">
                    <wp:start x="715" y="0"/>
                    <wp:lineTo x="715" y="21218"/>
                    <wp:lineTo x="20749" y="21218"/>
                    <wp:lineTo x="20749" y="0"/>
                    <wp:lineTo x="715" y="0"/>
                  </wp:wrapPolygon>
                </wp:wrapTight>
                <wp:docPr id="213" name="Pole tekstowe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687195"/>
                        </a:xfrm>
                        <a:prstGeom prst="rect">
                          <a:avLst/>
                        </a:prstGeom>
                        <a:noFill/>
                        <a:ln w="9525">
                          <a:noFill/>
                          <a:miter lim="800000"/>
                          <a:headEnd/>
                          <a:tailEnd/>
                        </a:ln>
                      </wps:spPr>
                      <wps:txbx>
                        <w:txbxContent>
                          <w:p w14:paraId="7EE9501B" w14:textId="51F3DC36" w:rsidR="00B84ED0" w:rsidRPr="00A13CB9" w:rsidRDefault="00B84ED0" w:rsidP="008235B1">
                            <w:pPr>
                              <w:pStyle w:val="tekstzboku"/>
                              <w:rPr>
                                <w:lang w:val="en-GB"/>
                              </w:rPr>
                            </w:pPr>
                            <w:r w:rsidRPr="00A13CB9">
                              <w:rPr>
                                <w:bCs w:val="0"/>
                                <w:lang w:val="en-GB"/>
                              </w:rPr>
                              <w:t xml:space="preserve">The highest average monthly available income per capita </w:t>
                            </w:r>
                            <w:r>
                              <w:rPr>
                                <w:bCs w:val="0"/>
                                <w:lang w:val="en-GB"/>
                              </w:rPr>
                              <w:t xml:space="preserve">had </w:t>
                            </w:r>
                            <w:r w:rsidRPr="00A13CB9">
                              <w:rPr>
                                <w:bCs w:val="0"/>
                                <w:lang w:val="en-GB"/>
                              </w:rPr>
                              <w:t>hous</w:t>
                            </w:r>
                            <w:r>
                              <w:rPr>
                                <w:bCs w:val="0"/>
                                <w:lang w:val="en-GB"/>
                              </w:rPr>
                              <w:t>e</w:t>
                            </w:r>
                            <w:r w:rsidRPr="00A13CB9">
                              <w:rPr>
                                <w:bCs w:val="0"/>
                                <w:lang w:val="en-GB"/>
                              </w:rPr>
                              <w:t xml:space="preserve">holds </w:t>
                            </w:r>
                            <w:r>
                              <w:rPr>
                                <w:bCs w:val="0"/>
                                <w:lang w:val="en-GB"/>
                              </w:rPr>
                              <w:t xml:space="preserve">from the </w:t>
                            </w:r>
                            <w:proofErr w:type="spellStart"/>
                            <w:r>
                              <w:rPr>
                                <w:bCs w:val="0"/>
                                <w:lang w:val="en-GB"/>
                              </w:rPr>
                              <w:t>Mazowieckie</w:t>
                            </w:r>
                            <w:proofErr w:type="spellEnd"/>
                            <w:r>
                              <w:rPr>
                                <w:bCs w:val="0"/>
                                <w:lang w:val="en-GB"/>
                              </w:rPr>
                              <w:t xml:space="preserve"> Voivodship (PLN 2450</w:t>
                            </w:r>
                            <w:r w:rsidRPr="00A13CB9">
                              <w:rPr>
                                <w:bCs w:val="0"/>
                                <w:lang w:val="en-GB"/>
                              </w:rPr>
                              <w:t xml:space="preserve">) and the lowest </w:t>
                            </w:r>
                            <w:r w:rsidR="00C23114">
                              <w:rPr>
                                <w:bCs w:val="0"/>
                                <w:lang w:val="en-GB"/>
                              </w:rPr>
                              <w:br/>
                            </w:r>
                            <w:r>
                              <w:rPr>
                                <w:bCs w:val="0"/>
                                <w:lang w:val="en-GB"/>
                              </w:rPr>
                              <w:t>–</w:t>
                            </w:r>
                            <w:r w:rsidR="00C23114">
                              <w:rPr>
                                <w:bCs w:val="0"/>
                                <w:lang w:val="en-GB"/>
                              </w:rPr>
                              <w:t xml:space="preserve"> </w:t>
                            </w:r>
                            <w:r>
                              <w:rPr>
                                <w:bCs w:val="0"/>
                                <w:lang w:val="en-GB"/>
                              </w:rPr>
                              <w:t xml:space="preserve">household living </w:t>
                            </w:r>
                            <w:r w:rsidRPr="00A13CB9">
                              <w:rPr>
                                <w:bCs w:val="0"/>
                                <w:lang w:val="en-GB"/>
                              </w:rPr>
                              <w:t xml:space="preserve">in </w:t>
                            </w:r>
                            <w:r>
                              <w:rPr>
                                <w:bCs w:val="0"/>
                                <w:lang w:val="en-GB"/>
                              </w:rPr>
                              <w:t xml:space="preserve">the </w:t>
                            </w:r>
                            <w:proofErr w:type="spellStart"/>
                            <w:r>
                              <w:rPr>
                                <w:bCs w:val="0"/>
                                <w:lang w:val="en-GB"/>
                              </w:rPr>
                              <w:t>Opolskie</w:t>
                            </w:r>
                            <w:proofErr w:type="spellEnd"/>
                            <w:r w:rsidRPr="00A13CB9">
                              <w:rPr>
                                <w:bCs w:val="0"/>
                                <w:lang w:val="en-GB"/>
                              </w:rPr>
                              <w:t xml:space="preserve"> Voivod</w:t>
                            </w:r>
                            <w:r>
                              <w:rPr>
                                <w:bCs w:val="0"/>
                                <w:lang w:val="en-GB"/>
                              </w:rPr>
                              <w:t>s</w:t>
                            </w:r>
                            <w:r w:rsidRPr="00A13CB9">
                              <w:rPr>
                                <w:bCs w:val="0"/>
                                <w:lang w:val="en-GB"/>
                              </w:rPr>
                              <w:t>hip (PLN</w:t>
                            </w:r>
                            <w:r>
                              <w:rPr>
                                <w:bCs w:val="0"/>
                                <w:lang w:val="en-GB"/>
                              </w:rPr>
                              <w:t> 1691</w:t>
                            </w:r>
                            <w:r w:rsidRPr="00A13CB9">
                              <w:rPr>
                                <w:bCs w:val="0"/>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B8" id="Pole tekstowe 213" o:spid="_x0000_s1036" type="#_x0000_t202" style="position:absolute;margin-left:410.25pt;margin-top:108.3pt;width:135.85pt;height:132.85pt;z-index:-251501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jNpFAIAAAQEAAAOAAAAZHJzL2Uyb0RvYy54bWysU8Fu2zAMvQ/YPwi6L469pEmMKEXXrsOA&#10;bivQ7QMUWY6FSqImKbGzrx8lp2mw3Yb5IIgm+cj3SK2vB6PJQfqgwDJaTqaUSCugUXbH6I/v9++W&#10;lITIbcM1WMnoUQZ6vXn7Zt27WlbQgW6kJwhiQ907RrsYXV0UQXTS8DABJy06W/CGRzT9rmg87xHd&#10;6KKaTq+KHnzjPAgZAv69G510k/HbVor4rW2DjEQzir3FfPp8btNZbNa83nnuOiVObfB/6MJwZbHo&#10;GeqOR072Xv0FZZTwEKCNEwGmgLZVQmYOyKac/sHmqeNOZi4oTnBnmcL/gxVfD4+eqIbRqnxPieUG&#10;h/QIWpIon0OEXpLkQJl6F2qMfnIYH4cPMOC4M+XgHkA8B2LhtuN2J2+8h76TvME2y5RZXKSOOCGB&#10;bPsv0GA1vo+QgYbWm6QhqkIQHcd1PI9IDpGIVHJRzavVnBKBvvJquSjRSDV4/ZLufIifJBiSLox6&#10;3IEMzw8PIY6hLyGpmoV7pTX+57W2pGd0Na/mOeHCY1TENdXKMLqcpm9cnMTyo21ycuRKj3fsRdsT&#10;7cR05ByH7ZCFLnNy0mQLzRGF8DCuJT4jvHTgf1HS40oyGn7uuZeU6M8WxVyVs1na4WzM5osKDX/p&#10;2V56uBUIxWikZLzexrz3I+cbFL1VWY7XTk4946plQU/PIu3ypZ2jXh/v5jcAAAD//wMAUEsDBBQA&#10;BgAIAAAAIQC6slqu3wAAAAwBAAAPAAAAZHJzL2Rvd25yZXYueG1sTI/LTsMwEEX3SPyDNUjsqF3T&#10;RmnIpEIgtiDKQ2LnxtMkIh5HsduEv8ddwXJ0j+49U25n14sTjaHzjLBcKBDEtbcdNwjvb083OYgQ&#10;DVvTeyaEHwqwrS4vSlNYP/ErnXaxEamEQ2EQ2hiHQspQt+RMWPiBOGUHPzoT0zk20o5mSuWul1qp&#10;TDrTcVpozUAPLdXfu6ND+Hg+fH2u1Evz6NbD5Gcl2W0k4vXVfH8HItIc/2A46yd1qJLT3h/ZBtEj&#10;5FqtE4qgl1kG4kyojdYg9girXN+CrEr5/4nqFwAA//8DAFBLAQItABQABgAIAAAAIQC2gziS/gAA&#10;AOEBAAATAAAAAAAAAAAAAAAAAAAAAABbQ29udGVudF9UeXBlc10ueG1sUEsBAi0AFAAGAAgAAAAh&#10;ADj9If/WAAAAlAEAAAsAAAAAAAAAAAAAAAAALwEAAF9yZWxzLy5yZWxzUEsBAi0AFAAGAAgAAAAh&#10;AEheM2kUAgAABAQAAA4AAAAAAAAAAAAAAAAALgIAAGRycy9lMm9Eb2MueG1sUEsBAi0AFAAGAAgA&#10;AAAhALqyWq7fAAAADAEAAA8AAAAAAAAAAAAAAAAAbgQAAGRycy9kb3ducmV2LnhtbFBLBQYAAAAA&#10;BAAEAPMAAAB6BQAAAAA=&#10;" filled="f" stroked="f">
                <v:textbox>
                  <w:txbxContent>
                    <w:p w14:paraId="7EE9501B" w14:textId="51F3DC36" w:rsidR="00B84ED0" w:rsidRPr="00A13CB9" w:rsidRDefault="00B84ED0" w:rsidP="008235B1">
                      <w:pPr>
                        <w:pStyle w:val="tekstzboku"/>
                        <w:rPr>
                          <w:lang w:val="en-GB"/>
                        </w:rPr>
                      </w:pPr>
                      <w:r w:rsidRPr="00A13CB9">
                        <w:rPr>
                          <w:bCs w:val="0"/>
                          <w:lang w:val="en-GB"/>
                        </w:rPr>
                        <w:t xml:space="preserve">The highest average monthly available income per capita </w:t>
                      </w:r>
                      <w:r>
                        <w:rPr>
                          <w:bCs w:val="0"/>
                          <w:lang w:val="en-GB"/>
                        </w:rPr>
                        <w:t xml:space="preserve">had </w:t>
                      </w:r>
                      <w:r w:rsidRPr="00A13CB9">
                        <w:rPr>
                          <w:bCs w:val="0"/>
                          <w:lang w:val="en-GB"/>
                        </w:rPr>
                        <w:t>hous</w:t>
                      </w:r>
                      <w:r>
                        <w:rPr>
                          <w:bCs w:val="0"/>
                          <w:lang w:val="en-GB"/>
                        </w:rPr>
                        <w:t>e</w:t>
                      </w:r>
                      <w:r w:rsidRPr="00A13CB9">
                        <w:rPr>
                          <w:bCs w:val="0"/>
                          <w:lang w:val="en-GB"/>
                        </w:rPr>
                        <w:t xml:space="preserve">holds </w:t>
                      </w:r>
                      <w:r>
                        <w:rPr>
                          <w:bCs w:val="0"/>
                          <w:lang w:val="en-GB"/>
                        </w:rPr>
                        <w:t xml:space="preserve">from the </w:t>
                      </w:r>
                      <w:proofErr w:type="spellStart"/>
                      <w:r>
                        <w:rPr>
                          <w:bCs w:val="0"/>
                          <w:lang w:val="en-GB"/>
                        </w:rPr>
                        <w:t>Mazowieckie</w:t>
                      </w:r>
                      <w:proofErr w:type="spellEnd"/>
                      <w:r>
                        <w:rPr>
                          <w:bCs w:val="0"/>
                          <w:lang w:val="en-GB"/>
                        </w:rPr>
                        <w:t xml:space="preserve"> Voivodship (PLN 2450</w:t>
                      </w:r>
                      <w:r w:rsidRPr="00A13CB9">
                        <w:rPr>
                          <w:bCs w:val="0"/>
                          <w:lang w:val="en-GB"/>
                        </w:rPr>
                        <w:t xml:space="preserve">) and the lowest </w:t>
                      </w:r>
                      <w:r w:rsidR="00C23114">
                        <w:rPr>
                          <w:bCs w:val="0"/>
                          <w:lang w:val="en-GB"/>
                        </w:rPr>
                        <w:br/>
                      </w:r>
                      <w:r>
                        <w:rPr>
                          <w:bCs w:val="0"/>
                          <w:lang w:val="en-GB"/>
                        </w:rPr>
                        <w:t>–</w:t>
                      </w:r>
                      <w:r w:rsidR="00C23114">
                        <w:rPr>
                          <w:bCs w:val="0"/>
                          <w:lang w:val="en-GB"/>
                        </w:rPr>
                        <w:t xml:space="preserve"> </w:t>
                      </w:r>
                      <w:r>
                        <w:rPr>
                          <w:bCs w:val="0"/>
                          <w:lang w:val="en-GB"/>
                        </w:rPr>
                        <w:t xml:space="preserve">household living </w:t>
                      </w:r>
                      <w:r w:rsidRPr="00A13CB9">
                        <w:rPr>
                          <w:bCs w:val="0"/>
                          <w:lang w:val="en-GB"/>
                        </w:rPr>
                        <w:t xml:space="preserve">in </w:t>
                      </w:r>
                      <w:r>
                        <w:rPr>
                          <w:bCs w:val="0"/>
                          <w:lang w:val="en-GB"/>
                        </w:rPr>
                        <w:t xml:space="preserve">the </w:t>
                      </w:r>
                      <w:proofErr w:type="spellStart"/>
                      <w:r>
                        <w:rPr>
                          <w:bCs w:val="0"/>
                          <w:lang w:val="en-GB"/>
                        </w:rPr>
                        <w:t>Opolskie</w:t>
                      </w:r>
                      <w:proofErr w:type="spellEnd"/>
                      <w:r w:rsidRPr="00A13CB9">
                        <w:rPr>
                          <w:bCs w:val="0"/>
                          <w:lang w:val="en-GB"/>
                        </w:rPr>
                        <w:t xml:space="preserve"> Voivod</w:t>
                      </w:r>
                      <w:r>
                        <w:rPr>
                          <w:bCs w:val="0"/>
                          <w:lang w:val="en-GB"/>
                        </w:rPr>
                        <w:t>s</w:t>
                      </w:r>
                      <w:r w:rsidRPr="00A13CB9">
                        <w:rPr>
                          <w:bCs w:val="0"/>
                          <w:lang w:val="en-GB"/>
                        </w:rPr>
                        <w:t>hip (PLN</w:t>
                      </w:r>
                      <w:r>
                        <w:rPr>
                          <w:bCs w:val="0"/>
                          <w:lang w:val="en-GB"/>
                        </w:rPr>
                        <w:t> 1691</w:t>
                      </w:r>
                      <w:r w:rsidRPr="00A13CB9">
                        <w:rPr>
                          <w:bCs w:val="0"/>
                          <w:lang w:val="en-GB"/>
                        </w:rPr>
                        <w:t>)</w:t>
                      </w:r>
                    </w:p>
                  </w:txbxContent>
                </v:textbox>
                <w10:wrap type="tight"/>
              </v:shape>
            </w:pict>
          </mc:Fallback>
        </mc:AlternateContent>
      </w:r>
      <w:r w:rsidR="00725B62">
        <w:rPr>
          <w:noProof/>
          <w:lang w:eastAsia="pl-PL"/>
        </w:rPr>
        <w:drawing>
          <wp:inline distT="0" distB="0" distL="0" distR="0" wp14:anchorId="2F78ED45" wp14:editId="1026E198">
            <wp:extent cx="5122545" cy="5421811"/>
            <wp:effectExtent l="0" t="0" r="1905" b="762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22545" cy="5421811"/>
                    </a:xfrm>
                    <a:prstGeom prst="rect">
                      <a:avLst/>
                    </a:prstGeom>
                    <a:noFill/>
                    <a:ln>
                      <a:noFill/>
                    </a:ln>
                  </pic:spPr>
                </pic:pic>
              </a:graphicData>
            </a:graphic>
          </wp:inline>
        </w:drawing>
      </w:r>
    </w:p>
    <w:p w14:paraId="7EE94F35" w14:textId="77777777" w:rsidR="00764D9C" w:rsidRPr="003B33FE" w:rsidRDefault="00764D9C" w:rsidP="00764D9C">
      <w:pPr>
        <w:rPr>
          <w:i/>
          <w:spacing w:val="-2"/>
          <w:szCs w:val="19"/>
          <w:shd w:val="clear" w:color="auto" w:fill="FFFFFF"/>
        </w:rPr>
      </w:pPr>
    </w:p>
    <w:p w14:paraId="7EE94F36" w14:textId="77777777" w:rsidR="00D04BE9" w:rsidRPr="003B33FE" w:rsidRDefault="00D04BE9" w:rsidP="00764D9C">
      <w:pPr>
        <w:rPr>
          <w:i/>
          <w:spacing w:val="-2"/>
          <w:szCs w:val="19"/>
          <w:shd w:val="clear" w:color="auto" w:fill="FFFFFF"/>
        </w:rPr>
      </w:pPr>
    </w:p>
    <w:p w14:paraId="7EE94F37" w14:textId="77777777" w:rsidR="009A352C" w:rsidRDefault="009A352C">
      <w:pPr>
        <w:spacing w:before="0" w:after="160" w:line="259" w:lineRule="auto"/>
        <w:rPr>
          <w:rFonts w:cs="Arial"/>
          <w:bCs/>
          <w:szCs w:val="19"/>
          <w:lang w:val="en-GB"/>
        </w:rPr>
      </w:pPr>
      <w:r>
        <w:rPr>
          <w:rFonts w:cs="Arial"/>
          <w:bCs/>
          <w:szCs w:val="19"/>
          <w:lang w:val="en-GB"/>
        </w:rPr>
        <w:br w:type="page"/>
      </w:r>
    </w:p>
    <w:p w14:paraId="7EE94F38" w14:textId="5687751E" w:rsidR="00EE4132" w:rsidRDefault="00EE4132" w:rsidP="00EE4132">
      <w:pPr>
        <w:rPr>
          <w:rFonts w:cs="Arial"/>
          <w:bCs/>
          <w:szCs w:val="19"/>
          <w:lang w:val="en-GB"/>
        </w:rPr>
      </w:pPr>
      <w:r w:rsidRPr="00EE4132">
        <w:rPr>
          <w:rFonts w:cs="Arial"/>
          <w:bCs/>
          <w:szCs w:val="19"/>
          <w:lang w:val="en-GB"/>
        </w:rPr>
        <w:t>In the case of expen</w:t>
      </w:r>
      <w:r w:rsidR="00D1288C">
        <w:rPr>
          <w:rFonts w:cs="Arial"/>
          <w:bCs/>
          <w:szCs w:val="19"/>
          <w:lang w:val="en-GB"/>
        </w:rPr>
        <w:t>diture</w:t>
      </w:r>
      <w:r w:rsidRPr="00EE4132">
        <w:rPr>
          <w:rFonts w:cs="Arial"/>
          <w:bCs/>
          <w:szCs w:val="19"/>
          <w:lang w:val="en-GB"/>
        </w:rPr>
        <w:t>, average monthly values above average for Poland in 202</w:t>
      </w:r>
      <w:r w:rsidR="003B74E4">
        <w:rPr>
          <w:rFonts w:cs="Arial"/>
          <w:bCs/>
          <w:szCs w:val="19"/>
          <w:lang w:val="en-GB"/>
        </w:rPr>
        <w:t>1</w:t>
      </w:r>
      <w:r w:rsidRPr="00EE4132">
        <w:rPr>
          <w:rFonts w:cs="Arial"/>
          <w:bCs/>
          <w:szCs w:val="19"/>
          <w:lang w:val="en-GB"/>
        </w:rPr>
        <w:t xml:space="preserve"> were recorded in </w:t>
      </w:r>
      <w:r>
        <w:rPr>
          <w:rFonts w:cs="Arial"/>
          <w:bCs/>
          <w:szCs w:val="19"/>
          <w:lang w:val="en-GB"/>
        </w:rPr>
        <w:t>voivodships</w:t>
      </w:r>
      <w:r w:rsidRPr="00EE4132">
        <w:rPr>
          <w:rFonts w:cs="Arial"/>
          <w:bCs/>
          <w:szCs w:val="19"/>
          <w:lang w:val="en-GB"/>
        </w:rPr>
        <w:t xml:space="preserve">: </w:t>
      </w:r>
      <w:proofErr w:type="spellStart"/>
      <w:r w:rsidR="003B74E4" w:rsidRPr="00EE4132">
        <w:rPr>
          <w:rFonts w:cs="Arial"/>
          <w:bCs/>
          <w:szCs w:val="19"/>
          <w:lang w:val="en-GB"/>
        </w:rPr>
        <w:t>Dolnośląskie</w:t>
      </w:r>
      <w:proofErr w:type="spellEnd"/>
      <w:r w:rsidR="003B74E4" w:rsidRPr="00EE4132">
        <w:rPr>
          <w:rFonts w:cs="Arial"/>
          <w:bCs/>
          <w:szCs w:val="19"/>
          <w:lang w:val="en-GB"/>
        </w:rPr>
        <w:t xml:space="preserve">, </w:t>
      </w:r>
      <w:proofErr w:type="spellStart"/>
      <w:r w:rsidRPr="00EE4132">
        <w:rPr>
          <w:rFonts w:cs="Arial"/>
          <w:bCs/>
          <w:szCs w:val="19"/>
          <w:lang w:val="en-GB"/>
        </w:rPr>
        <w:t>Mazowieckie</w:t>
      </w:r>
      <w:proofErr w:type="spellEnd"/>
      <w:r w:rsidRPr="00EE4132">
        <w:rPr>
          <w:rFonts w:cs="Arial"/>
          <w:bCs/>
          <w:szCs w:val="19"/>
          <w:lang w:val="en-GB"/>
        </w:rPr>
        <w:t xml:space="preserve">, </w:t>
      </w:r>
      <w:proofErr w:type="spellStart"/>
      <w:r w:rsidRPr="00EE4132">
        <w:rPr>
          <w:rFonts w:cs="Arial"/>
          <w:bCs/>
          <w:szCs w:val="19"/>
          <w:lang w:val="en-GB"/>
        </w:rPr>
        <w:t>Pomorskie</w:t>
      </w:r>
      <w:proofErr w:type="spellEnd"/>
      <w:r w:rsidRPr="00EE4132">
        <w:rPr>
          <w:rFonts w:cs="Arial"/>
          <w:bCs/>
          <w:szCs w:val="19"/>
          <w:lang w:val="en-GB"/>
        </w:rPr>
        <w:t xml:space="preserve">, </w:t>
      </w:r>
      <w:proofErr w:type="spellStart"/>
      <w:r w:rsidR="003B74E4">
        <w:rPr>
          <w:rFonts w:cs="Arial"/>
          <w:bCs/>
          <w:szCs w:val="19"/>
          <w:lang w:val="en-GB"/>
        </w:rPr>
        <w:t>Śląskie</w:t>
      </w:r>
      <w:proofErr w:type="spellEnd"/>
      <w:r w:rsidR="003B74E4" w:rsidRPr="00EE4132">
        <w:rPr>
          <w:rFonts w:cs="Arial"/>
          <w:bCs/>
          <w:szCs w:val="19"/>
          <w:lang w:val="en-GB"/>
        </w:rPr>
        <w:t xml:space="preserve">, </w:t>
      </w:r>
      <w:proofErr w:type="spellStart"/>
      <w:r w:rsidRPr="00EE4132">
        <w:rPr>
          <w:rFonts w:cs="Arial"/>
          <w:bCs/>
          <w:szCs w:val="19"/>
          <w:lang w:val="en-GB"/>
        </w:rPr>
        <w:t>Opol</w:t>
      </w:r>
      <w:r>
        <w:rPr>
          <w:rFonts w:cs="Arial"/>
          <w:bCs/>
          <w:szCs w:val="19"/>
          <w:lang w:val="en-GB"/>
        </w:rPr>
        <w:t>skie</w:t>
      </w:r>
      <w:proofErr w:type="spellEnd"/>
      <w:r w:rsidRPr="00EE4132">
        <w:rPr>
          <w:rFonts w:cs="Arial"/>
          <w:bCs/>
          <w:szCs w:val="19"/>
          <w:lang w:val="en-GB"/>
        </w:rPr>
        <w:t xml:space="preserve"> and </w:t>
      </w:r>
      <w:proofErr w:type="spellStart"/>
      <w:r>
        <w:rPr>
          <w:rFonts w:cs="Arial"/>
          <w:bCs/>
          <w:szCs w:val="19"/>
          <w:lang w:val="en-GB"/>
        </w:rPr>
        <w:t>Łódzkie</w:t>
      </w:r>
      <w:proofErr w:type="spellEnd"/>
      <w:r w:rsidRPr="00EE4132">
        <w:rPr>
          <w:rFonts w:cs="Arial"/>
          <w:bCs/>
          <w:szCs w:val="19"/>
          <w:lang w:val="en-GB"/>
        </w:rPr>
        <w:t xml:space="preserve">. </w:t>
      </w:r>
      <w:r w:rsidR="003B74E4">
        <w:rPr>
          <w:rFonts w:cs="Arial"/>
          <w:bCs/>
          <w:szCs w:val="19"/>
          <w:lang w:val="en-GB"/>
        </w:rPr>
        <w:t>T</w:t>
      </w:r>
      <w:r w:rsidRPr="00EE4132">
        <w:rPr>
          <w:rFonts w:cs="Arial"/>
          <w:bCs/>
          <w:szCs w:val="19"/>
          <w:lang w:val="en-GB"/>
        </w:rPr>
        <w:t xml:space="preserve">he highest average monthly </w:t>
      </w:r>
      <w:r>
        <w:rPr>
          <w:rFonts w:cs="Arial"/>
          <w:bCs/>
          <w:szCs w:val="19"/>
          <w:lang w:val="en-GB"/>
        </w:rPr>
        <w:t>expenditure</w:t>
      </w:r>
      <w:r w:rsidRPr="00EE4132">
        <w:rPr>
          <w:rFonts w:cs="Arial"/>
          <w:bCs/>
          <w:szCs w:val="19"/>
          <w:lang w:val="en-GB"/>
        </w:rPr>
        <w:t xml:space="preserve"> per </w:t>
      </w:r>
      <w:r>
        <w:rPr>
          <w:rFonts w:cs="Arial"/>
          <w:bCs/>
          <w:szCs w:val="19"/>
          <w:lang w:val="en-GB"/>
        </w:rPr>
        <w:t>capita</w:t>
      </w:r>
      <w:r w:rsidRPr="00EE4132">
        <w:rPr>
          <w:rFonts w:cs="Arial"/>
          <w:bCs/>
          <w:szCs w:val="19"/>
          <w:lang w:val="en-GB"/>
        </w:rPr>
        <w:t xml:space="preserve"> (PLN </w:t>
      </w:r>
      <w:r w:rsidR="003B74E4">
        <w:rPr>
          <w:rFonts w:cs="Arial"/>
          <w:bCs/>
          <w:szCs w:val="19"/>
          <w:lang w:val="en-GB"/>
        </w:rPr>
        <w:t>1561</w:t>
      </w:r>
      <w:r w:rsidRPr="00EE4132">
        <w:rPr>
          <w:rFonts w:cs="Arial"/>
          <w:bCs/>
          <w:szCs w:val="19"/>
          <w:lang w:val="en-GB"/>
        </w:rPr>
        <w:t xml:space="preserve">) </w:t>
      </w:r>
      <w:r w:rsidR="008321D9">
        <w:rPr>
          <w:rFonts w:cs="Arial"/>
          <w:bCs/>
          <w:szCs w:val="19"/>
          <w:lang w:val="en-GB"/>
        </w:rPr>
        <w:t>was</w:t>
      </w:r>
      <w:r w:rsidRPr="00EE4132">
        <w:rPr>
          <w:rFonts w:cs="Arial"/>
          <w:bCs/>
          <w:szCs w:val="19"/>
          <w:lang w:val="en-GB"/>
        </w:rPr>
        <w:t xml:space="preserve"> </w:t>
      </w:r>
      <w:r>
        <w:rPr>
          <w:rFonts w:cs="Arial"/>
          <w:bCs/>
          <w:szCs w:val="19"/>
          <w:lang w:val="en-GB"/>
        </w:rPr>
        <w:t>noted</w:t>
      </w:r>
      <w:r w:rsidRPr="00EE4132">
        <w:rPr>
          <w:rFonts w:cs="Arial"/>
          <w:bCs/>
          <w:szCs w:val="19"/>
          <w:lang w:val="en-GB"/>
        </w:rPr>
        <w:t xml:space="preserve"> in the </w:t>
      </w:r>
      <w:proofErr w:type="spellStart"/>
      <w:r w:rsidR="003B74E4" w:rsidRPr="00EE4132">
        <w:rPr>
          <w:rFonts w:cs="Arial"/>
          <w:bCs/>
          <w:szCs w:val="19"/>
          <w:lang w:val="en-GB"/>
        </w:rPr>
        <w:t>Dolnośląskie</w:t>
      </w:r>
      <w:proofErr w:type="spellEnd"/>
      <w:r w:rsidR="003B74E4" w:rsidRPr="00EE4132">
        <w:rPr>
          <w:rFonts w:cs="Arial"/>
          <w:bCs/>
          <w:szCs w:val="19"/>
          <w:lang w:val="en-GB"/>
        </w:rPr>
        <w:t xml:space="preserve"> </w:t>
      </w:r>
      <w:r w:rsidRPr="00EE4132">
        <w:rPr>
          <w:rFonts w:cs="Arial"/>
          <w:bCs/>
          <w:szCs w:val="19"/>
          <w:lang w:val="en-GB"/>
        </w:rPr>
        <w:t xml:space="preserve">voivodship and they were higher than the </w:t>
      </w:r>
      <w:r>
        <w:rPr>
          <w:rFonts w:cs="Arial"/>
          <w:bCs/>
          <w:szCs w:val="19"/>
          <w:lang w:val="en-GB"/>
        </w:rPr>
        <w:t xml:space="preserve">national </w:t>
      </w:r>
      <w:r w:rsidRPr="00EE4132">
        <w:rPr>
          <w:rFonts w:cs="Arial"/>
          <w:bCs/>
          <w:szCs w:val="19"/>
          <w:lang w:val="en-GB"/>
        </w:rPr>
        <w:t>average by 1</w:t>
      </w:r>
      <w:r w:rsidR="003B74E4">
        <w:rPr>
          <w:rFonts w:cs="Arial"/>
          <w:bCs/>
          <w:szCs w:val="19"/>
          <w:lang w:val="en-GB"/>
        </w:rPr>
        <w:t>8</w:t>
      </w:r>
      <w:r w:rsidRPr="00EE4132">
        <w:rPr>
          <w:rFonts w:cs="Arial"/>
          <w:bCs/>
          <w:szCs w:val="19"/>
          <w:lang w:val="en-GB"/>
        </w:rPr>
        <w:t>.</w:t>
      </w:r>
      <w:r w:rsidR="003B74E4">
        <w:rPr>
          <w:rFonts w:cs="Arial"/>
          <w:bCs/>
          <w:szCs w:val="19"/>
          <w:lang w:val="en-GB"/>
        </w:rPr>
        <w:t>6</w:t>
      </w:r>
      <w:r w:rsidRPr="00EE4132">
        <w:rPr>
          <w:rFonts w:cs="Arial"/>
          <w:bCs/>
          <w:szCs w:val="19"/>
          <w:lang w:val="en-GB"/>
        </w:rPr>
        <w:t>%</w:t>
      </w:r>
      <w:r w:rsidR="003B74E4">
        <w:rPr>
          <w:rFonts w:cs="Arial"/>
          <w:bCs/>
          <w:szCs w:val="19"/>
          <w:lang w:val="en-GB"/>
        </w:rPr>
        <w:t xml:space="preserve">. </w:t>
      </w:r>
      <w:r w:rsidR="003B74E4" w:rsidRPr="003B74E4">
        <w:rPr>
          <w:rFonts w:cs="Arial"/>
          <w:bCs/>
          <w:szCs w:val="19"/>
          <w:lang w:val="en-GB"/>
        </w:rPr>
        <w:t xml:space="preserve">This means that for the first time this expenditure was the highest in a voivodeship other than </w:t>
      </w:r>
      <w:proofErr w:type="spellStart"/>
      <w:r w:rsidR="003B74E4" w:rsidRPr="003B74E4">
        <w:rPr>
          <w:rFonts w:cs="Arial"/>
          <w:bCs/>
          <w:szCs w:val="19"/>
          <w:lang w:val="en-GB"/>
        </w:rPr>
        <w:t>Mazowieckie</w:t>
      </w:r>
      <w:proofErr w:type="spellEnd"/>
      <w:r w:rsidR="003B74E4">
        <w:rPr>
          <w:rFonts w:cs="Arial"/>
          <w:bCs/>
          <w:szCs w:val="19"/>
          <w:lang w:val="en-GB"/>
        </w:rPr>
        <w:t xml:space="preserve">, for which it amounted to </w:t>
      </w:r>
      <w:r w:rsidR="008321D9">
        <w:rPr>
          <w:rFonts w:cs="Arial"/>
          <w:bCs/>
          <w:szCs w:val="19"/>
          <w:lang w:val="en-GB"/>
        </w:rPr>
        <w:t xml:space="preserve">PLN </w:t>
      </w:r>
      <w:r w:rsidR="003B74E4">
        <w:rPr>
          <w:rFonts w:cs="Arial"/>
          <w:bCs/>
          <w:szCs w:val="19"/>
          <w:lang w:val="en-GB"/>
        </w:rPr>
        <w:t>1508</w:t>
      </w:r>
      <w:r w:rsidR="008321D9">
        <w:rPr>
          <w:rFonts w:cs="Arial"/>
          <w:bCs/>
          <w:szCs w:val="19"/>
          <w:lang w:val="en-GB"/>
        </w:rPr>
        <w:t xml:space="preserve"> and was higher than the national average by 14.6%</w:t>
      </w:r>
      <w:r w:rsidR="007600E0">
        <w:rPr>
          <w:rFonts w:cs="Arial"/>
          <w:bCs/>
          <w:szCs w:val="19"/>
          <w:lang w:val="en-GB"/>
        </w:rPr>
        <w:t>,</w:t>
      </w:r>
      <w:r w:rsidRPr="00EE4132">
        <w:rPr>
          <w:rFonts w:cs="Arial"/>
          <w:bCs/>
          <w:szCs w:val="19"/>
          <w:lang w:val="en-GB"/>
        </w:rPr>
        <w:t xml:space="preserve"> </w:t>
      </w:r>
      <w:r>
        <w:rPr>
          <w:rFonts w:cs="Arial"/>
          <w:bCs/>
          <w:szCs w:val="19"/>
          <w:lang w:val="en-GB"/>
        </w:rPr>
        <w:t>of which by</w:t>
      </w:r>
      <w:r w:rsidRPr="00EE4132">
        <w:rPr>
          <w:rFonts w:cs="Arial"/>
          <w:bCs/>
          <w:szCs w:val="19"/>
          <w:lang w:val="en-GB"/>
        </w:rPr>
        <w:t xml:space="preserve"> </w:t>
      </w:r>
      <w:r w:rsidR="008321D9">
        <w:rPr>
          <w:rFonts w:cs="Arial"/>
          <w:bCs/>
          <w:szCs w:val="19"/>
          <w:lang w:val="en-GB"/>
        </w:rPr>
        <w:t>33.6</w:t>
      </w:r>
      <w:r w:rsidRPr="00EE4132">
        <w:rPr>
          <w:rFonts w:cs="Arial"/>
          <w:bCs/>
          <w:szCs w:val="19"/>
          <w:lang w:val="en-GB"/>
        </w:rPr>
        <w:t xml:space="preserve">% higher in the </w:t>
      </w:r>
      <w:proofErr w:type="spellStart"/>
      <w:r w:rsidR="00CB2BBC">
        <w:rPr>
          <w:rFonts w:cs="Arial"/>
          <w:bCs/>
          <w:szCs w:val="19"/>
          <w:lang w:val="en-GB"/>
        </w:rPr>
        <w:t>Warszawski</w:t>
      </w:r>
      <w:proofErr w:type="spellEnd"/>
      <w:r w:rsidR="00CB2BBC">
        <w:rPr>
          <w:rFonts w:cs="Arial"/>
          <w:bCs/>
          <w:szCs w:val="19"/>
          <w:lang w:val="en-GB"/>
        </w:rPr>
        <w:t xml:space="preserve"> </w:t>
      </w:r>
      <w:proofErr w:type="spellStart"/>
      <w:r w:rsidR="00CB2BBC">
        <w:rPr>
          <w:rFonts w:cs="Arial"/>
          <w:bCs/>
          <w:szCs w:val="19"/>
          <w:lang w:val="en-GB"/>
        </w:rPr>
        <w:t>Stołeczny</w:t>
      </w:r>
      <w:proofErr w:type="spellEnd"/>
      <w:r w:rsidRPr="00EE4132">
        <w:rPr>
          <w:rFonts w:cs="Arial"/>
          <w:bCs/>
          <w:szCs w:val="19"/>
          <w:lang w:val="en-GB"/>
        </w:rPr>
        <w:t xml:space="preserve"> Region and lower by </w:t>
      </w:r>
      <w:r w:rsidR="008321D9">
        <w:rPr>
          <w:rFonts w:cs="Arial"/>
          <w:bCs/>
          <w:szCs w:val="19"/>
          <w:lang w:val="en-GB"/>
        </w:rPr>
        <w:t>13.6</w:t>
      </w:r>
      <w:r w:rsidRPr="00EE4132">
        <w:rPr>
          <w:rFonts w:cs="Arial"/>
          <w:bCs/>
          <w:szCs w:val="19"/>
          <w:lang w:val="en-GB"/>
        </w:rPr>
        <w:t>% in the remain</w:t>
      </w:r>
      <w:r>
        <w:rPr>
          <w:rFonts w:cs="Arial"/>
          <w:bCs/>
          <w:szCs w:val="19"/>
          <w:lang w:val="en-GB"/>
        </w:rPr>
        <w:t>ing part</w:t>
      </w:r>
      <w:r w:rsidRPr="00EE4132">
        <w:rPr>
          <w:rFonts w:cs="Arial"/>
          <w:bCs/>
          <w:szCs w:val="19"/>
          <w:lang w:val="en-GB"/>
        </w:rPr>
        <w:t xml:space="preserve"> of the </w:t>
      </w:r>
      <w:proofErr w:type="spellStart"/>
      <w:r w:rsidRPr="00EE4132">
        <w:rPr>
          <w:rFonts w:cs="Arial"/>
          <w:bCs/>
          <w:szCs w:val="19"/>
          <w:lang w:val="en-GB"/>
        </w:rPr>
        <w:t>Mazowieckie</w:t>
      </w:r>
      <w:proofErr w:type="spellEnd"/>
      <w:r w:rsidRPr="00EE4132">
        <w:rPr>
          <w:rFonts w:cs="Arial"/>
          <w:bCs/>
          <w:szCs w:val="19"/>
          <w:lang w:val="en-GB"/>
        </w:rPr>
        <w:t xml:space="preserve"> </w:t>
      </w:r>
      <w:r w:rsidRPr="00CB2BBC">
        <w:rPr>
          <w:rFonts w:cs="Arial"/>
          <w:bCs/>
          <w:szCs w:val="19"/>
          <w:lang w:val="en-GB"/>
        </w:rPr>
        <w:t>Voivodship</w:t>
      </w:r>
      <w:r w:rsidR="007600E0" w:rsidRPr="00CB2BBC">
        <w:rPr>
          <w:rFonts w:cs="Arial"/>
          <w:bCs/>
          <w:szCs w:val="19"/>
          <w:lang w:val="en-GB"/>
        </w:rPr>
        <w:t xml:space="preserve"> (</w:t>
      </w:r>
      <w:r w:rsidR="00CB2BBC" w:rsidRPr="00CB2BBC">
        <w:rPr>
          <w:rFonts w:cs="Arial"/>
          <w:bCs/>
          <w:szCs w:val="19"/>
          <w:lang w:val="en-GB"/>
        </w:rPr>
        <w:t xml:space="preserve">Region </w:t>
      </w:r>
      <w:r w:rsidR="007600E0" w:rsidRPr="00CB2BBC">
        <w:rPr>
          <w:rFonts w:cs="Arial"/>
          <w:bCs/>
          <w:szCs w:val="19"/>
          <w:lang w:val="en-GB"/>
        </w:rPr>
        <w:t xml:space="preserve">Mazowiecki </w:t>
      </w:r>
      <w:proofErr w:type="spellStart"/>
      <w:r w:rsidR="007600E0" w:rsidRPr="00CB2BBC">
        <w:rPr>
          <w:rFonts w:cs="Arial"/>
          <w:bCs/>
          <w:szCs w:val="19"/>
          <w:lang w:val="en-GB"/>
        </w:rPr>
        <w:t>Regional</w:t>
      </w:r>
      <w:r w:rsidR="00CB2BBC" w:rsidRPr="00CB2BBC">
        <w:rPr>
          <w:rFonts w:cs="Arial"/>
          <w:bCs/>
          <w:szCs w:val="19"/>
          <w:lang w:val="en-GB"/>
        </w:rPr>
        <w:t>y</w:t>
      </w:r>
      <w:proofErr w:type="spellEnd"/>
      <w:r w:rsidR="007600E0" w:rsidRPr="00CB2BBC">
        <w:rPr>
          <w:rFonts w:cs="Arial"/>
          <w:bCs/>
          <w:szCs w:val="19"/>
          <w:lang w:val="en-GB"/>
        </w:rPr>
        <w:t>)</w:t>
      </w:r>
      <w:r w:rsidRPr="00CB2BBC">
        <w:rPr>
          <w:rFonts w:cs="Arial"/>
          <w:bCs/>
          <w:szCs w:val="19"/>
          <w:lang w:val="en-GB"/>
        </w:rPr>
        <w:t xml:space="preserve">. The </w:t>
      </w:r>
      <w:r w:rsidRPr="00EE4132">
        <w:rPr>
          <w:rFonts w:cs="Arial"/>
          <w:bCs/>
          <w:szCs w:val="19"/>
          <w:lang w:val="en-GB"/>
        </w:rPr>
        <w:t>lowest average expe</w:t>
      </w:r>
      <w:r>
        <w:rPr>
          <w:rFonts w:cs="Arial"/>
          <w:bCs/>
          <w:szCs w:val="19"/>
          <w:lang w:val="en-GB"/>
        </w:rPr>
        <w:t>nditure</w:t>
      </w:r>
      <w:r w:rsidRPr="00EE4132">
        <w:rPr>
          <w:rFonts w:cs="Arial"/>
          <w:bCs/>
          <w:szCs w:val="19"/>
          <w:lang w:val="en-GB"/>
        </w:rPr>
        <w:t xml:space="preserve"> </w:t>
      </w:r>
      <w:r>
        <w:rPr>
          <w:rFonts w:cs="Arial"/>
          <w:bCs/>
          <w:szCs w:val="19"/>
          <w:lang w:val="en-GB"/>
        </w:rPr>
        <w:t>per capita</w:t>
      </w:r>
      <w:r w:rsidRPr="00EE4132">
        <w:rPr>
          <w:rFonts w:cs="Arial"/>
          <w:bCs/>
          <w:szCs w:val="19"/>
          <w:lang w:val="en-GB"/>
        </w:rPr>
        <w:t xml:space="preserve"> </w:t>
      </w:r>
      <w:r w:rsidR="001D1AB1">
        <w:rPr>
          <w:rFonts w:cs="Arial"/>
          <w:bCs/>
          <w:szCs w:val="19"/>
          <w:lang w:val="en-GB"/>
        </w:rPr>
        <w:t>occurred</w:t>
      </w:r>
      <w:r w:rsidR="003639E6">
        <w:rPr>
          <w:rFonts w:cs="Arial"/>
          <w:bCs/>
          <w:szCs w:val="19"/>
          <w:lang w:val="en-GB"/>
        </w:rPr>
        <w:t xml:space="preserve"> </w:t>
      </w:r>
      <w:r w:rsidRPr="00EE4132">
        <w:rPr>
          <w:rFonts w:cs="Arial"/>
          <w:bCs/>
          <w:szCs w:val="19"/>
          <w:lang w:val="en-GB"/>
        </w:rPr>
        <w:t xml:space="preserve">in the </w:t>
      </w:r>
      <w:proofErr w:type="spellStart"/>
      <w:r w:rsidRPr="00EE4132">
        <w:rPr>
          <w:rFonts w:cs="Arial"/>
          <w:bCs/>
          <w:szCs w:val="19"/>
          <w:lang w:val="en-GB"/>
        </w:rPr>
        <w:t>Podkarpackie</w:t>
      </w:r>
      <w:proofErr w:type="spellEnd"/>
      <w:r w:rsidRPr="00EE4132">
        <w:rPr>
          <w:rFonts w:cs="Arial"/>
          <w:bCs/>
          <w:szCs w:val="19"/>
          <w:lang w:val="en-GB"/>
        </w:rPr>
        <w:t xml:space="preserve"> Voivodship (PLN </w:t>
      </w:r>
      <w:r w:rsidR="008321D9">
        <w:rPr>
          <w:rFonts w:cs="Arial"/>
          <w:bCs/>
          <w:szCs w:val="19"/>
          <w:lang w:val="en-GB"/>
        </w:rPr>
        <w:t>1005</w:t>
      </w:r>
      <w:r w:rsidRPr="00EE4132">
        <w:rPr>
          <w:rFonts w:cs="Arial"/>
          <w:bCs/>
          <w:szCs w:val="19"/>
          <w:lang w:val="en-GB"/>
        </w:rPr>
        <w:t xml:space="preserve">) and </w:t>
      </w:r>
      <w:r>
        <w:rPr>
          <w:rFonts w:cs="Arial"/>
          <w:bCs/>
          <w:szCs w:val="19"/>
          <w:lang w:val="en-GB"/>
        </w:rPr>
        <w:t>in comparison with</w:t>
      </w:r>
      <w:r w:rsidRPr="00EE4132">
        <w:rPr>
          <w:rFonts w:cs="Arial"/>
          <w:bCs/>
          <w:szCs w:val="19"/>
          <w:lang w:val="en-GB"/>
        </w:rPr>
        <w:t xml:space="preserve"> the average for the whole country </w:t>
      </w:r>
      <w:r w:rsidR="001D1AB1">
        <w:rPr>
          <w:rFonts w:cs="Arial"/>
          <w:bCs/>
          <w:szCs w:val="19"/>
          <w:lang w:val="en-GB"/>
        </w:rPr>
        <w:t>was</w:t>
      </w:r>
      <w:r w:rsidRPr="00EE4132">
        <w:rPr>
          <w:rFonts w:cs="Arial"/>
          <w:bCs/>
          <w:szCs w:val="19"/>
          <w:lang w:val="en-GB"/>
        </w:rPr>
        <w:t xml:space="preserve"> lower by 23.</w:t>
      </w:r>
      <w:r w:rsidR="008321D9">
        <w:rPr>
          <w:rFonts w:cs="Arial"/>
          <w:bCs/>
          <w:szCs w:val="19"/>
          <w:lang w:val="en-GB"/>
        </w:rPr>
        <w:t>6</w:t>
      </w:r>
      <w:r w:rsidRPr="00EE4132">
        <w:rPr>
          <w:rFonts w:cs="Arial"/>
          <w:bCs/>
          <w:szCs w:val="19"/>
          <w:lang w:val="en-GB"/>
        </w:rPr>
        <w:t>%</w:t>
      </w:r>
      <w:r w:rsidR="008321D9">
        <w:rPr>
          <w:rFonts w:cs="Arial"/>
          <w:bCs/>
          <w:szCs w:val="19"/>
          <w:lang w:val="en-GB"/>
        </w:rPr>
        <w:t>,</w:t>
      </w:r>
      <w:r w:rsidR="0061727D">
        <w:rPr>
          <w:rFonts w:cs="Arial"/>
          <w:bCs/>
          <w:szCs w:val="19"/>
          <w:lang w:val="en-GB"/>
        </w:rPr>
        <w:t xml:space="preserve"> the </w:t>
      </w:r>
      <w:proofErr w:type="spellStart"/>
      <w:r w:rsidR="0061727D">
        <w:rPr>
          <w:rFonts w:cs="Arial"/>
          <w:bCs/>
          <w:szCs w:val="19"/>
          <w:lang w:val="en-GB"/>
        </w:rPr>
        <w:t>Świętokrzyskie</w:t>
      </w:r>
      <w:proofErr w:type="spellEnd"/>
      <w:r w:rsidR="0061727D">
        <w:rPr>
          <w:rFonts w:cs="Arial"/>
          <w:bCs/>
          <w:szCs w:val="19"/>
          <w:lang w:val="en-GB"/>
        </w:rPr>
        <w:t xml:space="preserve"> Voivodship (lower by 1</w:t>
      </w:r>
      <w:r w:rsidR="008321D9">
        <w:rPr>
          <w:rFonts w:cs="Arial"/>
          <w:bCs/>
          <w:szCs w:val="19"/>
          <w:lang w:val="en-GB"/>
        </w:rPr>
        <w:t>8</w:t>
      </w:r>
      <w:r w:rsidR="0061727D">
        <w:rPr>
          <w:rFonts w:cs="Arial"/>
          <w:bCs/>
          <w:szCs w:val="19"/>
          <w:lang w:val="en-GB"/>
        </w:rPr>
        <w:t>.</w:t>
      </w:r>
      <w:r w:rsidR="008321D9">
        <w:rPr>
          <w:rFonts w:cs="Arial"/>
          <w:bCs/>
          <w:szCs w:val="19"/>
          <w:lang w:val="en-GB"/>
        </w:rPr>
        <w:t>2</w:t>
      </w:r>
      <w:r w:rsidR="0061727D">
        <w:rPr>
          <w:rFonts w:cs="Arial"/>
          <w:bCs/>
          <w:szCs w:val="19"/>
          <w:lang w:val="en-GB"/>
        </w:rPr>
        <w:t>%)</w:t>
      </w:r>
      <w:r w:rsidR="008321D9">
        <w:rPr>
          <w:rFonts w:cs="Arial"/>
          <w:bCs/>
          <w:szCs w:val="19"/>
          <w:lang w:val="en-GB"/>
        </w:rPr>
        <w:t xml:space="preserve">, </w:t>
      </w:r>
      <w:proofErr w:type="spellStart"/>
      <w:r w:rsidR="008321D9">
        <w:rPr>
          <w:rFonts w:cs="Arial"/>
          <w:bCs/>
          <w:szCs w:val="19"/>
          <w:lang w:val="en-GB"/>
        </w:rPr>
        <w:t>Małopolskie</w:t>
      </w:r>
      <w:proofErr w:type="spellEnd"/>
      <w:r w:rsidR="008321D9">
        <w:rPr>
          <w:rFonts w:cs="Arial"/>
          <w:bCs/>
          <w:szCs w:val="19"/>
          <w:lang w:val="en-GB"/>
        </w:rPr>
        <w:t xml:space="preserve"> Voivodship (lower by 17.5%)</w:t>
      </w:r>
      <w:r w:rsidR="008321D9" w:rsidRPr="008321D9">
        <w:rPr>
          <w:rFonts w:cs="Arial"/>
          <w:bCs/>
          <w:szCs w:val="19"/>
          <w:lang w:val="en-GB"/>
        </w:rPr>
        <w:t xml:space="preserve"> </w:t>
      </w:r>
      <w:r w:rsidR="008321D9">
        <w:rPr>
          <w:rFonts w:cs="Arial"/>
          <w:bCs/>
          <w:szCs w:val="19"/>
          <w:lang w:val="en-GB"/>
        </w:rPr>
        <w:t xml:space="preserve">as well as </w:t>
      </w:r>
      <w:proofErr w:type="spellStart"/>
      <w:r w:rsidR="008321D9">
        <w:rPr>
          <w:rFonts w:cs="Arial"/>
          <w:bCs/>
          <w:szCs w:val="19"/>
          <w:lang w:val="en-GB"/>
        </w:rPr>
        <w:t>Podlaskie</w:t>
      </w:r>
      <w:proofErr w:type="spellEnd"/>
      <w:r w:rsidR="008321D9">
        <w:rPr>
          <w:rFonts w:cs="Arial"/>
          <w:bCs/>
          <w:szCs w:val="19"/>
          <w:lang w:val="en-GB"/>
        </w:rPr>
        <w:t xml:space="preserve"> Voivodship (lower by 16.4%).</w:t>
      </w:r>
    </w:p>
    <w:p w14:paraId="7EE94F3A" w14:textId="485AEC48" w:rsidR="009A352C" w:rsidRPr="00994420" w:rsidRDefault="000D71AB" w:rsidP="009A352C">
      <w:pPr>
        <w:rPr>
          <w:rFonts w:cs="Arial"/>
          <w:szCs w:val="19"/>
          <w:lang w:val="en-GB"/>
        </w:rPr>
      </w:pPr>
      <w:r w:rsidRPr="00994420">
        <w:rPr>
          <w:rFonts w:cs="Arial"/>
          <w:szCs w:val="19"/>
          <w:lang w:val="en-GB"/>
        </w:rPr>
        <w:t xml:space="preserve">The difference between the highest and the lowest average expenditure per capita in voivodships </w:t>
      </w:r>
      <w:r w:rsidR="008321D9">
        <w:rPr>
          <w:rFonts w:cs="Arial"/>
          <w:szCs w:val="19"/>
          <w:lang w:val="en-GB"/>
        </w:rPr>
        <w:t>de</w:t>
      </w:r>
      <w:r w:rsidRPr="00994420">
        <w:rPr>
          <w:rFonts w:cs="Arial"/>
          <w:szCs w:val="19"/>
          <w:lang w:val="en-GB"/>
        </w:rPr>
        <w:t xml:space="preserve">creased </w:t>
      </w:r>
      <w:r w:rsidR="008321D9" w:rsidRPr="00504306">
        <w:rPr>
          <w:rFonts w:cs="Arial"/>
          <w:szCs w:val="19"/>
          <w:lang w:val="en-GB"/>
        </w:rPr>
        <w:t xml:space="preserve">only </w:t>
      </w:r>
      <w:r w:rsidRPr="00504306">
        <w:rPr>
          <w:rFonts w:cs="Arial"/>
          <w:szCs w:val="19"/>
          <w:lang w:val="en-GB"/>
        </w:rPr>
        <w:t xml:space="preserve">by </w:t>
      </w:r>
      <w:r w:rsidR="00773CA2" w:rsidRPr="00504306">
        <w:rPr>
          <w:rFonts w:cs="Arial"/>
          <w:szCs w:val="19"/>
          <w:lang w:val="en-GB"/>
        </w:rPr>
        <w:t>0</w:t>
      </w:r>
      <w:r w:rsidR="008321D9" w:rsidRPr="00504306">
        <w:rPr>
          <w:rFonts w:cs="Arial"/>
          <w:szCs w:val="19"/>
          <w:lang w:val="en-GB"/>
        </w:rPr>
        <w:t>.1</w:t>
      </w:r>
      <w:r w:rsidRPr="00504306">
        <w:rPr>
          <w:rFonts w:cs="Arial"/>
          <w:szCs w:val="19"/>
          <w:lang w:val="en-GB"/>
        </w:rPr>
        <w:t xml:space="preserve"> percentage </w:t>
      </w:r>
      <w:r w:rsidRPr="00994420">
        <w:rPr>
          <w:rFonts w:cs="Arial"/>
          <w:szCs w:val="19"/>
          <w:lang w:val="en-GB"/>
        </w:rPr>
        <w:t xml:space="preserve">points in comparison </w:t>
      </w:r>
      <w:r w:rsidR="00EE4132">
        <w:rPr>
          <w:rFonts w:cs="Arial"/>
          <w:szCs w:val="19"/>
          <w:lang w:val="en-GB"/>
        </w:rPr>
        <w:t>with</w:t>
      </w:r>
      <w:r w:rsidRPr="00994420">
        <w:rPr>
          <w:rFonts w:cs="Arial"/>
          <w:szCs w:val="19"/>
          <w:lang w:val="en-GB"/>
        </w:rPr>
        <w:t xml:space="preserve"> 20</w:t>
      </w:r>
      <w:r w:rsidR="008321D9">
        <w:rPr>
          <w:rFonts w:cs="Arial"/>
          <w:szCs w:val="19"/>
          <w:lang w:val="en-GB"/>
        </w:rPr>
        <w:t>20</w:t>
      </w:r>
      <w:r w:rsidRPr="00994420">
        <w:rPr>
          <w:rFonts w:cs="Arial"/>
          <w:szCs w:val="19"/>
          <w:lang w:val="en-GB"/>
        </w:rPr>
        <w:t xml:space="preserve"> year and amounted to </w:t>
      </w:r>
      <w:r w:rsidR="00EE4132">
        <w:rPr>
          <w:rFonts w:cs="Arial"/>
          <w:szCs w:val="19"/>
          <w:lang w:val="en-GB"/>
        </w:rPr>
        <w:t>42.</w:t>
      </w:r>
      <w:r w:rsidR="008321D9">
        <w:rPr>
          <w:rFonts w:cs="Arial"/>
          <w:szCs w:val="19"/>
          <w:lang w:val="en-GB"/>
        </w:rPr>
        <w:t>2</w:t>
      </w:r>
      <w:r w:rsidR="001D1AB1">
        <w:rPr>
          <w:rFonts w:cs="Arial"/>
          <w:szCs w:val="19"/>
          <w:lang w:val="en-GB"/>
        </w:rPr>
        <w:t> </w:t>
      </w:r>
      <w:r w:rsidRPr="00994420">
        <w:rPr>
          <w:rFonts w:cs="Arial"/>
          <w:szCs w:val="19"/>
          <w:lang w:val="en-GB"/>
        </w:rPr>
        <w:t>percentage points.</w:t>
      </w:r>
    </w:p>
    <w:p w14:paraId="7EE94F3B" w14:textId="4DDF0B5F" w:rsidR="00764D9C" w:rsidRDefault="0080273B" w:rsidP="00F46F5C">
      <w:pPr>
        <w:spacing w:before="0" w:line="240" w:lineRule="auto"/>
        <w:rPr>
          <w:i/>
          <w:spacing w:val="-2"/>
          <w:szCs w:val="19"/>
          <w:shd w:val="clear" w:color="auto" w:fill="FFFFFF"/>
        </w:rPr>
      </w:pPr>
      <w:r>
        <w:rPr>
          <w:i/>
          <w:noProof/>
          <w:lang w:eastAsia="pl-PL"/>
        </w:rPr>
        <mc:AlternateContent>
          <mc:Choice Requires="wps">
            <w:drawing>
              <wp:anchor distT="45720" distB="45720" distL="114300" distR="114300" simplePos="0" relativeHeight="251815936" behindDoc="1" locked="0" layoutInCell="1" allowOverlap="1" wp14:anchorId="7EE94FBC" wp14:editId="7EE94FBD">
                <wp:simplePos x="0" y="0"/>
                <wp:positionH relativeFrom="column">
                  <wp:posOffset>5210175</wp:posOffset>
                </wp:positionH>
                <wp:positionV relativeFrom="paragraph">
                  <wp:posOffset>1447800</wp:posOffset>
                </wp:positionV>
                <wp:extent cx="1725295" cy="1647190"/>
                <wp:effectExtent l="0" t="0" r="0" b="0"/>
                <wp:wrapTight wrapText="bothSides">
                  <wp:wrapPolygon edited="0">
                    <wp:start x="715" y="0"/>
                    <wp:lineTo x="715" y="21234"/>
                    <wp:lineTo x="20749" y="21234"/>
                    <wp:lineTo x="20749" y="0"/>
                    <wp:lineTo x="715" y="0"/>
                  </wp:wrapPolygon>
                </wp:wrapTight>
                <wp:docPr id="212" name="Pole tekstowe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647190"/>
                        </a:xfrm>
                        <a:prstGeom prst="rect">
                          <a:avLst/>
                        </a:prstGeom>
                        <a:noFill/>
                        <a:ln w="9525">
                          <a:noFill/>
                          <a:miter lim="800000"/>
                          <a:headEnd/>
                          <a:tailEnd/>
                        </a:ln>
                      </wps:spPr>
                      <wps:txbx>
                        <w:txbxContent>
                          <w:p w14:paraId="7EE9501C" w14:textId="16859F19" w:rsidR="00B84ED0" w:rsidRPr="00A13CB9" w:rsidRDefault="00B84ED0" w:rsidP="00650698">
                            <w:pPr>
                              <w:pStyle w:val="tekstzboku"/>
                              <w:rPr>
                                <w:bCs w:val="0"/>
                                <w:i/>
                                <w:lang w:val="en-GB"/>
                              </w:rPr>
                            </w:pPr>
                            <w:r w:rsidRPr="00A13CB9">
                              <w:rPr>
                                <w:spacing w:val="-2"/>
                                <w:lang w:val="en-GB"/>
                              </w:rPr>
                              <w:t>The highest average monthly expenditure per capita in ho</w:t>
                            </w:r>
                            <w:r>
                              <w:rPr>
                                <w:spacing w:val="-2"/>
                                <w:lang w:val="en-GB"/>
                              </w:rPr>
                              <w:t>u</w:t>
                            </w:r>
                            <w:r w:rsidRPr="00A13CB9">
                              <w:rPr>
                                <w:spacing w:val="-2"/>
                                <w:lang w:val="en-GB"/>
                              </w:rPr>
                              <w:t xml:space="preserve">seholds occurred in </w:t>
                            </w:r>
                            <w:r>
                              <w:rPr>
                                <w:spacing w:val="-2"/>
                                <w:lang w:val="en-GB"/>
                              </w:rPr>
                              <w:t xml:space="preserve">the </w:t>
                            </w:r>
                            <w:proofErr w:type="spellStart"/>
                            <w:r>
                              <w:rPr>
                                <w:spacing w:val="-2"/>
                                <w:lang w:val="en-GB"/>
                              </w:rPr>
                              <w:t>Dolnośląskie</w:t>
                            </w:r>
                            <w:proofErr w:type="spellEnd"/>
                            <w:r w:rsidRPr="00A13CB9">
                              <w:rPr>
                                <w:spacing w:val="-2"/>
                                <w:lang w:val="en-GB"/>
                              </w:rPr>
                              <w:t xml:space="preserve"> Voivodship (PL</w:t>
                            </w:r>
                            <w:r>
                              <w:rPr>
                                <w:spacing w:val="-2"/>
                                <w:lang w:val="en-GB"/>
                              </w:rPr>
                              <w:t xml:space="preserve">N 1561) and the lowest </w:t>
                            </w:r>
                            <w:r w:rsidR="00C23114">
                              <w:rPr>
                                <w:spacing w:val="-2"/>
                                <w:lang w:val="en-GB"/>
                              </w:rPr>
                              <w:t xml:space="preserve">– </w:t>
                            </w:r>
                            <w:r>
                              <w:rPr>
                                <w:spacing w:val="-2"/>
                                <w:lang w:val="en-GB"/>
                              </w:rPr>
                              <w:t xml:space="preserve">in the </w:t>
                            </w:r>
                            <w:proofErr w:type="spellStart"/>
                            <w:r>
                              <w:rPr>
                                <w:spacing w:val="-2"/>
                                <w:lang w:val="en-GB"/>
                              </w:rPr>
                              <w:t>Podkarpackie</w:t>
                            </w:r>
                            <w:proofErr w:type="spellEnd"/>
                            <w:r w:rsidRPr="00A13CB9">
                              <w:rPr>
                                <w:spacing w:val="-2"/>
                                <w:lang w:val="en-GB"/>
                              </w:rPr>
                              <w:t xml:space="preserve"> Voivodship (PLN </w:t>
                            </w:r>
                            <w:r>
                              <w:rPr>
                                <w:spacing w:val="-2"/>
                                <w:lang w:val="en-GB"/>
                              </w:rPr>
                              <w:t>1005</w:t>
                            </w:r>
                            <w:r w:rsidRPr="00A13CB9">
                              <w:rPr>
                                <w:spacing w:val="-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BC" id="Pole tekstowe 212" o:spid="_x0000_s1037" type="#_x0000_t202" style="position:absolute;margin-left:410.25pt;margin-top:114pt;width:135.85pt;height:129.7pt;z-index:-251500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qacFAIAAAQEAAAOAAAAZHJzL2Uyb0RvYy54bWysU9Fu2yAUfZ+0f0C8L46tpGmskKpr12lS&#10;11Xq9gEE4xgVuAxI7Ozrd8FpGq1v1fyAwJd77j3nHlZXg9FkL31QYBktJ1NKpBXQKLtl9NfPu0+X&#10;lITIbcM1WMnoQQZ6tf74YdW7WlbQgW6kJwhiQ907RrsYXV0UQXTS8DABJy0GW/CGRzz6bdF43iO6&#10;0UU1nV4UPfjGeRAyBPx7OwbpOuO3rRTxR9sGGYlmFHuLefV53aS1WK94vfXcdUoc2+Dv6MJwZbHo&#10;CeqWR052Xr2BMkp4CNDGiQBTQNsqITMHZFNO/2Hz1HEnMxcUJ7iTTOH/wYqH/aMnqmG0KitKLDc4&#10;pEfQkkT5HCL0kqQAytS7UOPtJ4f34/AZBhx3phzcPYjnQCzcdNxu5bX30HeSN9hmmTKLs9QRJySQ&#10;Tf8dGqzGdxEy0NB6kzREVQii47gOpxHJIRKRSi6qebWcUyIwVl7MFuUyD7Hg9Uu68yF+lWBI2jDq&#10;0QMZnu/vQ0zt8PrlSqpm4U5pnX2gLekZXc6reU44ixgV0aZaGUYvp+kbjZNYfrFNTo5c6XGPBbQ9&#10;0k5MR85x2AxZ6DKLkjTZQHNAITyMtsRnhJsO/B9KerQko+H3jntJif5mUcxlOZslD+fDbL6o8ODP&#10;I5vzCLcCoRiNlIzbm5h9P3K+RtFbleV47eTYM1otq3R8FsnL5+d86/Xxrv8CAAD//wMAUEsDBBQA&#10;BgAIAAAAIQCUMR4b3wAAAAwBAAAPAAAAZHJzL2Rvd25yZXYueG1sTI/LTsMwEEX3SPyDNUjsqI2V&#10;QppmUiEQWxDlIXXnxtMkIh5HsduEv8ddwXI0R/eeW25m14sTjaHzjHC7UCCIa287bhA+3p9vchAh&#10;Gram90wIPxRgU11elKawfuI3Om1jI1IIh8IgtDEOhZShbsmZsPADcfod/OhMTOfYSDuaKYW7Xmql&#10;7qQzHaeG1gz02FL9vT06hM+Xw+4rU6/Nk1sOk5+VZLeSiNdX88MaRKQ5/sFw1k/qUCWnvT+yDaJH&#10;yLVaJhRB6zyNOhNqpTWIPUKW32cgq1L+H1H9AgAA//8DAFBLAQItABQABgAIAAAAIQC2gziS/gAA&#10;AOEBAAATAAAAAAAAAAAAAAAAAAAAAABbQ29udGVudF9UeXBlc10ueG1sUEsBAi0AFAAGAAgAAAAh&#10;ADj9If/WAAAAlAEAAAsAAAAAAAAAAAAAAAAALwEAAF9yZWxzLy5yZWxzUEsBAi0AFAAGAAgAAAAh&#10;ADNippwUAgAABAQAAA4AAAAAAAAAAAAAAAAALgIAAGRycy9lMm9Eb2MueG1sUEsBAi0AFAAGAAgA&#10;AAAhAJQxHhvfAAAADAEAAA8AAAAAAAAAAAAAAAAAbgQAAGRycy9kb3ducmV2LnhtbFBLBQYAAAAA&#10;BAAEAPMAAAB6BQAAAAA=&#10;" filled="f" stroked="f">
                <v:textbox>
                  <w:txbxContent>
                    <w:p w14:paraId="7EE9501C" w14:textId="16859F19" w:rsidR="00B84ED0" w:rsidRPr="00A13CB9" w:rsidRDefault="00B84ED0" w:rsidP="00650698">
                      <w:pPr>
                        <w:pStyle w:val="tekstzboku"/>
                        <w:rPr>
                          <w:bCs w:val="0"/>
                          <w:i/>
                          <w:lang w:val="en-GB"/>
                        </w:rPr>
                      </w:pPr>
                      <w:r w:rsidRPr="00A13CB9">
                        <w:rPr>
                          <w:spacing w:val="-2"/>
                          <w:lang w:val="en-GB"/>
                        </w:rPr>
                        <w:t>The highest average monthly expenditure per capita in ho</w:t>
                      </w:r>
                      <w:r>
                        <w:rPr>
                          <w:spacing w:val="-2"/>
                          <w:lang w:val="en-GB"/>
                        </w:rPr>
                        <w:t>u</w:t>
                      </w:r>
                      <w:r w:rsidRPr="00A13CB9">
                        <w:rPr>
                          <w:spacing w:val="-2"/>
                          <w:lang w:val="en-GB"/>
                        </w:rPr>
                        <w:t xml:space="preserve">seholds occurred in </w:t>
                      </w:r>
                      <w:r>
                        <w:rPr>
                          <w:spacing w:val="-2"/>
                          <w:lang w:val="en-GB"/>
                        </w:rPr>
                        <w:t xml:space="preserve">the </w:t>
                      </w:r>
                      <w:proofErr w:type="spellStart"/>
                      <w:r>
                        <w:rPr>
                          <w:spacing w:val="-2"/>
                          <w:lang w:val="en-GB"/>
                        </w:rPr>
                        <w:t>Dolnośląskie</w:t>
                      </w:r>
                      <w:proofErr w:type="spellEnd"/>
                      <w:r w:rsidRPr="00A13CB9">
                        <w:rPr>
                          <w:spacing w:val="-2"/>
                          <w:lang w:val="en-GB"/>
                        </w:rPr>
                        <w:t xml:space="preserve"> Voivodship (PL</w:t>
                      </w:r>
                      <w:r>
                        <w:rPr>
                          <w:spacing w:val="-2"/>
                          <w:lang w:val="en-GB"/>
                        </w:rPr>
                        <w:t xml:space="preserve">N 1561) and the lowest </w:t>
                      </w:r>
                      <w:r w:rsidR="00C23114">
                        <w:rPr>
                          <w:spacing w:val="-2"/>
                          <w:lang w:val="en-GB"/>
                        </w:rPr>
                        <w:t xml:space="preserve">– </w:t>
                      </w:r>
                      <w:r>
                        <w:rPr>
                          <w:spacing w:val="-2"/>
                          <w:lang w:val="en-GB"/>
                        </w:rPr>
                        <w:t xml:space="preserve">in the </w:t>
                      </w:r>
                      <w:proofErr w:type="spellStart"/>
                      <w:r>
                        <w:rPr>
                          <w:spacing w:val="-2"/>
                          <w:lang w:val="en-GB"/>
                        </w:rPr>
                        <w:t>Podkarpackie</w:t>
                      </w:r>
                      <w:proofErr w:type="spellEnd"/>
                      <w:r w:rsidRPr="00A13CB9">
                        <w:rPr>
                          <w:spacing w:val="-2"/>
                          <w:lang w:val="en-GB"/>
                        </w:rPr>
                        <w:t xml:space="preserve"> Voivodship (PLN </w:t>
                      </w:r>
                      <w:r>
                        <w:rPr>
                          <w:spacing w:val="-2"/>
                          <w:lang w:val="en-GB"/>
                        </w:rPr>
                        <w:t>1005</w:t>
                      </w:r>
                      <w:r w:rsidRPr="00A13CB9">
                        <w:rPr>
                          <w:spacing w:val="-2"/>
                          <w:lang w:val="en-GB"/>
                        </w:rPr>
                        <w:t>)</w:t>
                      </w:r>
                    </w:p>
                  </w:txbxContent>
                </v:textbox>
                <w10:wrap type="tight"/>
              </v:shape>
            </w:pict>
          </mc:Fallback>
        </mc:AlternateContent>
      </w:r>
      <w:r w:rsidR="00725B62">
        <w:rPr>
          <w:noProof/>
          <w:lang w:eastAsia="pl-PL"/>
        </w:rPr>
        <w:drawing>
          <wp:inline distT="0" distB="0" distL="0" distR="0" wp14:anchorId="1D913145" wp14:editId="465F3773">
            <wp:extent cx="5122545" cy="5428179"/>
            <wp:effectExtent l="0" t="0" r="1905" b="127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22545" cy="5428179"/>
                    </a:xfrm>
                    <a:prstGeom prst="rect">
                      <a:avLst/>
                    </a:prstGeom>
                    <a:noFill/>
                    <a:ln>
                      <a:noFill/>
                    </a:ln>
                  </pic:spPr>
                </pic:pic>
              </a:graphicData>
            </a:graphic>
          </wp:inline>
        </w:drawing>
      </w:r>
    </w:p>
    <w:p w14:paraId="7EE94F3C" w14:textId="77777777" w:rsidR="00C0187E" w:rsidRDefault="00C0187E" w:rsidP="00EE4132">
      <w:pPr>
        <w:spacing w:before="240" w:line="240" w:lineRule="auto"/>
        <w:rPr>
          <w:rFonts w:ascii="Fira Sans SemiBold" w:hAnsi="Fira Sans SemiBold"/>
          <w:color w:val="001D77"/>
          <w:spacing w:val="-2"/>
          <w:szCs w:val="19"/>
          <w:shd w:val="clear" w:color="auto" w:fill="FFFFFF"/>
          <w:lang w:val="en-GB"/>
        </w:rPr>
      </w:pPr>
      <w:r>
        <w:rPr>
          <w:rFonts w:ascii="Fira Sans SemiBold" w:hAnsi="Fira Sans SemiBold"/>
          <w:color w:val="001D77"/>
          <w:spacing w:val="-2"/>
          <w:szCs w:val="19"/>
          <w:shd w:val="clear" w:color="auto" w:fill="FFFFFF"/>
          <w:lang w:val="en-GB"/>
        </w:rPr>
        <w:br w:type="page"/>
      </w:r>
    </w:p>
    <w:p w14:paraId="7EE94F3D" w14:textId="77777777" w:rsidR="00BB40E7" w:rsidRPr="004E23CC" w:rsidRDefault="00FD0CA4" w:rsidP="00EE4132">
      <w:pPr>
        <w:spacing w:before="240" w:line="240" w:lineRule="auto"/>
        <w:rPr>
          <w:rFonts w:ascii="Fira Sans SemiBold" w:hAnsi="Fira Sans SemiBold"/>
          <w:color w:val="001D77"/>
          <w:szCs w:val="19"/>
          <w:shd w:val="clear" w:color="auto" w:fill="FFFFFF"/>
          <w:lang w:val="en-GB"/>
        </w:rPr>
      </w:pPr>
      <w:r w:rsidRPr="004E23CC">
        <w:rPr>
          <w:noProof/>
          <w:lang w:eastAsia="pl-PL"/>
        </w:rPr>
        <mc:AlternateContent>
          <mc:Choice Requires="wps">
            <w:drawing>
              <wp:anchor distT="45720" distB="45720" distL="114300" distR="114300" simplePos="0" relativeHeight="251829248" behindDoc="1" locked="0" layoutInCell="1" allowOverlap="1" wp14:anchorId="7EE94FC0" wp14:editId="7EE94FC1">
                <wp:simplePos x="0" y="0"/>
                <wp:positionH relativeFrom="column">
                  <wp:posOffset>5200650</wp:posOffset>
                </wp:positionH>
                <wp:positionV relativeFrom="paragraph">
                  <wp:posOffset>95250</wp:posOffset>
                </wp:positionV>
                <wp:extent cx="1715770" cy="1571625"/>
                <wp:effectExtent l="0" t="0" r="0" b="0"/>
                <wp:wrapTight wrapText="bothSides">
                  <wp:wrapPolygon edited="0">
                    <wp:start x="719" y="0"/>
                    <wp:lineTo x="719" y="21207"/>
                    <wp:lineTo x="20865" y="21207"/>
                    <wp:lineTo x="20865" y="0"/>
                    <wp:lineTo x="719" y="0"/>
                  </wp:wrapPolygon>
                </wp:wrapTight>
                <wp:docPr id="55" name="Pole tekstow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5770" cy="1571625"/>
                        </a:xfrm>
                        <a:prstGeom prst="rect">
                          <a:avLst/>
                        </a:prstGeom>
                        <a:noFill/>
                        <a:ln w="9525">
                          <a:noFill/>
                          <a:miter lim="800000"/>
                          <a:headEnd/>
                          <a:tailEnd/>
                        </a:ln>
                      </wps:spPr>
                      <wps:txbx>
                        <w:txbxContent>
                          <w:p w14:paraId="7EE9501D" w14:textId="5F6FB537" w:rsidR="00B84ED0" w:rsidRPr="00BB40E7" w:rsidRDefault="00B84ED0" w:rsidP="00BB40E7">
                            <w:pPr>
                              <w:pStyle w:val="tekstzboku"/>
                              <w:rPr>
                                <w:bCs w:val="0"/>
                                <w:lang w:val="en-GB"/>
                              </w:rPr>
                            </w:pPr>
                            <w:r w:rsidRPr="00BB40E7">
                              <w:rPr>
                                <w:lang w:val="en-GB"/>
                              </w:rPr>
                              <w:t>In 20</w:t>
                            </w:r>
                            <w:r>
                              <w:rPr>
                                <w:lang w:val="en-GB"/>
                              </w:rPr>
                              <w:t>21,</w:t>
                            </w:r>
                            <w:r w:rsidRPr="00BB40E7">
                              <w:rPr>
                                <w:lang w:val="en-GB"/>
                              </w:rPr>
                              <w:t xml:space="preserve"> the</w:t>
                            </w:r>
                            <w:r>
                              <w:rPr>
                                <w:lang w:val="en-GB"/>
                              </w:rPr>
                              <w:t>re was a de</w:t>
                            </w:r>
                            <w:r w:rsidRPr="00BB40E7">
                              <w:rPr>
                                <w:lang w:val="en-GB"/>
                              </w:rPr>
                              <w:t>creas</w:t>
                            </w:r>
                            <w:r>
                              <w:rPr>
                                <w:lang w:val="en-GB"/>
                              </w:rPr>
                              <w:t>e</w:t>
                            </w:r>
                            <w:r w:rsidRPr="00BB40E7">
                              <w:rPr>
                                <w:lang w:val="en-GB"/>
                              </w:rPr>
                              <w:t xml:space="preserve"> in consumption of the most basic foodstuffs, </w:t>
                            </w:r>
                            <w:r>
                              <w:rPr>
                                <w:lang w:val="en-GB"/>
                              </w:rPr>
                              <w:t xml:space="preserve">such </w:t>
                            </w:r>
                            <w:r w:rsidRPr="00BB40E7">
                              <w:rPr>
                                <w:lang w:val="en-GB"/>
                              </w:rPr>
                              <w:t xml:space="preserve">as: </w:t>
                            </w:r>
                            <w:r>
                              <w:rPr>
                                <w:lang w:val="en-GB"/>
                              </w:rPr>
                              <w:t xml:space="preserve">sugar, flour, oils and fats, milk, </w:t>
                            </w:r>
                            <w:r w:rsidRPr="00BB40E7">
                              <w:rPr>
                                <w:lang w:val="en-GB"/>
                              </w:rPr>
                              <w:t xml:space="preserve">vegetables, </w:t>
                            </w:r>
                            <w:r>
                              <w:rPr>
                                <w:lang w:val="en-GB"/>
                              </w:rPr>
                              <w:t xml:space="preserve">cream, bread and cereals, </w:t>
                            </w:r>
                            <w:r w:rsidRPr="006E70FA">
                              <w:rPr>
                                <w:lang w:val="en-GB"/>
                              </w:rPr>
                              <w:t>processed meat and other meat preparations</w:t>
                            </w:r>
                            <w:r>
                              <w:rPr>
                                <w:lang w:val="en-GB"/>
                              </w:rPr>
                              <w:t>, meat, pasta and pasta products, eggs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C0" id="Pole tekstowe 31" o:spid="_x0000_s1038" type="#_x0000_t202" style="position:absolute;margin-left:409.5pt;margin-top:7.5pt;width:135.1pt;height:123.75pt;z-index:-251487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u1gEAIAAAIEAAAOAAAAZHJzL2Uyb0RvYy54bWysU9Fu2yAUfZ+0f0C8L46zuGmtkKpr12lS&#10;t1Vq9wEE4xgVuAxI7Ozrd8FJFnVv1fyALr5wOOdwWF4PRpOd9EGBZbScTCmRVkCj7IbRn8/3Hy4p&#10;CZHbhmuwktG9DPR69f7dsne1nEEHupGeIIgNde8Y7WJ0dVEE0UnDwwSctNhswRseceo3ReN5j+hG&#10;F7Pp9KLowTfOg5Ah4N+7sUlXGb9tpYg/2jbISDSjyC3m0edxncZiteT1xnPXKXGgwd/AwnBl8dAT&#10;1B2PnGy9+gfKKOEhQBsnAkwBbauEzBpQTTl9peap405mLWhOcCebwv+DFd93j56ohtGqosRyg3f0&#10;CFqSKF9ChF6Sj2UyqXehxrVPDlfH4RMMeNlZcHAPIF4CsXDbcbuRN95D30neIMm8szjbOuKEBLLu&#10;v0GDh/FthAw0tN4kB9ETguh4WfvTBckhEpGOXJTVYoEtgT0sy4tZldgVvD5udz7ELxIMSQWjHhOQ&#10;4fnuIcRx6XFJOs3CvdI6p0Bb0jN6VSHkq45REUOqlWH0cpq+MTZJ5Wfb5M2RKz3WyEVbpJRkJ6Wj&#10;5jish2xzOTvauYZmj0Z4GEOJjwiLDvxvSnoMJKPh15Z7SYn+atHMq3I+TwnOk3m1mOHEn3fW5x1u&#10;BUIxGikZy9uYUz8qu0HTW5XtSDRHJgfOGLRs6OFRpCSfz/Oqv0939QcAAP//AwBQSwMEFAAGAAgA&#10;AAAhAMxVsP7fAAAACwEAAA8AAABkcnMvZG93bnJldi54bWxMj81qwzAQhO+FvIPYQm+NFBMH27Uc&#10;QkuuLU1/oDfF2tim1spYSuy+fTen9rQMM8x+U25n14sLjqHzpGG1VCCQam87ajS8v+3vMxAhGrKm&#10;94QafjDAtlrclKawfqJXvBxiI7iEQmE0tDEOhZShbtGZsPQDEnsnPzoTWY6NtKOZuNz1MlFqI53p&#10;iD+0ZsDHFuvvw9lp+Hg+fX2u1Uvz5NJh8rOS5HKp9d3tvHsAEXGOf2G44jM6VMx09GeyQfQaslXO&#10;WyIbKd9rQGV5AuKoIdkkKciqlP83VL8AAAD//wMAUEsBAi0AFAAGAAgAAAAhALaDOJL+AAAA4QEA&#10;ABMAAAAAAAAAAAAAAAAAAAAAAFtDb250ZW50X1R5cGVzXS54bWxQSwECLQAUAAYACAAAACEAOP0h&#10;/9YAAACUAQAACwAAAAAAAAAAAAAAAAAvAQAAX3JlbHMvLnJlbHNQSwECLQAUAAYACAAAACEA2Zrt&#10;YBACAAACBAAADgAAAAAAAAAAAAAAAAAuAgAAZHJzL2Uyb0RvYy54bWxQSwECLQAUAAYACAAAACEA&#10;zFWw/t8AAAALAQAADwAAAAAAAAAAAAAAAABqBAAAZHJzL2Rvd25yZXYueG1sUEsFBgAAAAAEAAQA&#10;8wAAAHYFAAAAAA==&#10;" filled="f" stroked="f">
                <v:textbox>
                  <w:txbxContent>
                    <w:p w14:paraId="7EE9501D" w14:textId="5F6FB537" w:rsidR="00B84ED0" w:rsidRPr="00BB40E7" w:rsidRDefault="00B84ED0" w:rsidP="00BB40E7">
                      <w:pPr>
                        <w:pStyle w:val="tekstzboku"/>
                        <w:rPr>
                          <w:bCs w:val="0"/>
                          <w:lang w:val="en-GB"/>
                        </w:rPr>
                      </w:pPr>
                      <w:r w:rsidRPr="00BB40E7">
                        <w:rPr>
                          <w:lang w:val="en-GB"/>
                        </w:rPr>
                        <w:t>In 20</w:t>
                      </w:r>
                      <w:r>
                        <w:rPr>
                          <w:lang w:val="en-GB"/>
                        </w:rPr>
                        <w:t>21,</w:t>
                      </w:r>
                      <w:r w:rsidRPr="00BB40E7">
                        <w:rPr>
                          <w:lang w:val="en-GB"/>
                        </w:rPr>
                        <w:t xml:space="preserve"> the</w:t>
                      </w:r>
                      <w:r>
                        <w:rPr>
                          <w:lang w:val="en-GB"/>
                        </w:rPr>
                        <w:t>re was a de</w:t>
                      </w:r>
                      <w:r w:rsidRPr="00BB40E7">
                        <w:rPr>
                          <w:lang w:val="en-GB"/>
                        </w:rPr>
                        <w:t>creas</w:t>
                      </w:r>
                      <w:r>
                        <w:rPr>
                          <w:lang w:val="en-GB"/>
                        </w:rPr>
                        <w:t>e</w:t>
                      </w:r>
                      <w:r w:rsidRPr="00BB40E7">
                        <w:rPr>
                          <w:lang w:val="en-GB"/>
                        </w:rPr>
                        <w:t xml:space="preserve"> in consumption of the most basic foodstuffs, </w:t>
                      </w:r>
                      <w:r>
                        <w:rPr>
                          <w:lang w:val="en-GB"/>
                        </w:rPr>
                        <w:t xml:space="preserve">such </w:t>
                      </w:r>
                      <w:r w:rsidRPr="00BB40E7">
                        <w:rPr>
                          <w:lang w:val="en-GB"/>
                        </w:rPr>
                        <w:t xml:space="preserve">as: </w:t>
                      </w:r>
                      <w:r>
                        <w:rPr>
                          <w:lang w:val="en-GB"/>
                        </w:rPr>
                        <w:t xml:space="preserve">sugar, flour, oils and fats, milk, </w:t>
                      </w:r>
                      <w:r w:rsidRPr="00BB40E7">
                        <w:rPr>
                          <w:lang w:val="en-GB"/>
                        </w:rPr>
                        <w:t xml:space="preserve">vegetables, </w:t>
                      </w:r>
                      <w:r>
                        <w:rPr>
                          <w:lang w:val="en-GB"/>
                        </w:rPr>
                        <w:t xml:space="preserve">cream, bread and cereals, </w:t>
                      </w:r>
                      <w:r w:rsidRPr="006E70FA">
                        <w:rPr>
                          <w:lang w:val="en-GB"/>
                        </w:rPr>
                        <w:t>processed meat and other meat preparations</w:t>
                      </w:r>
                      <w:r>
                        <w:rPr>
                          <w:lang w:val="en-GB"/>
                        </w:rPr>
                        <w:t>, meat, pasta and pasta products, eggs</w:t>
                      </w:r>
                    </w:p>
                  </w:txbxContent>
                </v:textbox>
                <w10:wrap type="tight"/>
              </v:shape>
            </w:pict>
          </mc:Fallback>
        </mc:AlternateContent>
      </w:r>
      <w:r w:rsidR="00BB40E7" w:rsidRPr="004E23CC">
        <w:rPr>
          <w:rFonts w:ascii="Fira Sans SemiBold" w:hAnsi="Fira Sans SemiBold"/>
          <w:color w:val="001D77"/>
          <w:szCs w:val="19"/>
          <w:shd w:val="clear" w:color="auto" w:fill="FFFFFF"/>
          <w:lang w:val="en-GB"/>
        </w:rPr>
        <w:t>Quantitative food consumption</w:t>
      </w:r>
    </w:p>
    <w:p w14:paraId="6CD44B50" w14:textId="0F5AFBC9" w:rsidR="00A107C9" w:rsidRPr="0002534B" w:rsidRDefault="006C5D1A" w:rsidP="00E22461">
      <w:pPr>
        <w:rPr>
          <w:rFonts w:cs="Arial"/>
          <w:bCs/>
          <w:szCs w:val="19"/>
          <w:lang w:val="en-GB"/>
        </w:rPr>
      </w:pPr>
      <w:r w:rsidRPr="0002534B">
        <w:rPr>
          <w:rFonts w:cs="Arial"/>
          <w:bCs/>
          <w:szCs w:val="19"/>
          <w:lang w:val="en-GB"/>
        </w:rPr>
        <w:t>In 20</w:t>
      </w:r>
      <w:r w:rsidR="00AD6802" w:rsidRPr="0002534B">
        <w:rPr>
          <w:rFonts w:cs="Arial"/>
          <w:bCs/>
          <w:szCs w:val="19"/>
          <w:lang w:val="en-GB"/>
        </w:rPr>
        <w:t>2</w:t>
      </w:r>
      <w:r w:rsidR="005A7750" w:rsidRPr="0002534B">
        <w:rPr>
          <w:rFonts w:cs="Arial"/>
          <w:bCs/>
          <w:szCs w:val="19"/>
          <w:lang w:val="en-GB"/>
        </w:rPr>
        <w:t>1</w:t>
      </w:r>
      <w:r w:rsidR="00D1288C" w:rsidRPr="0002534B">
        <w:rPr>
          <w:rFonts w:cs="Arial"/>
          <w:bCs/>
          <w:szCs w:val="19"/>
          <w:lang w:val="en-GB"/>
        </w:rPr>
        <w:t>,</w:t>
      </w:r>
      <w:r w:rsidRPr="0002534B">
        <w:rPr>
          <w:rFonts w:cs="Arial"/>
          <w:bCs/>
          <w:szCs w:val="19"/>
          <w:lang w:val="en-GB"/>
        </w:rPr>
        <w:t xml:space="preserve"> </w:t>
      </w:r>
      <w:r w:rsidR="00BB40E7" w:rsidRPr="0002534B">
        <w:rPr>
          <w:rFonts w:cs="Arial"/>
          <w:bCs/>
          <w:szCs w:val="19"/>
          <w:lang w:val="en-GB"/>
        </w:rPr>
        <w:t>the</w:t>
      </w:r>
      <w:r w:rsidR="00AD6802" w:rsidRPr="0002534B">
        <w:rPr>
          <w:rFonts w:cs="Arial"/>
          <w:bCs/>
          <w:szCs w:val="19"/>
          <w:lang w:val="en-GB"/>
        </w:rPr>
        <w:t xml:space="preserve">re was a </w:t>
      </w:r>
      <w:r w:rsidR="00E61407" w:rsidRPr="0002534B">
        <w:rPr>
          <w:rFonts w:cs="Arial"/>
          <w:bCs/>
          <w:szCs w:val="19"/>
          <w:lang w:val="en-GB"/>
        </w:rPr>
        <w:t>de</w:t>
      </w:r>
      <w:r w:rsidR="00BB40E7" w:rsidRPr="0002534B">
        <w:rPr>
          <w:rFonts w:cs="Arial"/>
          <w:bCs/>
          <w:szCs w:val="19"/>
          <w:lang w:val="en-GB"/>
        </w:rPr>
        <w:t>creas</w:t>
      </w:r>
      <w:r w:rsidR="00AD6802" w:rsidRPr="0002534B">
        <w:rPr>
          <w:rFonts w:cs="Arial"/>
          <w:bCs/>
          <w:szCs w:val="19"/>
          <w:lang w:val="en-GB"/>
        </w:rPr>
        <w:t>e</w:t>
      </w:r>
      <w:r w:rsidR="00BB40E7" w:rsidRPr="0002534B">
        <w:rPr>
          <w:rFonts w:cs="Arial"/>
          <w:bCs/>
          <w:szCs w:val="19"/>
          <w:lang w:val="en-GB"/>
        </w:rPr>
        <w:t xml:space="preserve"> in consumption of the </w:t>
      </w:r>
      <w:r w:rsidR="00AD6802" w:rsidRPr="0002534B">
        <w:rPr>
          <w:rFonts w:cs="Arial"/>
          <w:bCs/>
          <w:szCs w:val="19"/>
          <w:lang w:val="en-GB"/>
        </w:rPr>
        <w:t xml:space="preserve">majority of </w:t>
      </w:r>
      <w:r w:rsidR="00BB40E7" w:rsidRPr="0002534B">
        <w:rPr>
          <w:rFonts w:cs="Arial"/>
          <w:bCs/>
          <w:szCs w:val="19"/>
          <w:lang w:val="en-GB"/>
        </w:rPr>
        <w:t>basic foodstuffs.</w:t>
      </w:r>
      <w:r w:rsidR="007F25A3" w:rsidRPr="0002534B">
        <w:rPr>
          <w:rFonts w:cs="Arial"/>
          <w:bCs/>
          <w:szCs w:val="19"/>
          <w:lang w:val="en-GB"/>
        </w:rPr>
        <w:t xml:space="preserve"> Th</w:t>
      </w:r>
      <w:r w:rsidR="00AD6802" w:rsidRPr="0002534B">
        <w:rPr>
          <w:rFonts w:cs="Arial"/>
          <w:bCs/>
          <w:szCs w:val="19"/>
          <w:lang w:val="en-GB"/>
        </w:rPr>
        <w:t xml:space="preserve">e </w:t>
      </w:r>
      <w:r w:rsidR="00781653" w:rsidRPr="0002534B">
        <w:rPr>
          <w:rFonts w:cs="Arial"/>
          <w:bCs/>
          <w:szCs w:val="19"/>
          <w:lang w:val="en-GB"/>
        </w:rPr>
        <w:t xml:space="preserve">highest </w:t>
      </w:r>
      <w:r w:rsidR="00E61407" w:rsidRPr="0002534B">
        <w:rPr>
          <w:rFonts w:cs="Arial"/>
          <w:bCs/>
          <w:szCs w:val="19"/>
          <w:lang w:val="en-GB"/>
        </w:rPr>
        <w:t>decline</w:t>
      </w:r>
      <w:r w:rsidR="00AD6802" w:rsidRPr="0002534B">
        <w:rPr>
          <w:rFonts w:cs="Arial"/>
          <w:bCs/>
          <w:szCs w:val="19"/>
          <w:lang w:val="en-GB"/>
        </w:rPr>
        <w:t xml:space="preserve"> </w:t>
      </w:r>
      <w:r w:rsidR="00933A75" w:rsidRPr="0002534B">
        <w:rPr>
          <w:rFonts w:cs="Arial"/>
          <w:bCs/>
          <w:szCs w:val="19"/>
          <w:lang w:val="en-GB"/>
        </w:rPr>
        <w:t xml:space="preserve">was recorded in: </w:t>
      </w:r>
      <w:r w:rsidR="00E61407" w:rsidRPr="0002534B">
        <w:rPr>
          <w:rFonts w:cs="Arial"/>
          <w:bCs/>
          <w:szCs w:val="19"/>
          <w:lang w:val="en-GB"/>
        </w:rPr>
        <w:t xml:space="preserve">sugar (by 10.7%), </w:t>
      </w:r>
      <w:r w:rsidR="00933A75" w:rsidRPr="0002534B">
        <w:rPr>
          <w:rFonts w:cs="Arial"/>
          <w:bCs/>
          <w:szCs w:val="19"/>
          <w:lang w:val="en-GB"/>
        </w:rPr>
        <w:t>flour (by 1</w:t>
      </w:r>
      <w:r w:rsidR="00E61407" w:rsidRPr="0002534B">
        <w:rPr>
          <w:rFonts w:cs="Arial"/>
          <w:bCs/>
          <w:szCs w:val="19"/>
          <w:lang w:val="en-GB"/>
        </w:rPr>
        <w:t>0</w:t>
      </w:r>
      <w:r w:rsidR="00933A75" w:rsidRPr="0002534B">
        <w:rPr>
          <w:rFonts w:cs="Arial"/>
          <w:bCs/>
          <w:szCs w:val="19"/>
          <w:lang w:val="en-GB"/>
        </w:rPr>
        <w:t>.</w:t>
      </w:r>
      <w:r w:rsidR="00E61407" w:rsidRPr="0002534B">
        <w:rPr>
          <w:rFonts w:cs="Arial"/>
          <w:bCs/>
          <w:szCs w:val="19"/>
          <w:lang w:val="en-GB"/>
        </w:rPr>
        <w:t>0</w:t>
      </w:r>
      <w:r w:rsidR="00933A75" w:rsidRPr="0002534B">
        <w:rPr>
          <w:rFonts w:cs="Arial"/>
          <w:bCs/>
          <w:szCs w:val="19"/>
          <w:lang w:val="en-GB"/>
        </w:rPr>
        <w:t xml:space="preserve">%), </w:t>
      </w:r>
      <w:r w:rsidR="00E61407" w:rsidRPr="0002534B">
        <w:rPr>
          <w:rFonts w:cs="Arial"/>
          <w:bCs/>
          <w:szCs w:val="19"/>
          <w:lang w:val="en-GB"/>
        </w:rPr>
        <w:t xml:space="preserve">oils and fats (by 5.6%, of which of which margarine and other hard vegetable fats by 11.5%), milk (by 5.2%), vegetables (by </w:t>
      </w:r>
      <w:r w:rsidR="00A107C9" w:rsidRPr="0002534B">
        <w:rPr>
          <w:rFonts w:cs="Arial"/>
          <w:bCs/>
          <w:szCs w:val="19"/>
          <w:lang w:val="en-GB"/>
        </w:rPr>
        <w:t>3.8</w:t>
      </w:r>
      <w:r w:rsidR="00E61407" w:rsidRPr="0002534B">
        <w:rPr>
          <w:rFonts w:cs="Arial"/>
          <w:bCs/>
          <w:szCs w:val="19"/>
          <w:lang w:val="en-GB"/>
        </w:rPr>
        <w:t xml:space="preserve">%, of which potatoes by 7.8%), cream (by 2.8%), bread and cereals (by 2.6%, of which bread by 2.9%), processed meat and other meat preparations (by 2.6%), meat (by 2.4%, of which raw poultry meat by 6.5%), </w:t>
      </w:r>
      <w:r w:rsidR="00A107C9" w:rsidRPr="0002534B">
        <w:rPr>
          <w:rFonts w:cs="Arial"/>
          <w:bCs/>
          <w:szCs w:val="19"/>
          <w:lang w:val="en-GB"/>
        </w:rPr>
        <w:t xml:space="preserve">pasta and pasta products (by 2.4%) as well as eggs (by 2.2%). An increase in consumption was noted in the case of fish and seafood (by 3.7%), fruit (by 2.3%) as well as cheese and curd (by 2.1%). The decrease in the level of consumption of most basic foodstuffs and the increase </w:t>
      </w:r>
      <w:r w:rsidR="007F57B9" w:rsidRPr="0002534B">
        <w:rPr>
          <w:rFonts w:cs="Arial"/>
          <w:bCs/>
          <w:szCs w:val="19"/>
          <w:lang w:val="en-GB"/>
        </w:rPr>
        <w:t>by</w:t>
      </w:r>
      <w:r w:rsidR="00A107C9" w:rsidRPr="0002534B">
        <w:rPr>
          <w:rFonts w:cs="Arial"/>
          <w:bCs/>
          <w:szCs w:val="19"/>
          <w:lang w:val="en-GB"/>
        </w:rPr>
        <w:t xml:space="preserve"> 15.6% in expenditure on </w:t>
      </w:r>
      <w:r w:rsidR="007F57B9" w:rsidRPr="0002534B">
        <w:rPr>
          <w:rFonts w:cs="Arial"/>
          <w:bCs/>
          <w:szCs w:val="19"/>
          <w:lang w:val="en-GB"/>
        </w:rPr>
        <w:t>catering</w:t>
      </w:r>
      <w:r w:rsidR="00A107C9" w:rsidRPr="0002534B">
        <w:rPr>
          <w:rFonts w:cs="Arial"/>
          <w:bCs/>
          <w:szCs w:val="19"/>
          <w:lang w:val="en-GB"/>
        </w:rPr>
        <w:t xml:space="preserve"> was influenced, </w:t>
      </w:r>
      <w:r w:rsidR="00814191" w:rsidRPr="0002534B">
        <w:rPr>
          <w:rFonts w:cs="Arial"/>
          <w:bCs/>
          <w:szCs w:val="19"/>
          <w:lang w:val="en-GB"/>
        </w:rPr>
        <w:t>as well as</w:t>
      </w:r>
      <w:r w:rsidR="00A107C9" w:rsidRPr="0002534B">
        <w:rPr>
          <w:rFonts w:cs="Arial"/>
          <w:bCs/>
          <w:szCs w:val="19"/>
          <w:lang w:val="en-GB"/>
        </w:rPr>
        <w:t xml:space="preserve"> the </w:t>
      </w:r>
      <w:r w:rsidR="00474A79" w:rsidRPr="0002534B">
        <w:rPr>
          <w:rFonts w:cs="Arial"/>
          <w:bCs/>
          <w:szCs w:val="19"/>
          <w:lang w:val="en-GB"/>
        </w:rPr>
        <w:t>rise</w:t>
      </w:r>
      <w:r w:rsidR="00A107C9" w:rsidRPr="0002534B">
        <w:rPr>
          <w:rFonts w:cs="Arial"/>
          <w:bCs/>
          <w:szCs w:val="19"/>
          <w:lang w:val="en-GB"/>
        </w:rPr>
        <w:t xml:space="preserve"> in food prices, by the gradual loosening of restrictions related to the COVID-19 pandemic, enabling </w:t>
      </w:r>
      <w:r w:rsidR="007F57B9" w:rsidRPr="0002534B">
        <w:rPr>
          <w:rFonts w:cs="Arial"/>
          <w:bCs/>
          <w:szCs w:val="19"/>
          <w:lang w:val="en-GB"/>
        </w:rPr>
        <w:t>functioning of catering establishments and</w:t>
      </w:r>
      <w:r w:rsidR="00A107C9" w:rsidRPr="0002534B">
        <w:rPr>
          <w:rFonts w:cs="Arial"/>
          <w:bCs/>
          <w:szCs w:val="19"/>
          <w:lang w:val="en-GB"/>
        </w:rPr>
        <w:t xml:space="preserve"> the resulting </w:t>
      </w:r>
      <w:r w:rsidR="007F57B9" w:rsidRPr="0002534B">
        <w:rPr>
          <w:rFonts w:cs="Arial"/>
          <w:bCs/>
          <w:szCs w:val="19"/>
          <w:lang w:val="en-GB"/>
        </w:rPr>
        <w:t xml:space="preserve">from it </w:t>
      </w:r>
      <w:r w:rsidR="00A107C9" w:rsidRPr="0002534B">
        <w:rPr>
          <w:rFonts w:cs="Arial"/>
          <w:bCs/>
          <w:szCs w:val="19"/>
          <w:lang w:val="en-GB"/>
        </w:rPr>
        <w:t xml:space="preserve">changes in the frequency, </w:t>
      </w:r>
      <w:r w:rsidR="006E70FA" w:rsidRPr="0002534B">
        <w:rPr>
          <w:rFonts w:cs="Arial"/>
          <w:bCs/>
          <w:szCs w:val="19"/>
          <w:lang w:val="en-GB"/>
        </w:rPr>
        <w:t>volume</w:t>
      </w:r>
      <w:r w:rsidR="00A107C9" w:rsidRPr="0002534B">
        <w:rPr>
          <w:rFonts w:cs="Arial"/>
          <w:bCs/>
          <w:szCs w:val="19"/>
          <w:lang w:val="en-GB"/>
        </w:rPr>
        <w:t xml:space="preserve"> and structure of purchases made. These changes </w:t>
      </w:r>
      <w:r w:rsidR="006E70FA" w:rsidRPr="0002534B">
        <w:rPr>
          <w:rFonts w:cs="Arial"/>
          <w:bCs/>
          <w:szCs w:val="19"/>
          <w:lang w:val="en-GB"/>
        </w:rPr>
        <w:t>resulted in</w:t>
      </w:r>
      <w:r w:rsidR="00A107C9" w:rsidRPr="0002534B">
        <w:rPr>
          <w:rFonts w:cs="Arial"/>
          <w:bCs/>
          <w:szCs w:val="19"/>
          <w:lang w:val="en-GB"/>
        </w:rPr>
        <w:t xml:space="preserve"> a noticeable decrease in the share of expenditure on food and non-alcoholic beverages in the total expenditure of households in 2021</w:t>
      </w:r>
      <w:r w:rsidR="007600E0" w:rsidRPr="0002534B">
        <w:rPr>
          <w:rFonts w:cs="Arial"/>
          <w:bCs/>
          <w:szCs w:val="19"/>
          <w:lang w:val="en-GB"/>
        </w:rPr>
        <w:t xml:space="preserve"> (in 2020, there was a </w:t>
      </w:r>
      <w:r w:rsidR="00FA13FD" w:rsidRPr="0002534B">
        <w:rPr>
          <w:rFonts w:cs="Arial"/>
          <w:bCs/>
          <w:szCs w:val="19"/>
          <w:lang w:val="en-GB"/>
        </w:rPr>
        <w:t>significant</w:t>
      </w:r>
      <w:r w:rsidR="007600E0" w:rsidRPr="0002534B">
        <w:rPr>
          <w:rFonts w:cs="Arial"/>
          <w:bCs/>
          <w:szCs w:val="19"/>
          <w:lang w:val="en-GB"/>
        </w:rPr>
        <w:t xml:space="preserve"> increase in this type of expenditure in comparison with the period before the COVID-19 pandemic).</w:t>
      </w:r>
    </w:p>
    <w:p w14:paraId="7EE94F3F" w14:textId="77777777" w:rsidR="00BB40E7" w:rsidRPr="00C0187E" w:rsidRDefault="00BB40E7" w:rsidP="00BB40E7">
      <w:pPr>
        <w:rPr>
          <w:spacing w:val="-2"/>
          <w:szCs w:val="19"/>
          <w:shd w:val="clear" w:color="auto" w:fill="FFFFFF"/>
          <w:lang w:val="en-GB"/>
        </w:rPr>
      </w:pPr>
      <w:r w:rsidRPr="00C0187E">
        <w:rPr>
          <w:rFonts w:cs="Arial"/>
          <w:spacing w:val="-2"/>
          <w:szCs w:val="19"/>
          <w:lang w:val="en-GB"/>
        </w:rPr>
        <w:t xml:space="preserve">The level of consumption of most foodstuffs greatly depends on household income. As the wealth of households increases, so does the level of consumption of certain foodstuffs, as </w:t>
      </w:r>
      <w:r w:rsidRPr="00C0187E">
        <w:rPr>
          <w:rFonts w:cs="Arial"/>
          <w:bCs/>
          <w:spacing w:val="-2"/>
          <w:szCs w:val="19"/>
          <w:lang w:val="en-GB"/>
        </w:rPr>
        <w:t>bread and cereals</w:t>
      </w:r>
      <w:r w:rsidRPr="00C0187E">
        <w:rPr>
          <w:spacing w:val="-2"/>
          <w:szCs w:val="19"/>
          <w:shd w:val="clear" w:color="auto" w:fill="FFFFFF"/>
          <w:lang w:val="en-GB"/>
        </w:rPr>
        <w:t xml:space="preserve">, </w:t>
      </w:r>
      <w:r w:rsidRPr="00C0187E">
        <w:rPr>
          <w:rFonts w:cs="Arial"/>
          <w:bCs/>
          <w:spacing w:val="-2"/>
          <w:szCs w:val="19"/>
          <w:lang w:val="en-GB"/>
        </w:rPr>
        <w:t>meat</w:t>
      </w:r>
      <w:r w:rsidRPr="00C0187E">
        <w:rPr>
          <w:spacing w:val="-2"/>
          <w:szCs w:val="19"/>
          <w:shd w:val="clear" w:color="auto" w:fill="FFFFFF"/>
          <w:lang w:val="en-GB"/>
        </w:rPr>
        <w:t xml:space="preserve">, </w:t>
      </w:r>
      <w:r w:rsidRPr="00C0187E">
        <w:rPr>
          <w:rFonts w:cs="Arial"/>
          <w:bCs/>
          <w:spacing w:val="-2"/>
          <w:szCs w:val="19"/>
          <w:lang w:val="en-GB"/>
        </w:rPr>
        <w:t>vegetables</w:t>
      </w:r>
      <w:r w:rsidRPr="00C0187E">
        <w:rPr>
          <w:spacing w:val="-2"/>
          <w:szCs w:val="19"/>
          <w:shd w:val="clear" w:color="auto" w:fill="FFFFFF"/>
          <w:lang w:val="en-GB"/>
        </w:rPr>
        <w:t xml:space="preserve">, </w:t>
      </w:r>
      <w:r w:rsidRPr="00C0187E">
        <w:rPr>
          <w:rFonts w:cs="Arial"/>
          <w:bCs/>
          <w:spacing w:val="-2"/>
          <w:szCs w:val="19"/>
          <w:lang w:val="en-GB"/>
        </w:rPr>
        <w:t>fruit</w:t>
      </w:r>
      <w:r w:rsidRPr="00C0187E">
        <w:rPr>
          <w:spacing w:val="-2"/>
          <w:szCs w:val="19"/>
          <w:shd w:val="clear" w:color="auto" w:fill="FFFFFF"/>
          <w:lang w:val="en-GB"/>
        </w:rPr>
        <w:t xml:space="preserve">, </w:t>
      </w:r>
      <w:r w:rsidRPr="00C0187E">
        <w:rPr>
          <w:rFonts w:cs="Arial"/>
          <w:bCs/>
          <w:spacing w:val="-2"/>
          <w:szCs w:val="19"/>
          <w:lang w:val="en-GB"/>
        </w:rPr>
        <w:t xml:space="preserve">cheese and curd </w:t>
      </w:r>
      <w:r w:rsidR="003876E9" w:rsidRPr="00C0187E">
        <w:rPr>
          <w:spacing w:val="-2"/>
          <w:szCs w:val="19"/>
          <w:shd w:val="clear" w:color="auto" w:fill="FFFFFF"/>
          <w:lang w:val="en-GB"/>
        </w:rPr>
        <w:t>as well as</w:t>
      </w:r>
      <w:r w:rsidRPr="00C0187E">
        <w:rPr>
          <w:spacing w:val="-2"/>
          <w:szCs w:val="19"/>
          <w:shd w:val="clear" w:color="auto" w:fill="FFFFFF"/>
          <w:lang w:val="en-GB"/>
        </w:rPr>
        <w:t xml:space="preserve"> </w:t>
      </w:r>
      <w:r w:rsidRPr="00C0187E">
        <w:rPr>
          <w:rFonts w:cs="Arial"/>
          <w:spacing w:val="-2"/>
          <w:szCs w:val="19"/>
          <w:lang w:val="en-GB"/>
        </w:rPr>
        <w:t>mineral and spring water</w:t>
      </w:r>
      <w:r w:rsidRPr="00C0187E">
        <w:rPr>
          <w:spacing w:val="-2"/>
          <w:szCs w:val="19"/>
          <w:shd w:val="clear" w:color="auto" w:fill="FFFFFF"/>
          <w:lang w:val="en-GB"/>
        </w:rPr>
        <w:t>.</w:t>
      </w:r>
    </w:p>
    <w:p w14:paraId="7EE94F40" w14:textId="77777777" w:rsidR="00BB40E7" w:rsidRPr="00BB40E7" w:rsidRDefault="00BB40E7" w:rsidP="00BB40E7">
      <w:pPr>
        <w:rPr>
          <w:spacing w:val="-2"/>
          <w:szCs w:val="19"/>
          <w:shd w:val="clear" w:color="auto" w:fill="FFFFFF"/>
          <w:lang w:val="en-GB"/>
        </w:rPr>
      </w:pPr>
    </w:p>
    <w:p w14:paraId="7EE94F41" w14:textId="7665761E" w:rsidR="00BB40E7" w:rsidRPr="00230699" w:rsidRDefault="00725B62" w:rsidP="00BB40E7">
      <w:pPr>
        <w:spacing w:line="240" w:lineRule="auto"/>
        <w:rPr>
          <w:spacing w:val="-2"/>
          <w:szCs w:val="19"/>
          <w:shd w:val="clear" w:color="auto" w:fill="FFFFFF"/>
        </w:rPr>
      </w:pPr>
      <w:r>
        <w:rPr>
          <w:noProof/>
          <w:lang w:eastAsia="pl-PL"/>
        </w:rPr>
        <w:drawing>
          <wp:inline distT="0" distB="0" distL="0" distR="0" wp14:anchorId="2D715C94" wp14:editId="6B073AD1">
            <wp:extent cx="5122545" cy="2276475"/>
            <wp:effectExtent l="0" t="0" r="1905" b="0"/>
            <wp:docPr id="38" name="Wykres 38">
              <a:extLst xmlns:a="http://schemas.openxmlformats.org/drawingml/2006/main">
                <a:ext uri="{FF2B5EF4-FFF2-40B4-BE49-F238E27FC236}">
                  <a16:creationId xmlns:a16="http://schemas.microsoft.com/office/drawing/2014/main" id="{00000000-0008-0000-09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EE94F42" w14:textId="77777777" w:rsidR="00BB40E7" w:rsidRDefault="00BB40E7" w:rsidP="00BB40E7">
      <w:pPr>
        <w:rPr>
          <w:spacing w:val="-2"/>
          <w:szCs w:val="19"/>
          <w:shd w:val="clear" w:color="auto" w:fill="FFFFFF"/>
        </w:rPr>
      </w:pPr>
    </w:p>
    <w:p w14:paraId="7EE94F43" w14:textId="1F35363C" w:rsidR="00BB40E7" w:rsidRDefault="00BB40E7" w:rsidP="00BB40E7">
      <w:pPr>
        <w:rPr>
          <w:rFonts w:cs="Arial"/>
          <w:spacing w:val="2"/>
          <w:szCs w:val="19"/>
          <w:lang w:val="en-GB"/>
        </w:rPr>
      </w:pPr>
      <w:r w:rsidRPr="006E1C16">
        <w:rPr>
          <w:rFonts w:cs="Arial"/>
          <w:bCs/>
          <w:spacing w:val="2"/>
          <w:szCs w:val="19"/>
          <w:lang w:val="en-GB"/>
        </w:rPr>
        <w:t xml:space="preserve">The level of </w:t>
      </w:r>
      <w:r w:rsidR="003876E9">
        <w:rPr>
          <w:rFonts w:cs="Arial"/>
          <w:bCs/>
          <w:spacing w:val="2"/>
          <w:szCs w:val="19"/>
          <w:lang w:val="en-GB"/>
        </w:rPr>
        <w:t xml:space="preserve">food </w:t>
      </w:r>
      <w:r w:rsidRPr="006E1C16">
        <w:rPr>
          <w:rFonts w:cs="Arial"/>
          <w:bCs/>
          <w:spacing w:val="2"/>
          <w:szCs w:val="19"/>
          <w:lang w:val="en-GB"/>
        </w:rPr>
        <w:t xml:space="preserve">consumption is also affected by </w:t>
      </w:r>
      <w:r w:rsidR="003876E9">
        <w:rPr>
          <w:rFonts w:cs="Arial"/>
          <w:bCs/>
          <w:spacing w:val="2"/>
          <w:szCs w:val="19"/>
          <w:lang w:val="en-GB"/>
        </w:rPr>
        <w:t>dietary</w:t>
      </w:r>
      <w:r w:rsidRPr="006E1C16">
        <w:rPr>
          <w:rFonts w:cs="Arial"/>
          <w:bCs/>
          <w:spacing w:val="2"/>
          <w:szCs w:val="19"/>
          <w:lang w:val="en-GB"/>
        </w:rPr>
        <w:t xml:space="preserve"> habits, prices of foodstuff</w:t>
      </w:r>
      <w:r w:rsidR="003876E9">
        <w:rPr>
          <w:rFonts w:cs="Arial"/>
          <w:bCs/>
          <w:spacing w:val="2"/>
          <w:szCs w:val="19"/>
          <w:lang w:val="en-GB"/>
        </w:rPr>
        <w:t>s</w:t>
      </w:r>
      <w:r w:rsidRPr="006E1C16">
        <w:rPr>
          <w:rFonts w:cs="Arial"/>
          <w:bCs/>
          <w:spacing w:val="2"/>
          <w:szCs w:val="19"/>
          <w:lang w:val="en-GB"/>
        </w:rPr>
        <w:t xml:space="preserve"> </w:t>
      </w:r>
      <w:r w:rsidR="003876E9">
        <w:rPr>
          <w:rFonts w:cs="Arial"/>
          <w:bCs/>
          <w:spacing w:val="2"/>
          <w:szCs w:val="19"/>
          <w:lang w:val="en-GB"/>
        </w:rPr>
        <w:t>and</w:t>
      </w:r>
      <w:r w:rsidRPr="006E1C16">
        <w:rPr>
          <w:rFonts w:cs="Arial"/>
          <w:bCs/>
          <w:spacing w:val="2"/>
          <w:szCs w:val="19"/>
          <w:lang w:val="en-GB"/>
        </w:rPr>
        <w:t xml:space="preserve"> a</w:t>
      </w:r>
      <w:r w:rsidR="001D1AB1">
        <w:rPr>
          <w:rFonts w:cs="Arial"/>
          <w:bCs/>
          <w:spacing w:val="2"/>
          <w:szCs w:val="19"/>
          <w:lang w:val="en-GB"/>
        </w:rPr>
        <w:t> </w:t>
      </w:r>
      <w:r w:rsidRPr="006E1C16">
        <w:rPr>
          <w:rFonts w:cs="Arial"/>
          <w:bCs/>
          <w:spacing w:val="2"/>
          <w:szCs w:val="19"/>
          <w:lang w:val="en-GB"/>
        </w:rPr>
        <w:t>place of residence.</w:t>
      </w:r>
      <w:r w:rsidRPr="006E1C16">
        <w:rPr>
          <w:rFonts w:cs="Arial"/>
          <w:spacing w:val="2"/>
          <w:szCs w:val="19"/>
          <w:lang w:val="en-GB"/>
        </w:rPr>
        <w:t xml:space="preserve"> Households in rural areas compared with households in urban areas are characterised by a slightly different model of nutrition.</w:t>
      </w:r>
      <w:r w:rsidR="007600E0">
        <w:rPr>
          <w:rFonts w:cs="Arial"/>
          <w:spacing w:val="2"/>
          <w:szCs w:val="19"/>
          <w:lang w:val="en-GB"/>
        </w:rPr>
        <w:t xml:space="preserve"> </w:t>
      </w:r>
      <w:r w:rsidR="007600E0" w:rsidRPr="007600E0">
        <w:rPr>
          <w:rFonts w:cs="Arial"/>
          <w:spacing w:val="2"/>
          <w:szCs w:val="19"/>
          <w:lang w:val="en-GB"/>
        </w:rPr>
        <w:t xml:space="preserve">In the </w:t>
      </w:r>
      <w:r w:rsidR="007600E0">
        <w:rPr>
          <w:rFonts w:cs="Arial"/>
          <w:spacing w:val="2"/>
          <w:szCs w:val="19"/>
          <w:lang w:val="en-GB"/>
        </w:rPr>
        <w:t>rural areas</w:t>
      </w:r>
      <w:r w:rsidR="007600E0" w:rsidRPr="007600E0">
        <w:rPr>
          <w:rFonts w:cs="Arial"/>
          <w:spacing w:val="2"/>
          <w:szCs w:val="19"/>
          <w:lang w:val="en-GB"/>
        </w:rPr>
        <w:t xml:space="preserve"> there was </w:t>
      </w:r>
      <w:r w:rsidR="00C23114">
        <w:rPr>
          <w:rFonts w:cs="Arial"/>
          <w:spacing w:val="2"/>
          <w:szCs w:val="19"/>
          <w:lang w:val="en-GB"/>
        </w:rPr>
        <w:br/>
      </w:r>
      <w:r w:rsidR="007600E0" w:rsidRPr="007600E0">
        <w:rPr>
          <w:rFonts w:cs="Arial"/>
          <w:spacing w:val="2"/>
          <w:szCs w:val="19"/>
          <w:lang w:val="en-GB"/>
        </w:rPr>
        <w:t>a higher consumption of bread and cereal</w:t>
      </w:r>
      <w:r w:rsidR="007600E0">
        <w:rPr>
          <w:rFonts w:cs="Arial"/>
          <w:spacing w:val="2"/>
          <w:szCs w:val="19"/>
          <w:lang w:val="en-GB"/>
        </w:rPr>
        <w:t>s</w:t>
      </w:r>
      <w:r w:rsidR="007600E0" w:rsidRPr="007600E0">
        <w:rPr>
          <w:rFonts w:cs="Arial"/>
          <w:spacing w:val="2"/>
          <w:szCs w:val="19"/>
          <w:lang w:val="en-GB"/>
        </w:rPr>
        <w:t xml:space="preserve">, meat and sugar, and in </w:t>
      </w:r>
      <w:r w:rsidR="007600E0">
        <w:rPr>
          <w:rFonts w:cs="Arial"/>
          <w:spacing w:val="2"/>
          <w:szCs w:val="19"/>
          <w:lang w:val="en-GB"/>
        </w:rPr>
        <w:t>urban areas</w:t>
      </w:r>
      <w:r w:rsidR="007600E0" w:rsidRPr="007600E0">
        <w:rPr>
          <w:rFonts w:cs="Arial"/>
          <w:spacing w:val="2"/>
          <w:szCs w:val="19"/>
          <w:lang w:val="en-GB"/>
        </w:rPr>
        <w:t xml:space="preserve"> </w:t>
      </w:r>
      <w:r w:rsidR="007600E0">
        <w:rPr>
          <w:rFonts w:cs="Arial"/>
          <w:spacing w:val="2"/>
          <w:szCs w:val="19"/>
          <w:lang w:val="en-GB"/>
        </w:rPr>
        <w:t>–</w:t>
      </w:r>
      <w:r w:rsidR="007600E0" w:rsidRPr="007600E0">
        <w:rPr>
          <w:rFonts w:cs="Arial"/>
          <w:spacing w:val="2"/>
          <w:szCs w:val="19"/>
          <w:lang w:val="en-GB"/>
        </w:rPr>
        <w:t xml:space="preserve"> fruit as well as mineral and spring waters.</w:t>
      </w:r>
    </w:p>
    <w:p w14:paraId="7EE94F44" w14:textId="3047F12C" w:rsidR="003B1A4C" w:rsidRDefault="006E70FA" w:rsidP="00BB40E7">
      <w:pPr>
        <w:rPr>
          <w:rFonts w:cs="Arial"/>
          <w:spacing w:val="2"/>
          <w:szCs w:val="19"/>
          <w:lang w:val="en-GB"/>
        </w:rPr>
      </w:pPr>
      <w:r>
        <w:rPr>
          <w:rFonts w:cs="Arial"/>
          <w:spacing w:val="2"/>
          <w:szCs w:val="19"/>
          <w:lang w:val="en-GB"/>
        </w:rPr>
        <w:t>A</w:t>
      </w:r>
      <w:r w:rsidRPr="003B1A4C">
        <w:rPr>
          <w:rFonts w:cs="Arial"/>
          <w:spacing w:val="2"/>
          <w:szCs w:val="19"/>
          <w:lang w:val="en-GB"/>
        </w:rPr>
        <w:t xml:space="preserve"> positive phenomenon</w:t>
      </w:r>
      <w:r>
        <w:rPr>
          <w:rFonts w:cs="Arial"/>
          <w:spacing w:val="2"/>
          <w:szCs w:val="19"/>
          <w:lang w:val="en-GB"/>
        </w:rPr>
        <w:t xml:space="preserve"> is a</w:t>
      </w:r>
      <w:r w:rsidR="003B1A4C" w:rsidRPr="003B1A4C">
        <w:rPr>
          <w:rFonts w:cs="Arial"/>
          <w:spacing w:val="2"/>
          <w:szCs w:val="19"/>
          <w:lang w:val="en-GB"/>
        </w:rPr>
        <w:t xml:space="preserve"> </w:t>
      </w:r>
      <w:r>
        <w:rPr>
          <w:rFonts w:cs="Arial"/>
          <w:spacing w:val="2"/>
          <w:szCs w:val="19"/>
          <w:lang w:val="en-GB"/>
        </w:rPr>
        <w:t>de</w:t>
      </w:r>
      <w:r w:rsidR="003B1A4C" w:rsidRPr="003B1A4C">
        <w:rPr>
          <w:rFonts w:cs="Arial"/>
          <w:spacing w:val="2"/>
          <w:szCs w:val="19"/>
          <w:lang w:val="en-GB"/>
        </w:rPr>
        <w:t xml:space="preserve">crease in the </w:t>
      </w:r>
      <w:r w:rsidR="00F12BCA" w:rsidRPr="00F12BCA">
        <w:rPr>
          <w:rFonts w:cs="Arial"/>
          <w:spacing w:val="2"/>
          <w:szCs w:val="19"/>
          <w:lang w:val="en-GB"/>
        </w:rPr>
        <w:t xml:space="preserve">value of monthly </w:t>
      </w:r>
      <w:r w:rsidR="003B1A4C" w:rsidRPr="003B1A4C">
        <w:rPr>
          <w:rFonts w:cs="Arial"/>
          <w:spacing w:val="2"/>
          <w:szCs w:val="19"/>
          <w:lang w:val="en-GB"/>
        </w:rPr>
        <w:t xml:space="preserve">consumption </w:t>
      </w:r>
      <w:r w:rsidR="00757E3A" w:rsidRPr="003B1A4C">
        <w:rPr>
          <w:rFonts w:cs="Arial"/>
          <w:spacing w:val="2"/>
          <w:szCs w:val="19"/>
          <w:lang w:val="en-GB"/>
        </w:rPr>
        <w:t xml:space="preserve">per </w:t>
      </w:r>
      <w:r w:rsidR="00757E3A">
        <w:rPr>
          <w:rFonts w:cs="Arial"/>
          <w:spacing w:val="2"/>
          <w:szCs w:val="19"/>
          <w:lang w:val="en-GB"/>
        </w:rPr>
        <w:t>capita</w:t>
      </w:r>
      <w:r w:rsidR="00757E3A" w:rsidRPr="003B1A4C">
        <w:rPr>
          <w:rFonts w:cs="Arial"/>
          <w:spacing w:val="2"/>
          <w:szCs w:val="19"/>
          <w:lang w:val="en-GB"/>
        </w:rPr>
        <w:t xml:space="preserve"> </w:t>
      </w:r>
      <w:r w:rsidR="003B1A4C" w:rsidRPr="003B1A4C">
        <w:rPr>
          <w:rFonts w:cs="Arial"/>
          <w:spacing w:val="2"/>
          <w:szCs w:val="19"/>
          <w:lang w:val="en-GB"/>
        </w:rPr>
        <w:t xml:space="preserve">of </w:t>
      </w:r>
      <w:r>
        <w:rPr>
          <w:rFonts w:cs="Arial"/>
          <w:spacing w:val="2"/>
          <w:szCs w:val="19"/>
          <w:lang w:val="en-GB"/>
        </w:rPr>
        <w:t>sugar</w:t>
      </w:r>
      <w:r w:rsidR="003B1A4C" w:rsidRPr="003B1A4C">
        <w:rPr>
          <w:rFonts w:cs="Arial"/>
          <w:spacing w:val="2"/>
          <w:szCs w:val="19"/>
          <w:lang w:val="en-GB"/>
        </w:rPr>
        <w:t xml:space="preserve"> </w:t>
      </w:r>
      <w:r w:rsidR="00D1288C">
        <w:rPr>
          <w:rFonts w:cs="Arial"/>
          <w:spacing w:val="2"/>
          <w:szCs w:val="19"/>
          <w:lang w:val="en-GB"/>
        </w:rPr>
        <w:t>(</w:t>
      </w:r>
      <w:r w:rsidR="00D1288C" w:rsidRPr="003B1A4C">
        <w:rPr>
          <w:rFonts w:cs="Arial"/>
          <w:spacing w:val="2"/>
          <w:szCs w:val="19"/>
          <w:lang w:val="en-GB"/>
        </w:rPr>
        <w:t>by 0.</w:t>
      </w:r>
      <w:r>
        <w:rPr>
          <w:rFonts w:cs="Arial"/>
          <w:spacing w:val="2"/>
          <w:szCs w:val="19"/>
          <w:lang w:val="en-GB"/>
        </w:rPr>
        <w:t>1</w:t>
      </w:r>
      <w:r w:rsidR="00D1288C" w:rsidRPr="003B1A4C">
        <w:rPr>
          <w:rFonts w:cs="Arial"/>
          <w:spacing w:val="2"/>
          <w:szCs w:val="19"/>
          <w:lang w:val="en-GB"/>
        </w:rPr>
        <w:t xml:space="preserve"> kg</w:t>
      </w:r>
      <w:r w:rsidR="00D1288C">
        <w:rPr>
          <w:rFonts w:cs="Arial"/>
          <w:spacing w:val="2"/>
          <w:szCs w:val="19"/>
          <w:lang w:val="en-GB"/>
        </w:rPr>
        <w:t>)</w:t>
      </w:r>
      <w:r>
        <w:rPr>
          <w:rFonts w:cs="Arial"/>
          <w:spacing w:val="2"/>
          <w:szCs w:val="19"/>
          <w:lang w:val="en-GB"/>
        </w:rPr>
        <w:t>,</w:t>
      </w:r>
      <w:r w:rsidR="00D1288C" w:rsidRPr="003B1A4C">
        <w:rPr>
          <w:rFonts w:cs="Arial"/>
          <w:spacing w:val="2"/>
          <w:szCs w:val="19"/>
          <w:lang w:val="en-GB"/>
        </w:rPr>
        <w:t xml:space="preserve"> </w:t>
      </w:r>
      <w:r>
        <w:rPr>
          <w:rFonts w:cs="Arial"/>
          <w:spacing w:val="2"/>
          <w:szCs w:val="19"/>
          <w:lang w:val="en-GB"/>
        </w:rPr>
        <w:t>both</w:t>
      </w:r>
      <w:r w:rsidR="00D1288C" w:rsidRPr="003B1A4C">
        <w:rPr>
          <w:rFonts w:cs="Arial"/>
          <w:spacing w:val="2"/>
          <w:szCs w:val="19"/>
          <w:lang w:val="en-GB"/>
        </w:rPr>
        <w:t xml:space="preserve"> </w:t>
      </w:r>
      <w:r w:rsidR="003B1A4C" w:rsidRPr="003B1A4C">
        <w:rPr>
          <w:rFonts w:cs="Arial"/>
          <w:spacing w:val="2"/>
          <w:szCs w:val="19"/>
          <w:lang w:val="en-GB"/>
        </w:rPr>
        <w:t xml:space="preserve">in </w:t>
      </w:r>
      <w:r w:rsidR="003B1A4C">
        <w:rPr>
          <w:rFonts w:cs="Arial"/>
          <w:spacing w:val="2"/>
          <w:szCs w:val="19"/>
          <w:lang w:val="en-GB"/>
        </w:rPr>
        <w:t xml:space="preserve">urban </w:t>
      </w:r>
      <w:r>
        <w:rPr>
          <w:rFonts w:cs="Arial"/>
          <w:spacing w:val="2"/>
          <w:szCs w:val="19"/>
          <w:lang w:val="en-GB"/>
        </w:rPr>
        <w:t xml:space="preserve">and rural </w:t>
      </w:r>
      <w:r w:rsidR="003B1A4C">
        <w:rPr>
          <w:rFonts w:cs="Arial"/>
          <w:spacing w:val="2"/>
          <w:szCs w:val="19"/>
          <w:lang w:val="en-GB"/>
        </w:rPr>
        <w:t>areas</w:t>
      </w:r>
      <w:r w:rsidR="003B1A4C" w:rsidRPr="003B1A4C">
        <w:rPr>
          <w:rFonts w:cs="Arial"/>
          <w:spacing w:val="2"/>
          <w:szCs w:val="19"/>
          <w:lang w:val="en-GB"/>
        </w:rPr>
        <w:t>.</w:t>
      </w:r>
    </w:p>
    <w:p w14:paraId="7EE94F45" w14:textId="77777777" w:rsidR="00DF67FC" w:rsidRPr="00BB40E7" w:rsidRDefault="00DF67FC" w:rsidP="00BB40E7">
      <w:pPr>
        <w:rPr>
          <w:spacing w:val="-2"/>
          <w:szCs w:val="19"/>
          <w:shd w:val="clear" w:color="auto" w:fill="FFFFFF"/>
          <w:lang w:val="en-GB"/>
        </w:rPr>
      </w:pPr>
    </w:p>
    <w:p w14:paraId="7EE94F46" w14:textId="24CBF1FD" w:rsidR="00BB40E7" w:rsidRPr="00230699" w:rsidRDefault="00725B62" w:rsidP="00BB40E7">
      <w:pPr>
        <w:spacing w:line="240" w:lineRule="auto"/>
        <w:rPr>
          <w:spacing w:val="-2"/>
          <w:szCs w:val="19"/>
          <w:shd w:val="clear" w:color="auto" w:fill="FFFFFF"/>
        </w:rPr>
      </w:pPr>
      <w:r>
        <w:rPr>
          <w:noProof/>
          <w:lang w:eastAsia="pl-PL"/>
        </w:rPr>
        <w:drawing>
          <wp:inline distT="0" distB="0" distL="0" distR="0" wp14:anchorId="3F0F4AFB" wp14:editId="1612407E">
            <wp:extent cx="5122545" cy="2286000"/>
            <wp:effectExtent l="0" t="0" r="1905" b="0"/>
            <wp:docPr id="39" name="Wykres 39">
              <a:extLst xmlns:a="http://schemas.openxmlformats.org/drawingml/2006/main">
                <a:ext uri="{FF2B5EF4-FFF2-40B4-BE49-F238E27FC236}">
                  <a16:creationId xmlns:a16="http://schemas.microsoft.com/office/drawing/2014/main" id="{00000000-0008-0000-0A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EE94F47" w14:textId="77777777" w:rsidR="00BB40E7" w:rsidRPr="00C0187E" w:rsidRDefault="0080273B" w:rsidP="00BB40E7">
      <w:pPr>
        <w:spacing w:before="240" w:line="240" w:lineRule="auto"/>
        <w:rPr>
          <w:rFonts w:ascii="Fira Sans SemiBold" w:hAnsi="Fira Sans SemiBold"/>
          <w:color w:val="001D77"/>
          <w:szCs w:val="19"/>
          <w:shd w:val="clear" w:color="auto" w:fill="FFFFFF"/>
          <w:lang w:val="en-GB"/>
        </w:rPr>
      </w:pPr>
      <w:r w:rsidRPr="00C0187E">
        <w:rPr>
          <w:noProof/>
          <w:lang w:eastAsia="pl-PL"/>
        </w:rPr>
        <mc:AlternateContent>
          <mc:Choice Requires="wps">
            <w:drawing>
              <wp:anchor distT="45720" distB="45720" distL="114300" distR="114300" simplePos="0" relativeHeight="251830272" behindDoc="1" locked="0" layoutInCell="1" allowOverlap="1" wp14:anchorId="7EE94FC6" wp14:editId="7EE94FC7">
                <wp:simplePos x="0" y="0"/>
                <wp:positionH relativeFrom="column">
                  <wp:posOffset>5213350</wp:posOffset>
                </wp:positionH>
                <wp:positionV relativeFrom="paragraph">
                  <wp:posOffset>82550</wp:posOffset>
                </wp:positionV>
                <wp:extent cx="1725295" cy="2438400"/>
                <wp:effectExtent l="0" t="0" r="0" b="0"/>
                <wp:wrapTight wrapText="bothSides">
                  <wp:wrapPolygon edited="0">
                    <wp:start x="715" y="0"/>
                    <wp:lineTo x="715" y="21431"/>
                    <wp:lineTo x="20749" y="21431"/>
                    <wp:lineTo x="20749" y="0"/>
                    <wp:lineTo x="715" y="0"/>
                  </wp:wrapPolygon>
                </wp:wrapTight>
                <wp:docPr id="54" name="Pole tekstowe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2438400"/>
                        </a:xfrm>
                        <a:prstGeom prst="rect">
                          <a:avLst/>
                        </a:prstGeom>
                        <a:noFill/>
                        <a:ln w="9525">
                          <a:noFill/>
                          <a:miter lim="800000"/>
                          <a:headEnd/>
                          <a:tailEnd/>
                        </a:ln>
                      </wps:spPr>
                      <wps:txbx>
                        <w:txbxContent>
                          <w:p w14:paraId="7EE9501E" w14:textId="389FE23E" w:rsidR="00B84ED0" w:rsidRPr="00BB40E7" w:rsidRDefault="00B84ED0" w:rsidP="00BB40E7">
                            <w:pPr>
                              <w:spacing w:after="0"/>
                              <w:rPr>
                                <w:rFonts w:eastAsia="Times New Roman" w:cs="Times New Roman"/>
                                <w:bCs/>
                                <w:color w:val="001D77"/>
                                <w:sz w:val="18"/>
                                <w:szCs w:val="18"/>
                                <w:lang w:val="en-GB" w:eastAsia="pl-PL"/>
                              </w:rPr>
                            </w:pPr>
                            <w:r w:rsidRPr="00FE5689">
                              <w:rPr>
                                <w:rFonts w:eastAsia="Times New Roman" w:cs="Arial"/>
                                <w:color w:val="001D77"/>
                                <w:sz w:val="18"/>
                                <w:szCs w:val="19"/>
                                <w:lang w:val="en-GB" w:eastAsia="pl-PL"/>
                              </w:rPr>
                              <w:t>In 202</w:t>
                            </w:r>
                            <w:r>
                              <w:rPr>
                                <w:rFonts w:eastAsia="Times New Roman" w:cs="Arial"/>
                                <w:color w:val="001D77"/>
                                <w:sz w:val="18"/>
                                <w:szCs w:val="19"/>
                                <w:lang w:val="en-GB" w:eastAsia="pl-PL"/>
                              </w:rPr>
                              <w:t>1</w:t>
                            </w:r>
                            <w:r w:rsidRPr="00FE5689">
                              <w:rPr>
                                <w:rFonts w:eastAsia="Times New Roman" w:cs="Arial"/>
                                <w:color w:val="001D77"/>
                                <w:sz w:val="18"/>
                                <w:szCs w:val="19"/>
                                <w:lang w:val="en-GB" w:eastAsia="pl-PL"/>
                              </w:rPr>
                              <w:t xml:space="preserve">, there was an increase in the </w:t>
                            </w:r>
                            <w:r>
                              <w:rPr>
                                <w:rFonts w:eastAsia="Times New Roman" w:cs="Arial"/>
                                <w:color w:val="001D77"/>
                                <w:sz w:val="18"/>
                                <w:szCs w:val="19"/>
                                <w:lang w:val="en-GB" w:eastAsia="pl-PL"/>
                              </w:rPr>
                              <w:t>number</w:t>
                            </w:r>
                            <w:r w:rsidRPr="00FE5689">
                              <w:rPr>
                                <w:rFonts w:eastAsia="Times New Roman" w:cs="Arial"/>
                                <w:color w:val="001D77"/>
                                <w:sz w:val="18"/>
                                <w:szCs w:val="19"/>
                                <w:lang w:val="en-GB" w:eastAsia="pl-PL"/>
                              </w:rPr>
                              <w:t xml:space="preserve"> of household</w:t>
                            </w:r>
                            <w:r>
                              <w:rPr>
                                <w:rFonts w:eastAsia="Times New Roman" w:cs="Arial"/>
                                <w:color w:val="001D77"/>
                                <w:sz w:val="18"/>
                                <w:szCs w:val="19"/>
                                <w:lang w:val="en-GB" w:eastAsia="pl-PL"/>
                              </w:rPr>
                              <w:t>s</w:t>
                            </w:r>
                            <w:r w:rsidRPr="00FE5689">
                              <w:rPr>
                                <w:rFonts w:eastAsia="Times New Roman" w:cs="Arial"/>
                                <w:color w:val="001D77"/>
                                <w:sz w:val="18"/>
                                <w:szCs w:val="19"/>
                                <w:lang w:val="en-GB" w:eastAsia="pl-PL"/>
                              </w:rPr>
                              <w:t xml:space="preserve"> equip</w:t>
                            </w:r>
                            <w:r>
                              <w:rPr>
                                <w:rFonts w:eastAsia="Times New Roman" w:cs="Arial"/>
                                <w:color w:val="001D77"/>
                                <w:sz w:val="18"/>
                                <w:szCs w:val="19"/>
                                <w:lang w:val="en-GB" w:eastAsia="pl-PL"/>
                              </w:rPr>
                              <w:t>ped with</w:t>
                            </w:r>
                            <w:r w:rsidRPr="00FE5689">
                              <w:rPr>
                                <w:rFonts w:eastAsia="Times New Roman" w:cs="Arial"/>
                                <w:color w:val="001D77"/>
                                <w:sz w:val="18"/>
                                <w:szCs w:val="19"/>
                                <w:lang w:val="en-GB" w:eastAsia="pl-PL"/>
                              </w:rPr>
                              <w:t xml:space="preserve"> the following goods: </w:t>
                            </w:r>
                            <w:r>
                              <w:rPr>
                                <w:rFonts w:eastAsia="Times New Roman" w:cs="Arial"/>
                                <w:color w:val="001D77"/>
                                <w:sz w:val="18"/>
                                <w:szCs w:val="19"/>
                                <w:lang w:val="en-GB" w:eastAsia="pl-PL"/>
                              </w:rPr>
                              <w:t>dishwasher, smartphone</w:t>
                            </w:r>
                            <w:r w:rsidRPr="00FE5689">
                              <w:rPr>
                                <w:rFonts w:eastAsia="Times New Roman" w:cs="Arial"/>
                                <w:color w:val="001D77"/>
                                <w:sz w:val="18"/>
                                <w:szCs w:val="19"/>
                                <w:lang w:val="en-GB" w:eastAsia="pl-PL"/>
                              </w:rPr>
                              <w:t xml:space="preserve">, </w:t>
                            </w:r>
                            <w:r w:rsidRPr="00625B77">
                              <w:rPr>
                                <w:rFonts w:eastAsia="Times New Roman" w:cs="Arial"/>
                                <w:color w:val="001D77"/>
                                <w:sz w:val="18"/>
                                <w:szCs w:val="19"/>
                                <w:lang w:val="en-GB" w:eastAsia="pl-PL"/>
                              </w:rPr>
                              <w:t>plasma or LCD set</w:t>
                            </w:r>
                            <w:r>
                              <w:rPr>
                                <w:rFonts w:eastAsia="Times New Roman" w:cs="Arial"/>
                                <w:color w:val="001D77"/>
                                <w:sz w:val="18"/>
                                <w:szCs w:val="19"/>
                                <w:lang w:val="en-GB" w:eastAsia="pl-PL"/>
                              </w:rPr>
                              <w:t>,</w:t>
                            </w:r>
                            <w:r w:rsidRPr="00625B77">
                              <w:rPr>
                                <w:rFonts w:eastAsia="Times New Roman" w:cs="Arial"/>
                                <w:color w:val="001D77"/>
                                <w:sz w:val="18"/>
                                <w:szCs w:val="19"/>
                                <w:lang w:val="en-GB" w:eastAsia="pl-PL"/>
                              </w:rPr>
                              <w:t xml:space="preserve"> bicycle</w:t>
                            </w:r>
                            <w:r>
                              <w:rPr>
                                <w:rFonts w:eastAsia="Times New Roman" w:cs="Arial"/>
                                <w:color w:val="001D77"/>
                                <w:sz w:val="18"/>
                                <w:szCs w:val="19"/>
                                <w:lang w:val="en-GB" w:eastAsia="pl-PL"/>
                              </w:rPr>
                              <w:t>, passenger car,</w:t>
                            </w:r>
                            <w:r w:rsidRPr="00625B77">
                              <w:rPr>
                                <w:rFonts w:eastAsia="Times New Roman" w:cs="Arial"/>
                                <w:color w:val="001D77"/>
                                <w:sz w:val="18"/>
                                <w:szCs w:val="19"/>
                                <w:lang w:val="en-GB" w:eastAsia="pl-PL"/>
                              </w:rPr>
                              <w:t xml:space="preserve"> </w:t>
                            </w:r>
                            <w:r w:rsidRPr="00FE5689">
                              <w:rPr>
                                <w:rFonts w:eastAsia="Times New Roman" w:cs="Arial"/>
                                <w:color w:val="001D77"/>
                                <w:sz w:val="18"/>
                                <w:szCs w:val="19"/>
                                <w:lang w:val="en-GB" w:eastAsia="pl-PL"/>
                              </w:rPr>
                              <w:t xml:space="preserve">device with access </w:t>
                            </w:r>
                            <w:r>
                              <w:rPr>
                                <w:rFonts w:eastAsia="Times New Roman" w:cs="Arial"/>
                                <w:color w:val="001D77"/>
                                <w:sz w:val="18"/>
                                <w:szCs w:val="19"/>
                                <w:lang w:val="en-GB" w:eastAsia="pl-PL"/>
                              </w:rPr>
                              <w:t xml:space="preserve">to the </w:t>
                            </w:r>
                            <w:r w:rsidRPr="00FE5689">
                              <w:rPr>
                                <w:rFonts w:eastAsia="Times New Roman" w:cs="Arial"/>
                                <w:color w:val="001D77"/>
                                <w:sz w:val="18"/>
                                <w:szCs w:val="19"/>
                                <w:lang w:val="en-GB" w:eastAsia="pl-PL"/>
                              </w:rPr>
                              <w:t xml:space="preserve">Internet </w:t>
                            </w:r>
                            <w:r>
                              <w:rPr>
                                <w:rFonts w:eastAsia="Times New Roman" w:cs="Arial"/>
                                <w:color w:val="001D77"/>
                                <w:sz w:val="18"/>
                                <w:szCs w:val="19"/>
                                <w:lang w:val="en-GB" w:eastAsia="pl-PL"/>
                              </w:rPr>
                              <w:t xml:space="preserve">as well as </w:t>
                            </w:r>
                            <w:r w:rsidRPr="00625B77">
                              <w:rPr>
                                <w:rFonts w:eastAsia="Times New Roman" w:cs="Arial"/>
                                <w:color w:val="001D77"/>
                                <w:sz w:val="18"/>
                                <w:szCs w:val="19"/>
                                <w:lang w:val="en-GB" w:eastAsia="pl-PL"/>
                              </w:rPr>
                              <w:t>satellite or cable television equipment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C6" id="Pole tekstowe 30" o:spid="_x0000_s1039" type="#_x0000_t202" style="position:absolute;margin-left:410.5pt;margin-top:6.5pt;width:135.85pt;height:192pt;z-index:-251486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XZqFgIAAAIEAAAOAAAAZHJzL2Uyb0RvYy54bWysU9Fu2yAUfZ+0f0C8L3Yce02sOFXXrtOk&#10;bqvU7QMIxjEqcBmQ2NnX74LTNNrepvkBgS/33HvOPayvR63IQTgvwTR0PsspEYZDK82uoT++379b&#10;UuIDMy1TYERDj8LT683bN+vB1qKAHlQrHEEQ4+vBNrQPwdZZ5nkvNPMzsMJgsAOnWcCj22WtYwOi&#10;a5UVef4+G8C11gEX3uPfuylINwm/6wQP37rOi0BUQ7G3kFaX1m1cs82a1TvHbC/5qQ32D11oJg0W&#10;PUPdscDI3sm/oLTkDjx0YcZBZ9B1kovEAdnM8z/YPPXMisQFxfH2LJP/f7D86+HREdk2tCopMUzj&#10;jB5BCRLEsw8wCLJIIg3W13j3yeLtMH6AEYedCHv7APzZEwO3PTM7ceMcDL1gLTY5j/JmF6lxLL72&#10;EWQ7fIEWi7F9gAQ0dk5HBVETgug4rON5QGIMhMeSV0VVrCpKOMaKcrEs89RdxuqXdOt8+CRAk7hp&#10;qEMHJHh2ePAhtsPqlyuxmoF7qVRygTJkaOiqKqqUcBHRMqBJldQNXebxm2wTWX40bUoOTKppjwWU&#10;OdGOTCfOYdyOSeb5IiZHGbbQHlEIB5Mp8RHhpgf3i5IBDdlQ/3PPnKBEfTYo5mpeltHB6VBWVwUe&#10;3GVkexlhhiNUQwMl0/Y2JNdPnG9Q9E4mOV47OfWMRksqnR5FdPLlOd16fbqb3wAAAP//AwBQSwME&#10;FAAGAAgAAAAhAFH65EffAAAACwEAAA8AAABkcnMvZG93bnJldi54bWxMj8FOwzAQRO9I/IO1lbhR&#10;uym0TRqnQiCuIFqo1Jsbb5OIeB3FbhP+nu0JTqvRjGbf5JvRteKCfWg8aZhNFQik0tuGKg2fu9f7&#10;FYgQDVnTekINPxhgU9ze5CazfqAPvGxjJbiEQmY01DF2mZShrNGZMPUdEnsn3zsTWfaVtL0ZuNy1&#10;MlFqIZ1piD/UpsPnGsvv7dlp+Ho7HfYP6r16cY/d4EclyaVS67vJ+LQGEXGMf2G44jM6FMx09Gey&#10;QbQaVsmMt0Q25nyvAZUmSxBHDfN0qUAWufy/ofgFAAD//wMAUEsBAi0AFAAGAAgAAAAhALaDOJL+&#10;AAAA4QEAABMAAAAAAAAAAAAAAAAAAAAAAFtDb250ZW50X1R5cGVzXS54bWxQSwECLQAUAAYACAAA&#10;ACEAOP0h/9YAAACUAQAACwAAAAAAAAAAAAAAAAAvAQAAX3JlbHMvLnJlbHNQSwECLQAUAAYACAAA&#10;ACEAUrl2ahYCAAACBAAADgAAAAAAAAAAAAAAAAAuAgAAZHJzL2Uyb0RvYy54bWxQSwECLQAUAAYA&#10;CAAAACEAUfrkR98AAAALAQAADwAAAAAAAAAAAAAAAABwBAAAZHJzL2Rvd25yZXYueG1sUEsFBgAA&#10;AAAEAAQA8wAAAHwFAAAAAA==&#10;" filled="f" stroked="f">
                <v:textbox>
                  <w:txbxContent>
                    <w:p w14:paraId="7EE9501E" w14:textId="389FE23E" w:rsidR="00B84ED0" w:rsidRPr="00BB40E7" w:rsidRDefault="00B84ED0" w:rsidP="00BB40E7">
                      <w:pPr>
                        <w:spacing w:after="0"/>
                        <w:rPr>
                          <w:rFonts w:eastAsia="Times New Roman" w:cs="Times New Roman"/>
                          <w:bCs/>
                          <w:color w:val="001D77"/>
                          <w:sz w:val="18"/>
                          <w:szCs w:val="18"/>
                          <w:lang w:val="en-GB" w:eastAsia="pl-PL"/>
                        </w:rPr>
                      </w:pPr>
                      <w:r w:rsidRPr="00FE5689">
                        <w:rPr>
                          <w:rFonts w:eastAsia="Times New Roman" w:cs="Arial"/>
                          <w:color w:val="001D77"/>
                          <w:sz w:val="18"/>
                          <w:szCs w:val="19"/>
                          <w:lang w:val="en-GB" w:eastAsia="pl-PL"/>
                        </w:rPr>
                        <w:t>In 202</w:t>
                      </w:r>
                      <w:r>
                        <w:rPr>
                          <w:rFonts w:eastAsia="Times New Roman" w:cs="Arial"/>
                          <w:color w:val="001D77"/>
                          <w:sz w:val="18"/>
                          <w:szCs w:val="19"/>
                          <w:lang w:val="en-GB" w:eastAsia="pl-PL"/>
                        </w:rPr>
                        <w:t>1</w:t>
                      </w:r>
                      <w:r w:rsidRPr="00FE5689">
                        <w:rPr>
                          <w:rFonts w:eastAsia="Times New Roman" w:cs="Arial"/>
                          <w:color w:val="001D77"/>
                          <w:sz w:val="18"/>
                          <w:szCs w:val="19"/>
                          <w:lang w:val="en-GB" w:eastAsia="pl-PL"/>
                        </w:rPr>
                        <w:t xml:space="preserve">, there was an increase in the </w:t>
                      </w:r>
                      <w:r>
                        <w:rPr>
                          <w:rFonts w:eastAsia="Times New Roman" w:cs="Arial"/>
                          <w:color w:val="001D77"/>
                          <w:sz w:val="18"/>
                          <w:szCs w:val="19"/>
                          <w:lang w:val="en-GB" w:eastAsia="pl-PL"/>
                        </w:rPr>
                        <w:t>number</w:t>
                      </w:r>
                      <w:r w:rsidRPr="00FE5689">
                        <w:rPr>
                          <w:rFonts w:eastAsia="Times New Roman" w:cs="Arial"/>
                          <w:color w:val="001D77"/>
                          <w:sz w:val="18"/>
                          <w:szCs w:val="19"/>
                          <w:lang w:val="en-GB" w:eastAsia="pl-PL"/>
                        </w:rPr>
                        <w:t xml:space="preserve"> of household</w:t>
                      </w:r>
                      <w:r>
                        <w:rPr>
                          <w:rFonts w:eastAsia="Times New Roman" w:cs="Arial"/>
                          <w:color w:val="001D77"/>
                          <w:sz w:val="18"/>
                          <w:szCs w:val="19"/>
                          <w:lang w:val="en-GB" w:eastAsia="pl-PL"/>
                        </w:rPr>
                        <w:t>s</w:t>
                      </w:r>
                      <w:r w:rsidRPr="00FE5689">
                        <w:rPr>
                          <w:rFonts w:eastAsia="Times New Roman" w:cs="Arial"/>
                          <w:color w:val="001D77"/>
                          <w:sz w:val="18"/>
                          <w:szCs w:val="19"/>
                          <w:lang w:val="en-GB" w:eastAsia="pl-PL"/>
                        </w:rPr>
                        <w:t xml:space="preserve"> equip</w:t>
                      </w:r>
                      <w:r>
                        <w:rPr>
                          <w:rFonts w:eastAsia="Times New Roman" w:cs="Arial"/>
                          <w:color w:val="001D77"/>
                          <w:sz w:val="18"/>
                          <w:szCs w:val="19"/>
                          <w:lang w:val="en-GB" w:eastAsia="pl-PL"/>
                        </w:rPr>
                        <w:t>ped with</w:t>
                      </w:r>
                      <w:r w:rsidRPr="00FE5689">
                        <w:rPr>
                          <w:rFonts w:eastAsia="Times New Roman" w:cs="Arial"/>
                          <w:color w:val="001D77"/>
                          <w:sz w:val="18"/>
                          <w:szCs w:val="19"/>
                          <w:lang w:val="en-GB" w:eastAsia="pl-PL"/>
                        </w:rPr>
                        <w:t xml:space="preserve"> the following goods: </w:t>
                      </w:r>
                      <w:r>
                        <w:rPr>
                          <w:rFonts w:eastAsia="Times New Roman" w:cs="Arial"/>
                          <w:color w:val="001D77"/>
                          <w:sz w:val="18"/>
                          <w:szCs w:val="19"/>
                          <w:lang w:val="en-GB" w:eastAsia="pl-PL"/>
                        </w:rPr>
                        <w:t>dishwasher, smartphone</w:t>
                      </w:r>
                      <w:r w:rsidRPr="00FE5689">
                        <w:rPr>
                          <w:rFonts w:eastAsia="Times New Roman" w:cs="Arial"/>
                          <w:color w:val="001D77"/>
                          <w:sz w:val="18"/>
                          <w:szCs w:val="19"/>
                          <w:lang w:val="en-GB" w:eastAsia="pl-PL"/>
                        </w:rPr>
                        <w:t xml:space="preserve">, </w:t>
                      </w:r>
                      <w:r w:rsidRPr="00625B77">
                        <w:rPr>
                          <w:rFonts w:eastAsia="Times New Roman" w:cs="Arial"/>
                          <w:color w:val="001D77"/>
                          <w:sz w:val="18"/>
                          <w:szCs w:val="19"/>
                          <w:lang w:val="en-GB" w:eastAsia="pl-PL"/>
                        </w:rPr>
                        <w:t>plasma or LCD set</w:t>
                      </w:r>
                      <w:r>
                        <w:rPr>
                          <w:rFonts w:eastAsia="Times New Roman" w:cs="Arial"/>
                          <w:color w:val="001D77"/>
                          <w:sz w:val="18"/>
                          <w:szCs w:val="19"/>
                          <w:lang w:val="en-GB" w:eastAsia="pl-PL"/>
                        </w:rPr>
                        <w:t>,</w:t>
                      </w:r>
                      <w:r w:rsidRPr="00625B77">
                        <w:rPr>
                          <w:rFonts w:eastAsia="Times New Roman" w:cs="Arial"/>
                          <w:color w:val="001D77"/>
                          <w:sz w:val="18"/>
                          <w:szCs w:val="19"/>
                          <w:lang w:val="en-GB" w:eastAsia="pl-PL"/>
                        </w:rPr>
                        <w:t xml:space="preserve"> bicycle</w:t>
                      </w:r>
                      <w:r>
                        <w:rPr>
                          <w:rFonts w:eastAsia="Times New Roman" w:cs="Arial"/>
                          <w:color w:val="001D77"/>
                          <w:sz w:val="18"/>
                          <w:szCs w:val="19"/>
                          <w:lang w:val="en-GB" w:eastAsia="pl-PL"/>
                        </w:rPr>
                        <w:t>, passenger car,</w:t>
                      </w:r>
                      <w:r w:rsidRPr="00625B77">
                        <w:rPr>
                          <w:rFonts w:eastAsia="Times New Roman" w:cs="Arial"/>
                          <w:color w:val="001D77"/>
                          <w:sz w:val="18"/>
                          <w:szCs w:val="19"/>
                          <w:lang w:val="en-GB" w:eastAsia="pl-PL"/>
                        </w:rPr>
                        <w:t xml:space="preserve"> </w:t>
                      </w:r>
                      <w:r w:rsidRPr="00FE5689">
                        <w:rPr>
                          <w:rFonts w:eastAsia="Times New Roman" w:cs="Arial"/>
                          <w:color w:val="001D77"/>
                          <w:sz w:val="18"/>
                          <w:szCs w:val="19"/>
                          <w:lang w:val="en-GB" w:eastAsia="pl-PL"/>
                        </w:rPr>
                        <w:t xml:space="preserve">device with access </w:t>
                      </w:r>
                      <w:r>
                        <w:rPr>
                          <w:rFonts w:eastAsia="Times New Roman" w:cs="Arial"/>
                          <w:color w:val="001D77"/>
                          <w:sz w:val="18"/>
                          <w:szCs w:val="19"/>
                          <w:lang w:val="en-GB" w:eastAsia="pl-PL"/>
                        </w:rPr>
                        <w:t xml:space="preserve">to the </w:t>
                      </w:r>
                      <w:r w:rsidRPr="00FE5689">
                        <w:rPr>
                          <w:rFonts w:eastAsia="Times New Roman" w:cs="Arial"/>
                          <w:color w:val="001D77"/>
                          <w:sz w:val="18"/>
                          <w:szCs w:val="19"/>
                          <w:lang w:val="en-GB" w:eastAsia="pl-PL"/>
                        </w:rPr>
                        <w:t xml:space="preserve">Internet </w:t>
                      </w:r>
                      <w:r>
                        <w:rPr>
                          <w:rFonts w:eastAsia="Times New Roman" w:cs="Arial"/>
                          <w:color w:val="001D77"/>
                          <w:sz w:val="18"/>
                          <w:szCs w:val="19"/>
                          <w:lang w:val="en-GB" w:eastAsia="pl-PL"/>
                        </w:rPr>
                        <w:t xml:space="preserve">as well as </w:t>
                      </w:r>
                      <w:r w:rsidRPr="00625B77">
                        <w:rPr>
                          <w:rFonts w:eastAsia="Times New Roman" w:cs="Arial"/>
                          <w:color w:val="001D77"/>
                          <w:sz w:val="18"/>
                          <w:szCs w:val="19"/>
                          <w:lang w:val="en-GB" w:eastAsia="pl-PL"/>
                        </w:rPr>
                        <w:t>satellite or cable television equipment</w:t>
                      </w:r>
                    </w:p>
                  </w:txbxContent>
                </v:textbox>
                <w10:wrap type="tight"/>
              </v:shape>
            </w:pict>
          </mc:Fallback>
        </mc:AlternateContent>
      </w:r>
      <w:r w:rsidR="00BB40E7" w:rsidRPr="00C0187E">
        <w:rPr>
          <w:rFonts w:ascii="Fira Sans SemiBold" w:hAnsi="Fira Sans SemiBold"/>
          <w:color w:val="001D77"/>
          <w:szCs w:val="19"/>
          <w:shd w:val="clear" w:color="auto" w:fill="FFFFFF"/>
          <w:lang w:val="en-GB"/>
        </w:rPr>
        <w:t>The equipment of household</w:t>
      </w:r>
      <w:r w:rsidR="007F25A3" w:rsidRPr="00C0187E">
        <w:rPr>
          <w:rFonts w:ascii="Fira Sans SemiBold" w:hAnsi="Fira Sans SemiBold"/>
          <w:color w:val="001D77"/>
          <w:szCs w:val="19"/>
          <w:shd w:val="clear" w:color="auto" w:fill="FFFFFF"/>
          <w:lang w:val="en-GB"/>
        </w:rPr>
        <w:t>s</w:t>
      </w:r>
      <w:r w:rsidR="00BB40E7" w:rsidRPr="00C0187E">
        <w:rPr>
          <w:rFonts w:ascii="Fira Sans SemiBold" w:hAnsi="Fira Sans SemiBold"/>
          <w:color w:val="001D77"/>
          <w:szCs w:val="19"/>
          <w:shd w:val="clear" w:color="auto" w:fill="FFFFFF"/>
          <w:lang w:val="en-GB"/>
        </w:rPr>
        <w:t xml:space="preserve"> with durable goods</w:t>
      </w:r>
    </w:p>
    <w:p w14:paraId="7EE94F48" w14:textId="576E5F75" w:rsidR="00BB40E7" w:rsidRPr="000E2607" w:rsidRDefault="000D3623" w:rsidP="00BB40E7">
      <w:pPr>
        <w:rPr>
          <w:rFonts w:cs="Arial"/>
          <w:bCs/>
          <w:szCs w:val="19"/>
          <w:lang w:val="en-GB"/>
        </w:rPr>
      </w:pPr>
      <w:r w:rsidRPr="000D3623">
        <w:rPr>
          <w:rFonts w:cs="Arial"/>
          <w:bCs/>
          <w:szCs w:val="19"/>
          <w:lang w:val="en-GB"/>
        </w:rPr>
        <w:t xml:space="preserve">In 2020, there was an increase in the </w:t>
      </w:r>
      <w:r w:rsidR="007600E0">
        <w:rPr>
          <w:rFonts w:cs="Arial"/>
          <w:bCs/>
          <w:szCs w:val="19"/>
          <w:lang w:val="en-GB"/>
        </w:rPr>
        <w:t>number</w:t>
      </w:r>
      <w:r w:rsidRPr="000D3623">
        <w:rPr>
          <w:rFonts w:cs="Arial"/>
          <w:bCs/>
          <w:szCs w:val="19"/>
          <w:lang w:val="en-GB"/>
        </w:rPr>
        <w:t xml:space="preserve"> of household</w:t>
      </w:r>
      <w:r w:rsidR="007600E0">
        <w:rPr>
          <w:rFonts w:cs="Arial"/>
          <w:bCs/>
          <w:szCs w:val="19"/>
          <w:lang w:val="en-GB"/>
        </w:rPr>
        <w:t>s</w:t>
      </w:r>
      <w:r w:rsidRPr="000D3623">
        <w:rPr>
          <w:rFonts w:cs="Arial"/>
          <w:bCs/>
          <w:szCs w:val="19"/>
          <w:lang w:val="en-GB"/>
        </w:rPr>
        <w:t xml:space="preserve"> </w:t>
      </w:r>
      <w:r w:rsidR="003C7300" w:rsidRPr="000D3623">
        <w:rPr>
          <w:rFonts w:cs="Arial"/>
          <w:bCs/>
          <w:szCs w:val="19"/>
          <w:lang w:val="en-GB"/>
        </w:rPr>
        <w:t>equip</w:t>
      </w:r>
      <w:r w:rsidR="007600E0">
        <w:rPr>
          <w:rFonts w:cs="Arial"/>
          <w:bCs/>
          <w:szCs w:val="19"/>
          <w:lang w:val="en-GB"/>
        </w:rPr>
        <w:t>ped</w:t>
      </w:r>
      <w:r w:rsidR="003C7300" w:rsidRPr="000D3623">
        <w:rPr>
          <w:rFonts w:cs="Arial"/>
          <w:bCs/>
          <w:szCs w:val="19"/>
          <w:lang w:val="en-GB"/>
        </w:rPr>
        <w:t xml:space="preserve"> </w:t>
      </w:r>
      <w:r w:rsidRPr="000D3623">
        <w:rPr>
          <w:rFonts w:cs="Arial"/>
          <w:bCs/>
          <w:szCs w:val="19"/>
          <w:lang w:val="en-GB"/>
        </w:rPr>
        <w:t xml:space="preserve">with </w:t>
      </w:r>
      <w:r w:rsidR="000E2607" w:rsidRPr="000D3623">
        <w:rPr>
          <w:rFonts w:cs="Arial"/>
          <w:bCs/>
          <w:szCs w:val="19"/>
          <w:lang w:val="en-GB"/>
        </w:rPr>
        <w:t xml:space="preserve">dishwasher (by </w:t>
      </w:r>
      <w:r w:rsidR="000E2607">
        <w:rPr>
          <w:rFonts w:cs="Arial"/>
          <w:bCs/>
          <w:szCs w:val="19"/>
          <w:lang w:val="en-GB"/>
        </w:rPr>
        <w:t>4.2</w:t>
      </w:r>
      <w:r w:rsidR="000E2607" w:rsidRPr="000D3623">
        <w:rPr>
          <w:rFonts w:cs="Arial"/>
          <w:bCs/>
          <w:szCs w:val="19"/>
          <w:lang w:val="en-GB"/>
        </w:rPr>
        <w:t xml:space="preserve">%), smartphone (by </w:t>
      </w:r>
      <w:r w:rsidR="000E2607">
        <w:rPr>
          <w:rFonts w:cs="Arial"/>
          <w:bCs/>
          <w:szCs w:val="19"/>
          <w:lang w:val="en-GB"/>
        </w:rPr>
        <w:t>2.2</w:t>
      </w:r>
      <w:r w:rsidR="000E2607" w:rsidRPr="000D3623">
        <w:rPr>
          <w:rFonts w:cs="Arial"/>
          <w:bCs/>
          <w:szCs w:val="19"/>
          <w:lang w:val="en-GB"/>
        </w:rPr>
        <w:t xml:space="preserve">%), </w:t>
      </w:r>
      <w:bookmarkStart w:id="2" w:name="_Hlk103762502"/>
      <w:r w:rsidR="000E2607">
        <w:rPr>
          <w:rFonts w:cs="Arial"/>
          <w:bCs/>
          <w:szCs w:val="19"/>
          <w:lang w:val="en-GB"/>
        </w:rPr>
        <w:t>p</w:t>
      </w:r>
      <w:r w:rsidR="000E2607" w:rsidRPr="000E2607">
        <w:rPr>
          <w:rFonts w:cs="Arial"/>
          <w:bCs/>
          <w:szCs w:val="19"/>
          <w:lang w:val="en-GB"/>
        </w:rPr>
        <w:t xml:space="preserve">lasma or LCD </w:t>
      </w:r>
      <w:r w:rsidR="000A5727">
        <w:rPr>
          <w:rFonts w:cs="Arial"/>
          <w:bCs/>
          <w:szCs w:val="19"/>
          <w:lang w:val="en-GB"/>
        </w:rPr>
        <w:t xml:space="preserve">TV </w:t>
      </w:r>
      <w:r w:rsidR="000E2607" w:rsidRPr="000E2607">
        <w:rPr>
          <w:rFonts w:cs="Arial"/>
          <w:bCs/>
          <w:szCs w:val="19"/>
          <w:lang w:val="en-GB"/>
        </w:rPr>
        <w:t>set</w:t>
      </w:r>
      <w:r w:rsidR="000E2607">
        <w:rPr>
          <w:rFonts w:cs="Arial"/>
          <w:bCs/>
          <w:szCs w:val="19"/>
          <w:lang w:val="en-GB"/>
        </w:rPr>
        <w:t xml:space="preserve"> and bicycle </w:t>
      </w:r>
      <w:bookmarkEnd w:id="2"/>
      <w:r w:rsidR="000E2607">
        <w:rPr>
          <w:rFonts w:cs="Arial"/>
          <w:bCs/>
          <w:szCs w:val="19"/>
          <w:lang w:val="en-GB"/>
        </w:rPr>
        <w:t xml:space="preserve">(by 1.6% each), passenger car (by 1.3%), </w:t>
      </w:r>
      <w:r w:rsidR="000E2607" w:rsidRPr="000D3623">
        <w:rPr>
          <w:rFonts w:cs="Arial"/>
          <w:bCs/>
          <w:szCs w:val="19"/>
          <w:lang w:val="en-GB"/>
        </w:rPr>
        <w:t xml:space="preserve">device with access </w:t>
      </w:r>
      <w:r w:rsidR="000E2607">
        <w:rPr>
          <w:rFonts w:cs="Arial"/>
          <w:bCs/>
          <w:szCs w:val="19"/>
          <w:lang w:val="en-GB"/>
        </w:rPr>
        <w:t xml:space="preserve">to the </w:t>
      </w:r>
      <w:r w:rsidR="000E2607" w:rsidRPr="000D3623">
        <w:rPr>
          <w:rFonts w:cs="Arial"/>
          <w:bCs/>
          <w:szCs w:val="19"/>
          <w:lang w:val="en-GB"/>
        </w:rPr>
        <w:t xml:space="preserve">Internet (by </w:t>
      </w:r>
      <w:r w:rsidR="000E2607">
        <w:rPr>
          <w:rFonts w:cs="Arial"/>
          <w:bCs/>
          <w:szCs w:val="19"/>
          <w:lang w:val="en-GB"/>
        </w:rPr>
        <w:t>1.2</w:t>
      </w:r>
      <w:r w:rsidR="000E2607" w:rsidRPr="000D3623">
        <w:rPr>
          <w:rFonts w:cs="Arial"/>
          <w:bCs/>
          <w:szCs w:val="19"/>
          <w:lang w:val="en-GB"/>
        </w:rPr>
        <w:t>%)</w:t>
      </w:r>
      <w:r w:rsidR="000E2607">
        <w:rPr>
          <w:rFonts w:cs="Arial"/>
          <w:bCs/>
          <w:szCs w:val="19"/>
          <w:lang w:val="en-GB"/>
        </w:rPr>
        <w:t xml:space="preserve"> and s</w:t>
      </w:r>
      <w:r w:rsidR="000E2607" w:rsidRPr="000E2607">
        <w:rPr>
          <w:rFonts w:cs="Arial"/>
          <w:bCs/>
          <w:szCs w:val="19"/>
          <w:lang w:val="en-GB"/>
        </w:rPr>
        <w:t>atellite or cable television equipment</w:t>
      </w:r>
      <w:r w:rsidR="000E2607">
        <w:rPr>
          <w:rFonts w:cs="Arial"/>
          <w:bCs/>
          <w:szCs w:val="19"/>
          <w:lang w:val="en-GB"/>
        </w:rPr>
        <w:t xml:space="preserve"> (by 1.0%). </w:t>
      </w:r>
      <w:r w:rsidR="000E2607" w:rsidRPr="000E2607">
        <w:rPr>
          <w:rFonts w:cs="Arial"/>
          <w:bCs/>
          <w:szCs w:val="19"/>
          <w:lang w:val="en-GB"/>
        </w:rPr>
        <w:t xml:space="preserve">It should be noted that in the case of passenger cars, the highest increase in relation to 2020 was recorded in the group of pensioners (by 17.8%), which results from the fact that households </w:t>
      </w:r>
      <w:r w:rsidR="000E2607">
        <w:rPr>
          <w:rFonts w:cs="Arial"/>
          <w:bCs/>
          <w:szCs w:val="19"/>
          <w:lang w:val="en-GB"/>
        </w:rPr>
        <w:t xml:space="preserve">of </w:t>
      </w:r>
      <w:r w:rsidR="000E2607" w:rsidRPr="000E2607">
        <w:rPr>
          <w:rFonts w:cs="Arial"/>
          <w:bCs/>
          <w:szCs w:val="19"/>
          <w:lang w:val="en-GB"/>
        </w:rPr>
        <w:t xml:space="preserve">pensioners were not saturated with this good (only 1/3 of them had </w:t>
      </w:r>
      <w:r w:rsidR="00C23114">
        <w:rPr>
          <w:rFonts w:cs="Arial"/>
          <w:bCs/>
          <w:szCs w:val="19"/>
          <w:lang w:val="en-GB"/>
        </w:rPr>
        <w:br/>
      </w:r>
      <w:r w:rsidR="000E2607">
        <w:rPr>
          <w:rFonts w:cs="Arial"/>
          <w:bCs/>
          <w:szCs w:val="19"/>
          <w:lang w:val="en-GB"/>
        </w:rPr>
        <w:t xml:space="preserve">a passenger </w:t>
      </w:r>
      <w:r w:rsidR="000E2607" w:rsidRPr="000E2607">
        <w:rPr>
          <w:rFonts w:cs="Arial"/>
          <w:bCs/>
          <w:szCs w:val="19"/>
          <w:lang w:val="en-GB"/>
        </w:rPr>
        <w:t>car).</w:t>
      </w:r>
      <w:r w:rsidR="000E2607">
        <w:rPr>
          <w:rFonts w:cs="Arial"/>
          <w:bCs/>
          <w:szCs w:val="19"/>
          <w:lang w:val="en-GB"/>
        </w:rPr>
        <w:t xml:space="preserve"> </w:t>
      </w:r>
      <w:r w:rsidRPr="000D3623">
        <w:rPr>
          <w:rFonts w:cs="Arial"/>
          <w:bCs/>
          <w:szCs w:val="19"/>
          <w:lang w:val="en-GB"/>
        </w:rPr>
        <w:t xml:space="preserve">For some </w:t>
      </w:r>
      <w:r w:rsidR="00814191">
        <w:rPr>
          <w:rFonts w:cs="Arial"/>
          <w:bCs/>
          <w:szCs w:val="19"/>
          <w:lang w:val="en-GB"/>
        </w:rPr>
        <w:t xml:space="preserve">types of </w:t>
      </w:r>
      <w:r w:rsidRPr="000D3623">
        <w:rPr>
          <w:rFonts w:cs="Arial"/>
          <w:bCs/>
          <w:szCs w:val="19"/>
          <w:lang w:val="en-GB"/>
        </w:rPr>
        <w:t>goods the</w:t>
      </w:r>
      <w:r w:rsidR="000E2607">
        <w:rPr>
          <w:rFonts w:cs="Arial"/>
          <w:bCs/>
          <w:szCs w:val="19"/>
          <w:lang w:val="en-GB"/>
        </w:rPr>
        <w:t>re</w:t>
      </w:r>
      <w:r w:rsidRPr="000D3623">
        <w:rPr>
          <w:rFonts w:cs="Arial"/>
          <w:bCs/>
          <w:szCs w:val="19"/>
          <w:lang w:val="en-GB"/>
        </w:rPr>
        <w:t xml:space="preserve"> </w:t>
      </w:r>
      <w:r w:rsidR="000E2607">
        <w:rPr>
          <w:rFonts w:cs="Arial"/>
          <w:bCs/>
          <w:szCs w:val="19"/>
          <w:lang w:val="en-GB"/>
        </w:rPr>
        <w:t>was</w:t>
      </w:r>
      <w:r w:rsidRPr="000D3623">
        <w:rPr>
          <w:rFonts w:cs="Arial"/>
          <w:bCs/>
          <w:szCs w:val="19"/>
          <w:lang w:val="en-GB"/>
        </w:rPr>
        <w:t xml:space="preserve"> a </w:t>
      </w:r>
      <w:r w:rsidR="000E2607">
        <w:rPr>
          <w:rFonts w:cs="Arial"/>
          <w:bCs/>
          <w:szCs w:val="19"/>
          <w:lang w:val="en-GB"/>
        </w:rPr>
        <w:t>further decline</w:t>
      </w:r>
      <w:r w:rsidRPr="000D3623">
        <w:rPr>
          <w:rFonts w:cs="Arial"/>
          <w:bCs/>
          <w:szCs w:val="19"/>
          <w:lang w:val="en-GB"/>
        </w:rPr>
        <w:t xml:space="preserve"> in the </w:t>
      </w:r>
      <w:r w:rsidR="007600E0">
        <w:rPr>
          <w:rFonts w:cs="Arial"/>
          <w:bCs/>
          <w:szCs w:val="19"/>
          <w:lang w:val="en-GB"/>
        </w:rPr>
        <w:t>number of</w:t>
      </w:r>
      <w:r w:rsidRPr="000D3623">
        <w:rPr>
          <w:rFonts w:cs="Arial"/>
          <w:bCs/>
          <w:szCs w:val="19"/>
          <w:lang w:val="en-GB"/>
        </w:rPr>
        <w:t xml:space="preserve"> household</w:t>
      </w:r>
      <w:r w:rsidR="007600E0">
        <w:rPr>
          <w:rFonts w:cs="Arial"/>
          <w:bCs/>
          <w:szCs w:val="19"/>
          <w:lang w:val="en-GB"/>
        </w:rPr>
        <w:t>s</w:t>
      </w:r>
      <w:r w:rsidRPr="000D3623">
        <w:rPr>
          <w:rFonts w:cs="Arial"/>
          <w:bCs/>
          <w:szCs w:val="19"/>
          <w:lang w:val="en-GB"/>
        </w:rPr>
        <w:t xml:space="preserve"> equip</w:t>
      </w:r>
      <w:r w:rsidR="007600E0">
        <w:rPr>
          <w:rFonts w:cs="Arial"/>
          <w:bCs/>
          <w:szCs w:val="19"/>
          <w:lang w:val="en-GB"/>
        </w:rPr>
        <w:t>ped with them</w:t>
      </w:r>
      <w:r w:rsidRPr="000D3623">
        <w:rPr>
          <w:rFonts w:cs="Arial"/>
          <w:bCs/>
          <w:szCs w:val="19"/>
          <w:lang w:val="en-GB"/>
        </w:rPr>
        <w:t xml:space="preserve"> </w:t>
      </w:r>
      <w:r w:rsidR="000E2607">
        <w:rPr>
          <w:rFonts w:cs="Arial"/>
          <w:bCs/>
          <w:szCs w:val="19"/>
          <w:lang w:val="en-GB"/>
        </w:rPr>
        <w:t xml:space="preserve">and it concerned </w:t>
      </w:r>
      <w:r w:rsidR="00625B77">
        <w:rPr>
          <w:rFonts w:cs="Arial"/>
          <w:bCs/>
          <w:szCs w:val="19"/>
          <w:lang w:val="en-GB"/>
        </w:rPr>
        <w:t>following goods:</w:t>
      </w:r>
      <w:r w:rsidRPr="000D3623">
        <w:rPr>
          <w:rFonts w:cs="Arial"/>
          <w:bCs/>
          <w:szCs w:val="19"/>
          <w:lang w:val="en-GB"/>
        </w:rPr>
        <w:t xml:space="preserve"> </w:t>
      </w:r>
      <w:r w:rsidR="00625B77" w:rsidRPr="00625B77">
        <w:rPr>
          <w:rFonts w:cs="Arial"/>
          <w:bCs/>
          <w:szCs w:val="19"/>
          <w:lang w:val="en-GB"/>
        </w:rPr>
        <w:t xml:space="preserve">CRT set </w:t>
      </w:r>
      <w:r w:rsidR="00625B77">
        <w:rPr>
          <w:rFonts w:cs="Arial"/>
          <w:bCs/>
          <w:szCs w:val="19"/>
          <w:lang w:val="en-GB"/>
        </w:rPr>
        <w:t>(drop by 42.9% in</w:t>
      </w:r>
      <w:r w:rsidR="00625B77" w:rsidRPr="00F12BCA">
        <w:rPr>
          <w:rFonts w:cs="Arial"/>
          <w:bCs/>
          <w:szCs w:val="19"/>
          <w:lang w:val="en-GB"/>
        </w:rPr>
        <w:t xml:space="preserve"> </w:t>
      </w:r>
      <w:r w:rsidR="00625B77">
        <w:rPr>
          <w:rFonts w:cs="Arial"/>
          <w:bCs/>
          <w:szCs w:val="19"/>
          <w:lang w:val="en-GB"/>
        </w:rPr>
        <w:t xml:space="preserve">the </w:t>
      </w:r>
      <w:r w:rsidR="00625B77" w:rsidRPr="00F12BCA">
        <w:rPr>
          <w:rFonts w:cs="Arial"/>
          <w:bCs/>
          <w:szCs w:val="19"/>
          <w:lang w:val="en-GB"/>
        </w:rPr>
        <w:t xml:space="preserve">number of </w:t>
      </w:r>
      <w:r w:rsidR="00625B77">
        <w:rPr>
          <w:rFonts w:cs="Arial"/>
          <w:bCs/>
          <w:szCs w:val="19"/>
          <w:lang w:val="en-GB"/>
        </w:rPr>
        <w:t>households</w:t>
      </w:r>
      <w:r w:rsidR="00625B77" w:rsidRPr="00F12BCA">
        <w:rPr>
          <w:rFonts w:cs="Arial"/>
          <w:bCs/>
          <w:szCs w:val="19"/>
          <w:lang w:val="en-GB"/>
        </w:rPr>
        <w:t xml:space="preserve"> owning them</w:t>
      </w:r>
      <w:r w:rsidR="00625B77">
        <w:rPr>
          <w:rFonts w:cs="Arial"/>
          <w:bCs/>
          <w:szCs w:val="19"/>
          <w:lang w:val="en-GB"/>
        </w:rPr>
        <w:t xml:space="preserve">), </w:t>
      </w:r>
      <w:r w:rsidR="009F72BC">
        <w:rPr>
          <w:rFonts w:cs="Arial"/>
          <w:bCs/>
          <w:szCs w:val="19"/>
          <w:lang w:val="en-GB"/>
        </w:rPr>
        <w:t>motorcycle,</w:t>
      </w:r>
      <w:r w:rsidRPr="000D3623">
        <w:rPr>
          <w:rFonts w:cs="Arial"/>
          <w:bCs/>
          <w:szCs w:val="19"/>
          <w:lang w:val="en-GB"/>
        </w:rPr>
        <w:t xml:space="preserve"> scooters, </w:t>
      </w:r>
      <w:r w:rsidR="009F72BC" w:rsidRPr="000D3623">
        <w:rPr>
          <w:rFonts w:cs="Arial"/>
          <w:bCs/>
          <w:szCs w:val="19"/>
          <w:lang w:val="en-GB"/>
        </w:rPr>
        <w:t xml:space="preserve">motorbikes </w:t>
      </w:r>
      <w:r w:rsidRPr="000D3623">
        <w:rPr>
          <w:rFonts w:cs="Arial"/>
          <w:bCs/>
          <w:szCs w:val="19"/>
          <w:lang w:val="en-GB"/>
        </w:rPr>
        <w:t>(</w:t>
      </w:r>
      <w:r w:rsidR="00625B77">
        <w:rPr>
          <w:rFonts w:cs="Arial"/>
          <w:bCs/>
          <w:szCs w:val="19"/>
          <w:lang w:val="en-GB"/>
        </w:rPr>
        <w:t>drop</w:t>
      </w:r>
      <w:r w:rsidRPr="000D3623">
        <w:rPr>
          <w:rFonts w:cs="Arial"/>
          <w:bCs/>
          <w:szCs w:val="19"/>
          <w:lang w:val="en-GB"/>
        </w:rPr>
        <w:t xml:space="preserve"> by </w:t>
      </w:r>
      <w:r w:rsidR="00625B77">
        <w:rPr>
          <w:rFonts w:cs="Arial"/>
          <w:bCs/>
          <w:szCs w:val="19"/>
          <w:lang w:val="en-GB"/>
        </w:rPr>
        <w:t>11.9</w:t>
      </w:r>
      <w:r w:rsidRPr="000D3623">
        <w:rPr>
          <w:rFonts w:cs="Arial"/>
          <w:bCs/>
          <w:szCs w:val="19"/>
          <w:lang w:val="en-GB"/>
        </w:rPr>
        <w:t>%)</w:t>
      </w:r>
      <w:r w:rsidR="00625B77">
        <w:rPr>
          <w:rFonts w:cs="Arial"/>
          <w:bCs/>
          <w:szCs w:val="19"/>
          <w:lang w:val="en-GB"/>
        </w:rPr>
        <w:t>, h</w:t>
      </w:r>
      <w:r w:rsidR="00625B77" w:rsidRPr="00625B77">
        <w:rPr>
          <w:rFonts w:cs="Arial"/>
          <w:bCs/>
          <w:szCs w:val="19"/>
          <w:lang w:val="en-GB"/>
        </w:rPr>
        <w:t>ome theatre system</w:t>
      </w:r>
      <w:r w:rsidRPr="000D3623">
        <w:rPr>
          <w:rFonts w:cs="Arial"/>
          <w:bCs/>
          <w:szCs w:val="19"/>
          <w:lang w:val="en-GB"/>
        </w:rPr>
        <w:t xml:space="preserve"> </w:t>
      </w:r>
      <w:r w:rsidR="00625B77">
        <w:rPr>
          <w:rFonts w:cs="Arial"/>
          <w:bCs/>
          <w:szCs w:val="19"/>
          <w:lang w:val="en-GB"/>
        </w:rPr>
        <w:t>(drop by 5.6%) as well as</w:t>
      </w:r>
      <w:r w:rsidRPr="000D3623">
        <w:rPr>
          <w:rFonts w:cs="Arial"/>
          <w:bCs/>
          <w:szCs w:val="19"/>
          <w:lang w:val="en-GB"/>
        </w:rPr>
        <w:t xml:space="preserve"> </w:t>
      </w:r>
      <w:r w:rsidR="00625B77">
        <w:rPr>
          <w:rFonts w:cs="Arial"/>
          <w:bCs/>
          <w:szCs w:val="19"/>
          <w:lang w:val="en-GB"/>
        </w:rPr>
        <w:t>e</w:t>
      </w:r>
      <w:r w:rsidR="00625B77" w:rsidRPr="00625B77">
        <w:rPr>
          <w:rFonts w:cs="Arial"/>
          <w:bCs/>
          <w:szCs w:val="19"/>
          <w:lang w:val="en-GB"/>
        </w:rPr>
        <w:t xml:space="preserve">quipment for reception, recording and reproduction of sound </w:t>
      </w:r>
      <w:r w:rsidR="004700B5">
        <w:rPr>
          <w:rFonts w:cs="Arial"/>
          <w:bCs/>
          <w:szCs w:val="19"/>
          <w:lang w:val="en-GB"/>
        </w:rPr>
        <w:t>(</w:t>
      </w:r>
      <w:r w:rsidR="00625B77">
        <w:rPr>
          <w:rFonts w:cs="Arial"/>
          <w:bCs/>
          <w:szCs w:val="19"/>
          <w:lang w:val="en-GB"/>
        </w:rPr>
        <w:t>drop</w:t>
      </w:r>
      <w:r w:rsidR="004700B5">
        <w:rPr>
          <w:rFonts w:cs="Arial"/>
          <w:bCs/>
          <w:szCs w:val="19"/>
          <w:lang w:val="en-GB"/>
        </w:rPr>
        <w:t xml:space="preserve"> by 4.</w:t>
      </w:r>
      <w:r w:rsidR="00625B77">
        <w:rPr>
          <w:rFonts w:cs="Arial"/>
          <w:bCs/>
          <w:szCs w:val="19"/>
          <w:lang w:val="en-GB"/>
        </w:rPr>
        <w:t>3</w:t>
      </w:r>
      <w:r w:rsidR="004700B5">
        <w:rPr>
          <w:rFonts w:cs="Arial"/>
          <w:bCs/>
          <w:szCs w:val="19"/>
          <w:lang w:val="en-GB"/>
        </w:rPr>
        <w:t xml:space="preserve">%). </w:t>
      </w:r>
    </w:p>
    <w:p w14:paraId="7EE94F49" w14:textId="77777777" w:rsidR="00BB40E7" w:rsidRDefault="00BA3B45" w:rsidP="00BB40E7">
      <w:pPr>
        <w:rPr>
          <w:rFonts w:cs="Arial"/>
          <w:szCs w:val="19"/>
          <w:lang w:val="en-GB"/>
        </w:rPr>
      </w:pPr>
      <w:r w:rsidRPr="006E1C16">
        <w:rPr>
          <w:rFonts w:cs="Arial"/>
          <w:bCs/>
          <w:szCs w:val="19"/>
          <w:lang w:val="en-GB"/>
        </w:rPr>
        <w:t>The</w:t>
      </w:r>
      <w:r w:rsidR="00B730D5">
        <w:rPr>
          <w:rFonts w:cs="Arial"/>
          <w:bCs/>
          <w:szCs w:val="19"/>
          <w:lang w:val="en-GB"/>
        </w:rPr>
        <w:t xml:space="preserve"> level of</w:t>
      </w:r>
      <w:r w:rsidRPr="006E1C16">
        <w:rPr>
          <w:rFonts w:cs="Arial"/>
          <w:bCs/>
          <w:szCs w:val="19"/>
          <w:lang w:val="en-GB"/>
        </w:rPr>
        <w:t xml:space="preserve"> </w:t>
      </w:r>
      <w:r w:rsidR="00B730D5" w:rsidRPr="006E1C16">
        <w:rPr>
          <w:rFonts w:cs="Arial"/>
          <w:bCs/>
          <w:szCs w:val="19"/>
          <w:lang w:val="en-GB"/>
        </w:rPr>
        <w:t xml:space="preserve">household </w:t>
      </w:r>
      <w:r w:rsidRPr="006E1C16">
        <w:rPr>
          <w:rFonts w:cs="Arial"/>
          <w:bCs/>
          <w:szCs w:val="19"/>
          <w:lang w:val="en-GB"/>
        </w:rPr>
        <w:t>equipment</w:t>
      </w:r>
      <w:r w:rsidR="00BB40E7" w:rsidRPr="006E1C16">
        <w:rPr>
          <w:rFonts w:cs="Arial"/>
          <w:bCs/>
          <w:szCs w:val="19"/>
          <w:lang w:val="en-GB"/>
        </w:rPr>
        <w:t xml:space="preserve"> with durable goods largely depends on </w:t>
      </w:r>
      <w:r w:rsidR="00B730D5">
        <w:rPr>
          <w:rFonts w:cs="Arial"/>
          <w:bCs/>
          <w:szCs w:val="19"/>
          <w:lang w:val="en-GB"/>
        </w:rPr>
        <w:t>their</w:t>
      </w:r>
      <w:r w:rsidR="00BB40E7" w:rsidRPr="006E1C16">
        <w:rPr>
          <w:rFonts w:cs="Arial"/>
          <w:bCs/>
          <w:szCs w:val="19"/>
          <w:lang w:val="en-GB"/>
        </w:rPr>
        <w:t xml:space="preserve"> financial situation.</w:t>
      </w:r>
    </w:p>
    <w:p w14:paraId="7EE94F4A" w14:textId="773C9247" w:rsidR="00BB40E7" w:rsidRPr="005C7565" w:rsidRDefault="005B630A" w:rsidP="00BB40E7">
      <w:pPr>
        <w:rPr>
          <w:szCs w:val="19"/>
          <w:shd w:val="clear" w:color="auto" w:fill="FFFFFF"/>
          <w:lang w:val="en-GB"/>
        </w:rPr>
      </w:pPr>
      <w:r w:rsidRPr="005C7565">
        <w:rPr>
          <w:rFonts w:cs="Arial"/>
          <w:bCs/>
          <w:szCs w:val="19"/>
          <w:lang w:val="en-GB"/>
        </w:rPr>
        <w:t>The richest households (5th quintile group) were much better equipped than the poorest households (1st quintile group). It should be emphasised, however, that the differences in the degree of equipment between 5th and 1st quintile group</w:t>
      </w:r>
      <w:r w:rsidR="00B730D5">
        <w:rPr>
          <w:rFonts w:cs="Arial"/>
          <w:bCs/>
          <w:szCs w:val="19"/>
          <w:lang w:val="en-GB"/>
        </w:rPr>
        <w:t>s</w:t>
      </w:r>
      <w:r w:rsidRPr="005C7565">
        <w:rPr>
          <w:rFonts w:cs="Arial"/>
          <w:bCs/>
          <w:szCs w:val="19"/>
          <w:lang w:val="en-GB"/>
        </w:rPr>
        <w:t xml:space="preserve"> decreased in comparison </w:t>
      </w:r>
      <w:r w:rsidR="00B730D5">
        <w:rPr>
          <w:rFonts w:cs="Arial"/>
          <w:bCs/>
          <w:szCs w:val="19"/>
          <w:lang w:val="en-GB"/>
        </w:rPr>
        <w:t>with</w:t>
      </w:r>
      <w:r w:rsidRPr="005C7565">
        <w:rPr>
          <w:rFonts w:cs="Arial"/>
          <w:bCs/>
          <w:szCs w:val="19"/>
          <w:lang w:val="en-GB"/>
        </w:rPr>
        <w:t xml:space="preserve"> 20</w:t>
      </w:r>
      <w:r w:rsidR="00625B77">
        <w:rPr>
          <w:rFonts w:cs="Arial"/>
          <w:bCs/>
          <w:szCs w:val="19"/>
          <w:lang w:val="en-GB"/>
        </w:rPr>
        <w:t>20</w:t>
      </w:r>
      <w:r w:rsidRPr="005C7565">
        <w:rPr>
          <w:rFonts w:cs="Arial"/>
          <w:bCs/>
          <w:szCs w:val="19"/>
          <w:lang w:val="en-GB"/>
        </w:rPr>
        <w:t xml:space="preserve">, the most </w:t>
      </w:r>
      <w:r w:rsidR="00BA5071">
        <w:rPr>
          <w:rFonts w:cs="Arial"/>
          <w:bCs/>
          <w:szCs w:val="19"/>
          <w:lang w:val="en-GB"/>
        </w:rPr>
        <w:t xml:space="preserve">– by </w:t>
      </w:r>
      <w:r w:rsidR="00625B77">
        <w:rPr>
          <w:rFonts w:cs="Arial"/>
          <w:bCs/>
          <w:szCs w:val="19"/>
          <w:lang w:val="en-GB"/>
        </w:rPr>
        <w:t>3.6</w:t>
      </w:r>
      <w:r w:rsidR="00BA5071">
        <w:rPr>
          <w:rFonts w:cs="Arial"/>
          <w:bCs/>
          <w:szCs w:val="19"/>
          <w:lang w:val="en-GB"/>
        </w:rPr>
        <w:t xml:space="preserve"> percentage points – in the case of </w:t>
      </w:r>
      <w:r w:rsidR="00625B77">
        <w:rPr>
          <w:rFonts w:cs="Arial"/>
          <w:bCs/>
          <w:szCs w:val="19"/>
          <w:lang w:val="en-GB"/>
        </w:rPr>
        <w:t xml:space="preserve">dishwasher </w:t>
      </w:r>
      <w:r w:rsidR="00BA5071">
        <w:rPr>
          <w:rFonts w:cs="Arial"/>
          <w:bCs/>
          <w:szCs w:val="19"/>
          <w:lang w:val="en-GB"/>
        </w:rPr>
        <w:t xml:space="preserve">and </w:t>
      </w:r>
      <w:r w:rsidR="00625B77">
        <w:rPr>
          <w:rFonts w:cs="Arial"/>
          <w:bCs/>
          <w:szCs w:val="19"/>
          <w:lang w:val="en-GB"/>
        </w:rPr>
        <w:t xml:space="preserve">– by </w:t>
      </w:r>
      <w:r w:rsidR="00AE4012">
        <w:rPr>
          <w:rFonts w:cs="Arial"/>
          <w:bCs/>
          <w:szCs w:val="19"/>
          <w:lang w:val="en-GB"/>
        </w:rPr>
        <w:t>3</w:t>
      </w:r>
      <w:r w:rsidR="00BA5071">
        <w:rPr>
          <w:rFonts w:cs="Arial"/>
          <w:bCs/>
          <w:szCs w:val="19"/>
          <w:lang w:val="en-GB"/>
        </w:rPr>
        <w:t>.1 percentage points –</w:t>
      </w:r>
      <w:r w:rsidRPr="005C7565">
        <w:rPr>
          <w:rFonts w:cs="Arial"/>
          <w:bCs/>
          <w:szCs w:val="19"/>
          <w:lang w:val="en-GB"/>
        </w:rPr>
        <w:t xml:space="preserve"> </w:t>
      </w:r>
      <w:r w:rsidR="00AE4012" w:rsidRPr="000A5727">
        <w:rPr>
          <w:rFonts w:cs="Arial"/>
          <w:bCs/>
          <w:szCs w:val="19"/>
          <w:lang w:val="en-GB"/>
        </w:rPr>
        <w:t>smartphone</w:t>
      </w:r>
      <w:r w:rsidR="00BA5071" w:rsidRPr="000A5727">
        <w:rPr>
          <w:rFonts w:cs="Arial"/>
          <w:bCs/>
          <w:szCs w:val="19"/>
          <w:lang w:val="en-GB"/>
        </w:rPr>
        <w:t xml:space="preserve">. </w:t>
      </w:r>
      <w:r w:rsidRPr="000A5727">
        <w:rPr>
          <w:rFonts w:cs="Arial"/>
          <w:bCs/>
          <w:szCs w:val="19"/>
          <w:lang w:val="en-GB"/>
        </w:rPr>
        <w:t>For other</w:t>
      </w:r>
      <w:r w:rsidRPr="005C7565">
        <w:rPr>
          <w:rFonts w:cs="Arial"/>
          <w:bCs/>
          <w:szCs w:val="19"/>
          <w:lang w:val="en-GB"/>
        </w:rPr>
        <w:t xml:space="preserve"> goods the changes were </w:t>
      </w:r>
      <w:r w:rsidR="00BA5071">
        <w:rPr>
          <w:rFonts w:cs="Arial"/>
          <w:bCs/>
          <w:szCs w:val="19"/>
          <w:lang w:val="en-GB"/>
        </w:rPr>
        <w:t>insignificant</w:t>
      </w:r>
      <w:r w:rsidRPr="005C7565">
        <w:rPr>
          <w:rFonts w:cs="Arial"/>
          <w:bCs/>
          <w:szCs w:val="19"/>
          <w:lang w:val="en-GB"/>
        </w:rPr>
        <w:t>.</w:t>
      </w:r>
      <w:r w:rsidRPr="005C7565">
        <w:rPr>
          <w:szCs w:val="19"/>
          <w:shd w:val="clear" w:color="auto" w:fill="FFFFFF"/>
          <w:lang w:val="en-GB"/>
        </w:rPr>
        <w:t xml:space="preserve"> </w:t>
      </w:r>
    </w:p>
    <w:p w14:paraId="7EE94F4B" w14:textId="77777777" w:rsidR="005B630A" w:rsidRPr="005C7565" w:rsidRDefault="005B630A" w:rsidP="00BB40E7">
      <w:pPr>
        <w:rPr>
          <w:szCs w:val="19"/>
          <w:shd w:val="clear" w:color="auto" w:fill="FFFFFF"/>
          <w:lang w:val="en-GB"/>
        </w:rPr>
      </w:pPr>
    </w:p>
    <w:p w14:paraId="7EE94F4C" w14:textId="0B2B2B77" w:rsidR="00BB40E7" w:rsidRPr="005C7565" w:rsidRDefault="00725B62" w:rsidP="00BB40E7">
      <w:pPr>
        <w:spacing w:line="240" w:lineRule="auto"/>
        <w:rPr>
          <w:szCs w:val="19"/>
          <w:shd w:val="clear" w:color="auto" w:fill="FFFFFF"/>
        </w:rPr>
      </w:pPr>
      <w:r>
        <w:rPr>
          <w:noProof/>
          <w:lang w:eastAsia="pl-PL"/>
        </w:rPr>
        <w:drawing>
          <wp:inline distT="0" distB="0" distL="0" distR="0" wp14:anchorId="122F3618" wp14:editId="383B0399">
            <wp:extent cx="5121698" cy="2702117"/>
            <wp:effectExtent l="0" t="0" r="3175" b="3175"/>
            <wp:docPr id="42" name="Wykres 42">
              <a:extLst xmlns:a="http://schemas.openxmlformats.org/drawingml/2006/main">
                <a:ext uri="{FF2B5EF4-FFF2-40B4-BE49-F238E27FC236}">
                  <a16:creationId xmlns:a16="http://schemas.microsoft.com/office/drawing/2014/main" id="{00000000-0008-0000-0B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EE94F4D" w14:textId="77777777" w:rsidR="00BB40E7" w:rsidRPr="005C7565" w:rsidRDefault="00BB40E7" w:rsidP="00BB40E7">
      <w:pPr>
        <w:spacing w:line="240" w:lineRule="auto"/>
        <w:rPr>
          <w:szCs w:val="19"/>
          <w:shd w:val="clear" w:color="auto" w:fill="FFFFFF"/>
        </w:rPr>
      </w:pPr>
    </w:p>
    <w:p w14:paraId="7EE94F4E" w14:textId="37558057" w:rsidR="00BB40E7" w:rsidRPr="004712DB" w:rsidRDefault="00BA5071" w:rsidP="00BB40E7">
      <w:pPr>
        <w:rPr>
          <w:spacing w:val="-2"/>
          <w:szCs w:val="19"/>
          <w:shd w:val="clear" w:color="auto" w:fill="FFFFFF"/>
          <w:lang w:val="en-GB"/>
        </w:rPr>
      </w:pPr>
      <w:r>
        <w:rPr>
          <w:rFonts w:cs="Arial"/>
          <w:bCs/>
          <w:spacing w:val="-2"/>
          <w:szCs w:val="19"/>
          <w:lang w:val="en-GB"/>
        </w:rPr>
        <w:t xml:space="preserve">In terms of equipping with </w:t>
      </w:r>
      <w:r w:rsidR="00892D89">
        <w:rPr>
          <w:rFonts w:cs="Arial"/>
          <w:bCs/>
          <w:spacing w:val="-2"/>
          <w:szCs w:val="19"/>
          <w:lang w:val="en-GB"/>
        </w:rPr>
        <w:t>new generation</w:t>
      </w:r>
      <w:r w:rsidR="00BB40E7" w:rsidRPr="005C7565">
        <w:rPr>
          <w:rFonts w:cs="Arial"/>
          <w:bCs/>
          <w:spacing w:val="-2"/>
          <w:szCs w:val="19"/>
          <w:lang w:val="en-GB"/>
        </w:rPr>
        <w:t xml:space="preserve"> devices</w:t>
      </w:r>
      <w:r>
        <w:rPr>
          <w:rFonts w:cs="Arial"/>
          <w:bCs/>
          <w:spacing w:val="-2"/>
          <w:szCs w:val="19"/>
          <w:lang w:val="en-GB"/>
        </w:rPr>
        <w:t>,</w:t>
      </w:r>
      <w:r w:rsidR="00BB40E7" w:rsidRPr="005C7565">
        <w:rPr>
          <w:rFonts w:cs="Arial"/>
          <w:bCs/>
          <w:spacing w:val="-2"/>
          <w:szCs w:val="19"/>
          <w:lang w:val="en-GB"/>
        </w:rPr>
        <w:t xml:space="preserve"> such as device with the access to the Internet</w:t>
      </w:r>
      <w:r w:rsidR="00BB40E7" w:rsidRPr="005C7565">
        <w:rPr>
          <w:rStyle w:val="Odwoanieprzypisudolnego"/>
          <w:rFonts w:cs="Arial"/>
          <w:spacing w:val="-2"/>
          <w:szCs w:val="19"/>
          <w:lang w:val="en-GB"/>
        </w:rPr>
        <w:footnoteReference w:id="6"/>
      </w:r>
      <w:r w:rsidR="003A77DA">
        <w:rPr>
          <w:rFonts w:cs="Arial"/>
          <w:bCs/>
          <w:spacing w:val="-2"/>
          <w:szCs w:val="19"/>
          <w:lang w:val="en-GB"/>
        </w:rPr>
        <w:t xml:space="preserve">, </w:t>
      </w:r>
      <w:r w:rsidR="00BB40E7" w:rsidRPr="005C7565">
        <w:rPr>
          <w:rFonts w:cs="Arial"/>
          <w:bCs/>
          <w:spacing w:val="-2"/>
          <w:szCs w:val="19"/>
          <w:lang w:val="en-GB"/>
        </w:rPr>
        <w:t>o</w:t>
      </w:r>
      <w:r w:rsidR="003A77DA">
        <w:rPr>
          <w:rFonts w:cs="Arial"/>
          <w:bCs/>
          <w:spacing w:val="-2"/>
          <w:szCs w:val="19"/>
          <w:lang w:val="en-GB"/>
        </w:rPr>
        <w:t>f which</w:t>
      </w:r>
      <w:r w:rsidR="00BB40E7" w:rsidRPr="005C7565">
        <w:rPr>
          <w:rFonts w:cs="Arial"/>
          <w:bCs/>
          <w:spacing w:val="-2"/>
          <w:szCs w:val="19"/>
          <w:lang w:val="en-GB"/>
        </w:rPr>
        <w:t xml:space="preserve"> smartphone</w:t>
      </w:r>
      <w:r w:rsidR="00BB40E7" w:rsidRPr="005C7565">
        <w:rPr>
          <w:rStyle w:val="Odwoanieprzypisudolnego"/>
          <w:rFonts w:cs="Arial"/>
          <w:spacing w:val="-2"/>
          <w:szCs w:val="19"/>
          <w:lang w:val="en-GB"/>
        </w:rPr>
        <w:footnoteReference w:id="7"/>
      </w:r>
      <w:r>
        <w:rPr>
          <w:rFonts w:cs="Arial"/>
          <w:bCs/>
          <w:spacing w:val="-2"/>
          <w:szCs w:val="19"/>
          <w:lang w:val="en-GB"/>
        </w:rPr>
        <w:t xml:space="preserve">, </w:t>
      </w:r>
      <w:r w:rsidR="00FA13FD">
        <w:rPr>
          <w:rFonts w:cs="Arial"/>
          <w:bCs/>
          <w:spacing w:val="-2"/>
          <w:szCs w:val="19"/>
          <w:lang w:val="en-GB"/>
        </w:rPr>
        <w:t xml:space="preserve">there were slight differences in the degree of equipping with these devices between </w:t>
      </w:r>
      <w:r>
        <w:rPr>
          <w:rFonts w:cs="Arial"/>
          <w:bCs/>
          <w:spacing w:val="-2"/>
          <w:szCs w:val="19"/>
          <w:lang w:val="en-GB"/>
        </w:rPr>
        <w:t>h</w:t>
      </w:r>
      <w:r w:rsidRPr="005C7565">
        <w:rPr>
          <w:rFonts w:cs="Arial"/>
          <w:bCs/>
          <w:spacing w:val="-2"/>
          <w:szCs w:val="19"/>
          <w:lang w:val="en-GB"/>
        </w:rPr>
        <w:t xml:space="preserve">ouseholds in urban </w:t>
      </w:r>
      <w:r w:rsidR="00FA13FD">
        <w:rPr>
          <w:rFonts w:cs="Arial"/>
          <w:bCs/>
          <w:spacing w:val="-2"/>
          <w:szCs w:val="19"/>
          <w:lang w:val="en-GB"/>
        </w:rPr>
        <w:t xml:space="preserve">and </w:t>
      </w:r>
      <w:r w:rsidR="00BB40E7" w:rsidRPr="005C7565">
        <w:rPr>
          <w:rFonts w:cs="Arial"/>
          <w:bCs/>
          <w:spacing w:val="-2"/>
          <w:szCs w:val="19"/>
          <w:lang w:val="en-GB"/>
        </w:rPr>
        <w:t>rural areas</w:t>
      </w:r>
      <w:r w:rsidR="00FA13FD">
        <w:rPr>
          <w:rFonts w:cs="Arial"/>
          <w:bCs/>
          <w:spacing w:val="-2"/>
          <w:szCs w:val="19"/>
          <w:lang w:val="en-GB"/>
        </w:rPr>
        <w:t xml:space="preserve"> (by 1.1 percentage points</w:t>
      </w:r>
      <w:r w:rsidR="00814191">
        <w:rPr>
          <w:rFonts w:cs="Arial"/>
          <w:bCs/>
          <w:spacing w:val="-2"/>
          <w:szCs w:val="19"/>
          <w:lang w:val="en-GB"/>
        </w:rPr>
        <w:t xml:space="preserve"> in favour of </w:t>
      </w:r>
      <w:r w:rsidR="00F12EB8">
        <w:rPr>
          <w:rFonts w:cs="Arial"/>
          <w:bCs/>
          <w:spacing w:val="-2"/>
          <w:szCs w:val="19"/>
          <w:lang w:val="en-GB"/>
        </w:rPr>
        <w:t>urban areas</w:t>
      </w:r>
      <w:r w:rsidR="00814191">
        <w:rPr>
          <w:rFonts w:cs="Arial"/>
          <w:bCs/>
          <w:spacing w:val="-2"/>
          <w:szCs w:val="19"/>
          <w:lang w:val="en-GB"/>
        </w:rPr>
        <w:t xml:space="preserve"> and by 1.4</w:t>
      </w:r>
      <w:r w:rsidR="00F12EB8">
        <w:rPr>
          <w:rFonts w:cs="Arial"/>
          <w:bCs/>
          <w:spacing w:val="-2"/>
          <w:szCs w:val="19"/>
          <w:lang w:val="en-GB"/>
        </w:rPr>
        <w:t xml:space="preserve"> percentage points in favour of rural areas respectively</w:t>
      </w:r>
      <w:r w:rsidR="00FA13FD">
        <w:rPr>
          <w:rFonts w:cs="Arial"/>
          <w:bCs/>
          <w:spacing w:val="-2"/>
          <w:szCs w:val="19"/>
          <w:lang w:val="en-GB"/>
        </w:rPr>
        <w:t>)</w:t>
      </w:r>
      <w:r w:rsidR="00BB40E7" w:rsidRPr="005C7565">
        <w:rPr>
          <w:rFonts w:cs="Arial"/>
          <w:spacing w:val="-2"/>
          <w:szCs w:val="19"/>
          <w:lang w:val="en-GB"/>
        </w:rPr>
        <w:t xml:space="preserve">. In </w:t>
      </w:r>
      <w:r>
        <w:rPr>
          <w:rFonts w:cs="Arial"/>
          <w:spacing w:val="-2"/>
          <w:szCs w:val="19"/>
          <w:lang w:val="en-GB"/>
        </w:rPr>
        <w:t xml:space="preserve">the </w:t>
      </w:r>
      <w:r w:rsidR="00BB40E7" w:rsidRPr="005C7565">
        <w:rPr>
          <w:rFonts w:cs="Arial"/>
          <w:spacing w:val="-2"/>
          <w:szCs w:val="19"/>
          <w:lang w:val="en-GB"/>
        </w:rPr>
        <w:t xml:space="preserve">case of plasma or LCD TV set and dishwasher there </w:t>
      </w:r>
      <w:r>
        <w:rPr>
          <w:rFonts w:cs="Arial"/>
          <w:spacing w:val="-2"/>
          <w:szCs w:val="19"/>
          <w:lang w:val="en-GB"/>
        </w:rPr>
        <w:t>were</w:t>
      </w:r>
      <w:r w:rsidR="00BB40E7" w:rsidRPr="005C7565">
        <w:rPr>
          <w:rFonts w:cs="Arial"/>
          <w:spacing w:val="-2"/>
          <w:szCs w:val="19"/>
          <w:lang w:val="en-GB"/>
        </w:rPr>
        <w:t xml:space="preserve"> </w:t>
      </w:r>
      <w:r w:rsidR="00FA13FD">
        <w:rPr>
          <w:rFonts w:cs="Arial"/>
          <w:spacing w:val="-2"/>
          <w:szCs w:val="19"/>
          <w:lang w:val="en-GB"/>
        </w:rPr>
        <w:t xml:space="preserve">slightly larger </w:t>
      </w:r>
      <w:r>
        <w:rPr>
          <w:rFonts w:cs="Arial"/>
          <w:spacing w:val="-2"/>
          <w:szCs w:val="19"/>
          <w:lang w:val="en-GB"/>
        </w:rPr>
        <w:t>differences</w:t>
      </w:r>
      <w:r w:rsidR="00207A6F">
        <w:rPr>
          <w:rFonts w:cs="Arial"/>
          <w:spacing w:val="-2"/>
          <w:szCs w:val="19"/>
          <w:lang w:val="en-GB"/>
        </w:rPr>
        <w:t xml:space="preserve"> (by 2.9 percentage points and 3.3 percentage points respectively) in favour of households in rural areas.</w:t>
      </w:r>
      <w:r>
        <w:rPr>
          <w:rFonts w:cs="Arial"/>
          <w:spacing w:val="-2"/>
          <w:szCs w:val="19"/>
          <w:lang w:val="en-GB"/>
        </w:rPr>
        <w:t xml:space="preserve"> </w:t>
      </w:r>
      <w:r w:rsidR="00207A6F">
        <w:rPr>
          <w:rFonts w:cs="Arial"/>
          <w:spacing w:val="-2"/>
          <w:szCs w:val="19"/>
          <w:lang w:val="en-GB"/>
        </w:rPr>
        <w:t>M</w:t>
      </w:r>
      <w:r w:rsidR="00BB40E7" w:rsidRPr="005C7565">
        <w:rPr>
          <w:rFonts w:cs="Arial"/>
          <w:spacing w:val="-2"/>
          <w:szCs w:val="19"/>
          <w:lang w:val="en-GB"/>
        </w:rPr>
        <w:t xml:space="preserve">uch </w:t>
      </w:r>
      <w:r w:rsidR="00F5255B" w:rsidRPr="005C7565">
        <w:rPr>
          <w:rFonts w:cs="Arial"/>
          <w:spacing w:val="-2"/>
          <w:szCs w:val="19"/>
          <w:lang w:val="en-GB"/>
        </w:rPr>
        <w:t>higher</w:t>
      </w:r>
      <w:r w:rsidR="00BB40E7" w:rsidRPr="005C7565">
        <w:rPr>
          <w:rFonts w:cs="Arial"/>
          <w:spacing w:val="-2"/>
          <w:szCs w:val="19"/>
          <w:lang w:val="en-GB"/>
        </w:rPr>
        <w:t xml:space="preserve"> percentage of households in rural areas had </w:t>
      </w:r>
      <w:r w:rsidR="00F12BCA" w:rsidRPr="005C7565">
        <w:rPr>
          <w:rFonts w:cs="Arial"/>
          <w:spacing w:val="-2"/>
          <w:szCs w:val="19"/>
          <w:lang w:val="en-GB"/>
        </w:rPr>
        <w:t xml:space="preserve">bicycle </w:t>
      </w:r>
      <w:r w:rsidR="004700B5">
        <w:rPr>
          <w:rFonts w:cs="Arial"/>
          <w:spacing w:val="-2"/>
          <w:szCs w:val="19"/>
          <w:lang w:val="en-GB"/>
        </w:rPr>
        <w:t>(by </w:t>
      </w:r>
      <w:r w:rsidR="00F12BCA">
        <w:rPr>
          <w:rFonts w:cs="Arial"/>
          <w:spacing w:val="-2"/>
          <w:szCs w:val="19"/>
          <w:lang w:val="en-GB"/>
        </w:rPr>
        <w:t>25.</w:t>
      </w:r>
      <w:r w:rsidR="003D3174">
        <w:rPr>
          <w:rFonts w:cs="Arial"/>
          <w:spacing w:val="-2"/>
          <w:szCs w:val="19"/>
          <w:lang w:val="en-GB"/>
        </w:rPr>
        <w:t>2</w:t>
      </w:r>
      <w:r w:rsidR="00F12BCA">
        <w:rPr>
          <w:rFonts w:cs="Arial"/>
          <w:spacing w:val="-2"/>
          <w:szCs w:val="19"/>
          <w:lang w:val="en-GB"/>
        </w:rPr>
        <w:t xml:space="preserve"> percentage points), </w:t>
      </w:r>
      <w:r w:rsidR="00BB40E7" w:rsidRPr="005C7565">
        <w:rPr>
          <w:rFonts w:cs="Arial"/>
          <w:spacing w:val="-2"/>
          <w:szCs w:val="19"/>
          <w:lang w:val="en-GB"/>
        </w:rPr>
        <w:t>passenger car</w:t>
      </w:r>
      <w:r w:rsidR="00F12BCA">
        <w:rPr>
          <w:rFonts w:cs="Arial"/>
          <w:spacing w:val="-2"/>
          <w:szCs w:val="19"/>
          <w:lang w:val="en-GB"/>
        </w:rPr>
        <w:t xml:space="preserve"> (by </w:t>
      </w:r>
      <w:r w:rsidR="003D3174">
        <w:rPr>
          <w:rFonts w:cs="Arial"/>
          <w:spacing w:val="-2"/>
          <w:szCs w:val="19"/>
          <w:lang w:val="en-GB"/>
        </w:rPr>
        <w:t>15.9</w:t>
      </w:r>
      <w:r w:rsidR="00F12BCA">
        <w:rPr>
          <w:rFonts w:cs="Arial"/>
          <w:spacing w:val="-2"/>
          <w:szCs w:val="19"/>
          <w:lang w:val="en-GB"/>
        </w:rPr>
        <w:t xml:space="preserve"> percentage points) or</w:t>
      </w:r>
      <w:r w:rsidR="00BB40E7" w:rsidRPr="005C7565">
        <w:rPr>
          <w:rFonts w:cs="Arial"/>
          <w:spacing w:val="-2"/>
          <w:szCs w:val="19"/>
          <w:lang w:val="en-GB"/>
        </w:rPr>
        <w:t xml:space="preserve"> </w:t>
      </w:r>
      <w:r>
        <w:rPr>
          <w:rFonts w:cs="Arial"/>
          <w:bCs/>
          <w:szCs w:val="19"/>
          <w:lang w:val="en-GB"/>
        </w:rPr>
        <w:t>motorcycle,</w:t>
      </w:r>
      <w:r w:rsidRPr="000D3623">
        <w:rPr>
          <w:rFonts w:cs="Arial"/>
          <w:bCs/>
          <w:szCs w:val="19"/>
          <w:lang w:val="en-GB"/>
        </w:rPr>
        <w:t xml:space="preserve"> scooters, motorbikes </w:t>
      </w:r>
      <w:r w:rsidR="00F12BCA">
        <w:rPr>
          <w:rFonts w:cs="Arial"/>
          <w:bCs/>
          <w:szCs w:val="19"/>
          <w:lang w:val="en-GB"/>
        </w:rPr>
        <w:t xml:space="preserve">(by </w:t>
      </w:r>
      <w:r w:rsidR="003D3174">
        <w:rPr>
          <w:rFonts w:cs="Arial"/>
          <w:bCs/>
          <w:szCs w:val="19"/>
          <w:lang w:val="en-GB"/>
        </w:rPr>
        <w:t>4.1</w:t>
      </w:r>
      <w:r w:rsidR="00F12BCA">
        <w:rPr>
          <w:rFonts w:cs="Arial"/>
          <w:bCs/>
          <w:szCs w:val="19"/>
          <w:lang w:val="en-GB"/>
        </w:rPr>
        <w:t xml:space="preserve"> percentage </w:t>
      </w:r>
      <w:r w:rsidR="00AD0863">
        <w:rPr>
          <w:rFonts w:cs="Arial"/>
          <w:bCs/>
          <w:szCs w:val="19"/>
          <w:lang w:val="en-GB"/>
        </w:rPr>
        <w:t>points</w:t>
      </w:r>
      <w:r w:rsidR="00F12BCA">
        <w:rPr>
          <w:rFonts w:cs="Arial"/>
          <w:bCs/>
          <w:szCs w:val="19"/>
          <w:lang w:val="en-GB"/>
        </w:rPr>
        <w:t>)</w:t>
      </w:r>
      <w:r w:rsidR="00BB40E7" w:rsidRPr="005C7565">
        <w:rPr>
          <w:rFonts w:cs="Arial"/>
          <w:spacing w:val="-2"/>
          <w:szCs w:val="19"/>
          <w:lang w:val="en-GB"/>
        </w:rPr>
        <w:t xml:space="preserve">. </w:t>
      </w:r>
      <w:r>
        <w:rPr>
          <w:spacing w:val="-2"/>
          <w:szCs w:val="19"/>
          <w:shd w:val="clear" w:color="auto" w:fill="FFFFFF"/>
          <w:lang w:val="en-GB"/>
        </w:rPr>
        <w:t>In comparison with</w:t>
      </w:r>
      <w:r w:rsidR="00BB40E7" w:rsidRPr="005C7565">
        <w:rPr>
          <w:spacing w:val="-2"/>
          <w:szCs w:val="19"/>
          <w:shd w:val="clear" w:color="auto" w:fill="FFFFFF"/>
          <w:lang w:val="en-GB"/>
        </w:rPr>
        <w:t xml:space="preserve"> 20</w:t>
      </w:r>
      <w:r w:rsidR="003D3174">
        <w:rPr>
          <w:spacing w:val="-2"/>
          <w:szCs w:val="19"/>
          <w:shd w:val="clear" w:color="auto" w:fill="FFFFFF"/>
          <w:lang w:val="en-GB"/>
        </w:rPr>
        <w:t>20</w:t>
      </w:r>
      <w:r w:rsidR="00BB40E7" w:rsidRPr="005C7565">
        <w:rPr>
          <w:spacing w:val="-2"/>
          <w:szCs w:val="19"/>
          <w:shd w:val="clear" w:color="auto" w:fill="FFFFFF"/>
          <w:lang w:val="en-GB"/>
        </w:rPr>
        <w:t xml:space="preserve">, the </w:t>
      </w:r>
      <w:r w:rsidR="00207A6F">
        <w:rPr>
          <w:spacing w:val="-2"/>
          <w:szCs w:val="19"/>
          <w:shd w:val="clear" w:color="auto" w:fill="FFFFFF"/>
          <w:lang w:val="en-GB"/>
        </w:rPr>
        <w:t>distance</w:t>
      </w:r>
      <w:r w:rsidR="00BB40E7" w:rsidRPr="005C7565">
        <w:rPr>
          <w:spacing w:val="-2"/>
          <w:szCs w:val="19"/>
          <w:shd w:val="clear" w:color="auto" w:fill="FFFFFF"/>
          <w:lang w:val="en-GB"/>
        </w:rPr>
        <w:t xml:space="preserve"> </w:t>
      </w:r>
      <w:r w:rsidR="001A602C">
        <w:rPr>
          <w:spacing w:val="-2"/>
          <w:szCs w:val="19"/>
          <w:shd w:val="clear" w:color="auto" w:fill="FFFFFF"/>
          <w:lang w:val="en-GB"/>
        </w:rPr>
        <w:t xml:space="preserve">between urban and rural areas </w:t>
      </w:r>
      <w:r w:rsidR="00BB40E7" w:rsidRPr="005C7565">
        <w:rPr>
          <w:spacing w:val="-2"/>
          <w:szCs w:val="19"/>
          <w:shd w:val="clear" w:color="auto" w:fill="FFFFFF"/>
          <w:lang w:val="en-GB"/>
        </w:rPr>
        <w:t xml:space="preserve">in </w:t>
      </w:r>
      <w:r w:rsidR="00207A6F">
        <w:rPr>
          <w:spacing w:val="-2"/>
          <w:szCs w:val="19"/>
          <w:shd w:val="clear" w:color="auto" w:fill="FFFFFF"/>
          <w:lang w:val="en-GB"/>
        </w:rPr>
        <w:t>terms</w:t>
      </w:r>
      <w:r w:rsidR="00892D89">
        <w:rPr>
          <w:spacing w:val="-2"/>
          <w:szCs w:val="19"/>
          <w:shd w:val="clear" w:color="auto" w:fill="FFFFFF"/>
          <w:lang w:val="en-GB"/>
        </w:rPr>
        <w:t xml:space="preserve"> of equip</w:t>
      </w:r>
      <w:r w:rsidR="00F5255B">
        <w:rPr>
          <w:spacing w:val="-2"/>
          <w:szCs w:val="19"/>
          <w:shd w:val="clear" w:color="auto" w:fill="FFFFFF"/>
          <w:lang w:val="en-GB"/>
        </w:rPr>
        <w:t>ment</w:t>
      </w:r>
      <w:r w:rsidR="00BB40E7" w:rsidRPr="005C7565">
        <w:rPr>
          <w:spacing w:val="-2"/>
          <w:szCs w:val="19"/>
          <w:shd w:val="clear" w:color="auto" w:fill="FFFFFF"/>
          <w:lang w:val="en-GB"/>
        </w:rPr>
        <w:t xml:space="preserve"> </w:t>
      </w:r>
      <w:r w:rsidR="00892D89">
        <w:rPr>
          <w:spacing w:val="-2"/>
          <w:szCs w:val="19"/>
          <w:shd w:val="clear" w:color="auto" w:fill="FFFFFF"/>
          <w:lang w:val="en-GB"/>
        </w:rPr>
        <w:t xml:space="preserve">with </w:t>
      </w:r>
      <w:r w:rsidR="00892D89">
        <w:rPr>
          <w:rFonts w:cs="Arial"/>
          <w:bCs/>
          <w:spacing w:val="-2"/>
          <w:szCs w:val="19"/>
          <w:lang w:val="en-GB"/>
        </w:rPr>
        <w:t>new generation</w:t>
      </w:r>
      <w:r w:rsidR="00892D89" w:rsidRPr="005C7565">
        <w:rPr>
          <w:rFonts w:cs="Arial"/>
          <w:bCs/>
          <w:spacing w:val="-2"/>
          <w:szCs w:val="19"/>
          <w:lang w:val="en-GB"/>
        </w:rPr>
        <w:t xml:space="preserve"> devices</w:t>
      </w:r>
      <w:r w:rsidR="00207A6F">
        <w:rPr>
          <w:rFonts w:cs="Arial"/>
          <w:bCs/>
          <w:spacing w:val="-2"/>
          <w:szCs w:val="19"/>
          <w:lang w:val="en-GB"/>
        </w:rPr>
        <w:t xml:space="preserve"> has</w:t>
      </w:r>
      <w:r w:rsidR="00892D89" w:rsidRPr="005C7565">
        <w:rPr>
          <w:spacing w:val="-2"/>
          <w:szCs w:val="19"/>
          <w:shd w:val="clear" w:color="auto" w:fill="FFFFFF"/>
          <w:lang w:val="en-GB"/>
        </w:rPr>
        <w:t xml:space="preserve"> </w:t>
      </w:r>
      <w:r w:rsidR="00BB40E7" w:rsidRPr="005C7565">
        <w:rPr>
          <w:spacing w:val="-2"/>
          <w:szCs w:val="19"/>
          <w:shd w:val="clear" w:color="auto" w:fill="FFFFFF"/>
          <w:lang w:val="en-GB"/>
        </w:rPr>
        <w:t>decreased</w:t>
      </w:r>
      <w:r w:rsidR="00F12EB8">
        <w:rPr>
          <w:spacing w:val="-2"/>
          <w:szCs w:val="19"/>
          <w:shd w:val="clear" w:color="auto" w:fill="FFFFFF"/>
          <w:lang w:val="en-GB"/>
        </w:rPr>
        <w:t>,</w:t>
      </w:r>
      <w:r w:rsidR="00F12EB8" w:rsidRPr="00F12EB8">
        <w:rPr>
          <w:lang w:val="en-GB"/>
        </w:rPr>
        <w:t xml:space="preserve"> </w:t>
      </w:r>
      <w:r w:rsidR="00F12EB8" w:rsidRPr="00F12EB8">
        <w:rPr>
          <w:spacing w:val="-2"/>
          <w:szCs w:val="19"/>
          <w:shd w:val="clear" w:color="auto" w:fill="FFFFFF"/>
          <w:lang w:val="en-GB"/>
        </w:rPr>
        <w:t xml:space="preserve">and in the case of equipment with </w:t>
      </w:r>
      <w:r w:rsidR="00C23114">
        <w:rPr>
          <w:spacing w:val="-2"/>
          <w:szCs w:val="19"/>
          <w:shd w:val="clear" w:color="auto" w:fill="FFFFFF"/>
          <w:lang w:val="en-GB"/>
        </w:rPr>
        <w:br/>
      </w:r>
      <w:r w:rsidR="00F12EB8" w:rsidRPr="00F12EB8">
        <w:rPr>
          <w:spacing w:val="-2"/>
          <w:szCs w:val="19"/>
          <w:shd w:val="clear" w:color="auto" w:fill="FFFFFF"/>
          <w:lang w:val="en-GB"/>
        </w:rPr>
        <w:t xml:space="preserve">a dishwasher, </w:t>
      </w:r>
      <w:r w:rsidR="00E647BE" w:rsidRPr="00E647BE">
        <w:rPr>
          <w:spacing w:val="-2"/>
          <w:szCs w:val="19"/>
          <w:shd w:val="clear" w:color="auto" w:fill="FFFFFF"/>
          <w:lang w:val="en-GB"/>
        </w:rPr>
        <w:t>has increased</w:t>
      </w:r>
      <w:r w:rsidR="00E647BE" w:rsidRPr="00E647BE">
        <w:rPr>
          <w:spacing w:val="-2"/>
          <w:szCs w:val="19"/>
          <w:shd w:val="clear" w:color="auto" w:fill="FFFFFF"/>
          <w:lang w:val="en-GB"/>
        </w:rPr>
        <w:t xml:space="preserve"> the difference between </w:t>
      </w:r>
      <w:r w:rsidR="00E647BE">
        <w:rPr>
          <w:spacing w:val="-2"/>
          <w:szCs w:val="19"/>
          <w:shd w:val="clear" w:color="auto" w:fill="FFFFFF"/>
          <w:lang w:val="en-GB"/>
        </w:rPr>
        <w:t xml:space="preserve">better equipped with this good </w:t>
      </w:r>
      <w:r w:rsidR="00E647BE" w:rsidRPr="00E647BE">
        <w:rPr>
          <w:spacing w:val="-2"/>
          <w:szCs w:val="19"/>
          <w:shd w:val="clear" w:color="auto" w:fill="FFFFFF"/>
          <w:lang w:val="en-GB"/>
        </w:rPr>
        <w:t xml:space="preserve">households in the </w:t>
      </w:r>
      <w:r w:rsidR="00E647BE">
        <w:rPr>
          <w:spacing w:val="-2"/>
          <w:szCs w:val="19"/>
          <w:shd w:val="clear" w:color="auto" w:fill="FFFFFF"/>
          <w:lang w:val="en-GB"/>
        </w:rPr>
        <w:t>rural areas</w:t>
      </w:r>
      <w:r w:rsidR="00E647BE" w:rsidRPr="00E647BE">
        <w:rPr>
          <w:spacing w:val="-2"/>
          <w:szCs w:val="19"/>
          <w:shd w:val="clear" w:color="auto" w:fill="FFFFFF"/>
          <w:lang w:val="en-GB"/>
        </w:rPr>
        <w:t xml:space="preserve"> and those in the </w:t>
      </w:r>
      <w:r w:rsidR="00E647BE">
        <w:rPr>
          <w:spacing w:val="-2"/>
          <w:szCs w:val="19"/>
          <w:shd w:val="clear" w:color="auto" w:fill="FFFFFF"/>
          <w:lang w:val="en-GB"/>
        </w:rPr>
        <w:t>urban areas</w:t>
      </w:r>
      <w:r w:rsidR="00E647BE" w:rsidRPr="00E647BE">
        <w:rPr>
          <w:spacing w:val="-2"/>
          <w:szCs w:val="19"/>
          <w:shd w:val="clear" w:color="auto" w:fill="FFFFFF"/>
          <w:lang w:val="en-GB"/>
        </w:rPr>
        <w:t>.</w:t>
      </w:r>
      <w:r w:rsidR="00E647BE">
        <w:rPr>
          <w:spacing w:val="-2"/>
          <w:szCs w:val="19"/>
          <w:shd w:val="clear" w:color="auto" w:fill="FFFFFF"/>
          <w:lang w:val="en-GB"/>
        </w:rPr>
        <w:t xml:space="preserve"> </w:t>
      </w:r>
      <w:bookmarkStart w:id="3" w:name="_GoBack"/>
      <w:bookmarkEnd w:id="3"/>
    </w:p>
    <w:p w14:paraId="7EE94F4F" w14:textId="77777777" w:rsidR="00BB40E7" w:rsidRPr="00892D89" w:rsidRDefault="00BB40E7" w:rsidP="00BB40E7">
      <w:pPr>
        <w:rPr>
          <w:spacing w:val="-4"/>
          <w:szCs w:val="19"/>
          <w:shd w:val="clear" w:color="auto" w:fill="FFFFFF"/>
          <w:lang w:val="en-GB"/>
        </w:rPr>
      </w:pPr>
    </w:p>
    <w:p w14:paraId="7EE94F50" w14:textId="2A032410" w:rsidR="00BB40E7" w:rsidRPr="00035A6C" w:rsidRDefault="0080273B" w:rsidP="00BB40E7">
      <w:pPr>
        <w:spacing w:line="240" w:lineRule="auto"/>
        <w:rPr>
          <w:spacing w:val="-4"/>
          <w:szCs w:val="19"/>
          <w:shd w:val="clear" w:color="auto" w:fill="FFFFFF"/>
          <w:lang w:val="en-GB"/>
        </w:rPr>
      </w:pPr>
      <w:r>
        <w:rPr>
          <w:noProof/>
          <w:lang w:eastAsia="pl-PL"/>
        </w:rPr>
        <mc:AlternateContent>
          <mc:Choice Requires="wps">
            <w:drawing>
              <wp:anchor distT="45720" distB="45720" distL="114300" distR="114300" simplePos="0" relativeHeight="251833344" behindDoc="1" locked="0" layoutInCell="1" allowOverlap="1" wp14:anchorId="7EE94FCA" wp14:editId="7EE94FCB">
                <wp:simplePos x="0" y="0"/>
                <wp:positionH relativeFrom="column">
                  <wp:posOffset>5267325</wp:posOffset>
                </wp:positionH>
                <wp:positionV relativeFrom="paragraph">
                  <wp:posOffset>551815</wp:posOffset>
                </wp:positionV>
                <wp:extent cx="1781175" cy="1685925"/>
                <wp:effectExtent l="0" t="0" r="0" b="0"/>
                <wp:wrapTight wrapText="bothSides">
                  <wp:wrapPolygon edited="0">
                    <wp:start x="693" y="0"/>
                    <wp:lineTo x="693" y="21234"/>
                    <wp:lineTo x="20791" y="21234"/>
                    <wp:lineTo x="20791" y="0"/>
                    <wp:lineTo x="693" y="0"/>
                  </wp:wrapPolygon>
                </wp:wrapTight>
                <wp:docPr id="53" name="Pole tekstow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685925"/>
                        </a:xfrm>
                        <a:prstGeom prst="rect">
                          <a:avLst/>
                        </a:prstGeom>
                        <a:noFill/>
                        <a:ln w="9525">
                          <a:noFill/>
                          <a:miter lim="800000"/>
                          <a:headEnd/>
                          <a:tailEnd/>
                        </a:ln>
                      </wps:spPr>
                      <wps:txbx>
                        <w:txbxContent>
                          <w:p w14:paraId="7EE9501F" w14:textId="66849082" w:rsidR="00B84ED0" w:rsidRPr="00BB40E7" w:rsidRDefault="00B84ED0" w:rsidP="00BB40E7">
                            <w:pPr>
                              <w:pStyle w:val="tekstzboku"/>
                              <w:rPr>
                                <w:lang w:val="en-GB"/>
                              </w:rPr>
                            </w:pPr>
                            <w:r w:rsidRPr="00703057">
                              <w:rPr>
                                <w:rFonts w:cs="Arial"/>
                                <w:sz w:val="19"/>
                                <w:szCs w:val="19"/>
                                <w:lang w:val="en-GB"/>
                              </w:rPr>
                              <w:t>In rural areas</w:t>
                            </w:r>
                            <w:r>
                              <w:rPr>
                                <w:rFonts w:cs="Arial"/>
                                <w:sz w:val="19"/>
                                <w:szCs w:val="19"/>
                                <w:lang w:val="en-GB"/>
                              </w:rPr>
                              <w:t xml:space="preserve"> there was</w:t>
                            </w:r>
                            <w:r w:rsidRPr="00703057">
                              <w:rPr>
                                <w:rFonts w:cs="Arial"/>
                                <w:sz w:val="19"/>
                                <w:szCs w:val="19"/>
                                <w:lang w:val="en-GB"/>
                              </w:rPr>
                              <w:t xml:space="preserve"> a</w:t>
                            </w:r>
                            <w:r>
                              <w:rPr>
                                <w:rFonts w:cs="Arial"/>
                                <w:sz w:val="19"/>
                                <w:szCs w:val="19"/>
                                <w:lang w:val="en-GB"/>
                              </w:rPr>
                              <w:t> higher</w:t>
                            </w:r>
                            <w:r w:rsidRPr="00703057">
                              <w:rPr>
                                <w:rFonts w:cs="Arial"/>
                                <w:sz w:val="19"/>
                                <w:szCs w:val="19"/>
                                <w:lang w:val="en-GB"/>
                              </w:rPr>
                              <w:t xml:space="preserve"> percentage of households own</w:t>
                            </w:r>
                            <w:r>
                              <w:rPr>
                                <w:rFonts w:cs="Arial"/>
                                <w:sz w:val="19"/>
                                <w:szCs w:val="19"/>
                                <w:lang w:val="en-GB"/>
                              </w:rPr>
                              <w:t>ing</w:t>
                            </w:r>
                            <w:r w:rsidRPr="00703057">
                              <w:rPr>
                                <w:rFonts w:cs="Arial"/>
                                <w:sz w:val="19"/>
                                <w:szCs w:val="19"/>
                                <w:lang w:val="en-GB"/>
                              </w:rPr>
                              <w:t xml:space="preserve"> </w:t>
                            </w:r>
                            <w:r>
                              <w:rPr>
                                <w:rFonts w:cs="Arial"/>
                                <w:sz w:val="19"/>
                                <w:szCs w:val="19"/>
                                <w:lang w:val="en-GB"/>
                              </w:rPr>
                              <w:t xml:space="preserve">dishwasher, </w:t>
                            </w:r>
                            <w:r w:rsidRPr="00703057">
                              <w:rPr>
                                <w:rFonts w:cs="Arial"/>
                                <w:sz w:val="19"/>
                                <w:szCs w:val="19"/>
                                <w:lang w:val="en-GB"/>
                              </w:rPr>
                              <w:t>bicycle</w:t>
                            </w:r>
                            <w:r>
                              <w:rPr>
                                <w:rFonts w:cs="Arial"/>
                                <w:sz w:val="19"/>
                                <w:szCs w:val="19"/>
                                <w:lang w:val="en-GB"/>
                              </w:rPr>
                              <w:t>, passenger</w:t>
                            </w:r>
                            <w:r w:rsidRPr="00703057">
                              <w:rPr>
                                <w:rFonts w:cs="Arial"/>
                                <w:sz w:val="19"/>
                                <w:szCs w:val="19"/>
                                <w:lang w:val="en-GB"/>
                              </w:rPr>
                              <w:t xml:space="preserve"> car</w:t>
                            </w:r>
                            <w:r>
                              <w:rPr>
                                <w:rFonts w:cs="Arial"/>
                                <w:sz w:val="19"/>
                                <w:szCs w:val="19"/>
                                <w:lang w:val="en-GB"/>
                              </w:rPr>
                              <w:t xml:space="preserve"> or</w:t>
                            </w:r>
                            <w:r w:rsidRPr="00703057">
                              <w:rPr>
                                <w:rFonts w:cs="Arial"/>
                                <w:sz w:val="19"/>
                                <w:szCs w:val="19"/>
                                <w:lang w:val="en-GB"/>
                              </w:rPr>
                              <w:t xml:space="preserve"> </w:t>
                            </w:r>
                            <w:r>
                              <w:rPr>
                                <w:rFonts w:cs="Arial"/>
                                <w:bCs w:val="0"/>
                                <w:szCs w:val="19"/>
                                <w:lang w:val="en-GB"/>
                              </w:rPr>
                              <w:t>motorcycle,</w:t>
                            </w:r>
                            <w:r w:rsidRPr="000D3623">
                              <w:rPr>
                                <w:rFonts w:cs="Arial"/>
                                <w:bCs w:val="0"/>
                                <w:szCs w:val="19"/>
                                <w:lang w:val="en-GB"/>
                              </w:rPr>
                              <w:t xml:space="preserve"> scooters, motorbikes</w:t>
                            </w:r>
                            <w:r w:rsidRPr="00703057">
                              <w:rPr>
                                <w:rFonts w:cs="Arial"/>
                                <w:sz w:val="19"/>
                                <w:szCs w:val="19"/>
                                <w:lang w:val="en-GB"/>
                              </w:rPr>
                              <w:t xml:space="preserve">, while urban households </w:t>
                            </w:r>
                            <w:r>
                              <w:rPr>
                                <w:rFonts w:cs="Arial"/>
                                <w:sz w:val="19"/>
                                <w:szCs w:val="19"/>
                                <w:lang w:val="en-GB"/>
                              </w:rPr>
                              <w:t>were</w:t>
                            </w:r>
                            <w:r w:rsidRPr="00703057">
                              <w:rPr>
                                <w:rFonts w:cs="Arial"/>
                                <w:sz w:val="19"/>
                                <w:szCs w:val="19"/>
                                <w:lang w:val="en-GB"/>
                              </w:rPr>
                              <w:t xml:space="preserve"> better equipped with </w:t>
                            </w:r>
                            <w:r>
                              <w:rPr>
                                <w:rFonts w:cs="Arial"/>
                                <w:sz w:val="19"/>
                                <w:szCs w:val="19"/>
                                <w:lang w:val="en-GB"/>
                              </w:rPr>
                              <w:t>devices with access to the Internet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CA" id="Pole tekstowe 28" o:spid="_x0000_s1040" type="#_x0000_t202" style="position:absolute;margin-left:414.75pt;margin-top:43.45pt;width:140.25pt;height:132.75pt;z-index:-251483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lDjEwIAAAIEAAAOAAAAZHJzL2Uyb0RvYy54bWysU9Fu2yAUfZ+0f0C8L46zuE2skKpr12lS&#10;t1Xq9gEE4xgVuAxI7Ozrd8FJFnVv0/yAuL5w7j3nHlY3g9FkL31QYBktJ1NKpBXQKLtl9Mf3h3cL&#10;SkLktuEarGT0IAO9Wb99s+pdLWfQgW6kJwhiQ907RrsYXV0UQXTS8DABJy0mW/CGRwz9tmg87xHd&#10;6GI2nV4VPfjGeRAyBPx7PybpOuO3rRTxW9sGGYlmFHuLefV53aS1WK94vfXcdUoc2+D/0IXhymLR&#10;M9Q9j5zsvPoLyijhIUAbJwJMAW2rhMwckE05fcXmueNOZi4oTnBnmcL/gxVf90+eqIbR6j0llhuc&#10;0RNoSaJ8CRF6SWaLJFLvQo1nnx2ejsMHGHDYmXBwjyBeArFw13G7lbfeQ99J3mCTZbpZXFwdcUIC&#10;2fRfoMFifBchAw2tN0lB1IQgOg7rcB6QHCIRqeT1oiyvK0oE5sqrRbWcVbkGr0/XnQ/xkwRD0oZR&#10;jw7I8Hz/GGJqh9enI6mahQeldXaBtqRndFkh5KuMURFNqpVhdDFN32ibxPKjbfLlyJUe91hA2yPt&#10;xHTkHIfNkGUu5yc5N9AcUAgPoynxEeGmA/+Lkh4NyWj4ueNeUqI/WxRzWc7nycE5mFfXMwz8ZWZz&#10;meFWIBSjkZJxexez60dmtyh6q7IcaTpjJ8ee0WhZpeOjSE6+jPOpP093/RsAAP//AwBQSwMEFAAG&#10;AAgAAAAhAB4OLKDfAAAACwEAAA8AAABkcnMvZG93bnJldi54bWxMj8FOwzAMhu9IvENkJG4saVmn&#10;tTSdEIgriAGTdssar61onKrJ1vL2eCe42fKn399fbmbXizOOofOkIVkoEEi1tx01Gj4/Xu7WIEI0&#10;ZE3vCTX8YIBNdX1VmsL6id7xvI2N4BAKhdHQxjgUUoa6RWfCwg9IfDv60ZnI69hIO5qJw10vU6VW&#10;0pmO+ENrBnxqsf7enpyGr9fjfrdUb82zy4bJz0qSy6XWtzfz4wOIiHP8g+Giz+pQsdPBn8gG0WtY&#10;p3nGKA+rHMQFSBLF7Q4a7rN0CbIq5f8O1S8AAAD//wMAUEsBAi0AFAAGAAgAAAAhALaDOJL+AAAA&#10;4QEAABMAAAAAAAAAAAAAAAAAAAAAAFtDb250ZW50X1R5cGVzXS54bWxQSwECLQAUAAYACAAAACEA&#10;OP0h/9YAAACUAQAACwAAAAAAAAAAAAAAAAAvAQAAX3JlbHMvLnJlbHNQSwECLQAUAAYACAAAACEA&#10;e7pQ4xMCAAACBAAADgAAAAAAAAAAAAAAAAAuAgAAZHJzL2Uyb0RvYy54bWxQSwECLQAUAAYACAAA&#10;ACEAHg4soN8AAAALAQAADwAAAAAAAAAAAAAAAABtBAAAZHJzL2Rvd25yZXYueG1sUEsFBgAAAAAE&#10;AAQA8wAAAHkFAAAAAA==&#10;" filled="f" stroked="f">
                <v:textbox>
                  <w:txbxContent>
                    <w:p w14:paraId="7EE9501F" w14:textId="66849082" w:rsidR="00B84ED0" w:rsidRPr="00BB40E7" w:rsidRDefault="00B84ED0" w:rsidP="00BB40E7">
                      <w:pPr>
                        <w:pStyle w:val="tekstzboku"/>
                        <w:rPr>
                          <w:lang w:val="en-GB"/>
                        </w:rPr>
                      </w:pPr>
                      <w:r w:rsidRPr="00703057">
                        <w:rPr>
                          <w:rFonts w:cs="Arial"/>
                          <w:sz w:val="19"/>
                          <w:szCs w:val="19"/>
                          <w:lang w:val="en-GB"/>
                        </w:rPr>
                        <w:t>In rural areas</w:t>
                      </w:r>
                      <w:r>
                        <w:rPr>
                          <w:rFonts w:cs="Arial"/>
                          <w:sz w:val="19"/>
                          <w:szCs w:val="19"/>
                          <w:lang w:val="en-GB"/>
                        </w:rPr>
                        <w:t xml:space="preserve"> there was</w:t>
                      </w:r>
                      <w:r w:rsidRPr="00703057">
                        <w:rPr>
                          <w:rFonts w:cs="Arial"/>
                          <w:sz w:val="19"/>
                          <w:szCs w:val="19"/>
                          <w:lang w:val="en-GB"/>
                        </w:rPr>
                        <w:t xml:space="preserve"> a</w:t>
                      </w:r>
                      <w:r>
                        <w:rPr>
                          <w:rFonts w:cs="Arial"/>
                          <w:sz w:val="19"/>
                          <w:szCs w:val="19"/>
                          <w:lang w:val="en-GB"/>
                        </w:rPr>
                        <w:t> higher</w:t>
                      </w:r>
                      <w:r w:rsidRPr="00703057">
                        <w:rPr>
                          <w:rFonts w:cs="Arial"/>
                          <w:sz w:val="19"/>
                          <w:szCs w:val="19"/>
                          <w:lang w:val="en-GB"/>
                        </w:rPr>
                        <w:t xml:space="preserve"> percentage of households own</w:t>
                      </w:r>
                      <w:r>
                        <w:rPr>
                          <w:rFonts w:cs="Arial"/>
                          <w:sz w:val="19"/>
                          <w:szCs w:val="19"/>
                          <w:lang w:val="en-GB"/>
                        </w:rPr>
                        <w:t>ing</w:t>
                      </w:r>
                      <w:r w:rsidRPr="00703057">
                        <w:rPr>
                          <w:rFonts w:cs="Arial"/>
                          <w:sz w:val="19"/>
                          <w:szCs w:val="19"/>
                          <w:lang w:val="en-GB"/>
                        </w:rPr>
                        <w:t xml:space="preserve"> </w:t>
                      </w:r>
                      <w:r>
                        <w:rPr>
                          <w:rFonts w:cs="Arial"/>
                          <w:sz w:val="19"/>
                          <w:szCs w:val="19"/>
                          <w:lang w:val="en-GB"/>
                        </w:rPr>
                        <w:t xml:space="preserve">dishwasher, </w:t>
                      </w:r>
                      <w:r w:rsidRPr="00703057">
                        <w:rPr>
                          <w:rFonts w:cs="Arial"/>
                          <w:sz w:val="19"/>
                          <w:szCs w:val="19"/>
                          <w:lang w:val="en-GB"/>
                        </w:rPr>
                        <w:t>bicycle</w:t>
                      </w:r>
                      <w:r>
                        <w:rPr>
                          <w:rFonts w:cs="Arial"/>
                          <w:sz w:val="19"/>
                          <w:szCs w:val="19"/>
                          <w:lang w:val="en-GB"/>
                        </w:rPr>
                        <w:t>, passenger</w:t>
                      </w:r>
                      <w:r w:rsidRPr="00703057">
                        <w:rPr>
                          <w:rFonts w:cs="Arial"/>
                          <w:sz w:val="19"/>
                          <w:szCs w:val="19"/>
                          <w:lang w:val="en-GB"/>
                        </w:rPr>
                        <w:t xml:space="preserve"> car</w:t>
                      </w:r>
                      <w:r>
                        <w:rPr>
                          <w:rFonts w:cs="Arial"/>
                          <w:sz w:val="19"/>
                          <w:szCs w:val="19"/>
                          <w:lang w:val="en-GB"/>
                        </w:rPr>
                        <w:t xml:space="preserve"> or</w:t>
                      </w:r>
                      <w:r w:rsidRPr="00703057">
                        <w:rPr>
                          <w:rFonts w:cs="Arial"/>
                          <w:sz w:val="19"/>
                          <w:szCs w:val="19"/>
                          <w:lang w:val="en-GB"/>
                        </w:rPr>
                        <w:t xml:space="preserve"> </w:t>
                      </w:r>
                      <w:r>
                        <w:rPr>
                          <w:rFonts w:cs="Arial"/>
                          <w:bCs w:val="0"/>
                          <w:szCs w:val="19"/>
                          <w:lang w:val="en-GB"/>
                        </w:rPr>
                        <w:t>motorcycle,</w:t>
                      </w:r>
                      <w:r w:rsidRPr="000D3623">
                        <w:rPr>
                          <w:rFonts w:cs="Arial"/>
                          <w:bCs w:val="0"/>
                          <w:szCs w:val="19"/>
                          <w:lang w:val="en-GB"/>
                        </w:rPr>
                        <w:t xml:space="preserve"> scooters, motorbikes</w:t>
                      </w:r>
                      <w:r w:rsidRPr="00703057">
                        <w:rPr>
                          <w:rFonts w:cs="Arial"/>
                          <w:sz w:val="19"/>
                          <w:szCs w:val="19"/>
                          <w:lang w:val="en-GB"/>
                        </w:rPr>
                        <w:t xml:space="preserve">, while urban households </w:t>
                      </w:r>
                      <w:r>
                        <w:rPr>
                          <w:rFonts w:cs="Arial"/>
                          <w:sz w:val="19"/>
                          <w:szCs w:val="19"/>
                          <w:lang w:val="en-GB"/>
                        </w:rPr>
                        <w:t>were</w:t>
                      </w:r>
                      <w:r w:rsidRPr="00703057">
                        <w:rPr>
                          <w:rFonts w:cs="Arial"/>
                          <w:sz w:val="19"/>
                          <w:szCs w:val="19"/>
                          <w:lang w:val="en-GB"/>
                        </w:rPr>
                        <w:t xml:space="preserve"> better equipped with </w:t>
                      </w:r>
                      <w:r>
                        <w:rPr>
                          <w:rFonts w:cs="Arial"/>
                          <w:sz w:val="19"/>
                          <w:szCs w:val="19"/>
                          <w:lang w:val="en-GB"/>
                        </w:rPr>
                        <w:t>devices with access to the Internet</w:t>
                      </w:r>
                    </w:p>
                  </w:txbxContent>
                </v:textbox>
                <w10:wrap type="tight"/>
              </v:shape>
            </w:pict>
          </mc:Fallback>
        </mc:AlternateContent>
      </w:r>
      <w:r w:rsidR="00725B62">
        <w:rPr>
          <w:noProof/>
          <w:lang w:eastAsia="pl-PL"/>
        </w:rPr>
        <w:drawing>
          <wp:inline distT="0" distB="0" distL="0" distR="0" wp14:anchorId="52EC92EF" wp14:editId="2CD37CC6">
            <wp:extent cx="5122545" cy="2319020"/>
            <wp:effectExtent l="0" t="0" r="1905" b="5080"/>
            <wp:docPr id="41" name="Wykres 41">
              <a:extLst xmlns:a="http://schemas.openxmlformats.org/drawingml/2006/main">
                <a:ext uri="{FF2B5EF4-FFF2-40B4-BE49-F238E27FC236}">
                  <a16:creationId xmlns:a16="http://schemas.microsoft.com/office/drawing/2014/main" id="{00000000-0008-0000-0C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EE94F51" w14:textId="77777777" w:rsidR="004E23CC" w:rsidRDefault="004E23CC" w:rsidP="00BB40E7">
      <w:pPr>
        <w:spacing w:before="240" w:line="240" w:lineRule="auto"/>
        <w:rPr>
          <w:rFonts w:ascii="Fira Sans SemiBold" w:hAnsi="Fira Sans SemiBold"/>
          <w:color w:val="001D77"/>
          <w:szCs w:val="19"/>
          <w:shd w:val="clear" w:color="auto" w:fill="FFFFFF"/>
          <w:lang w:val="en-GB"/>
        </w:rPr>
      </w:pPr>
    </w:p>
    <w:p w14:paraId="7EE94F52" w14:textId="77777777" w:rsidR="00BB40E7" w:rsidRPr="004700B5" w:rsidRDefault="0080273B" w:rsidP="00BB40E7">
      <w:pPr>
        <w:spacing w:before="240" w:line="240" w:lineRule="auto"/>
        <w:rPr>
          <w:rFonts w:ascii="Fira Sans SemiBold" w:hAnsi="Fira Sans SemiBold"/>
          <w:color w:val="001D77"/>
          <w:szCs w:val="19"/>
          <w:shd w:val="clear" w:color="auto" w:fill="FFFFFF"/>
          <w:lang w:val="en-GB"/>
        </w:rPr>
      </w:pPr>
      <w:r w:rsidRPr="004700B5">
        <w:rPr>
          <w:noProof/>
          <w:lang w:eastAsia="pl-PL"/>
        </w:rPr>
        <mc:AlternateContent>
          <mc:Choice Requires="wps">
            <w:drawing>
              <wp:anchor distT="45720" distB="45720" distL="114300" distR="114300" simplePos="0" relativeHeight="251831296" behindDoc="1" locked="0" layoutInCell="1" allowOverlap="1" wp14:anchorId="7EE94FCE" wp14:editId="7EE94FCF">
                <wp:simplePos x="0" y="0"/>
                <wp:positionH relativeFrom="column">
                  <wp:posOffset>5210175</wp:posOffset>
                </wp:positionH>
                <wp:positionV relativeFrom="paragraph">
                  <wp:posOffset>170815</wp:posOffset>
                </wp:positionV>
                <wp:extent cx="1725295" cy="1876425"/>
                <wp:effectExtent l="0" t="0" r="0" b="0"/>
                <wp:wrapTight wrapText="bothSides">
                  <wp:wrapPolygon edited="0">
                    <wp:start x="715" y="0"/>
                    <wp:lineTo x="715" y="21271"/>
                    <wp:lineTo x="20749" y="21271"/>
                    <wp:lineTo x="20749" y="0"/>
                    <wp:lineTo x="715" y="0"/>
                  </wp:wrapPolygon>
                </wp:wrapTight>
                <wp:docPr id="52" name="Pole tekstow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876425"/>
                        </a:xfrm>
                        <a:prstGeom prst="rect">
                          <a:avLst/>
                        </a:prstGeom>
                        <a:noFill/>
                        <a:ln w="9525">
                          <a:noFill/>
                          <a:miter lim="800000"/>
                          <a:headEnd/>
                          <a:tailEnd/>
                        </a:ln>
                      </wps:spPr>
                      <wps:txbx>
                        <w:txbxContent>
                          <w:p w14:paraId="7EE95020" w14:textId="2E541E30" w:rsidR="00B84ED0" w:rsidRPr="007E0E31" w:rsidRDefault="00B84ED0" w:rsidP="00BB40E7">
                            <w:pPr>
                              <w:spacing w:after="0"/>
                              <w:rPr>
                                <w:rFonts w:eastAsia="Times New Roman" w:cs="Times New Roman"/>
                                <w:bCs/>
                                <w:color w:val="001D77"/>
                                <w:sz w:val="18"/>
                                <w:szCs w:val="18"/>
                                <w:lang w:val="en-GB" w:eastAsia="pl-PL"/>
                              </w:rPr>
                            </w:pPr>
                            <w:r w:rsidRPr="007E0E31">
                              <w:rPr>
                                <w:rFonts w:eastAsia="Times New Roman" w:cs="Times New Roman"/>
                                <w:bCs/>
                                <w:color w:val="001D77"/>
                                <w:sz w:val="18"/>
                                <w:szCs w:val="18"/>
                                <w:lang w:val="en-GB" w:eastAsia="pl-PL"/>
                              </w:rPr>
                              <w:t>In 20</w:t>
                            </w:r>
                            <w:r>
                              <w:rPr>
                                <w:rFonts w:eastAsia="Times New Roman" w:cs="Times New Roman"/>
                                <w:bCs/>
                                <w:color w:val="001D77"/>
                                <w:sz w:val="18"/>
                                <w:szCs w:val="18"/>
                                <w:lang w:val="en-GB" w:eastAsia="pl-PL"/>
                              </w:rPr>
                              <w:t>21</w:t>
                            </w:r>
                            <w:r w:rsidRPr="007E0E31">
                              <w:rPr>
                                <w:rFonts w:eastAsia="Times New Roman" w:cs="Times New Roman"/>
                                <w:bCs/>
                                <w:color w:val="001D77"/>
                                <w:sz w:val="18"/>
                                <w:szCs w:val="18"/>
                                <w:lang w:val="en-GB" w:eastAsia="pl-PL"/>
                              </w:rPr>
                              <w:t xml:space="preserve">, the dwelling conditions of households improved slightly. </w:t>
                            </w:r>
                            <w:r w:rsidRPr="007E0E31">
                              <w:rPr>
                                <w:rFonts w:cs="Arial"/>
                                <w:bCs/>
                                <w:color w:val="001D77"/>
                                <w:szCs w:val="19"/>
                                <w:lang w:val="en-GB"/>
                              </w:rPr>
                              <w:t>T</w:t>
                            </w:r>
                            <w:r>
                              <w:rPr>
                                <w:rFonts w:cs="Arial"/>
                                <w:bCs/>
                                <w:color w:val="001D77"/>
                                <w:szCs w:val="19"/>
                                <w:lang w:val="en-GB"/>
                              </w:rPr>
                              <w:t>he average household occupied a </w:t>
                            </w:r>
                            <w:r w:rsidRPr="007E0E31">
                              <w:rPr>
                                <w:rFonts w:cs="Arial"/>
                                <w:bCs/>
                                <w:color w:val="001D77"/>
                                <w:szCs w:val="19"/>
                                <w:lang w:val="en-GB"/>
                              </w:rPr>
                              <w:t>d</w:t>
                            </w:r>
                            <w:r>
                              <w:rPr>
                                <w:rFonts w:cs="Arial"/>
                                <w:bCs/>
                                <w:color w:val="001D77"/>
                                <w:szCs w:val="19"/>
                                <w:lang w:val="en-GB"/>
                              </w:rPr>
                              <w:t>welling with a floor area of 83.9</w:t>
                            </w:r>
                            <w:r w:rsidRPr="007E0E31">
                              <w:rPr>
                                <w:rFonts w:cs="Arial"/>
                                <w:bCs/>
                                <w:color w:val="001D77"/>
                                <w:szCs w:val="19"/>
                                <w:lang w:val="en-GB"/>
                              </w:rPr>
                              <w:t xml:space="preserve"> m</w:t>
                            </w:r>
                            <w:r w:rsidRPr="007E0E31">
                              <w:rPr>
                                <w:rFonts w:cs="Arial"/>
                                <w:bCs/>
                                <w:color w:val="001D77"/>
                                <w:szCs w:val="19"/>
                                <w:vertAlign w:val="superscript"/>
                                <w:lang w:val="en-GB"/>
                              </w:rPr>
                              <w:t>2</w:t>
                            </w:r>
                            <w:r>
                              <w:rPr>
                                <w:rFonts w:cs="Arial"/>
                                <w:color w:val="001D77"/>
                                <w:szCs w:val="19"/>
                                <w:lang w:val="en-GB"/>
                              </w:rPr>
                              <w:t xml:space="preserve">, </w:t>
                            </w:r>
                            <w:r w:rsidRPr="007E0E31">
                              <w:rPr>
                                <w:rFonts w:cs="Arial"/>
                                <w:color w:val="001D77"/>
                                <w:szCs w:val="19"/>
                                <w:lang w:val="en-GB"/>
                              </w:rPr>
                              <w:t>which consisted of 3 rooms.</w:t>
                            </w:r>
                            <w:r>
                              <w:rPr>
                                <w:rFonts w:cs="Arial"/>
                                <w:color w:val="001D77"/>
                                <w:szCs w:val="19"/>
                                <w:lang w:val="en-GB"/>
                              </w:rPr>
                              <w:t xml:space="preserve"> </w:t>
                            </w:r>
                            <w:r w:rsidRPr="00B22CE7">
                              <w:rPr>
                                <w:rFonts w:cs="Arial"/>
                                <w:color w:val="001D77"/>
                                <w:szCs w:val="19"/>
                                <w:lang w:val="en-GB"/>
                              </w:rPr>
                              <w:t xml:space="preserve">The systematic increase in the average size of a </w:t>
                            </w:r>
                            <w:r>
                              <w:rPr>
                                <w:rFonts w:cs="Arial"/>
                                <w:color w:val="001D77"/>
                                <w:szCs w:val="19"/>
                                <w:lang w:val="en-GB"/>
                              </w:rPr>
                              <w:t>dwelling ha</w:t>
                            </w:r>
                            <w:r w:rsidRPr="00B22CE7">
                              <w:rPr>
                                <w:rFonts w:cs="Arial"/>
                                <w:color w:val="001D77"/>
                                <w:szCs w:val="19"/>
                                <w:lang w:val="en-GB"/>
                              </w:rPr>
                              <w:t>s continued since 2013</w:t>
                            </w:r>
                          </w:p>
                          <w:p w14:paraId="7EE95021" w14:textId="77777777" w:rsidR="00B84ED0" w:rsidRPr="007E0E31" w:rsidRDefault="00B84ED0" w:rsidP="00BB40E7">
                            <w:pPr>
                              <w:rPr>
                                <w:color w:val="001D77"/>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CE" id="Pole tekstowe 26" o:spid="_x0000_s1041" type="#_x0000_t202" style="position:absolute;margin-left:410.25pt;margin-top:13.45pt;width:135.85pt;height:147.75pt;z-index:-251485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yNFEgIAAAIEAAAOAAAAZHJzL2Uyb0RvYy54bWysU11v2yAUfZ+0/4B4XxxbcT6sOFXXrtOk&#10;bqvU9QcQjGNU4DIgsbNfvwtO06h7q+YHdPG9nHvP4bC+GrQiB+G8BFPTfDKlRBgOjTS7mj79uvu0&#10;pMQHZhqmwIiaHoWnV5uPH9a9rUQBHahGOIIgxle9rWkXgq2yzPNOaOYnYIXBZAtOs4Bbt8sax3pE&#10;1yorptN51oNrrAMuvMe/t2OSbhJ+2woefratF4GomuJsIa0urdu4Zps1q3aO2U7y0xjsHVNoJg02&#10;PUPdssDI3sl/oLTkDjy0YcJBZ9C2kovEAdnk0zdsHjtmReKC4nh7lsn/P1j+4/DgiGxqWhaUGKbx&#10;jh5ACRLEsw/QC1LMo0i99RXWPlqsDsNnGPCyE2Fv74E/e2LgpmNmJ66dg74TrMEh83gyuzg64vgI&#10;su2/Q4PN2D5AAhpap6OCqAlBdLys4/mCxBAIjy0XRVmsSko45vLlYj4rytSDVS/HrfPhqwBNYlBT&#10;hw5I8Oxw70Mch1UvJbGbgTupVHKBMqSv6apEyDcZLQOaVEld0+U0fqNtIssvpkmHA5NqjLGBMifa&#10;kenIOQzbIcmcp4GjJltojiiEg9GU+Igw6MD9oaRHQ9bU/94zJyhR3wyKucpns+jgtJmViwI37jKz&#10;vcwwwxGqpoGSMbwJyfUjs2sUvZVJjtdJTjOj0ZJKp0cRnXy5T1WvT3fzFwAA//8DAFBLAwQUAAYA&#10;CAAAACEAG8nmUd8AAAALAQAADwAAAGRycy9kb3ducmV2LnhtbEyPy07DMBBF90j8gzVI7KiNaasm&#10;zaRCILYgykPqzo2nSUQ8jmK3CX+Pu6LL0T2690yxmVwnTjSE1jPC/UyBIK68bblG+Px4uVuBCNGw&#10;NZ1nQvilAJvy+qowufUjv9NpG2uRSjjkBqGJsc+lDFVDzoSZ74lTdvCDMzGdQy3tYMZU7jqplVpK&#10;Z1pOC43p6amh6md7dAhfr4fd91y91c9u0Y9+UpJdJhFvb6bHNYhIU/yH4ayf1KFMTnt/ZBtEh7DS&#10;apFQBL3MQJwBlWkNYo/woPUcZFnIyx/KPwAAAP//AwBQSwECLQAUAAYACAAAACEAtoM4kv4AAADh&#10;AQAAEwAAAAAAAAAAAAAAAAAAAAAAW0NvbnRlbnRfVHlwZXNdLnhtbFBLAQItABQABgAIAAAAIQA4&#10;/SH/1gAAAJQBAAALAAAAAAAAAAAAAAAAAC8BAABfcmVscy8ucmVsc1BLAQItABQABgAIAAAAIQDL&#10;pyNFEgIAAAIEAAAOAAAAAAAAAAAAAAAAAC4CAABkcnMvZTJvRG9jLnhtbFBLAQItABQABgAIAAAA&#10;IQAbyeZR3wAAAAsBAAAPAAAAAAAAAAAAAAAAAGwEAABkcnMvZG93bnJldi54bWxQSwUGAAAAAAQA&#10;BADzAAAAeAUAAAAA&#10;" filled="f" stroked="f">
                <v:textbox>
                  <w:txbxContent>
                    <w:p w14:paraId="7EE95020" w14:textId="2E541E30" w:rsidR="00B84ED0" w:rsidRPr="007E0E31" w:rsidRDefault="00B84ED0" w:rsidP="00BB40E7">
                      <w:pPr>
                        <w:spacing w:after="0"/>
                        <w:rPr>
                          <w:rFonts w:eastAsia="Times New Roman" w:cs="Times New Roman"/>
                          <w:bCs/>
                          <w:color w:val="001D77"/>
                          <w:sz w:val="18"/>
                          <w:szCs w:val="18"/>
                          <w:lang w:val="en-GB" w:eastAsia="pl-PL"/>
                        </w:rPr>
                      </w:pPr>
                      <w:r w:rsidRPr="007E0E31">
                        <w:rPr>
                          <w:rFonts w:eastAsia="Times New Roman" w:cs="Times New Roman"/>
                          <w:bCs/>
                          <w:color w:val="001D77"/>
                          <w:sz w:val="18"/>
                          <w:szCs w:val="18"/>
                          <w:lang w:val="en-GB" w:eastAsia="pl-PL"/>
                        </w:rPr>
                        <w:t>In 20</w:t>
                      </w:r>
                      <w:r>
                        <w:rPr>
                          <w:rFonts w:eastAsia="Times New Roman" w:cs="Times New Roman"/>
                          <w:bCs/>
                          <w:color w:val="001D77"/>
                          <w:sz w:val="18"/>
                          <w:szCs w:val="18"/>
                          <w:lang w:val="en-GB" w:eastAsia="pl-PL"/>
                        </w:rPr>
                        <w:t>21</w:t>
                      </w:r>
                      <w:r w:rsidRPr="007E0E31">
                        <w:rPr>
                          <w:rFonts w:eastAsia="Times New Roman" w:cs="Times New Roman"/>
                          <w:bCs/>
                          <w:color w:val="001D77"/>
                          <w:sz w:val="18"/>
                          <w:szCs w:val="18"/>
                          <w:lang w:val="en-GB" w:eastAsia="pl-PL"/>
                        </w:rPr>
                        <w:t xml:space="preserve">, the dwelling conditions of households improved slightly. </w:t>
                      </w:r>
                      <w:r w:rsidRPr="007E0E31">
                        <w:rPr>
                          <w:rFonts w:cs="Arial"/>
                          <w:bCs/>
                          <w:color w:val="001D77"/>
                          <w:szCs w:val="19"/>
                          <w:lang w:val="en-GB"/>
                        </w:rPr>
                        <w:t>T</w:t>
                      </w:r>
                      <w:r>
                        <w:rPr>
                          <w:rFonts w:cs="Arial"/>
                          <w:bCs/>
                          <w:color w:val="001D77"/>
                          <w:szCs w:val="19"/>
                          <w:lang w:val="en-GB"/>
                        </w:rPr>
                        <w:t>he average household occupied a </w:t>
                      </w:r>
                      <w:r w:rsidRPr="007E0E31">
                        <w:rPr>
                          <w:rFonts w:cs="Arial"/>
                          <w:bCs/>
                          <w:color w:val="001D77"/>
                          <w:szCs w:val="19"/>
                          <w:lang w:val="en-GB"/>
                        </w:rPr>
                        <w:t>d</w:t>
                      </w:r>
                      <w:r>
                        <w:rPr>
                          <w:rFonts w:cs="Arial"/>
                          <w:bCs/>
                          <w:color w:val="001D77"/>
                          <w:szCs w:val="19"/>
                          <w:lang w:val="en-GB"/>
                        </w:rPr>
                        <w:t>welling with a floor area of 83.9</w:t>
                      </w:r>
                      <w:r w:rsidRPr="007E0E31">
                        <w:rPr>
                          <w:rFonts w:cs="Arial"/>
                          <w:bCs/>
                          <w:color w:val="001D77"/>
                          <w:szCs w:val="19"/>
                          <w:lang w:val="en-GB"/>
                        </w:rPr>
                        <w:t xml:space="preserve"> m</w:t>
                      </w:r>
                      <w:r w:rsidRPr="007E0E31">
                        <w:rPr>
                          <w:rFonts w:cs="Arial"/>
                          <w:bCs/>
                          <w:color w:val="001D77"/>
                          <w:szCs w:val="19"/>
                          <w:vertAlign w:val="superscript"/>
                          <w:lang w:val="en-GB"/>
                        </w:rPr>
                        <w:t>2</w:t>
                      </w:r>
                      <w:r>
                        <w:rPr>
                          <w:rFonts w:cs="Arial"/>
                          <w:color w:val="001D77"/>
                          <w:szCs w:val="19"/>
                          <w:lang w:val="en-GB"/>
                        </w:rPr>
                        <w:t xml:space="preserve">, </w:t>
                      </w:r>
                      <w:r w:rsidRPr="007E0E31">
                        <w:rPr>
                          <w:rFonts w:cs="Arial"/>
                          <w:color w:val="001D77"/>
                          <w:szCs w:val="19"/>
                          <w:lang w:val="en-GB"/>
                        </w:rPr>
                        <w:t>which consisted of 3 rooms.</w:t>
                      </w:r>
                      <w:r>
                        <w:rPr>
                          <w:rFonts w:cs="Arial"/>
                          <w:color w:val="001D77"/>
                          <w:szCs w:val="19"/>
                          <w:lang w:val="en-GB"/>
                        </w:rPr>
                        <w:t xml:space="preserve"> </w:t>
                      </w:r>
                      <w:r w:rsidRPr="00B22CE7">
                        <w:rPr>
                          <w:rFonts w:cs="Arial"/>
                          <w:color w:val="001D77"/>
                          <w:szCs w:val="19"/>
                          <w:lang w:val="en-GB"/>
                        </w:rPr>
                        <w:t xml:space="preserve">The systematic increase in the average size of a </w:t>
                      </w:r>
                      <w:r>
                        <w:rPr>
                          <w:rFonts w:cs="Arial"/>
                          <w:color w:val="001D77"/>
                          <w:szCs w:val="19"/>
                          <w:lang w:val="en-GB"/>
                        </w:rPr>
                        <w:t>dwelling ha</w:t>
                      </w:r>
                      <w:r w:rsidRPr="00B22CE7">
                        <w:rPr>
                          <w:rFonts w:cs="Arial"/>
                          <w:color w:val="001D77"/>
                          <w:szCs w:val="19"/>
                          <w:lang w:val="en-GB"/>
                        </w:rPr>
                        <w:t>s continued since 2013</w:t>
                      </w:r>
                    </w:p>
                    <w:p w14:paraId="7EE95021" w14:textId="77777777" w:rsidR="00B84ED0" w:rsidRPr="007E0E31" w:rsidRDefault="00B84ED0" w:rsidP="00BB40E7">
                      <w:pPr>
                        <w:rPr>
                          <w:color w:val="001D77"/>
                          <w:lang w:val="en-GB"/>
                        </w:rPr>
                      </w:pPr>
                    </w:p>
                  </w:txbxContent>
                </v:textbox>
                <w10:wrap type="tight"/>
              </v:shape>
            </w:pict>
          </mc:Fallback>
        </mc:AlternateContent>
      </w:r>
      <w:r w:rsidR="00BB40E7" w:rsidRPr="004700B5">
        <w:rPr>
          <w:rFonts w:ascii="Fira Sans SemiBold" w:hAnsi="Fira Sans SemiBold"/>
          <w:color w:val="001D77"/>
          <w:szCs w:val="19"/>
          <w:shd w:val="clear" w:color="auto" w:fill="FFFFFF"/>
          <w:lang w:val="en-GB"/>
        </w:rPr>
        <w:t>Dwelling conditions</w:t>
      </w:r>
    </w:p>
    <w:p w14:paraId="7EE94F53" w14:textId="690403E2" w:rsidR="00BB40E7" w:rsidRPr="00290FBD" w:rsidRDefault="00526CC8" w:rsidP="00AD1C4D">
      <w:pPr>
        <w:spacing w:line="238" w:lineRule="exact"/>
        <w:rPr>
          <w:rFonts w:cs="Arial"/>
          <w:spacing w:val="-4"/>
          <w:szCs w:val="19"/>
          <w:lang w:val="en-GB"/>
        </w:rPr>
      </w:pPr>
      <w:r>
        <w:rPr>
          <w:rFonts w:cs="Arial"/>
          <w:bCs/>
          <w:spacing w:val="-4"/>
          <w:szCs w:val="19"/>
          <w:lang w:val="en-GB"/>
        </w:rPr>
        <w:t>T</w:t>
      </w:r>
      <w:r w:rsidR="00BB40E7" w:rsidRPr="00290FBD">
        <w:rPr>
          <w:rFonts w:cs="Arial"/>
          <w:bCs/>
          <w:spacing w:val="-4"/>
          <w:szCs w:val="19"/>
          <w:lang w:val="en-GB"/>
        </w:rPr>
        <w:t xml:space="preserve">he average household </w:t>
      </w:r>
      <w:r>
        <w:rPr>
          <w:rFonts w:cs="Arial"/>
          <w:bCs/>
          <w:spacing w:val="-4"/>
          <w:szCs w:val="19"/>
          <w:lang w:val="en-GB"/>
        </w:rPr>
        <w:t>i</w:t>
      </w:r>
      <w:r w:rsidR="00E95940" w:rsidRPr="00290FBD">
        <w:rPr>
          <w:rFonts w:cs="Arial"/>
          <w:bCs/>
          <w:spacing w:val="-4"/>
          <w:szCs w:val="19"/>
          <w:lang w:val="en-GB"/>
        </w:rPr>
        <w:t>n 20</w:t>
      </w:r>
      <w:r>
        <w:rPr>
          <w:rFonts w:cs="Arial"/>
          <w:bCs/>
          <w:spacing w:val="-4"/>
          <w:szCs w:val="19"/>
          <w:lang w:val="en-GB"/>
        </w:rPr>
        <w:t>2</w:t>
      </w:r>
      <w:r w:rsidR="003D3174">
        <w:rPr>
          <w:rFonts w:cs="Arial"/>
          <w:bCs/>
          <w:spacing w:val="-4"/>
          <w:szCs w:val="19"/>
          <w:lang w:val="en-GB"/>
        </w:rPr>
        <w:t>1</w:t>
      </w:r>
      <w:r>
        <w:rPr>
          <w:rFonts w:cs="Arial"/>
          <w:bCs/>
          <w:spacing w:val="-4"/>
          <w:szCs w:val="19"/>
          <w:lang w:val="en-GB"/>
        </w:rPr>
        <w:t xml:space="preserve"> </w:t>
      </w:r>
      <w:r w:rsidR="00BB40E7" w:rsidRPr="00290FBD">
        <w:rPr>
          <w:rFonts w:cs="Arial"/>
          <w:bCs/>
          <w:spacing w:val="-4"/>
          <w:szCs w:val="19"/>
          <w:lang w:val="en-GB"/>
        </w:rPr>
        <w:t xml:space="preserve">occupied a dwelling with a floor area of </w:t>
      </w:r>
      <w:r>
        <w:rPr>
          <w:rFonts w:cs="Arial"/>
          <w:bCs/>
          <w:spacing w:val="-4"/>
          <w:szCs w:val="19"/>
          <w:lang w:val="en-GB"/>
        </w:rPr>
        <w:t>8</w:t>
      </w:r>
      <w:r w:rsidR="003D3174">
        <w:rPr>
          <w:rFonts w:cs="Arial"/>
          <w:bCs/>
          <w:spacing w:val="-4"/>
          <w:szCs w:val="19"/>
          <w:lang w:val="en-GB"/>
        </w:rPr>
        <w:t>3</w:t>
      </w:r>
      <w:r>
        <w:rPr>
          <w:rFonts w:cs="Arial"/>
          <w:bCs/>
          <w:spacing w:val="-4"/>
          <w:szCs w:val="19"/>
          <w:lang w:val="en-GB"/>
        </w:rPr>
        <w:t>.9</w:t>
      </w:r>
      <w:r w:rsidR="00BB40E7" w:rsidRPr="00290FBD">
        <w:rPr>
          <w:rFonts w:cs="Arial"/>
          <w:bCs/>
          <w:spacing w:val="-4"/>
          <w:szCs w:val="19"/>
          <w:lang w:val="en-GB"/>
        </w:rPr>
        <w:t xml:space="preserve"> m</w:t>
      </w:r>
      <w:r w:rsidR="00BB40E7" w:rsidRPr="00290FBD">
        <w:rPr>
          <w:rFonts w:cs="Arial"/>
          <w:bCs/>
          <w:spacing w:val="-4"/>
          <w:szCs w:val="19"/>
          <w:vertAlign w:val="superscript"/>
          <w:lang w:val="en-GB"/>
        </w:rPr>
        <w:t>2</w:t>
      </w:r>
      <w:r w:rsidR="00BB40E7" w:rsidRPr="00290FBD">
        <w:rPr>
          <w:rFonts w:cs="Arial"/>
          <w:spacing w:val="-4"/>
          <w:szCs w:val="19"/>
          <w:lang w:val="en-GB"/>
        </w:rPr>
        <w:t xml:space="preserve"> (in 20</w:t>
      </w:r>
      <w:r w:rsidR="003D3174">
        <w:rPr>
          <w:rFonts w:cs="Arial"/>
          <w:spacing w:val="-4"/>
          <w:szCs w:val="19"/>
          <w:lang w:val="en-GB"/>
        </w:rPr>
        <w:t>20</w:t>
      </w:r>
      <w:r w:rsidR="00BB40E7" w:rsidRPr="00290FBD">
        <w:rPr>
          <w:rFonts w:cs="Arial"/>
          <w:spacing w:val="-4"/>
          <w:szCs w:val="19"/>
          <w:lang w:val="en-GB"/>
        </w:rPr>
        <w:t xml:space="preserve"> – </w:t>
      </w:r>
      <w:r>
        <w:rPr>
          <w:rFonts w:cs="Arial"/>
          <w:spacing w:val="-4"/>
          <w:szCs w:val="19"/>
          <w:lang w:val="en-GB"/>
        </w:rPr>
        <w:t>8</w:t>
      </w:r>
      <w:r w:rsidR="003D3174">
        <w:rPr>
          <w:rFonts w:cs="Arial"/>
          <w:spacing w:val="-4"/>
          <w:szCs w:val="19"/>
          <w:lang w:val="en-GB"/>
        </w:rPr>
        <w:t>1</w:t>
      </w:r>
      <w:r w:rsidR="00BB40E7" w:rsidRPr="00290FBD">
        <w:rPr>
          <w:rFonts w:cs="Arial"/>
          <w:spacing w:val="-4"/>
          <w:szCs w:val="19"/>
          <w:lang w:val="en-GB"/>
        </w:rPr>
        <w:t>.</w:t>
      </w:r>
      <w:r w:rsidR="003D3174">
        <w:rPr>
          <w:rFonts w:cs="Arial"/>
          <w:spacing w:val="-4"/>
          <w:szCs w:val="19"/>
          <w:lang w:val="en-GB"/>
        </w:rPr>
        <w:t>9</w:t>
      </w:r>
      <w:r w:rsidR="00BB40E7" w:rsidRPr="00290FBD">
        <w:rPr>
          <w:rFonts w:cs="Arial"/>
          <w:spacing w:val="-4"/>
          <w:szCs w:val="19"/>
          <w:lang w:val="en-GB"/>
        </w:rPr>
        <w:t xml:space="preserve"> m</w:t>
      </w:r>
      <w:r w:rsidR="00BB40E7" w:rsidRPr="00290FBD">
        <w:rPr>
          <w:rFonts w:cs="Arial"/>
          <w:spacing w:val="-4"/>
          <w:szCs w:val="19"/>
          <w:vertAlign w:val="superscript"/>
          <w:lang w:val="en-GB"/>
        </w:rPr>
        <w:t>2</w:t>
      </w:r>
      <w:r w:rsidR="00BB40E7" w:rsidRPr="00290FBD">
        <w:rPr>
          <w:rFonts w:cs="Arial"/>
          <w:spacing w:val="-4"/>
          <w:szCs w:val="19"/>
          <w:lang w:val="en-GB"/>
        </w:rPr>
        <w:t>)</w:t>
      </w:r>
      <w:r>
        <w:rPr>
          <w:rFonts w:cs="Arial"/>
          <w:spacing w:val="-4"/>
          <w:szCs w:val="19"/>
          <w:lang w:val="en-GB"/>
        </w:rPr>
        <w:t>,</w:t>
      </w:r>
      <w:r w:rsidR="00BB40E7" w:rsidRPr="00290FBD">
        <w:rPr>
          <w:rFonts w:cs="Arial"/>
          <w:spacing w:val="-4"/>
          <w:szCs w:val="19"/>
          <w:lang w:val="en-GB"/>
        </w:rPr>
        <w:t xml:space="preserve"> which consisted of 3 rooms. </w:t>
      </w:r>
      <w:r w:rsidRPr="00526CC8">
        <w:rPr>
          <w:rFonts w:cs="Arial"/>
          <w:bCs/>
          <w:spacing w:val="-4"/>
          <w:szCs w:val="19"/>
          <w:lang w:val="en-GB"/>
        </w:rPr>
        <w:t xml:space="preserve">There was an average of </w:t>
      </w:r>
      <w:r w:rsidR="00286F9E">
        <w:rPr>
          <w:rFonts w:cs="Arial"/>
          <w:bCs/>
          <w:spacing w:val="-4"/>
          <w:szCs w:val="19"/>
          <w:lang w:val="en-GB"/>
        </w:rPr>
        <w:t>30.0</w:t>
      </w:r>
      <w:r w:rsidRPr="00526CC8">
        <w:rPr>
          <w:rFonts w:cs="Arial"/>
          <w:bCs/>
          <w:spacing w:val="-4"/>
          <w:szCs w:val="19"/>
          <w:lang w:val="en-GB"/>
        </w:rPr>
        <w:t xml:space="preserve"> m</w:t>
      </w:r>
      <w:r w:rsidRPr="00AD006F">
        <w:rPr>
          <w:rFonts w:cs="Arial"/>
          <w:bCs/>
          <w:spacing w:val="-4"/>
          <w:szCs w:val="19"/>
          <w:vertAlign w:val="superscript"/>
          <w:lang w:val="en-GB"/>
        </w:rPr>
        <w:t>2</w:t>
      </w:r>
      <w:r w:rsidRPr="00526CC8">
        <w:rPr>
          <w:rFonts w:cs="Arial"/>
          <w:bCs/>
          <w:spacing w:val="-4"/>
          <w:szCs w:val="19"/>
          <w:lang w:val="en-GB"/>
        </w:rPr>
        <w:t xml:space="preserve"> of usable </w:t>
      </w:r>
      <w:r w:rsidR="00AD006F">
        <w:rPr>
          <w:rFonts w:cs="Arial"/>
          <w:bCs/>
          <w:spacing w:val="-4"/>
          <w:szCs w:val="19"/>
          <w:lang w:val="en-GB"/>
        </w:rPr>
        <w:t>floor area</w:t>
      </w:r>
      <w:r w:rsidRPr="00526CC8">
        <w:rPr>
          <w:rFonts w:cs="Arial"/>
          <w:bCs/>
          <w:spacing w:val="-4"/>
          <w:szCs w:val="19"/>
          <w:lang w:val="en-GB"/>
        </w:rPr>
        <w:t xml:space="preserve"> and 1 room per </w:t>
      </w:r>
      <w:r w:rsidR="00AD006F">
        <w:rPr>
          <w:rFonts w:cs="Arial"/>
          <w:bCs/>
          <w:spacing w:val="-4"/>
          <w:szCs w:val="19"/>
          <w:lang w:val="en-GB"/>
        </w:rPr>
        <w:t>capita in the household</w:t>
      </w:r>
      <w:r w:rsidRPr="00526CC8">
        <w:rPr>
          <w:rFonts w:cs="Arial"/>
          <w:bCs/>
          <w:spacing w:val="-4"/>
          <w:szCs w:val="19"/>
          <w:lang w:val="en-GB"/>
        </w:rPr>
        <w:t xml:space="preserve"> (in 20</w:t>
      </w:r>
      <w:r w:rsidR="00286F9E">
        <w:rPr>
          <w:rFonts w:cs="Arial"/>
          <w:bCs/>
          <w:spacing w:val="-4"/>
          <w:szCs w:val="19"/>
          <w:lang w:val="en-GB"/>
        </w:rPr>
        <w:t>20</w:t>
      </w:r>
      <w:r w:rsidRPr="00526CC8">
        <w:rPr>
          <w:rFonts w:cs="Arial"/>
          <w:bCs/>
          <w:spacing w:val="-4"/>
          <w:szCs w:val="19"/>
          <w:lang w:val="en-GB"/>
        </w:rPr>
        <w:t xml:space="preserve"> </w:t>
      </w:r>
      <w:r w:rsidR="00AD006F">
        <w:rPr>
          <w:rFonts w:cs="Arial"/>
          <w:bCs/>
          <w:spacing w:val="-4"/>
          <w:szCs w:val="19"/>
          <w:lang w:val="en-GB"/>
        </w:rPr>
        <w:t>–</w:t>
      </w:r>
      <w:r w:rsidRPr="00526CC8">
        <w:rPr>
          <w:rFonts w:cs="Arial"/>
          <w:bCs/>
          <w:spacing w:val="-4"/>
          <w:szCs w:val="19"/>
          <w:lang w:val="en-GB"/>
        </w:rPr>
        <w:t xml:space="preserve"> </w:t>
      </w:r>
      <w:r w:rsidR="00286F9E">
        <w:rPr>
          <w:rFonts w:cs="Arial"/>
          <w:bCs/>
          <w:spacing w:val="-4"/>
          <w:szCs w:val="19"/>
          <w:lang w:val="en-GB"/>
        </w:rPr>
        <w:t>29.2</w:t>
      </w:r>
      <w:r w:rsidRPr="00526CC8">
        <w:rPr>
          <w:rFonts w:cs="Arial"/>
          <w:bCs/>
          <w:spacing w:val="-4"/>
          <w:szCs w:val="19"/>
          <w:lang w:val="en-GB"/>
        </w:rPr>
        <w:t xml:space="preserve"> m</w:t>
      </w:r>
      <w:r w:rsidRPr="00AD006F">
        <w:rPr>
          <w:rFonts w:cs="Arial"/>
          <w:bCs/>
          <w:spacing w:val="-4"/>
          <w:szCs w:val="19"/>
          <w:vertAlign w:val="superscript"/>
          <w:lang w:val="en-GB"/>
        </w:rPr>
        <w:t>2</w:t>
      </w:r>
      <w:r w:rsidRPr="00526CC8">
        <w:rPr>
          <w:rFonts w:cs="Arial"/>
          <w:bCs/>
          <w:spacing w:val="-4"/>
          <w:szCs w:val="19"/>
          <w:lang w:val="en-GB"/>
        </w:rPr>
        <w:t xml:space="preserve"> and 1 room).</w:t>
      </w:r>
    </w:p>
    <w:p w14:paraId="7EE94F54" w14:textId="16BDE88D" w:rsidR="00AD006F" w:rsidRDefault="00AD006F" w:rsidP="00AD1C4D">
      <w:pPr>
        <w:rPr>
          <w:rFonts w:cs="Arial"/>
          <w:szCs w:val="19"/>
          <w:lang w:val="en-GB"/>
        </w:rPr>
      </w:pPr>
      <w:r w:rsidRPr="00AD006F">
        <w:rPr>
          <w:rFonts w:cs="Arial"/>
          <w:szCs w:val="19"/>
          <w:lang w:val="en-GB"/>
        </w:rPr>
        <w:t xml:space="preserve">The largest average usable floor area of dwellings was held by households </w:t>
      </w:r>
      <w:r>
        <w:rPr>
          <w:rFonts w:cs="Arial"/>
          <w:szCs w:val="19"/>
          <w:lang w:val="en-GB"/>
        </w:rPr>
        <w:t xml:space="preserve">of farmers </w:t>
      </w:r>
      <w:r w:rsidR="00C23114">
        <w:rPr>
          <w:rFonts w:cs="Arial"/>
          <w:szCs w:val="19"/>
          <w:lang w:val="en-GB"/>
        </w:rPr>
        <w:br/>
      </w:r>
      <w:r>
        <w:rPr>
          <w:rFonts w:cs="Arial"/>
          <w:szCs w:val="19"/>
          <w:lang w:val="en-GB"/>
        </w:rPr>
        <w:t>–</w:t>
      </w:r>
      <w:r w:rsidRPr="00AD006F">
        <w:rPr>
          <w:rFonts w:cs="Arial"/>
          <w:szCs w:val="19"/>
          <w:lang w:val="en-GB"/>
        </w:rPr>
        <w:t xml:space="preserve"> 132.</w:t>
      </w:r>
      <w:r w:rsidR="00286F9E">
        <w:rPr>
          <w:rFonts w:cs="Arial"/>
          <w:szCs w:val="19"/>
          <w:lang w:val="en-GB"/>
        </w:rPr>
        <w:t>5</w:t>
      </w:r>
      <w:r w:rsidR="00F5255B">
        <w:rPr>
          <w:rFonts w:cs="Arial"/>
          <w:szCs w:val="19"/>
          <w:lang w:val="en-GB"/>
        </w:rPr>
        <w:t> m</w:t>
      </w:r>
      <w:r w:rsidRPr="00AD006F">
        <w:rPr>
          <w:rFonts w:cs="Arial"/>
          <w:szCs w:val="19"/>
          <w:vertAlign w:val="superscript"/>
          <w:lang w:val="en-GB"/>
        </w:rPr>
        <w:t>2</w:t>
      </w:r>
      <w:r w:rsidRPr="00AD006F">
        <w:rPr>
          <w:rFonts w:cs="Arial"/>
          <w:szCs w:val="19"/>
          <w:lang w:val="en-GB"/>
        </w:rPr>
        <w:t xml:space="preserve">, </w:t>
      </w:r>
      <w:r>
        <w:rPr>
          <w:rFonts w:cs="Arial"/>
          <w:szCs w:val="19"/>
          <w:lang w:val="en-GB"/>
        </w:rPr>
        <w:t>while</w:t>
      </w:r>
      <w:r w:rsidRPr="00AD006F">
        <w:rPr>
          <w:rFonts w:cs="Arial"/>
          <w:szCs w:val="19"/>
          <w:lang w:val="en-GB"/>
        </w:rPr>
        <w:t xml:space="preserve"> the smallest</w:t>
      </w:r>
      <w:r>
        <w:rPr>
          <w:rFonts w:cs="Arial"/>
          <w:szCs w:val="19"/>
          <w:lang w:val="en-GB"/>
        </w:rPr>
        <w:t xml:space="preserve"> by</w:t>
      </w:r>
      <w:r w:rsidRPr="00AD006F">
        <w:rPr>
          <w:rFonts w:cs="Arial"/>
          <w:szCs w:val="19"/>
          <w:lang w:val="en-GB"/>
        </w:rPr>
        <w:t xml:space="preserve"> households of pensioners </w:t>
      </w:r>
      <w:r>
        <w:rPr>
          <w:rFonts w:cs="Arial"/>
          <w:szCs w:val="19"/>
          <w:lang w:val="en-GB"/>
        </w:rPr>
        <w:t>–</w:t>
      </w:r>
      <w:r w:rsidRPr="00AD006F">
        <w:rPr>
          <w:rFonts w:cs="Arial"/>
          <w:szCs w:val="19"/>
          <w:lang w:val="en-GB"/>
        </w:rPr>
        <w:t xml:space="preserve"> 6</w:t>
      </w:r>
      <w:r w:rsidR="00286F9E">
        <w:rPr>
          <w:rFonts w:cs="Arial"/>
          <w:szCs w:val="19"/>
          <w:lang w:val="en-GB"/>
        </w:rPr>
        <w:t>7</w:t>
      </w:r>
      <w:r w:rsidRPr="00AD006F">
        <w:rPr>
          <w:rFonts w:cs="Arial"/>
          <w:szCs w:val="19"/>
          <w:lang w:val="en-GB"/>
        </w:rPr>
        <w:t>.</w:t>
      </w:r>
      <w:r w:rsidR="00286F9E">
        <w:rPr>
          <w:rFonts w:cs="Arial"/>
          <w:szCs w:val="19"/>
          <w:lang w:val="en-GB"/>
        </w:rPr>
        <w:t>9</w:t>
      </w:r>
      <w:r w:rsidRPr="00AD006F">
        <w:rPr>
          <w:rFonts w:cs="Arial"/>
          <w:szCs w:val="19"/>
          <w:lang w:val="en-GB"/>
        </w:rPr>
        <w:t xml:space="preserve"> m</w:t>
      </w:r>
      <w:r w:rsidRPr="00AD006F">
        <w:rPr>
          <w:rFonts w:cs="Arial"/>
          <w:szCs w:val="19"/>
          <w:vertAlign w:val="superscript"/>
          <w:lang w:val="en-GB"/>
        </w:rPr>
        <w:t>2</w:t>
      </w:r>
      <w:r w:rsidRPr="00AD006F">
        <w:rPr>
          <w:rFonts w:cs="Arial"/>
          <w:szCs w:val="19"/>
          <w:lang w:val="en-GB"/>
        </w:rPr>
        <w:t xml:space="preserve">. </w:t>
      </w:r>
      <w:r>
        <w:rPr>
          <w:rFonts w:cs="Arial"/>
          <w:szCs w:val="19"/>
          <w:lang w:val="en-GB"/>
        </w:rPr>
        <w:t>In comparison with</w:t>
      </w:r>
      <w:r w:rsidRPr="00AD006F">
        <w:rPr>
          <w:rFonts w:cs="Arial"/>
          <w:szCs w:val="19"/>
          <w:lang w:val="en-GB"/>
        </w:rPr>
        <w:t xml:space="preserve"> 20</w:t>
      </w:r>
      <w:r w:rsidR="00286F9E">
        <w:rPr>
          <w:rFonts w:cs="Arial"/>
          <w:szCs w:val="19"/>
          <w:lang w:val="en-GB"/>
        </w:rPr>
        <w:t>20</w:t>
      </w:r>
      <w:r w:rsidRPr="00AD006F">
        <w:rPr>
          <w:rFonts w:cs="Arial"/>
          <w:szCs w:val="19"/>
          <w:lang w:val="en-GB"/>
        </w:rPr>
        <w:t>, the</w:t>
      </w:r>
      <w:r w:rsidR="00AD0863">
        <w:rPr>
          <w:rFonts w:cs="Arial"/>
          <w:szCs w:val="19"/>
          <w:lang w:val="en-GB"/>
        </w:rPr>
        <w:t xml:space="preserve"> highest increase in </w:t>
      </w:r>
      <w:r w:rsidR="00AD0863" w:rsidRPr="00AD006F">
        <w:rPr>
          <w:rFonts w:cs="Arial"/>
          <w:szCs w:val="19"/>
          <w:lang w:val="en-GB"/>
        </w:rPr>
        <w:t xml:space="preserve">the floor </w:t>
      </w:r>
      <w:r w:rsidR="00AD0863">
        <w:rPr>
          <w:rFonts w:cs="Arial"/>
          <w:szCs w:val="19"/>
          <w:lang w:val="en-GB"/>
        </w:rPr>
        <w:t>area</w:t>
      </w:r>
      <w:r w:rsidR="00AD0863" w:rsidRPr="00AD006F">
        <w:rPr>
          <w:rFonts w:cs="Arial"/>
          <w:szCs w:val="19"/>
          <w:lang w:val="en-GB"/>
        </w:rPr>
        <w:t xml:space="preserve"> of the dwelling</w:t>
      </w:r>
      <w:r w:rsidR="00AD0863">
        <w:rPr>
          <w:rFonts w:cs="Arial"/>
          <w:szCs w:val="19"/>
          <w:lang w:val="en-GB"/>
        </w:rPr>
        <w:t>s</w:t>
      </w:r>
      <w:r w:rsidR="00AD0863" w:rsidRPr="00AD006F">
        <w:rPr>
          <w:rFonts w:cs="Arial"/>
          <w:szCs w:val="19"/>
          <w:lang w:val="en-GB"/>
        </w:rPr>
        <w:t xml:space="preserve"> </w:t>
      </w:r>
      <w:r w:rsidR="00AD0863">
        <w:rPr>
          <w:rFonts w:cs="Arial"/>
          <w:szCs w:val="19"/>
          <w:lang w:val="en-GB"/>
        </w:rPr>
        <w:t>occupied</w:t>
      </w:r>
      <w:r w:rsidR="00AD0863" w:rsidRPr="00AD006F">
        <w:rPr>
          <w:rFonts w:cs="Arial"/>
          <w:szCs w:val="19"/>
          <w:lang w:val="en-GB"/>
        </w:rPr>
        <w:t xml:space="preserve"> </w:t>
      </w:r>
      <w:r w:rsidR="00AD0863">
        <w:rPr>
          <w:rFonts w:cs="Arial"/>
          <w:szCs w:val="19"/>
          <w:lang w:val="en-GB"/>
        </w:rPr>
        <w:t>by</w:t>
      </w:r>
      <w:r w:rsidR="00AD0863" w:rsidRPr="00AD006F">
        <w:rPr>
          <w:rFonts w:cs="Arial"/>
          <w:szCs w:val="19"/>
          <w:lang w:val="en-GB"/>
        </w:rPr>
        <w:t xml:space="preserve"> households</w:t>
      </w:r>
      <w:r w:rsidR="00AD0863">
        <w:rPr>
          <w:rFonts w:cs="Arial"/>
          <w:szCs w:val="19"/>
          <w:lang w:val="en-GB"/>
        </w:rPr>
        <w:t xml:space="preserve"> occurred in the households of</w:t>
      </w:r>
      <w:r w:rsidRPr="00AD006F">
        <w:rPr>
          <w:rFonts w:cs="Arial"/>
          <w:szCs w:val="19"/>
          <w:lang w:val="en-GB"/>
        </w:rPr>
        <w:t xml:space="preserve"> employees</w:t>
      </w:r>
      <w:r w:rsidR="00AD0863">
        <w:rPr>
          <w:rFonts w:cs="Arial"/>
          <w:szCs w:val="19"/>
          <w:lang w:val="en-GB"/>
        </w:rPr>
        <w:t xml:space="preserve"> (by 2.</w:t>
      </w:r>
      <w:r w:rsidR="00286F9E">
        <w:rPr>
          <w:rFonts w:cs="Arial"/>
          <w:szCs w:val="19"/>
          <w:lang w:val="en-GB"/>
        </w:rPr>
        <w:t>5</w:t>
      </w:r>
      <w:r w:rsidR="00AD0863">
        <w:rPr>
          <w:rFonts w:cs="Arial"/>
          <w:szCs w:val="19"/>
          <w:lang w:val="en-GB"/>
        </w:rPr>
        <w:t xml:space="preserve"> </w:t>
      </w:r>
      <w:r w:rsidR="001A602C" w:rsidRPr="00AD006F">
        <w:rPr>
          <w:rFonts w:cs="Arial"/>
          <w:szCs w:val="19"/>
          <w:lang w:val="en-GB"/>
        </w:rPr>
        <w:t>m</w:t>
      </w:r>
      <w:r w:rsidR="001A602C" w:rsidRPr="00AD006F">
        <w:rPr>
          <w:rFonts w:cs="Arial"/>
          <w:szCs w:val="19"/>
          <w:vertAlign w:val="superscript"/>
          <w:lang w:val="en-GB"/>
        </w:rPr>
        <w:t>2</w:t>
      </w:r>
      <w:r w:rsidR="00AD0863">
        <w:rPr>
          <w:rFonts w:cs="Arial"/>
          <w:szCs w:val="19"/>
          <w:lang w:val="en-GB"/>
        </w:rPr>
        <w:t xml:space="preserve">), while the </w:t>
      </w:r>
      <w:r w:rsidR="00A166BC">
        <w:rPr>
          <w:rFonts w:cs="Arial"/>
          <w:szCs w:val="19"/>
          <w:lang w:val="en-GB"/>
        </w:rPr>
        <w:t>lowest</w:t>
      </w:r>
      <w:r w:rsidR="00AD0863">
        <w:rPr>
          <w:rFonts w:cs="Arial"/>
          <w:szCs w:val="19"/>
          <w:lang w:val="en-GB"/>
        </w:rPr>
        <w:t xml:space="preserve"> </w:t>
      </w:r>
      <w:r w:rsidR="00A166BC">
        <w:rPr>
          <w:rFonts w:cs="Arial"/>
          <w:szCs w:val="19"/>
          <w:lang w:val="en-GB"/>
        </w:rPr>
        <w:t>in</w:t>
      </w:r>
      <w:r w:rsidRPr="00AD006F">
        <w:rPr>
          <w:rFonts w:cs="Arial"/>
          <w:szCs w:val="19"/>
          <w:lang w:val="en-GB"/>
        </w:rPr>
        <w:t xml:space="preserve">crease </w:t>
      </w:r>
      <w:r w:rsidR="00AD0863">
        <w:rPr>
          <w:rFonts w:cs="Arial"/>
          <w:szCs w:val="19"/>
          <w:lang w:val="en-GB"/>
        </w:rPr>
        <w:t xml:space="preserve">– </w:t>
      </w:r>
      <w:r w:rsidRPr="00AD006F">
        <w:rPr>
          <w:rFonts w:cs="Arial"/>
          <w:szCs w:val="19"/>
          <w:lang w:val="en-GB"/>
        </w:rPr>
        <w:t>in</w:t>
      </w:r>
      <w:r w:rsidR="00AD0863">
        <w:rPr>
          <w:rFonts w:cs="Arial"/>
          <w:szCs w:val="19"/>
          <w:lang w:val="en-GB"/>
        </w:rPr>
        <w:t xml:space="preserve"> </w:t>
      </w:r>
      <w:r w:rsidRPr="00AD006F">
        <w:rPr>
          <w:rFonts w:cs="Arial"/>
          <w:szCs w:val="19"/>
          <w:lang w:val="en-GB"/>
        </w:rPr>
        <w:t xml:space="preserve">households of </w:t>
      </w:r>
      <w:r w:rsidR="00AD0863">
        <w:rPr>
          <w:rFonts w:cs="Arial"/>
          <w:szCs w:val="19"/>
          <w:lang w:val="en-GB"/>
        </w:rPr>
        <w:t xml:space="preserve">farmers (by </w:t>
      </w:r>
      <w:r w:rsidR="00A166BC">
        <w:rPr>
          <w:rFonts w:cs="Arial"/>
          <w:szCs w:val="19"/>
          <w:lang w:val="en-GB"/>
        </w:rPr>
        <w:t>0.5</w:t>
      </w:r>
      <w:r w:rsidR="00AD0863">
        <w:rPr>
          <w:rFonts w:cs="Arial"/>
          <w:szCs w:val="19"/>
          <w:lang w:val="en-GB"/>
        </w:rPr>
        <w:t xml:space="preserve"> </w:t>
      </w:r>
      <w:r w:rsidR="001A602C" w:rsidRPr="00AD006F">
        <w:rPr>
          <w:rFonts w:cs="Arial"/>
          <w:szCs w:val="19"/>
          <w:lang w:val="en-GB"/>
        </w:rPr>
        <w:t>m</w:t>
      </w:r>
      <w:r w:rsidR="001A602C" w:rsidRPr="00AD006F">
        <w:rPr>
          <w:rFonts w:cs="Arial"/>
          <w:szCs w:val="19"/>
          <w:vertAlign w:val="superscript"/>
          <w:lang w:val="en-GB"/>
        </w:rPr>
        <w:t>2</w:t>
      </w:r>
      <w:r w:rsidR="00AD0863">
        <w:rPr>
          <w:rFonts w:cs="Arial"/>
          <w:szCs w:val="19"/>
          <w:lang w:val="en-GB"/>
        </w:rPr>
        <w:t>)</w:t>
      </w:r>
      <w:r w:rsidRPr="00AD006F">
        <w:rPr>
          <w:rFonts w:cs="Arial"/>
          <w:szCs w:val="19"/>
          <w:lang w:val="en-GB"/>
        </w:rPr>
        <w:t xml:space="preserve">. </w:t>
      </w:r>
    </w:p>
    <w:p w14:paraId="7EE94F55" w14:textId="4CCD79D3" w:rsidR="00BB40E7" w:rsidRPr="006E1C16" w:rsidRDefault="00BB40E7" w:rsidP="00AD1C4D">
      <w:pPr>
        <w:spacing w:line="238" w:lineRule="exact"/>
        <w:rPr>
          <w:rFonts w:cs="Arial"/>
          <w:szCs w:val="19"/>
          <w:lang w:val="en-GB"/>
        </w:rPr>
      </w:pPr>
      <w:r w:rsidRPr="006E1C16">
        <w:rPr>
          <w:rFonts w:cs="Arial"/>
          <w:szCs w:val="19"/>
          <w:lang w:val="en-GB"/>
        </w:rPr>
        <w:t xml:space="preserve">The largest usable floor area per </w:t>
      </w:r>
      <w:r w:rsidR="000D7AC4">
        <w:rPr>
          <w:rFonts w:cs="Arial"/>
          <w:szCs w:val="19"/>
          <w:lang w:val="en-GB"/>
        </w:rPr>
        <w:t>capita</w:t>
      </w:r>
      <w:r w:rsidRPr="006E1C16">
        <w:rPr>
          <w:rFonts w:cs="Arial"/>
          <w:szCs w:val="19"/>
          <w:lang w:val="en-GB"/>
        </w:rPr>
        <w:t xml:space="preserve"> was in th</w:t>
      </w:r>
      <w:r>
        <w:rPr>
          <w:rFonts w:cs="Arial"/>
          <w:szCs w:val="19"/>
          <w:lang w:val="en-GB"/>
        </w:rPr>
        <w:t xml:space="preserve">e households of </w:t>
      </w:r>
      <w:r w:rsidR="00F06D8F">
        <w:rPr>
          <w:rFonts w:cs="Arial"/>
          <w:szCs w:val="19"/>
          <w:lang w:val="en-GB"/>
        </w:rPr>
        <w:t>retirees</w:t>
      </w:r>
      <w:r>
        <w:rPr>
          <w:rFonts w:cs="Arial"/>
          <w:szCs w:val="19"/>
          <w:lang w:val="en-GB"/>
        </w:rPr>
        <w:t xml:space="preserve"> </w:t>
      </w:r>
      <w:r w:rsidR="00A166BC">
        <w:rPr>
          <w:rFonts w:cs="Arial"/>
          <w:szCs w:val="19"/>
          <w:lang w:val="en-GB"/>
        </w:rPr>
        <w:t>(41.2 m</w:t>
      </w:r>
      <w:r w:rsidR="00A166BC">
        <w:rPr>
          <w:rFonts w:cs="Arial"/>
          <w:szCs w:val="19"/>
          <w:vertAlign w:val="superscript"/>
          <w:lang w:val="en-GB"/>
        </w:rPr>
        <w:t>2</w:t>
      </w:r>
      <w:r w:rsidR="00A166BC">
        <w:rPr>
          <w:rFonts w:cs="Arial"/>
          <w:szCs w:val="19"/>
          <w:lang w:val="en-GB"/>
        </w:rPr>
        <w:t xml:space="preserve">) </w:t>
      </w:r>
      <w:r>
        <w:rPr>
          <w:rFonts w:cs="Arial"/>
          <w:szCs w:val="19"/>
          <w:lang w:val="en-GB"/>
        </w:rPr>
        <w:t xml:space="preserve">and </w:t>
      </w:r>
      <w:r w:rsidR="00F06D8F">
        <w:rPr>
          <w:rFonts w:cs="Arial"/>
          <w:szCs w:val="19"/>
          <w:lang w:val="en-GB"/>
        </w:rPr>
        <w:t xml:space="preserve">pensioners </w:t>
      </w:r>
      <w:r>
        <w:rPr>
          <w:rFonts w:cs="Arial"/>
          <w:szCs w:val="19"/>
          <w:lang w:val="en-GB"/>
        </w:rPr>
        <w:t>(</w:t>
      </w:r>
      <w:r w:rsidR="00F06D8F">
        <w:rPr>
          <w:rFonts w:cs="Arial"/>
          <w:szCs w:val="19"/>
          <w:lang w:val="en-GB"/>
        </w:rPr>
        <w:t>40.</w:t>
      </w:r>
      <w:r w:rsidR="00A166BC">
        <w:rPr>
          <w:rFonts w:cs="Arial"/>
          <w:szCs w:val="19"/>
          <w:lang w:val="en-GB"/>
        </w:rPr>
        <w:t>9</w:t>
      </w:r>
      <w:r w:rsidRPr="006E1C16">
        <w:rPr>
          <w:rFonts w:cs="Arial"/>
          <w:szCs w:val="19"/>
          <w:lang w:val="en-GB"/>
        </w:rPr>
        <w:t> m</w:t>
      </w:r>
      <w:r w:rsidRPr="006E1C16">
        <w:rPr>
          <w:rFonts w:cs="Arial"/>
          <w:szCs w:val="19"/>
          <w:vertAlign w:val="superscript"/>
          <w:lang w:val="en-GB"/>
        </w:rPr>
        <w:t>2</w:t>
      </w:r>
      <w:r w:rsidRPr="006E1C16">
        <w:rPr>
          <w:rFonts w:cs="Arial"/>
          <w:szCs w:val="19"/>
          <w:lang w:val="en-GB"/>
        </w:rPr>
        <w:t>)</w:t>
      </w:r>
      <w:r w:rsidR="00F06D8F">
        <w:rPr>
          <w:rFonts w:cs="Arial"/>
          <w:szCs w:val="19"/>
          <w:lang w:val="en-GB"/>
        </w:rPr>
        <w:t>,</w:t>
      </w:r>
      <w:r w:rsidRPr="006E1C16">
        <w:rPr>
          <w:rFonts w:cs="Arial"/>
          <w:szCs w:val="19"/>
          <w:lang w:val="en-GB"/>
        </w:rPr>
        <w:t xml:space="preserve"> which is </w:t>
      </w:r>
      <w:r w:rsidR="00F06D8F">
        <w:rPr>
          <w:rFonts w:cs="Arial"/>
          <w:szCs w:val="19"/>
          <w:lang w:val="en-GB"/>
        </w:rPr>
        <w:t>related</w:t>
      </w:r>
      <w:r w:rsidRPr="006E1C16">
        <w:rPr>
          <w:rFonts w:cs="Arial"/>
          <w:szCs w:val="19"/>
          <w:lang w:val="en-GB"/>
        </w:rPr>
        <w:t xml:space="preserve"> to a </w:t>
      </w:r>
      <w:r w:rsidR="00F06D8F">
        <w:rPr>
          <w:rFonts w:cs="Arial"/>
          <w:szCs w:val="19"/>
          <w:lang w:val="en-GB"/>
        </w:rPr>
        <w:t>smaller</w:t>
      </w:r>
      <w:r w:rsidRPr="006E1C16">
        <w:rPr>
          <w:rFonts w:cs="Arial"/>
          <w:szCs w:val="19"/>
          <w:lang w:val="en-GB"/>
        </w:rPr>
        <w:t xml:space="preserve"> number of persons in the household</w:t>
      </w:r>
      <w:r w:rsidR="00F06D8F">
        <w:rPr>
          <w:rFonts w:cs="Arial"/>
          <w:szCs w:val="19"/>
          <w:lang w:val="en-GB"/>
        </w:rPr>
        <w:t>, while</w:t>
      </w:r>
      <w:r w:rsidRPr="006E1C16">
        <w:rPr>
          <w:rFonts w:cs="Arial"/>
          <w:szCs w:val="19"/>
          <w:lang w:val="en-GB"/>
        </w:rPr>
        <w:t xml:space="preserve"> </w:t>
      </w:r>
      <w:r w:rsidR="00F06D8F">
        <w:rPr>
          <w:rFonts w:cs="Arial"/>
          <w:szCs w:val="19"/>
          <w:lang w:val="en-GB"/>
        </w:rPr>
        <w:t>t</w:t>
      </w:r>
      <w:r w:rsidRPr="006E1C16">
        <w:rPr>
          <w:rFonts w:cs="Arial"/>
          <w:szCs w:val="19"/>
          <w:lang w:val="en-GB"/>
        </w:rPr>
        <w:t>he smallest</w:t>
      </w:r>
      <w:r w:rsidR="00F5255B">
        <w:rPr>
          <w:rFonts w:cs="Arial"/>
          <w:szCs w:val="19"/>
          <w:lang w:val="en-GB"/>
        </w:rPr>
        <w:t xml:space="preserve"> </w:t>
      </w:r>
      <w:r w:rsidR="00F5255B" w:rsidRPr="006E1C16">
        <w:rPr>
          <w:rFonts w:cs="Arial"/>
          <w:szCs w:val="19"/>
          <w:lang w:val="en-GB"/>
        </w:rPr>
        <w:t xml:space="preserve">usable floor area per </w:t>
      </w:r>
      <w:r w:rsidR="00F5255B">
        <w:rPr>
          <w:rFonts w:cs="Arial"/>
          <w:szCs w:val="19"/>
          <w:lang w:val="en-GB"/>
        </w:rPr>
        <w:t>capita</w:t>
      </w:r>
      <w:r w:rsidRPr="006E1C16">
        <w:rPr>
          <w:rFonts w:cs="Arial"/>
          <w:szCs w:val="19"/>
          <w:lang w:val="en-GB"/>
        </w:rPr>
        <w:t xml:space="preserve"> </w:t>
      </w:r>
      <w:r w:rsidR="00F06D8F">
        <w:rPr>
          <w:rFonts w:cs="Arial"/>
          <w:szCs w:val="19"/>
          <w:lang w:val="en-GB"/>
        </w:rPr>
        <w:t>– in</w:t>
      </w:r>
      <w:r w:rsidRPr="006E1C16">
        <w:rPr>
          <w:rFonts w:cs="Arial"/>
          <w:szCs w:val="19"/>
          <w:lang w:val="en-GB"/>
        </w:rPr>
        <w:t xml:space="preserve"> t</w:t>
      </w:r>
      <w:r>
        <w:rPr>
          <w:rFonts w:cs="Arial"/>
          <w:szCs w:val="19"/>
          <w:lang w:val="en-GB"/>
        </w:rPr>
        <w:t>he households of employees (2</w:t>
      </w:r>
      <w:r w:rsidR="00A166BC">
        <w:rPr>
          <w:rFonts w:cs="Arial"/>
          <w:szCs w:val="19"/>
          <w:lang w:val="en-GB"/>
        </w:rPr>
        <w:t>6</w:t>
      </w:r>
      <w:r>
        <w:rPr>
          <w:rFonts w:cs="Arial"/>
          <w:szCs w:val="19"/>
          <w:lang w:val="en-GB"/>
        </w:rPr>
        <w:t>.</w:t>
      </w:r>
      <w:r w:rsidR="00A166BC">
        <w:rPr>
          <w:rFonts w:cs="Arial"/>
          <w:szCs w:val="19"/>
          <w:lang w:val="en-GB"/>
        </w:rPr>
        <w:t>2</w:t>
      </w:r>
      <w:r w:rsidRPr="006E1C16">
        <w:rPr>
          <w:rFonts w:cs="Arial"/>
          <w:szCs w:val="19"/>
          <w:lang w:val="en-GB"/>
        </w:rPr>
        <w:t xml:space="preserve"> m</w:t>
      </w:r>
      <w:r w:rsidRPr="006E1C16">
        <w:rPr>
          <w:rFonts w:cs="Arial"/>
          <w:szCs w:val="19"/>
          <w:vertAlign w:val="superscript"/>
          <w:lang w:val="en-GB"/>
        </w:rPr>
        <w:t>2</w:t>
      </w:r>
      <w:r w:rsidRPr="006E1C16">
        <w:rPr>
          <w:rFonts w:cs="Arial"/>
          <w:szCs w:val="19"/>
          <w:lang w:val="en-GB"/>
        </w:rPr>
        <w:t>).</w:t>
      </w:r>
    </w:p>
    <w:p w14:paraId="7EE94F56" w14:textId="0E8F349B" w:rsidR="00BB40E7" w:rsidRPr="00290FBD" w:rsidRDefault="00BB40E7" w:rsidP="00AD1C4D">
      <w:pPr>
        <w:spacing w:line="238" w:lineRule="exact"/>
        <w:rPr>
          <w:rFonts w:cs="Arial"/>
          <w:spacing w:val="-2"/>
          <w:szCs w:val="19"/>
          <w:lang w:val="en-GB"/>
        </w:rPr>
      </w:pPr>
      <w:r w:rsidRPr="00290FBD">
        <w:rPr>
          <w:rFonts w:cs="Arial"/>
          <w:spacing w:val="-2"/>
          <w:szCs w:val="19"/>
          <w:lang w:val="en-GB"/>
        </w:rPr>
        <w:t xml:space="preserve">The area of dwellings occupied by households was </w:t>
      </w:r>
      <w:r w:rsidR="00F06D8F">
        <w:rPr>
          <w:rFonts w:cs="Arial"/>
          <w:spacing w:val="-2"/>
          <w:szCs w:val="19"/>
          <w:lang w:val="en-GB"/>
        </w:rPr>
        <w:t>also differentiated according to the</w:t>
      </w:r>
      <w:r w:rsidRPr="00290FBD">
        <w:rPr>
          <w:rFonts w:cs="Arial"/>
          <w:spacing w:val="-2"/>
          <w:szCs w:val="19"/>
          <w:lang w:val="en-GB"/>
        </w:rPr>
        <w:t xml:space="preserve"> level of their income. </w:t>
      </w:r>
      <w:r w:rsidR="00F06D8F">
        <w:rPr>
          <w:rFonts w:cs="Arial"/>
          <w:spacing w:val="-2"/>
          <w:szCs w:val="19"/>
          <w:lang w:val="en-GB"/>
        </w:rPr>
        <w:t>In the case of the h</w:t>
      </w:r>
      <w:r w:rsidRPr="00290FBD">
        <w:rPr>
          <w:rFonts w:cs="Arial"/>
          <w:spacing w:val="-2"/>
          <w:szCs w:val="19"/>
          <w:lang w:val="en-GB"/>
        </w:rPr>
        <w:t>ouseholds with the highest income (5th quintile</w:t>
      </w:r>
      <w:r w:rsidR="00D71B29">
        <w:rPr>
          <w:rFonts w:cs="Arial"/>
          <w:spacing w:val="-2"/>
          <w:szCs w:val="19"/>
          <w:lang w:val="en-GB"/>
        </w:rPr>
        <w:t xml:space="preserve"> group</w:t>
      </w:r>
      <w:r w:rsidRPr="00290FBD">
        <w:rPr>
          <w:rFonts w:cs="Arial"/>
          <w:spacing w:val="-2"/>
          <w:szCs w:val="19"/>
          <w:lang w:val="en-GB"/>
        </w:rPr>
        <w:t xml:space="preserve">) occupied </w:t>
      </w:r>
      <w:r w:rsidR="00F06D8F">
        <w:rPr>
          <w:rFonts w:cs="Arial"/>
          <w:spacing w:val="-2"/>
          <w:szCs w:val="19"/>
          <w:lang w:val="en-GB"/>
        </w:rPr>
        <w:t xml:space="preserve">area was </w:t>
      </w:r>
      <w:r w:rsidRPr="00290FBD">
        <w:rPr>
          <w:rFonts w:cs="Arial"/>
          <w:spacing w:val="-2"/>
          <w:szCs w:val="19"/>
          <w:lang w:val="en-GB"/>
        </w:rPr>
        <w:t>smaller (</w:t>
      </w:r>
      <w:r w:rsidR="00E33004">
        <w:rPr>
          <w:rFonts w:cs="Arial"/>
          <w:spacing w:val="-2"/>
          <w:szCs w:val="19"/>
          <w:lang w:val="en-GB"/>
        </w:rPr>
        <w:t>8</w:t>
      </w:r>
      <w:r w:rsidR="00A166BC">
        <w:rPr>
          <w:rFonts w:cs="Arial"/>
          <w:spacing w:val="-2"/>
          <w:szCs w:val="19"/>
          <w:lang w:val="en-GB"/>
        </w:rPr>
        <w:t>2</w:t>
      </w:r>
      <w:r w:rsidR="00E33004">
        <w:rPr>
          <w:rFonts w:cs="Arial"/>
          <w:spacing w:val="-2"/>
          <w:szCs w:val="19"/>
          <w:lang w:val="en-GB"/>
        </w:rPr>
        <w:t>.</w:t>
      </w:r>
      <w:r w:rsidR="00A166BC">
        <w:rPr>
          <w:rFonts w:cs="Arial"/>
          <w:spacing w:val="-2"/>
          <w:szCs w:val="19"/>
          <w:lang w:val="en-GB"/>
        </w:rPr>
        <w:t>5</w:t>
      </w:r>
      <w:r w:rsidRPr="00290FBD">
        <w:rPr>
          <w:rFonts w:cs="Arial"/>
          <w:spacing w:val="-2"/>
          <w:szCs w:val="19"/>
          <w:lang w:val="en-GB"/>
        </w:rPr>
        <w:t xml:space="preserve"> m</w:t>
      </w:r>
      <w:r w:rsidRPr="00290FBD">
        <w:rPr>
          <w:rFonts w:cs="Arial"/>
          <w:spacing w:val="-2"/>
          <w:szCs w:val="19"/>
          <w:vertAlign w:val="superscript"/>
          <w:lang w:val="en-GB"/>
        </w:rPr>
        <w:t>2</w:t>
      </w:r>
      <w:r w:rsidRPr="00290FBD">
        <w:rPr>
          <w:rFonts w:cs="Arial"/>
          <w:spacing w:val="-2"/>
          <w:szCs w:val="19"/>
          <w:lang w:val="en-GB"/>
        </w:rPr>
        <w:t>) than households with the lowest income (1st quintile</w:t>
      </w:r>
      <w:r w:rsidR="00D71B29">
        <w:rPr>
          <w:rFonts w:cs="Arial"/>
          <w:spacing w:val="-2"/>
          <w:szCs w:val="19"/>
          <w:lang w:val="en-GB"/>
        </w:rPr>
        <w:t xml:space="preserve"> group</w:t>
      </w:r>
      <w:r w:rsidRPr="00290FBD">
        <w:rPr>
          <w:rFonts w:cs="Arial"/>
          <w:spacing w:val="-2"/>
          <w:szCs w:val="19"/>
          <w:lang w:val="en-GB"/>
        </w:rPr>
        <w:t xml:space="preserve">) </w:t>
      </w:r>
      <w:r w:rsidR="00C23114">
        <w:rPr>
          <w:rFonts w:cs="Arial"/>
          <w:spacing w:val="-2"/>
          <w:szCs w:val="19"/>
          <w:lang w:val="en-GB"/>
        </w:rPr>
        <w:br/>
      </w:r>
      <w:r w:rsidRPr="00290FBD">
        <w:rPr>
          <w:rFonts w:cs="Arial"/>
          <w:spacing w:val="-2"/>
          <w:szCs w:val="19"/>
          <w:lang w:val="en-GB"/>
        </w:rPr>
        <w:t xml:space="preserve">– </w:t>
      </w:r>
      <w:r w:rsidR="00A166BC">
        <w:rPr>
          <w:rFonts w:cs="Arial"/>
          <w:spacing w:val="-2"/>
          <w:szCs w:val="19"/>
          <w:lang w:val="en-GB"/>
        </w:rPr>
        <w:t>90.2</w:t>
      </w:r>
      <w:r w:rsidRPr="00290FBD">
        <w:rPr>
          <w:rFonts w:cs="Arial"/>
          <w:spacing w:val="-2"/>
          <w:szCs w:val="19"/>
          <w:lang w:val="en-GB"/>
        </w:rPr>
        <w:t xml:space="preserve"> m</w:t>
      </w:r>
      <w:r w:rsidRPr="00290FBD">
        <w:rPr>
          <w:rFonts w:cs="Arial"/>
          <w:spacing w:val="-2"/>
          <w:szCs w:val="19"/>
          <w:shd w:val="clear" w:color="auto" w:fill="FFFFFF" w:themeFill="background1"/>
          <w:vertAlign w:val="superscript"/>
          <w:lang w:val="en-GB"/>
        </w:rPr>
        <w:t>2</w:t>
      </w:r>
      <w:r w:rsidRPr="00290FBD">
        <w:rPr>
          <w:rFonts w:cs="Arial"/>
          <w:spacing w:val="-2"/>
          <w:szCs w:val="19"/>
          <w:shd w:val="clear" w:color="auto" w:fill="FFFFFF" w:themeFill="background1"/>
          <w:lang w:val="en-GB"/>
        </w:rPr>
        <w:t xml:space="preserve">, </w:t>
      </w:r>
      <w:r w:rsidR="00E33004">
        <w:rPr>
          <w:rFonts w:cs="Arial"/>
          <w:spacing w:val="-2"/>
          <w:szCs w:val="19"/>
          <w:shd w:val="clear" w:color="auto" w:fill="FFFFFF" w:themeFill="background1"/>
          <w:lang w:val="en-GB"/>
        </w:rPr>
        <w:t>however,</w:t>
      </w:r>
      <w:r w:rsidRPr="00290FBD">
        <w:rPr>
          <w:rFonts w:cs="Arial"/>
          <w:spacing w:val="-2"/>
          <w:szCs w:val="19"/>
          <w:shd w:val="clear" w:color="auto" w:fill="FFFFFF" w:themeFill="background1"/>
          <w:lang w:val="en-GB"/>
        </w:rPr>
        <w:t xml:space="preserve"> their members had </w:t>
      </w:r>
      <w:r w:rsidR="00E33004">
        <w:rPr>
          <w:rFonts w:cs="Arial"/>
          <w:spacing w:val="-2"/>
          <w:szCs w:val="19"/>
          <w:shd w:val="clear" w:color="auto" w:fill="FFFFFF" w:themeFill="background1"/>
          <w:lang w:val="en-GB"/>
        </w:rPr>
        <w:t xml:space="preserve">much </w:t>
      </w:r>
      <w:r w:rsidR="00226C26">
        <w:rPr>
          <w:rFonts w:cs="Arial"/>
          <w:spacing w:val="-2"/>
          <w:szCs w:val="19"/>
          <w:shd w:val="clear" w:color="auto" w:fill="FFFFFF" w:themeFill="background1"/>
          <w:lang w:val="en-GB"/>
        </w:rPr>
        <w:t>greater</w:t>
      </w:r>
      <w:r w:rsidRPr="00290FBD">
        <w:rPr>
          <w:rFonts w:cs="Arial"/>
          <w:spacing w:val="-2"/>
          <w:szCs w:val="19"/>
          <w:shd w:val="clear" w:color="auto" w:fill="FFFFFF" w:themeFill="background1"/>
          <w:lang w:val="en-GB"/>
        </w:rPr>
        <w:t xml:space="preserve"> floor </w:t>
      </w:r>
      <w:r w:rsidR="00E33004">
        <w:rPr>
          <w:rFonts w:cs="Arial"/>
          <w:spacing w:val="-2"/>
          <w:szCs w:val="19"/>
          <w:shd w:val="clear" w:color="auto" w:fill="FFFFFF" w:themeFill="background1"/>
          <w:lang w:val="en-GB"/>
        </w:rPr>
        <w:t xml:space="preserve">area </w:t>
      </w:r>
      <w:r w:rsidRPr="00290FBD">
        <w:rPr>
          <w:rFonts w:cs="Arial"/>
          <w:spacing w:val="-2"/>
          <w:szCs w:val="19"/>
          <w:shd w:val="clear" w:color="auto" w:fill="FFFFFF" w:themeFill="background1"/>
          <w:lang w:val="en-GB"/>
        </w:rPr>
        <w:t xml:space="preserve">per </w:t>
      </w:r>
      <w:r w:rsidR="000D7AC4" w:rsidRPr="00290FBD">
        <w:rPr>
          <w:rFonts w:cs="Arial"/>
          <w:spacing w:val="-2"/>
          <w:szCs w:val="19"/>
          <w:shd w:val="clear" w:color="auto" w:fill="FFFFFF" w:themeFill="background1"/>
          <w:lang w:val="en-GB"/>
        </w:rPr>
        <w:t>capita</w:t>
      </w:r>
      <w:r w:rsidRPr="00290FBD">
        <w:rPr>
          <w:rFonts w:cs="Arial"/>
          <w:spacing w:val="-2"/>
          <w:szCs w:val="19"/>
          <w:shd w:val="clear" w:color="auto" w:fill="FFFFFF" w:themeFill="background1"/>
          <w:lang w:val="en-GB"/>
        </w:rPr>
        <w:t xml:space="preserve"> (</w:t>
      </w:r>
      <w:r w:rsidR="00E33004" w:rsidRPr="00290FBD">
        <w:rPr>
          <w:rFonts w:cs="Arial"/>
          <w:spacing w:val="-2"/>
          <w:szCs w:val="19"/>
          <w:shd w:val="clear" w:color="auto" w:fill="FFFFFF" w:themeFill="background1"/>
          <w:lang w:val="en-GB"/>
        </w:rPr>
        <w:t xml:space="preserve">respectively </w:t>
      </w:r>
      <w:r w:rsidRPr="00290FBD">
        <w:rPr>
          <w:rFonts w:cs="Arial"/>
          <w:spacing w:val="-2"/>
          <w:szCs w:val="19"/>
          <w:shd w:val="clear" w:color="auto" w:fill="FFFFFF" w:themeFill="background1"/>
          <w:lang w:val="en-GB"/>
        </w:rPr>
        <w:t>3</w:t>
      </w:r>
      <w:r w:rsidR="00A166BC">
        <w:rPr>
          <w:rFonts w:cs="Arial"/>
          <w:spacing w:val="-2"/>
          <w:szCs w:val="19"/>
          <w:shd w:val="clear" w:color="auto" w:fill="FFFFFF" w:themeFill="background1"/>
          <w:lang w:val="en-GB"/>
        </w:rPr>
        <w:t>8</w:t>
      </w:r>
      <w:r w:rsidRPr="00290FBD">
        <w:rPr>
          <w:rFonts w:cs="Arial"/>
          <w:spacing w:val="-2"/>
          <w:szCs w:val="19"/>
          <w:shd w:val="clear" w:color="auto" w:fill="FFFFFF" w:themeFill="background1"/>
          <w:lang w:val="en-GB"/>
        </w:rPr>
        <w:t>.</w:t>
      </w:r>
      <w:r w:rsidR="00E33004">
        <w:rPr>
          <w:rFonts w:cs="Arial"/>
          <w:spacing w:val="-2"/>
          <w:szCs w:val="19"/>
          <w:shd w:val="clear" w:color="auto" w:fill="FFFFFF" w:themeFill="background1"/>
          <w:lang w:val="en-GB"/>
        </w:rPr>
        <w:t>5</w:t>
      </w:r>
      <w:r w:rsidRPr="00290FBD">
        <w:rPr>
          <w:rFonts w:cs="Arial"/>
          <w:spacing w:val="-2"/>
          <w:szCs w:val="19"/>
          <w:shd w:val="clear" w:color="auto" w:fill="FFFFFF" w:themeFill="background1"/>
          <w:lang w:val="en-GB"/>
        </w:rPr>
        <w:t> m</w:t>
      </w:r>
      <w:r w:rsidRPr="00290FBD">
        <w:rPr>
          <w:rFonts w:cs="Arial"/>
          <w:spacing w:val="-2"/>
          <w:szCs w:val="19"/>
          <w:vertAlign w:val="superscript"/>
          <w:lang w:val="en-GB"/>
        </w:rPr>
        <w:t>2</w:t>
      </w:r>
      <w:r w:rsidRPr="00290FBD">
        <w:rPr>
          <w:rFonts w:cs="Arial"/>
          <w:spacing w:val="-2"/>
          <w:szCs w:val="19"/>
          <w:shd w:val="clear" w:color="auto" w:fill="FFFFFF" w:themeFill="background1"/>
          <w:lang w:val="en-GB"/>
        </w:rPr>
        <w:t xml:space="preserve"> </w:t>
      </w:r>
      <w:r w:rsidR="00E33004">
        <w:rPr>
          <w:rFonts w:cs="Arial"/>
          <w:spacing w:val="-2"/>
          <w:szCs w:val="19"/>
          <w:shd w:val="clear" w:color="auto" w:fill="FFFFFF" w:themeFill="background1"/>
          <w:lang w:val="en-GB"/>
        </w:rPr>
        <w:t>versus</w:t>
      </w:r>
      <w:r w:rsidRPr="00290FBD">
        <w:rPr>
          <w:rFonts w:cs="Arial"/>
          <w:spacing w:val="-2"/>
          <w:szCs w:val="19"/>
          <w:shd w:val="clear" w:color="auto" w:fill="FFFFFF" w:themeFill="background1"/>
          <w:lang w:val="en-GB"/>
        </w:rPr>
        <w:t xml:space="preserve"> </w:t>
      </w:r>
      <w:r w:rsidR="00E33004">
        <w:rPr>
          <w:rFonts w:cs="Arial"/>
          <w:spacing w:val="-2"/>
          <w:szCs w:val="19"/>
          <w:shd w:val="clear" w:color="auto" w:fill="FFFFFF" w:themeFill="background1"/>
          <w:lang w:val="en-GB"/>
        </w:rPr>
        <w:t>2</w:t>
      </w:r>
      <w:r w:rsidR="00A166BC">
        <w:rPr>
          <w:rFonts w:cs="Arial"/>
          <w:spacing w:val="-2"/>
          <w:szCs w:val="19"/>
          <w:shd w:val="clear" w:color="auto" w:fill="FFFFFF" w:themeFill="background1"/>
          <w:lang w:val="en-GB"/>
        </w:rPr>
        <w:t>4</w:t>
      </w:r>
      <w:r w:rsidR="00E33004">
        <w:rPr>
          <w:rFonts w:cs="Arial"/>
          <w:spacing w:val="-2"/>
          <w:szCs w:val="19"/>
          <w:shd w:val="clear" w:color="auto" w:fill="FFFFFF" w:themeFill="background1"/>
          <w:lang w:val="en-GB"/>
        </w:rPr>
        <w:t>.</w:t>
      </w:r>
      <w:r w:rsidR="00A166BC">
        <w:rPr>
          <w:rFonts w:cs="Arial"/>
          <w:spacing w:val="-2"/>
          <w:szCs w:val="19"/>
          <w:shd w:val="clear" w:color="auto" w:fill="FFFFFF" w:themeFill="background1"/>
          <w:lang w:val="en-GB"/>
        </w:rPr>
        <w:t>7</w:t>
      </w:r>
      <w:r w:rsidRPr="00290FBD">
        <w:rPr>
          <w:rFonts w:cs="Arial"/>
          <w:spacing w:val="-2"/>
          <w:szCs w:val="19"/>
          <w:shd w:val="clear" w:color="auto" w:fill="FFFFFF" w:themeFill="background1"/>
          <w:lang w:val="en-GB"/>
        </w:rPr>
        <w:t xml:space="preserve"> m</w:t>
      </w:r>
      <w:r w:rsidRPr="00290FBD">
        <w:rPr>
          <w:rFonts w:cs="Arial"/>
          <w:spacing w:val="-2"/>
          <w:szCs w:val="19"/>
          <w:vertAlign w:val="superscript"/>
          <w:lang w:val="en-GB"/>
        </w:rPr>
        <w:t>2</w:t>
      </w:r>
      <w:r w:rsidRPr="00290FBD">
        <w:rPr>
          <w:rFonts w:cs="Arial"/>
          <w:spacing w:val="-2"/>
          <w:szCs w:val="19"/>
          <w:shd w:val="clear" w:color="auto" w:fill="FFFFFF" w:themeFill="background1"/>
          <w:lang w:val="en-GB"/>
        </w:rPr>
        <w:t>)</w:t>
      </w:r>
      <w:r w:rsidRPr="00290FBD">
        <w:rPr>
          <w:rStyle w:val="Odwoanieprzypisudolnego"/>
          <w:rFonts w:cs="Arial"/>
          <w:spacing w:val="-2"/>
          <w:szCs w:val="19"/>
          <w:lang w:val="en-GB"/>
        </w:rPr>
        <w:footnoteReference w:id="8"/>
      </w:r>
      <w:r w:rsidRPr="00290FBD">
        <w:rPr>
          <w:rFonts w:cs="Arial"/>
          <w:spacing w:val="-2"/>
          <w:szCs w:val="19"/>
          <w:shd w:val="clear" w:color="auto" w:fill="FFFFFF" w:themeFill="background1"/>
          <w:lang w:val="en-GB"/>
        </w:rPr>
        <w:t>.</w:t>
      </w:r>
      <w:r w:rsidR="00F5255B">
        <w:rPr>
          <w:rFonts w:cs="Arial"/>
          <w:spacing w:val="-2"/>
          <w:szCs w:val="19"/>
          <w:shd w:val="clear" w:color="auto" w:fill="FFFFFF" w:themeFill="background1"/>
          <w:lang w:val="en-GB"/>
        </w:rPr>
        <w:t xml:space="preserve"> </w:t>
      </w:r>
    </w:p>
    <w:p w14:paraId="7EE94F57" w14:textId="40F6E540" w:rsidR="00E33004" w:rsidRDefault="00E33004" w:rsidP="00AD1C4D">
      <w:pPr>
        <w:rPr>
          <w:rFonts w:cs="Arial"/>
          <w:bCs/>
          <w:szCs w:val="19"/>
          <w:lang w:val="en-GB"/>
        </w:rPr>
      </w:pPr>
      <w:r w:rsidRPr="00E33004">
        <w:rPr>
          <w:rFonts w:cs="Arial"/>
          <w:bCs/>
          <w:szCs w:val="19"/>
          <w:lang w:val="en-GB"/>
        </w:rPr>
        <w:t>The equip</w:t>
      </w:r>
      <w:r w:rsidR="003C7300">
        <w:rPr>
          <w:rFonts w:cs="Arial"/>
          <w:bCs/>
          <w:szCs w:val="19"/>
          <w:lang w:val="en-GB"/>
        </w:rPr>
        <w:t xml:space="preserve">ment </w:t>
      </w:r>
      <w:r w:rsidRPr="00E33004">
        <w:rPr>
          <w:rFonts w:cs="Arial"/>
          <w:bCs/>
          <w:szCs w:val="19"/>
          <w:lang w:val="en-GB"/>
        </w:rPr>
        <w:t xml:space="preserve">of </w:t>
      </w:r>
      <w:r>
        <w:rPr>
          <w:rFonts w:cs="Arial"/>
          <w:bCs/>
          <w:szCs w:val="19"/>
          <w:lang w:val="en-GB"/>
        </w:rPr>
        <w:t>dwellings</w:t>
      </w:r>
      <w:r w:rsidRPr="00E33004">
        <w:rPr>
          <w:rFonts w:cs="Arial"/>
          <w:bCs/>
          <w:szCs w:val="19"/>
          <w:lang w:val="en-GB"/>
        </w:rPr>
        <w:t xml:space="preserve"> with technical and sanitary installations is systematically improving. </w:t>
      </w:r>
      <w:r>
        <w:rPr>
          <w:rFonts w:cs="Arial"/>
          <w:bCs/>
          <w:szCs w:val="19"/>
          <w:lang w:val="en-GB"/>
        </w:rPr>
        <w:t>Dwellings equipped with running</w:t>
      </w:r>
      <w:r w:rsidRPr="00E33004">
        <w:rPr>
          <w:rFonts w:cs="Arial"/>
          <w:bCs/>
          <w:szCs w:val="19"/>
          <w:lang w:val="en-GB"/>
        </w:rPr>
        <w:t xml:space="preserve"> water accounted for 99.9% of all households, with a flush</w:t>
      </w:r>
      <w:r>
        <w:rPr>
          <w:rFonts w:cs="Arial"/>
          <w:bCs/>
          <w:szCs w:val="19"/>
          <w:lang w:val="en-GB"/>
        </w:rPr>
        <w:t>ing</w:t>
      </w:r>
      <w:r w:rsidRPr="00E33004">
        <w:rPr>
          <w:rFonts w:cs="Arial"/>
          <w:bCs/>
          <w:szCs w:val="19"/>
          <w:lang w:val="en-GB"/>
        </w:rPr>
        <w:t xml:space="preserve"> toilet </w:t>
      </w:r>
      <w:r>
        <w:rPr>
          <w:rFonts w:cs="Arial"/>
          <w:bCs/>
          <w:szCs w:val="19"/>
          <w:lang w:val="en-GB"/>
        </w:rPr>
        <w:t>–</w:t>
      </w:r>
      <w:r w:rsidRPr="00E33004">
        <w:rPr>
          <w:rFonts w:cs="Arial"/>
          <w:bCs/>
          <w:szCs w:val="19"/>
          <w:lang w:val="en-GB"/>
        </w:rPr>
        <w:t xml:space="preserve"> 9</w:t>
      </w:r>
      <w:r w:rsidR="00A166BC">
        <w:rPr>
          <w:rFonts w:cs="Arial"/>
          <w:bCs/>
          <w:szCs w:val="19"/>
          <w:lang w:val="en-GB"/>
        </w:rPr>
        <w:t>9</w:t>
      </w:r>
      <w:r w:rsidRPr="00E33004">
        <w:rPr>
          <w:rFonts w:cs="Arial"/>
          <w:bCs/>
          <w:szCs w:val="19"/>
          <w:lang w:val="en-GB"/>
        </w:rPr>
        <w:t>.</w:t>
      </w:r>
      <w:r w:rsidR="00A166BC">
        <w:rPr>
          <w:rFonts w:cs="Arial"/>
          <w:bCs/>
          <w:szCs w:val="19"/>
          <w:lang w:val="en-GB"/>
        </w:rPr>
        <w:t>2</w:t>
      </w:r>
      <w:r w:rsidRPr="00E33004">
        <w:rPr>
          <w:rFonts w:cs="Arial"/>
          <w:bCs/>
          <w:szCs w:val="19"/>
          <w:lang w:val="en-GB"/>
        </w:rPr>
        <w:t xml:space="preserve">% and </w:t>
      </w:r>
      <w:r>
        <w:rPr>
          <w:rFonts w:cs="Arial"/>
          <w:bCs/>
          <w:szCs w:val="19"/>
          <w:lang w:val="en-GB"/>
        </w:rPr>
        <w:t xml:space="preserve">with </w:t>
      </w:r>
      <w:r w:rsidRPr="00E33004">
        <w:rPr>
          <w:rFonts w:cs="Arial"/>
          <w:bCs/>
          <w:szCs w:val="19"/>
          <w:lang w:val="en-GB"/>
        </w:rPr>
        <w:t xml:space="preserve">a bathroom </w:t>
      </w:r>
      <w:r>
        <w:rPr>
          <w:rFonts w:cs="Arial"/>
          <w:bCs/>
          <w:szCs w:val="19"/>
          <w:lang w:val="en-GB"/>
        </w:rPr>
        <w:t>–</w:t>
      </w:r>
      <w:r w:rsidRPr="00E33004">
        <w:rPr>
          <w:rFonts w:cs="Arial"/>
          <w:bCs/>
          <w:szCs w:val="19"/>
          <w:lang w:val="en-GB"/>
        </w:rPr>
        <w:t xml:space="preserve"> 9</w:t>
      </w:r>
      <w:r w:rsidR="00A166BC">
        <w:rPr>
          <w:rFonts w:cs="Arial"/>
          <w:bCs/>
          <w:szCs w:val="19"/>
          <w:lang w:val="en-GB"/>
        </w:rPr>
        <w:t>9</w:t>
      </w:r>
      <w:r w:rsidRPr="00E33004">
        <w:rPr>
          <w:rFonts w:cs="Arial"/>
          <w:bCs/>
          <w:szCs w:val="19"/>
          <w:lang w:val="en-GB"/>
        </w:rPr>
        <w:t>.</w:t>
      </w:r>
      <w:r w:rsidR="00A166BC">
        <w:rPr>
          <w:rFonts w:cs="Arial"/>
          <w:bCs/>
          <w:szCs w:val="19"/>
          <w:lang w:val="en-GB"/>
        </w:rPr>
        <w:t>0</w:t>
      </w:r>
      <w:r w:rsidRPr="00E33004">
        <w:rPr>
          <w:rFonts w:cs="Arial"/>
          <w:bCs/>
          <w:szCs w:val="19"/>
          <w:lang w:val="en-GB"/>
        </w:rPr>
        <w:t>%.</w:t>
      </w:r>
    </w:p>
    <w:p w14:paraId="7EE94F58" w14:textId="77777777" w:rsidR="00E33004" w:rsidRDefault="00AD0863" w:rsidP="00AD1C4D">
      <w:pPr>
        <w:rPr>
          <w:rFonts w:cs="Arial"/>
          <w:szCs w:val="19"/>
          <w:lang w:val="en-GB"/>
        </w:rPr>
      </w:pPr>
      <w:r>
        <w:rPr>
          <w:rFonts w:cs="Arial"/>
          <w:szCs w:val="19"/>
          <w:lang w:val="en-GB"/>
        </w:rPr>
        <w:t>As in the previous years</w:t>
      </w:r>
      <w:r w:rsidR="00E33004" w:rsidRPr="00E33004">
        <w:rPr>
          <w:rFonts w:cs="Arial"/>
          <w:szCs w:val="19"/>
          <w:lang w:val="en-GB"/>
        </w:rPr>
        <w:t>, the best equipped with technical and sanitary installations (</w:t>
      </w:r>
      <w:r w:rsidR="00E33004">
        <w:rPr>
          <w:rFonts w:cs="Arial"/>
          <w:szCs w:val="19"/>
          <w:lang w:val="en-GB"/>
        </w:rPr>
        <w:t>except</w:t>
      </w:r>
      <w:r w:rsidR="00E33004" w:rsidRPr="00E33004">
        <w:rPr>
          <w:rFonts w:cs="Arial"/>
          <w:szCs w:val="19"/>
          <w:lang w:val="en-GB"/>
        </w:rPr>
        <w:t xml:space="preserve"> gas and central heating) were the </w:t>
      </w:r>
      <w:r w:rsidR="00E33004">
        <w:rPr>
          <w:rFonts w:cs="Arial"/>
          <w:szCs w:val="19"/>
          <w:lang w:val="en-GB"/>
        </w:rPr>
        <w:t>dwellings</w:t>
      </w:r>
      <w:r w:rsidR="00E33004" w:rsidRPr="00E33004">
        <w:rPr>
          <w:rFonts w:cs="Arial"/>
          <w:szCs w:val="19"/>
          <w:lang w:val="en-GB"/>
        </w:rPr>
        <w:t xml:space="preserve"> of self-employed outside farm</w:t>
      </w:r>
      <w:r w:rsidR="00E33004">
        <w:rPr>
          <w:rFonts w:cs="Arial"/>
          <w:szCs w:val="19"/>
          <w:lang w:val="en-GB"/>
        </w:rPr>
        <w:t>ing</w:t>
      </w:r>
      <w:r w:rsidR="00E33004" w:rsidRPr="00E33004">
        <w:rPr>
          <w:rFonts w:cs="Arial"/>
          <w:szCs w:val="19"/>
          <w:lang w:val="en-GB"/>
        </w:rPr>
        <w:t xml:space="preserve">, and the worst </w:t>
      </w:r>
      <w:r w:rsidR="00E33004">
        <w:rPr>
          <w:rFonts w:cs="Arial"/>
          <w:szCs w:val="19"/>
          <w:lang w:val="en-GB"/>
        </w:rPr>
        <w:t>–</w:t>
      </w:r>
      <w:r w:rsidR="00E33004" w:rsidRPr="00E33004">
        <w:rPr>
          <w:rFonts w:cs="Arial"/>
          <w:szCs w:val="19"/>
          <w:lang w:val="en-GB"/>
        </w:rPr>
        <w:t xml:space="preserve"> households of pensioners.</w:t>
      </w:r>
    </w:p>
    <w:p w14:paraId="7EE94F59" w14:textId="1A50B583" w:rsidR="00BB40E7" w:rsidRDefault="00BB40E7" w:rsidP="00AD1C4D">
      <w:pPr>
        <w:rPr>
          <w:rFonts w:cs="Arial"/>
          <w:szCs w:val="19"/>
          <w:lang w:val="en-GB"/>
        </w:rPr>
      </w:pPr>
      <w:r w:rsidRPr="006E1C16">
        <w:rPr>
          <w:rFonts w:cs="Arial"/>
          <w:szCs w:val="19"/>
          <w:lang w:val="en-GB"/>
        </w:rPr>
        <w:t xml:space="preserve">Households in urban areas were slightly better equipped with sanitary and technical installations (except gas) </w:t>
      </w:r>
      <w:r w:rsidR="001D40F5">
        <w:rPr>
          <w:rFonts w:cs="Arial"/>
          <w:szCs w:val="19"/>
          <w:lang w:val="en-GB"/>
        </w:rPr>
        <w:t>than households in rural areas.</w:t>
      </w:r>
      <w:r w:rsidR="00A166BC">
        <w:rPr>
          <w:rFonts w:cs="Arial"/>
          <w:szCs w:val="19"/>
          <w:lang w:val="en-GB"/>
        </w:rPr>
        <w:t xml:space="preserve"> </w:t>
      </w:r>
      <w:r w:rsidR="00A166BC" w:rsidRPr="00A166BC">
        <w:rPr>
          <w:rFonts w:cs="Arial"/>
          <w:szCs w:val="19"/>
          <w:lang w:val="en-GB"/>
        </w:rPr>
        <w:t xml:space="preserve">Among households in rural areas, particularly favourable changes </w:t>
      </w:r>
      <w:r w:rsidR="00A166BC">
        <w:rPr>
          <w:rFonts w:cs="Arial"/>
          <w:szCs w:val="19"/>
          <w:lang w:val="en-GB"/>
        </w:rPr>
        <w:t xml:space="preserve">in </w:t>
      </w:r>
      <w:r w:rsidR="00A166BC" w:rsidRPr="00A166BC">
        <w:rPr>
          <w:rFonts w:cs="Arial"/>
          <w:szCs w:val="19"/>
          <w:lang w:val="en-GB"/>
        </w:rPr>
        <w:t>compar</w:t>
      </w:r>
      <w:r w:rsidR="00A166BC">
        <w:rPr>
          <w:rFonts w:cs="Arial"/>
          <w:szCs w:val="19"/>
          <w:lang w:val="en-GB"/>
        </w:rPr>
        <w:t>ison with</w:t>
      </w:r>
      <w:r w:rsidR="00A166BC" w:rsidRPr="00A166BC">
        <w:rPr>
          <w:rFonts w:cs="Arial"/>
          <w:szCs w:val="19"/>
          <w:lang w:val="en-GB"/>
        </w:rPr>
        <w:t xml:space="preserve"> 2020 took place in the case of equipment with a bathroom </w:t>
      </w:r>
      <w:r w:rsidR="00207A6F">
        <w:rPr>
          <w:rFonts w:cs="Arial"/>
          <w:szCs w:val="19"/>
          <w:lang w:val="en-GB"/>
        </w:rPr>
        <w:t xml:space="preserve">(increase by 0.8 percentage points) </w:t>
      </w:r>
      <w:r w:rsidR="00A166BC" w:rsidRPr="00A166BC">
        <w:rPr>
          <w:rFonts w:cs="Arial"/>
          <w:szCs w:val="19"/>
          <w:lang w:val="en-GB"/>
        </w:rPr>
        <w:t>and a flush</w:t>
      </w:r>
      <w:r w:rsidR="00A166BC">
        <w:rPr>
          <w:rFonts w:cs="Arial"/>
          <w:szCs w:val="19"/>
          <w:lang w:val="en-GB"/>
        </w:rPr>
        <w:t>ing</w:t>
      </w:r>
      <w:r w:rsidR="00A166BC" w:rsidRPr="00A166BC">
        <w:rPr>
          <w:rFonts w:cs="Arial"/>
          <w:szCs w:val="19"/>
          <w:lang w:val="en-GB"/>
        </w:rPr>
        <w:t xml:space="preserve"> toilet</w:t>
      </w:r>
      <w:r w:rsidR="00207A6F">
        <w:rPr>
          <w:rFonts w:cs="Arial"/>
          <w:szCs w:val="19"/>
          <w:lang w:val="en-GB"/>
        </w:rPr>
        <w:t xml:space="preserve"> (increase by 0.7 percentage points)</w:t>
      </w:r>
      <w:r w:rsidR="00A166BC" w:rsidRPr="00A166BC">
        <w:rPr>
          <w:rFonts w:cs="Arial"/>
          <w:szCs w:val="19"/>
          <w:lang w:val="en-GB"/>
        </w:rPr>
        <w:t>.</w:t>
      </w:r>
    </w:p>
    <w:p w14:paraId="7EE94F5A" w14:textId="51B2E7BF" w:rsidR="00BB40E7" w:rsidRDefault="00725B62" w:rsidP="00BB40E7">
      <w:pPr>
        <w:spacing w:line="240" w:lineRule="auto"/>
        <w:jc w:val="both"/>
        <w:rPr>
          <w:spacing w:val="-2"/>
          <w:szCs w:val="19"/>
          <w:shd w:val="clear" w:color="auto" w:fill="FFFFFF"/>
          <w:lang w:val="en-GB"/>
        </w:rPr>
      </w:pPr>
      <w:r>
        <w:rPr>
          <w:noProof/>
          <w:lang w:eastAsia="pl-PL"/>
        </w:rPr>
        <w:drawing>
          <wp:inline distT="0" distB="0" distL="0" distR="0" wp14:anchorId="2ECFE520" wp14:editId="61FC6741">
            <wp:extent cx="5122545" cy="2616200"/>
            <wp:effectExtent l="0" t="0" r="1905" b="0"/>
            <wp:docPr id="43" name="Wykres 43">
              <a:extLst xmlns:a="http://schemas.openxmlformats.org/drawingml/2006/main">
                <a:ext uri="{FF2B5EF4-FFF2-40B4-BE49-F238E27FC236}">
                  <a16:creationId xmlns:a16="http://schemas.microsoft.com/office/drawing/2014/main" id="{00000000-0008-0000-0D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EE94F5B" w14:textId="4EE5B0C1" w:rsidR="002D6870" w:rsidRPr="007E0193" w:rsidRDefault="00725B62" w:rsidP="00BB40E7">
      <w:pPr>
        <w:spacing w:line="240" w:lineRule="auto"/>
        <w:jc w:val="both"/>
        <w:rPr>
          <w:spacing w:val="-2"/>
          <w:szCs w:val="19"/>
          <w:shd w:val="clear" w:color="auto" w:fill="FFFFFF"/>
          <w:lang w:val="en-GB"/>
        </w:rPr>
      </w:pPr>
      <w:r w:rsidRPr="002D6870">
        <w:rPr>
          <w:noProof/>
          <w:lang w:eastAsia="pl-PL"/>
        </w:rPr>
        <mc:AlternateContent>
          <mc:Choice Requires="wps">
            <w:drawing>
              <wp:anchor distT="45720" distB="45720" distL="114300" distR="114300" simplePos="0" relativeHeight="251834368" behindDoc="1" locked="0" layoutInCell="1" allowOverlap="1" wp14:anchorId="7EE94FD0" wp14:editId="0F9B3E54">
                <wp:simplePos x="0" y="0"/>
                <wp:positionH relativeFrom="column">
                  <wp:posOffset>5219395</wp:posOffset>
                </wp:positionH>
                <wp:positionV relativeFrom="paragraph">
                  <wp:posOffset>-1904492</wp:posOffset>
                </wp:positionV>
                <wp:extent cx="1725295" cy="1562100"/>
                <wp:effectExtent l="0" t="0" r="0" b="0"/>
                <wp:wrapTight wrapText="bothSides">
                  <wp:wrapPolygon edited="0">
                    <wp:start x="715" y="0"/>
                    <wp:lineTo x="715" y="21337"/>
                    <wp:lineTo x="20749" y="21337"/>
                    <wp:lineTo x="20749" y="0"/>
                    <wp:lineTo x="715" y="0"/>
                  </wp:wrapPolygon>
                </wp:wrapTight>
                <wp:docPr id="51" name="Pole tekstow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562100"/>
                        </a:xfrm>
                        <a:prstGeom prst="rect">
                          <a:avLst/>
                        </a:prstGeom>
                        <a:noFill/>
                        <a:ln w="9525">
                          <a:noFill/>
                          <a:miter lim="800000"/>
                          <a:headEnd/>
                          <a:tailEnd/>
                        </a:ln>
                      </wps:spPr>
                      <wps:txbx>
                        <w:txbxContent>
                          <w:p w14:paraId="7EE95022" w14:textId="77777777" w:rsidR="00B84ED0" w:rsidRPr="007E0E31" w:rsidRDefault="00B84ED0" w:rsidP="00BB40E7">
                            <w:pPr>
                              <w:rPr>
                                <w:color w:val="001D77"/>
                                <w:szCs w:val="18"/>
                                <w:lang w:val="en-GB"/>
                              </w:rPr>
                            </w:pPr>
                            <w:r w:rsidRPr="007E0E31">
                              <w:rPr>
                                <w:rFonts w:cs="Arial"/>
                                <w:color w:val="001D77"/>
                                <w:szCs w:val="19"/>
                                <w:lang w:val="en-GB"/>
                              </w:rPr>
                              <w:t>Households in urban areas were slightly better equipped with sanitary and technical installations (except gas) than households in rural areas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D0" id="Pole tekstowe 25" o:spid="_x0000_s1042" type="#_x0000_t202" style="position:absolute;left:0;text-align:left;margin-left:411pt;margin-top:-149.95pt;width:135.85pt;height:123pt;z-index:-251482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jXNEwIAAAIEAAAOAAAAZHJzL2Uyb0RvYy54bWysU11v2yAUfZ+0/4B4X/yhOG2sOFXXrtOk&#10;rqvU7QcQjGNU4DIgsbNfvwtOsqh7m+YHxPWFc+8597C6GbUie+G8BNPQYpZTIgyHVpptQ398f/hw&#10;TYkPzLRMgRENPQhPb9bv360GW4sSelCtcARBjK8H29A+BFtnmee90MzPwAqDyQ6cZgFDt81axwZE&#10;1yor83yRDeBa64AL7/Hv/ZSk64TfdYKHb13nRSCqodhbSKtL6yau2XrF6q1jtpf82Ab7hy40kwaL&#10;nqHuWWBk5+RfUFpyBx66MOOgM+g6yUXigGyK/A2bl55ZkbigON6eZfL/D5Y/7Z8dkW1Dq4ISwzTO&#10;6BmUIEG8+gCDIGUVRRqsr/Hsi8XTYfwIIw47Efb2EfirJwbuema24tY5GHrBWmyyiDezi6sTjo8g&#10;m+ErtFiM7QIkoLFzOiqImhBEx2EdzgMSYyA8lrwqq3JZUcIxV1SLssjTCDNWn65b58NnAZrETUMd&#10;OiDBs/2jD7EdVp+OxGoGHqRSyQXKkKGhywoJv8loGdCkSuqGXufxm2wTWX4ybbocmFTTHgsoc6Qd&#10;mU6cw7gZk8zF4iTnBtoDCuFgMiU+Itz04H5RMqAhG+p/7pgTlKgvBsVcFvN5dHAK5tVViYG7zGwu&#10;M8xwhGpooGTa3oXk+onZLYreySRHnM7UybFnNFpS6fgoopMv43Tqz9Nd/wYAAP//AwBQSwMEFAAG&#10;AAgAAAAhAFLDlyHgAAAADQEAAA8AAABkcnMvZG93bnJldi54bWxMj8FOwzAQRO9I/IO1SNxam5RC&#10;HeJUCMQVRKGVuG3jbRIRr6PYbcLf457gODuj2TfFenKdONEQWs8GbuYKBHHlbcu1gc+Pl9kKRIjI&#10;FjvPZOCHAqzLy4sCc+tHfqfTJtYilXDI0UATY59LGaqGHIa574mTd/CDw5jkUEs74JjKXSczpe6k&#10;w5bThwZ7emqo+t4cnYHt6+Frd6ve6me37Ec/KclOS2Our6bHBxCRpvgXhjN+QocyMe39kW0QnYFV&#10;lqUt0cAs01qDOEeUXtyD2KfbcqFBloX8v6L8BQAA//8DAFBLAQItABQABgAIAAAAIQC2gziS/gAA&#10;AOEBAAATAAAAAAAAAAAAAAAAAAAAAABbQ29udGVudF9UeXBlc10ueG1sUEsBAi0AFAAGAAgAAAAh&#10;ADj9If/WAAAAlAEAAAsAAAAAAAAAAAAAAAAALwEAAF9yZWxzLy5yZWxzUEsBAi0AFAAGAAgAAAAh&#10;AGMONc0TAgAAAgQAAA4AAAAAAAAAAAAAAAAALgIAAGRycy9lMm9Eb2MueG1sUEsBAi0AFAAGAAgA&#10;AAAhAFLDlyHgAAAADQEAAA8AAAAAAAAAAAAAAAAAbQQAAGRycy9kb3ducmV2LnhtbFBLBQYAAAAA&#10;BAAEAPMAAAB6BQAAAAA=&#10;" filled="f" stroked="f">
                <v:textbox>
                  <w:txbxContent>
                    <w:p w14:paraId="7EE95022" w14:textId="77777777" w:rsidR="00B84ED0" w:rsidRPr="007E0E31" w:rsidRDefault="00B84ED0" w:rsidP="00BB40E7">
                      <w:pPr>
                        <w:rPr>
                          <w:color w:val="001D77"/>
                          <w:szCs w:val="18"/>
                          <w:lang w:val="en-GB"/>
                        </w:rPr>
                      </w:pPr>
                      <w:r w:rsidRPr="007E0E31">
                        <w:rPr>
                          <w:rFonts w:cs="Arial"/>
                          <w:color w:val="001D77"/>
                          <w:szCs w:val="19"/>
                          <w:lang w:val="en-GB"/>
                        </w:rPr>
                        <w:t>Households in urban areas were slightly better equipped with sanitary and technical installations (except gas) than households in rural areas</w:t>
                      </w:r>
                    </w:p>
                  </w:txbxContent>
                </v:textbox>
                <w10:wrap type="tight"/>
              </v:shape>
            </w:pict>
          </mc:Fallback>
        </mc:AlternateContent>
      </w:r>
    </w:p>
    <w:p w14:paraId="7EE94F5C" w14:textId="4C8016AF" w:rsidR="00BB40E7" w:rsidRDefault="003C7300" w:rsidP="002D6870">
      <w:pPr>
        <w:rPr>
          <w:rFonts w:cs="Arial"/>
          <w:bCs/>
          <w:spacing w:val="2"/>
          <w:szCs w:val="19"/>
          <w:lang w:val="en-GB"/>
        </w:rPr>
      </w:pPr>
      <w:r>
        <w:rPr>
          <w:rFonts w:cs="Arial"/>
          <w:bCs/>
          <w:spacing w:val="2"/>
          <w:szCs w:val="19"/>
          <w:lang w:val="en-GB"/>
        </w:rPr>
        <w:t>T</w:t>
      </w:r>
      <w:r w:rsidR="00534B2A">
        <w:rPr>
          <w:rFonts w:cs="Arial"/>
          <w:bCs/>
          <w:spacing w:val="2"/>
          <w:szCs w:val="19"/>
          <w:lang w:val="en-GB"/>
        </w:rPr>
        <w:t xml:space="preserve">here is clear relationship </w:t>
      </w:r>
      <w:r>
        <w:rPr>
          <w:rFonts w:cs="Arial"/>
          <w:bCs/>
          <w:spacing w:val="2"/>
          <w:szCs w:val="19"/>
          <w:lang w:val="en-GB"/>
        </w:rPr>
        <w:t xml:space="preserve">between </w:t>
      </w:r>
      <w:r w:rsidRPr="00AD1C4D">
        <w:rPr>
          <w:rFonts w:cs="Arial"/>
          <w:bCs/>
          <w:spacing w:val="2"/>
          <w:szCs w:val="19"/>
          <w:lang w:val="en-GB"/>
        </w:rPr>
        <w:t>household’s</w:t>
      </w:r>
      <w:r>
        <w:rPr>
          <w:rFonts w:cs="Arial"/>
          <w:bCs/>
          <w:spacing w:val="2"/>
          <w:szCs w:val="19"/>
          <w:lang w:val="en-GB"/>
        </w:rPr>
        <w:t xml:space="preserve"> income and t</w:t>
      </w:r>
      <w:r w:rsidR="00BB40E7" w:rsidRPr="002D6870">
        <w:rPr>
          <w:rFonts w:cs="Arial"/>
          <w:bCs/>
          <w:spacing w:val="2"/>
          <w:szCs w:val="19"/>
          <w:lang w:val="en-GB"/>
        </w:rPr>
        <w:t xml:space="preserve">he equipment </w:t>
      </w:r>
      <w:r w:rsidR="00BB40E7" w:rsidRPr="00AD1C4D">
        <w:rPr>
          <w:rFonts w:cs="Arial"/>
          <w:bCs/>
          <w:spacing w:val="2"/>
          <w:szCs w:val="19"/>
          <w:lang w:val="en-GB"/>
        </w:rPr>
        <w:t>of dwellings in sanitary and technical install</w:t>
      </w:r>
      <w:r w:rsidR="00BC16CA" w:rsidRPr="00AD1C4D">
        <w:rPr>
          <w:rFonts w:cs="Arial"/>
          <w:bCs/>
          <w:spacing w:val="2"/>
          <w:szCs w:val="19"/>
          <w:lang w:val="en-GB"/>
        </w:rPr>
        <w:t>ations</w:t>
      </w:r>
      <w:r w:rsidR="00BB40E7" w:rsidRPr="00AD1C4D">
        <w:rPr>
          <w:rFonts w:cs="Arial"/>
          <w:bCs/>
          <w:spacing w:val="2"/>
          <w:szCs w:val="19"/>
          <w:lang w:val="en-GB"/>
        </w:rPr>
        <w:t xml:space="preserve">, excluding gas, which </w:t>
      </w:r>
      <w:r w:rsidR="00D856F5" w:rsidRPr="00AD1C4D">
        <w:rPr>
          <w:rFonts w:cs="Arial"/>
          <w:bCs/>
          <w:spacing w:val="2"/>
          <w:szCs w:val="19"/>
          <w:lang w:val="en-GB"/>
        </w:rPr>
        <w:t>was</w:t>
      </w:r>
      <w:r w:rsidR="00BB40E7" w:rsidRPr="00AD1C4D">
        <w:rPr>
          <w:rFonts w:cs="Arial"/>
          <w:bCs/>
          <w:spacing w:val="2"/>
          <w:szCs w:val="19"/>
          <w:lang w:val="en-GB"/>
        </w:rPr>
        <w:t xml:space="preserve"> use</w:t>
      </w:r>
      <w:r w:rsidR="00D856F5" w:rsidRPr="00AD1C4D">
        <w:rPr>
          <w:rFonts w:cs="Arial"/>
          <w:bCs/>
          <w:spacing w:val="2"/>
          <w:szCs w:val="19"/>
          <w:lang w:val="en-GB"/>
        </w:rPr>
        <w:t>d by</w:t>
      </w:r>
      <w:r w:rsidR="00BB40E7" w:rsidRPr="00AD1C4D">
        <w:rPr>
          <w:rFonts w:cs="Arial"/>
          <w:bCs/>
          <w:spacing w:val="2"/>
          <w:szCs w:val="19"/>
          <w:lang w:val="en-GB"/>
        </w:rPr>
        <w:t xml:space="preserve"> the richest households</w:t>
      </w:r>
      <w:r w:rsidR="00D856F5" w:rsidRPr="00AD1C4D">
        <w:rPr>
          <w:rFonts w:cs="Arial"/>
          <w:bCs/>
          <w:spacing w:val="2"/>
          <w:szCs w:val="19"/>
          <w:lang w:val="en-GB"/>
        </w:rPr>
        <w:t xml:space="preserve"> the least</w:t>
      </w:r>
      <w:r w:rsidR="00290FBD" w:rsidRPr="00AD1C4D">
        <w:rPr>
          <w:rFonts w:cs="Arial"/>
          <w:bCs/>
          <w:spacing w:val="2"/>
          <w:szCs w:val="19"/>
          <w:lang w:val="en-GB"/>
        </w:rPr>
        <w:t xml:space="preserve"> (5</w:t>
      </w:r>
      <w:r w:rsidR="00BC16CA" w:rsidRPr="00AD1C4D">
        <w:rPr>
          <w:rFonts w:cs="Arial"/>
          <w:bCs/>
          <w:spacing w:val="2"/>
          <w:szCs w:val="19"/>
          <w:lang w:val="en-GB"/>
        </w:rPr>
        <w:t>th</w:t>
      </w:r>
      <w:r w:rsidR="00290FBD" w:rsidRPr="00AD1C4D">
        <w:rPr>
          <w:rFonts w:cs="Arial"/>
          <w:bCs/>
          <w:spacing w:val="2"/>
          <w:szCs w:val="19"/>
          <w:lang w:val="en-GB"/>
        </w:rPr>
        <w:t> </w:t>
      </w:r>
      <w:r w:rsidR="00BB40E7" w:rsidRPr="00AD1C4D">
        <w:rPr>
          <w:rFonts w:cs="Arial"/>
          <w:bCs/>
          <w:spacing w:val="2"/>
          <w:szCs w:val="19"/>
          <w:lang w:val="en-GB"/>
        </w:rPr>
        <w:t>quintile group).</w:t>
      </w:r>
      <w:r w:rsidR="00BB40E7" w:rsidRPr="00AD1C4D">
        <w:rPr>
          <w:rFonts w:cs="Arial"/>
          <w:spacing w:val="2"/>
          <w:szCs w:val="19"/>
          <w:lang w:val="en-GB"/>
        </w:rPr>
        <w:t xml:space="preserve"> </w:t>
      </w:r>
      <w:r w:rsidR="00BB40E7" w:rsidRPr="00AD1C4D">
        <w:rPr>
          <w:rFonts w:cs="Arial"/>
          <w:bCs/>
          <w:spacing w:val="2"/>
          <w:szCs w:val="19"/>
          <w:lang w:val="en-GB"/>
        </w:rPr>
        <w:t>The most significant difference in this area between 1st and 5th quintile group</w:t>
      </w:r>
      <w:r>
        <w:rPr>
          <w:rFonts w:cs="Arial"/>
          <w:bCs/>
          <w:spacing w:val="2"/>
          <w:szCs w:val="19"/>
          <w:lang w:val="en-GB"/>
        </w:rPr>
        <w:t xml:space="preserve"> </w:t>
      </w:r>
      <w:r w:rsidR="00BB40E7" w:rsidRPr="00AD1C4D">
        <w:rPr>
          <w:rFonts w:cs="Arial"/>
          <w:bCs/>
          <w:spacing w:val="2"/>
          <w:szCs w:val="19"/>
          <w:lang w:val="en-GB"/>
        </w:rPr>
        <w:t>in favour of the richest</w:t>
      </w:r>
      <w:r>
        <w:rPr>
          <w:rFonts w:cs="Arial"/>
          <w:bCs/>
          <w:spacing w:val="2"/>
          <w:szCs w:val="19"/>
          <w:lang w:val="en-GB"/>
        </w:rPr>
        <w:t xml:space="preserve"> households</w:t>
      </w:r>
      <w:r w:rsidR="00BB40E7" w:rsidRPr="00AD1C4D">
        <w:rPr>
          <w:rFonts w:cs="Arial"/>
          <w:bCs/>
          <w:spacing w:val="2"/>
          <w:szCs w:val="19"/>
          <w:lang w:val="en-GB"/>
        </w:rPr>
        <w:t xml:space="preserve"> concerned the equipment with central heating (</w:t>
      </w:r>
      <w:r>
        <w:rPr>
          <w:rFonts w:cs="Arial"/>
          <w:bCs/>
          <w:spacing w:val="2"/>
          <w:szCs w:val="19"/>
          <w:lang w:val="en-GB"/>
        </w:rPr>
        <w:t>6.</w:t>
      </w:r>
      <w:r w:rsidR="00A166BC">
        <w:rPr>
          <w:rFonts w:cs="Arial"/>
          <w:bCs/>
          <w:spacing w:val="2"/>
          <w:szCs w:val="19"/>
          <w:lang w:val="en-GB"/>
        </w:rPr>
        <w:t>0</w:t>
      </w:r>
      <w:r w:rsidR="00BB40E7" w:rsidRPr="00AD1C4D">
        <w:rPr>
          <w:rFonts w:cs="Arial"/>
          <w:bCs/>
          <w:spacing w:val="2"/>
          <w:szCs w:val="19"/>
          <w:lang w:val="en-GB"/>
        </w:rPr>
        <w:t> </w:t>
      </w:r>
      <w:r w:rsidR="00BB40E7" w:rsidRPr="00AD1C4D">
        <w:rPr>
          <w:rFonts w:cs="Arial"/>
          <w:spacing w:val="2"/>
          <w:szCs w:val="19"/>
          <w:lang w:val="en-GB"/>
        </w:rPr>
        <w:t>percentage points</w:t>
      </w:r>
      <w:r w:rsidR="00BB40E7" w:rsidRPr="00AD1C4D">
        <w:rPr>
          <w:rFonts w:cs="Arial"/>
          <w:bCs/>
          <w:spacing w:val="2"/>
          <w:szCs w:val="19"/>
          <w:lang w:val="en-GB"/>
        </w:rPr>
        <w:t>), bathroom (</w:t>
      </w:r>
      <w:r w:rsidR="00BC1678">
        <w:rPr>
          <w:rFonts w:cs="Arial"/>
          <w:bCs/>
          <w:spacing w:val="2"/>
          <w:szCs w:val="19"/>
          <w:lang w:val="en-GB"/>
        </w:rPr>
        <w:t>1.8</w:t>
      </w:r>
      <w:r w:rsidR="00BB40E7" w:rsidRPr="00AD1C4D">
        <w:rPr>
          <w:rFonts w:cs="Arial"/>
          <w:bCs/>
          <w:spacing w:val="2"/>
          <w:szCs w:val="19"/>
          <w:lang w:val="en-GB"/>
        </w:rPr>
        <w:t xml:space="preserve"> percentage points) and flushing toilet (</w:t>
      </w:r>
      <w:r w:rsidR="00BC1678">
        <w:rPr>
          <w:rFonts w:cs="Arial"/>
          <w:bCs/>
          <w:spacing w:val="2"/>
          <w:szCs w:val="19"/>
          <w:lang w:val="en-GB"/>
        </w:rPr>
        <w:t>1.7</w:t>
      </w:r>
      <w:r w:rsidR="00BB40E7" w:rsidRPr="00AD1C4D">
        <w:rPr>
          <w:rFonts w:cs="Arial"/>
          <w:bCs/>
          <w:spacing w:val="2"/>
          <w:szCs w:val="19"/>
          <w:lang w:val="en-GB"/>
        </w:rPr>
        <w:t xml:space="preserve"> percentage point</w:t>
      </w:r>
      <w:r w:rsidR="00BC16CA" w:rsidRPr="00AD1C4D">
        <w:rPr>
          <w:rFonts w:cs="Arial"/>
          <w:bCs/>
          <w:spacing w:val="2"/>
          <w:szCs w:val="19"/>
          <w:lang w:val="en-GB"/>
        </w:rPr>
        <w:t>s</w:t>
      </w:r>
      <w:r w:rsidR="00BB40E7" w:rsidRPr="00AD1C4D">
        <w:rPr>
          <w:rFonts w:cs="Arial"/>
          <w:bCs/>
          <w:spacing w:val="2"/>
          <w:szCs w:val="19"/>
          <w:lang w:val="en-GB"/>
        </w:rPr>
        <w:t>).</w:t>
      </w:r>
      <w:r>
        <w:rPr>
          <w:rFonts w:cs="Arial"/>
          <w:bCs/>
          <w:spacing w:val="2"/>
          <w:szCs w:val="19"/>
          <w:lang w:val="en-GB"/>
        </w:rPr>
        <w:t xml:space="preserve"> These</w:t>
      </w:r>
      <w:r w:rsidR="00BB40E7" w:rsidRPr="00AD1C4D">
        <w:rPr>
          <w:rFonts w:cs="Arial"/>
          <w:bCs/>
          <w:spacing w:val="2"/>
          <w:szCs w:val="19"/>
          <w:lang w:val="en-GB"/>
        </w:rPr>
        <w:t xml:space="preserve"> </w:t>
      </w:r>
      <w:r>
        <w:rPr>
          <w:rFonts w:cs="Arial"/>
          <w:bCs/>
          <w:spacing w:val="2"/>
          <w:szCs w:val="19"/>
          <w:lang w:val="en-GB"/>
        </w:rPr>
        <w:t>d</w:t>
      </w:r>
      <w:r w:rsidR="00BB40E7" w:rsidRPr="00AD1C4D">
        <w:rPr>
          <w:rFonts w:cs="Arial"/>
          <w:bCs/>
          <w:spacing w:val="2"/>
          <w:szCs w:val="19"/>
          <w:lang w:val="en-GB"/>
        </w:rPr>
        <w:t xml:space="preserve">ifferences decreased in comparison </w:t>
      </w:r>
      <w:r>
        <w:rPr>
          <w:rFonts w:cs="Arial"/>
          <w:bCs/>
          <w:spacing w:val="2"/>
          <w:szCs w:val="19"/>
          <w:lang w:val="en-GB"/>
        </w:rPr>
        <w:t>with</w:t>
      </w:r>
      <w:r w:rsidR="00BB40E7" w:rsidRPr="00AD1C4D">
        <w:rPr>
          <w:rFonts w:cs="Arial"/>
          <w:bCs/>
          <w:spacing w:val="2"/>
          <w:szCs w:val="19"/>
          <w:lang w:val="en-GB"/>
        </w:rPr>
        <w:t xml:space="preserve"> 20</w:t>
      </w:r>
      <w:r w:rsidR="00BC1678">
        <w:rPr>
          <w:rFonts w:cs="Arial"/>
          <w:bCs/>
          <w:spacing w:val="2"/>
          <w:szCs w:val="19"/>
          <w:lang w:val="en-GB"/>
        </w:rPr>
        <w:t>20</w:t>
      </w:r>
      <w:r w:rsidR="00BB40E7" w:rsidRPr="00AD1C4D">
        <w:rPr>
          <w:rFonts w:cs="Arial"/>
          <w:bCs/>
          <w:spacing w:val="2"/>
          <w:szCs w:val="19"/>
          <w:lang w:val="en-GB"/>
        </w:rPr>
        <w:t>.</w:t>
      </w:r>
    </w:p>
    <w:p w14:paraId="7EE94F5D" w14:textId="77777777" w:rsidR="00C6617C" w:rsidRPr="00AD1C4D" w:rsidRDefault="00C6617C" w:rsidP="002D6870">
      <w:pPr>
        <w:rPr>
          <w:rFonts w:cs="Arial"/>
          <w:bCs/>
          <w:spacing w:val="2"/>
          <w:szCs w:val="19"/>
          <w:lang w:val="en-GB"/>
        </w:rPr>
      </w:pPr>
    </w:p>
    <w:p w14:paraId="7EE94F5E" w14:textId="27C565F1" w:rsidR="00BB40E7" w:rsidRPr="00230699" w:rsidRDefault="00725B62" w:rsidP="00BB40E7">
      <w:pPr>
        <w:spacing w:line="240" w:lineRule="auto"/>
        <w:jc w:val="both"/>
        <w:rPr>
          <w:spacing w:val="-2"/>
          <w:szCs w:val="19"/>
          <w:shd w:val="clear" w:color="auto" w:fill="FFFFFF"/>
        </w:rPr>
      </w:pPr>
      <w:r>
        <w:rPr>
          <w:noProof/>
          <w:lang w:eastAsia="pl-PL"/>
        </w:rPr>
        <w:drawing>
          <wp:inline distT="0" distB="0" distL="0" distR="0" wp14:anchorId="5AE48E3D" wp14:editId="69FC688F">
            <wp:extent cx="5122545" cy="2608580"/>
            <wp:effectExtent l="0" t="0" r="1905" b="1270"/>
            <wp:docPr id="44" name="Wykres 44">
              <a:extLst xmlns:a="http://schemas.openxmlformats.org/drawingml/2006/main">
                <a:ext uri="{FF2B5EF4-FFF2-40B4-BE49-F238E27FC236}">
                  <a16:creationId xmlns:a16="http://schemas.microsoft.com/office/drawing/2014/main" id="{00000000-0008-0000-0E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EE94F5F" w14:textId="77777777" w:rsidR="00BB40E7" w:rsidRPr="00230699" w:rsidRDefault="00BB40E7" w:rsidP="00BB40E7">
      <w:pPr>
        <w:spacing w:before="240"/>
        <w:rPr>
          <w:spacing w:val="-2"/>
          <w:szCs w:val="19"/>
          <w:shd w:val="clear" w:color="auto" w:fill="FFFFFF"/>
        </w:rPr>
      </w:pPr>
    </w:p>
    <w:p w14:paraId="7EE94F60" w14:textId="77777777" w:rsidR="00BB40E7" w:rsidRPr="004700B5" w:rsidRDefault="0080273B" w:rsidP="00AD1C4D">
      <w:pPr>
        <w:spacing w:before="240" w:line="240" w:lineRule="auto"/>
        <w:rPr>
          <w:rFonts w:ascii="Fira Sans SemiBold" w:hAnsi="Fira Sans SemiBold"/>
          <w:color w:val="001D77"/>
          <w:szCs w:val="19"/>
          <w:shd w:val="clear" w:color="auto" w:fill="FFFFFF"/>
          <w:lang w:val="en-GB"/>
        </w:rPr>
      </w:pPr>
      <w:r w:rsidRPr="004700B5">
        <w:rPr>
          <w:noProof/>
          <w:lang w:eastAsia="pl-PL"/>
        </w:rPr>
        <mc:AlternateContent>
          <mc:Choice Requires="wps">
            <w:drawing>
              <wp:anchor distT="45720" distB="45720" distL="114300" distR="114300" simplePos="0" relativeHeight="251832320" behindDoc="1" locked="0" layoutInCell="1" allowOverlap="1" wp14:anchorId="7EE94FD6" wp14:editId="7EE94FD7">
                <wp:simplePos x="0" y="0"/>
                <wp:positionH relativeFrom="column">
                  <wp:posOffset>5210175</wp:posOffset>
                </wp:positionH>
                <wp:positionV relativeFrom="paragraph">
                  <wp:posOffset>154305</wp:posOffset>
                </wp:positionV>
                <wp:extent cx="1725295" cy="1276350"/>
                <wp:effectExtent l="0" t="0" r="0" b="0"/>
                <wp:wrapTight wrapText="bothSides">
                  <wp:wrapPolygon edited="0">
                    <wp:start x="715" y="0"/>
                    <wp:lineTo x="715" y="21278"/>
                    <wp:lineTo x="20749" y="21278"/>
                    <wp:lineTo x="20749" y="0"/>
                    <wp:lineTo x="715" y="0"/>
                  </wp:wrapPolygon>
                </wp:wrapTight>
                <wp:docPr id="50" name="Pole tekstow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76350"/>
                        </a:xfrm>
                        <a:prstGeom prst="rect">
                          <a:avLst/>
                        </a:prstGeom>
                        <a:noFill/>
                        <a:ln w="9525">
                          <a:noFill/>
                          <a:miter lim="800000"/>
                          <a:headEnd/>
                          <a:tailEnd/>
                        </a:ln>
                      </wps:spPr>
                      <wps:txbx>
                        <w:txbxContent>
                          <w:p w14:paraId="7EE95023" w14:textId="77777777" w:rsidR="00B84ED0" w:rsidRPr="007E0E31" w:rsidRDefault="00B84ED0" w:rsidP="00BB40E7">
                            <w:pPr>
                              <w:spacing w:after="0"/>
                              <w:rPr>
                                <w:rFonts w:eastAsia="Times New Roman" w:cs="Times New Roman"/>
                                <w:bCs/>
                                <w:color w:val="001D77"/>
                                <w:sz w:val="18"/>
                                <w:szCs w:val="18"/>
                                <w:lang w:val="en-GB" w:eastAsia="pl-PL"/>
                              </w:rPr>
                            </w:pPr>
                            <w:r w:rsidRPr="007E0E31">
                              <w:rPr>
                                <w:color w:val="001D77"/>
                                <w:spacing w:val="-2"/>
                                <w:szCs w:val="19"/>
                                <w:lang w:val="en-US"/>
                              </w:rPr>
                              <w:t xml:space="preserve">The subjective </w:t>
                            </w:r>
                            <w:r>
                              <w:rPr>
                                <w:color w:val="001D77"/>
                                <w:spacing w:val="-2"/>
                                <w:szCs w:val="19"/>
                                <w:lang w:val="en-US"/>
                              </w:rPr>
                              <w:t>evaluation</w:t>
                            </w:r>
                            <w:r w:rsidRPr="007E0E31">
                              <w:rPr>
                                <w:color w:val="001D77"/>
                                <w:spacing w:val="-2"/>
                                <w:szCs w:val="19"/>
                                <w:lang w:val="en-US"/>
                              </w:rPr>
                              <w:t xml:space="preserve"> of the financial situation of households constantly improv</w:t>
                            </w:r>
                            <w:r>
                              <w:rPr>
                                <w:color w:val="001D77"/>
                                <w:spacing w:val="-2"/>
                                <w:szCs w:val="19"/>
                                <w:lang w:val="en-US"/>
                              </w:rPr>
                              <w: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94FD6" id="Pole tekstowe 23" o:spid="_x0000_s1043" type="#_x0000_t202" style="position:absolute;margin-left:410.25pt;margin-top:12.15pt;width:135.85pt;height:100.5pt;z-index:-251484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dQJFQIAAAIEAAAOAAAAZHJzL2Uyb0RvYy54bWysU11v2yAUfZ+0/4B4X/zRuGmsOFXXrtOk&#10;bqvU7QcQjGNU4DIgsbNfvwtOsmh7m+YHBL73nnvP4bC6HbUie+G8BNPQYpZTIgyHVpptQ79/e3x3&#10;Q4kPzLRMgRENPQhPb9dv36wGW4sSelCtcARBjK8H29A+BFtnmee90MzPwAqDwQ6cZgGPbpu1jg2I&#10;rlVW5vl1NoBrrQMuvMe/D1OQrhN+1wkevnadF4GohuJsIa0urZu4ZusVq7eO2V7y4xjsH6bQTBps&#10;eoZ6YIGRnZN/QWnJHXjowoyDzqDrJBeJA7Ip8j/YvPTMisQFxfH2LJP/f7D8y/7ZEdk2tEJ5DNN4&#10;R8+gBAni1QcYBCmvokiD9TXmvljMDuN7GPGyE2Fvn4C/emLgvmdmK+6cg6EXrMUhi1iZXZROOD6C&#10;bIbP0GIztguQgMbO6aggakIQHac5nC9IjIHw2HJRVuWyooRjrCgX11c4dezB6lO5dT58FKBJ3DTU&#10;oQMSPNs/+TClnlJiNwOPUin8z2plyNDQZVVWqeAiomVAkyqpG3qTx2+yTWT5wbSpODCppj3OosyR&#10;dmQ6cQ7jZkwyF4uTnBtoDyiEg8mU+Ihw04P7ScmAhmyo/7FjTlCiPhkUc1nM59HB6TCvFiUe3GVk&#10;cxlhhiNUQwMl0/Y+JNdPnO9Q9E4mOeLtTJMcZ0ajJUGPjyI6+fKcsn4/3fUvAAAA//8DAFBLAwQU&#10;AAYACAAAACEAQpCnB94AAAALAQAADwAAAGRycy9kb3ducmV2LnhtbEyPwU7DMAyG70i8Q2Qkbiwh&#10;W9FW6k4IxBXEgEm7ZY3XVjRO1WRreXuyEzva/vT7+4v15DpxoiG0nhHuZwoEceVtyzXC1+fr3RJE&#10;iIat6TwTwi8FWJfXV4XJrR/5g06bWIsUwiE3CE2MfS5lqBpyJsx8T5xuBz84E9M41NIOZkzhrpNa&#10;qQfpTMvpQ2N6em6o+tkcHcL322G3Xaj3+sVl/egnJdmtJOLtzfT0CCLSFP9hOOsndSiT094f2QbR&#10;ISy1yhKKoBdzEGdArbQGsU8bnc1BloW87FD+AQAA//8DAFBLAQItABQABgAIAAAAIQC2gziS/gAA&#10;AOEBAAATAAAAAAAAAAAAAAAAAAAAAABbQ29udGVudF9UeXBlc10ueG1sUEsBAi0AFAAGAAgAAAAh&#10;ADj9If/WAAAAlAEAAAsAAAAAAAAAAAAAAAAALwEAAF9yZWxzLy5yZWxzUEsBAi0AFAAGAAgAAAAh&#10;ANnl1AkVAgAAAgQAAA4AAAAAAAAAAAAAAAAALgIAAGRycy9lMm9Eb2MueG1sUEsBAi0AFAAGAAgA&#10;AAAhAEKQpwfeAAAACwEAAA8AAAAAAAAAAAAAAAAAbwQAAGRycy9kb3ducmV2LnhtbFBLBQYAAAAA&#10;BAAEAPMAAAB6BQAAAAA=&#10;" filled="f" stroked="f">
                <v:textbox>
                  <w:txbxContent>
                    <w:p w14:paraId="7EE95023" w14:textId="77777777" w:rsidR="00B84ED0" w:rsidRPr="007E0E31" w:rsidRDefault="00B84ED0" w:rsidP="00BB40E7">
                      <w:pPr>
                        <w:spacing w:after="0"/>
                        <w:rPr>
                          <w:rFonts w:eastAsia="Times New Roman" w:cs="Times New Roman"/>
                          <w:bCs/>
                          <w:color w:val="001D77"/>
                          <w:sz w:val="18"/>
                          <w:szCs w:val="18"/>
                          <w:lang w:val="en-GB" w:eastAsia="pl-PL"/>
                        </w:rPr>
                      </w:pPr>
                      <w:r w:rsidRPr="007E0E31">
                        <w:rPr>
                          <w:color w:val="001D77"/>
                          <w:spacing w:val="-2"/>
                          <w:szCs w:val="19"/>
                          <w:lang w:val="en-US"/>
                        </w:rPr>
                        <w:t xml:space="preserve">The subjective </w:t>
                      </w:r>
                      <w:r>
                        <w:rPr>
                          <w:color w:val="001D77"/>
                          <w:spacing w:val="-2"/>
                          <w:szCs w:val="19"/>
                          <w:lang w:val="en-US"/>
                        </w:rPr>
                        <w:t>evaluation</w:t>
                      </w:r>
                      <w:r w:rsidRPr="007E0E31">
                        <w:rPr>
                          <w:color w:val="001D77"/>
                          <w:spacing w:val="-2"/>
                          <w:szCs w:val="19"/>
                          <w:lang w:val="en-US"/>
                        </w:rPr>
                        <w:t xml:space="preserve"> of the financial situation of households constantly improv</w:t>
                      </w:r>
                      <w:r>
                        <w:rPr>
                          <w:color w:val="001D77"/>
                          <w:spacing w:val="-2"/>
                          <w:szCs w:val="19"/>
                          <w:lang w:val="en-US"/>
                        </w:rPr>
                        <w:t>es</w:t>
                      </w:r>
                    </w:p>
                  </w:txbxContent>
                </v:textbox>
                <w10:wrap type="tight"/>
              </v:shape>
            </w:pict>
          </mc:Fallback>
        </mc:AlternateContent>
      </w:r>
      <w:r w:rsidR="00BB40E7" w:rsidRPr="004700B5">
        <w:rPr>
          <w:rFonts w:ascii="Fira Sans SemiBold" w:hAnsi="Fira Sans SemiBold"/>
          <w:color w:val="001D77"/>
          <w:szCs w:val="19"/>
          <w:shd w:val="clear" w:color="auto" w:fill="FFFFFF"/>
          <w:lang w:val="en-GB"/>
        </w:rPr>
        <w:t xml:space="preserve">A subjective evaluation of the financial situation of households </w:t>
      </w:r>
    </w:p>
    <w:p w14:paraId="7EE94F61" w14:textId="4A932139" w:rsidR="00BB40E7" w:rsidRPr="006E1C16" w:rsidRDefault="00BC1678" w:rsidP="00AD1C4D">
      <w:pPr>
        <w:pStyle w:val="HTML-wstpniesformatowany"/>
        <w:spacing w:after="280"/>
        <w:rPr>
          <w:rFonts w:ascii="Fira Sans" w:hAnsi="Fira Sans"/>
          <w:spacing w:val="-2"/>
          <w:sz w:val="19"/>
          <w:szCs w:val="19"/>
          <w:lang w:val="en-US"/>
        </w:rPr>
      </w:pPr>
      <w:r>
        <w:rPr>
          <w:rFonts w:ascii="Fira Sans" w:hAnsi="Fira Sans"/>
          <w:spacing w:val="-2"/>
          <w:sz w:val="19"/>
          <w:szCs w:val="19"/>
          <w:lang w:val="en-US"/>
        </w:rPr>
        <w:t>T</w:t>
      </w:r>
      <w:r w:rsidR="00BB40E7" w:rsidRPr="00FA3A0F">
        <w:rPr>
          <w:rFonts w:ascii="Fira Sans" w:hAnsi="Fira Sans"/>
          <w:spacing w:val="-2"/>
          <w:sz w:val="19"/>
          <w:szCs w:val="19"/>
          <w:lang w:val="en-US"/>
        </w:rPr>
        <w:t xml:space="preserve">he subjective </w:t>
      </w:r>
      <w:r w:rsidR="003C7300" w:rsidRPr="00FA3A0F">
        <w:rPr>
          <w:rFonts w:ascii="Fira Sans" w:hAnsi="Fira Sans"/>
          <w:spacing w:val="-2"/>
          <w:sz w:val="19"/>
          <w:szCs w:val="19"/>
          <w:lang w:val="en-US"/>
        </w:rPr>
        <w:t>evaluation</w:t>
      </w:r>
      <w:r w:rsidR="00BB40E7" w:rsidRPr="00FA3A0F">
        <w:rPr>
          <w:rFonts w:ascii="Fira Sans" w:hAnsi="Fira Sans"/>
          <w:spacing w:val="-2"/>
          <w:sz w:val="19"/>
          <w:szCs w:val="19"/>
          <w:lang w:val="en-US"/>
        </w:rPr>
        <w:t xml:space="preserve"> of the financial situation of households </w:t>
      </w:r>
      <w:r>
        <w:rPr>
          <w:rFonts w:ascii="Fira Sans" w:hAnsi="Fira Sans"/>
          <w:spacing w:val="-2"/>
          <w:sz w:val="19"/>
          <w:szCs w:val="19"/>
          <w:lang w:val="en-US"/>
        </w:rPr>
        <w:t>is</w:t>
      </w:r>
      <w:r w:rsidR="002413CA" w:rsidRPr="002413CA">
        <w:rPr>
          <w:rFonts w:ascii="Fira Sans" w:hAnsi="Fira Sans"/>
          <w:spacing w:val="-2"/>
          <w:sz w:val="19"/>
          <w:szCs w:val="19"/>
          <w:lang w:val="en-US"/>
        </w:rPr>
        <w:t xml:space="preserve"> </w:t>
      </w:r>
      <w:r w:rsidR="003C7300">
        <w:rPr>
          <w:rFonts w:ascii="Fira Sans" w:hAnsi="Fira Sans"/>
          <w:spacing w:val="-2"/>
          <w:sz w:val="19"/>
          <w:szCs w:val="19"/>
          <w:lang w:val="en-US"/>
        </w:rPr>
        <w:t>systematically</w:t>
      </w:r>
      <w:r w:rsidR="00BB40E7" w:rsidRPr="002413CA">
        <w:rPr>
          <w:rFonts w:ascii="Fira Sans" w:hAnsi="Fira Sans"/>
          <w:spacing w:val="-2"/>
          <w:sz w:val="19"/>
          <w:szCs w:val="19"/>
          <w:lang w:val="en-US"/>
        </w:rPr>
        <w:t xml:space="preserve"> improving</w:t>
      </w:r>
      <w:r w:rsidRPr="00BC1678">
        <w:rPr>
          <w:rFonts w:ascii="Fira Sans" w:hAnsi="Fira Sans"/>
          <w:spacing w:val="-2"/>
          <w:sz w:val="19"/>
          <w:szCs w:val="19"/>
          <w:lang w:val="en-US"/>
        </w:rPr>
        <w:t xml:space="preserve"> </w:t>
      </w:r>
      <w:r>
        <w:rPr>
          <w:rFonts w:ascii="Fira Sans" w:hAnsi="Fira Sans"/>
          <w:spacing w:val="-2"/>
          <w:sz w:val="19"/>
          <w:szCs w:val="19"/>
          <w:lang w:val="en-US"/>
        </w:rPr>
        <w:t>i</w:t>
      </w:r>
      <w:r w:rsidRPr="00FA3A0F">
        <w:rPr>
          <w:rFonts w:ascii="Fira Sans" w:hAnsi="Fira Sans"/>
          <w:spacing w:val="-2"/>
          <w:sz w:val="19"/>
          <w:szCs w:val="19"/>
          <w:lang w:val="en-US"/>
        </w:rPr>
        <w:t>n all socio-economic groups,</w:t>
      </w:r>
      <w:r>
        <w:rPr>
          <w:rFonts w:ascii="Fira Sans" w:hAnsi="Fira Sans"/>
          <w:spacing w:val="-2"/>
          <w:sz w:val="19"/>
          <w:szCs w:val="19"/>
          <w:lang w:val="en-US"/>
        </w:rPr>
        <w:t xml:space="preserve"> except pensioners, among whom in the last year this evaluation slightly worsened</w:t>
      </w:r>
      <w:r w:rsidR="00BB40E7" w:rsidRPr="002413CA">
        <w:rPr>
          <w:rFonts w:ascii="Fira Sans" w:hAnsi="Fira Sans"/>
          <w:spacing w:val="-2"/>
          <w:sz w:val="19"/>
          <w:szCs w:val="19"/>
          <w:lang w:val="en-US"/>
        </w:rPr>
        <w:t>.</w:t>
      </w:r>
      <w:r w:rsidR="00BB40E7">
        <w:rPr>
          <w:rFonts w:ascii="Fira Sans" w:hAnsi="Fira Sans"/>
          <w:spacing w:val="-2"/>
          <w:sz w:val="19"/>
          <w:szCs w:val="19"/>
          <w:lang w:val="en-US"/>
        </w:rPr>
        <w:t xml:space="preserve"> In 20</w:t>
      </w:r>
      <w:r w:rsidR="003C7300">
        <w:rPr>
          <w:rFonts w:ascii="Fira Sans" w:hAnsi="Fira Sans"/>
          <w:spacing w:val="-2"/>
          <w:sz w:val="19"/>
          <w:szCs w:val="19"/>
          <w:lang w:val="en-US"/>
        </w:rPr>
        <w:t>2</w:t>
      </w:r>
      <w:r>
        <w:rPr>
          <w:rFonts w:ascii="Fira Sans" w:hAnsi="Fira Sans"/>
          <w:spacing w:val="-2"/>
          <w:sz w:val="19"/>
          <w:szCs w:val="19"/>
          <w:lang w:val="en-US"/>
        </w:rPr>
        <w:t>1</w:t>
      </w:r>
      <w:r w:rsidR="00BB40E7" w:rsidRPr="006E1C16">
        <w:rPr>
          <w:rFonts w:ascii="Fira Sans" w:hAnsi="Fira Sans"/>
          <w:spacing w:val="-2"/>
          <w:sz w:val="19"/>
          <w:szCs w:val="19"/>
          <w:lang w:val="en-US"/>
        </w:rPr>
        <w:t>, there was a further increase in the percentage of households assessing their financial situation a</w:t>
      </w:r>
      <w:r w:rsidR="00BB40E7">
        <w:rPr>
          <w:rFonts w:ascii="Fira Sans" w:hAnsi="Fira Sans"/>
          <w:spacing w:val="-2"/>
          <w:sz w:val="19"/>
          <w:szCs w:val="19"/>
          <w:lang w:val="en-US"/>
        </w:rPr>
        <w:t>s good or rather good (</w:t>
      </w:r>
      <w:r>
        <w:rPr>
          <w:rFonts w:ascii="Fira Sans" w:hAnsi="Fira Sans"/>
          <w:spacing w:val="-2"/>
          <w:sz w:val="19"/>
          <w:szCs w:val="19"/>
          <w:lang w:val="en-US"/>
        </w:rPr>
        <w:t>53.0</w:t>
      </w:r>
      <w:r w:rsidR="00BB40E7" w:rsidRPr="006E1C16">
        <w:rPr>
          <w:rFonts w:ascii="Fira Sans" w:hAnsi="Fira Sans"/>
          <w:spacing w:val="-2"/>
          <w:sz w:val="19"/>
          <w:szCs w:val="19"/>
          <w:lang w:val="en-US"/>
        </w:rPr>
        <w:t>% of house</w:t>
      </w:r>
      <w:r w:rsidR="00BB40E7">
        <w:rPr>
          <w:rFonts w:ascii="Fira Sans" w:hAnsi="Fira Sans"/>
          <w:spacing w:val="-2"/>
          <w:sz w:val="19"/>
          <w:szCs w:val="19"/>
          <w:lang w:val="en-US"/>
        </w:rPr>
        <w:t xml:space="preserve">holds compared </w:t>
      </w:r>
      <w:r>
        <w:rPr>
          <w:rFonts w:ascii="Fira Sans" w:hAnsi="Fira Sans"/>
          <w:spacing w:val="-2"/>
          <w:sz w:val="19"/>
          <w:szCs w:val="19"/>
          <w:lang w:val="en-US"/>
        </w:rPr>
        <w:t>with</w:t>
      </w:r>
      <w:r w:rsidR="00BB40E7">
        <w:rPr>
          <w:rFonts w:ascii="Fira Sans" w:hAnsi="Fira Sans"/>
          <w:spacing w:val="-2"/>
          <w:sz w:val="19"/>
          <w:szCs w:val="19"/>
          <w:lang w:val="en-US"/>
        </w:rPr>
        <w:t xml:space="preserve"> </w:t>
      </w:r>
      <w:r>
        <w:rPr>
          <w:rFonts w:ascii="Fira Sans" w:hAnsi="Fira Sans"/>
          <w:spacing w:val="-2"/>
          <w:sz w:val="19"/>
          <w:szCs w:val="19"/>
          <w:lang w:val="en-US"/>
        </w:rPr>
        <w:t>51.6</w:t>
      </w:r>
      <w:r w:rsidR="00BB40E7">
        <w:rPr>
          <w:rFonts w:ascii="Fira Sans" w:hAnsi="Fira Sans"/>
          <w:spacing w:val="-2"/>
          <w:sz w:val="19"/>
          <w:szCs w:val="19"/>
          <w:lang w:val="en-US"/>
        </w:rPr>
        <w:t>% in 20</w:t>
      </w:r>
      <w:r>
        <w:rPr>
          <w:rFonts w:ascii="Fira Sans" w:hAnsi="Fira Sans"/>
          <w:spacing w:val="-2"/>
          <w:sz w:val="19"/>
          <w:szCs w:val="19"/>
          <w:lang w:val="en-US"/>
        </w:rPr>
        <w:t>20</w:t>
      </w:r>
      <w:r w:rsidR="00BB40E7" w:rsidRPr="006E1C16">
        <w:rPr>
          <w:rFonts w:ascii="Fira Sans" w:hAnsi="Fira Sans"/>
          <w:spacing w:val="-2"/>
          <w:sz w:val="19"/>
          <w:szCs w:val="19"/>
          <w:lang w:val="en-US"/>
        </w:rPr>
        <w:t xml:space="preserve">) and decrease in the percentage of households perceiving it as </w:t>
      </w:r>
      <w:r w:rsidR="00BB40E7">
        <w:rPr>
          <w:rFonts w:ascii="Fira Sans" w:hAnsi="Fira Sans"/>
          <w:spacing w:val="-2"/>
          <w:sz w:val="19"/>
          <w:szCs w:val="19"/>
          <w:lang w:val="en-US"/>
        </w:rPr>
        <w:t xml:space="preserve">bad or </w:t>
      </w:r>
      <w:r w:rsidR="00BB40E7" w:rsidRPr="006E1C16">
        <w:rPr>
          <w:rFonts w:ascii="Fira Sans" w:hAnsi="Fira Sans"/>
          <w:spacing w:val="-2"/>
          <w:sz w:val="19"/>
          <w:szCs w:val="19"/>
          <w:lang w:val="en-US"/>
        </w:rPr>
        <w:t>ra</w:t>
      </w:r>
      <w:r w:rsidR="00BB40E7">
        <w:rPr>
          <w:rFonts w:ascii="Fira Sans" w:hAnsi="Fira Sans"/>
          <w:spacing w:val="-2"/>
          <w:sz w:val="19"/>
          <w:szCs w:val="19"/>
          <w:lang w:val="en-US"/>
        </w:rPr>
        <w:t>ther bad (</w:t>
      </w:r>
      <w:r w:rsidR="00E22528">
        <w:rPr>
          <w:rFonts w:ascii="Fira Sans" w:hAnsi="Fira Sans"/>
          <w:spacing w:val="-2"/>
          <w:sz w:val="19"/>
          <w:szCs w:val="19"/>
          <w:lang w:val="en-US"/>
        </w:rPr>
        <w:t>5.</w:t>
      </w:r>
      <w:r>
        <w:rPr>
          <w:rFonts w:ascii="Fira Sans" w:hAnsi="Fira Sans"/>
          <w:spacing w:val="-2"/>
          <w:sz w:val="19"/>
          <w:szCs w:val="19"/>
          <w:lang w:val="en-US"/>
        </w:rPr>
        <w:t>1</w:t>
      </w:r>
      <w:r w:rsidR="00BB40E7">
        <w:rPr>
          <w:rFonts w:ascii="Fira Sans" w:hAnsi="Fira Sans"/>
          <w:spacing w:val="-2"/>
          <w:sz w:val="19"/>
          <w:szCs w:val="19"/>
          <w:lang w:val="en-US"/>
        </w:rPr>
        <w:t xml:space="preserve">% compared </w:t>
      </w:r>
      <w:r>
        <w:rPr>
          <w:rFonts w:ascii="Fira Sans" w:hAnsi="Fira Sans"/>
          <w:spacing w:val="-2"/>
          <w:sz w:val="19"/>
          <w:szCs w:val="19"/>
          <w:lang w:val="en-US"/>
        </w:rPr>
        <w:t>with</w:t>
      </w:r>
      <w:r w:rsidR="00BB40E7">
        <w:rPr>
          <w:rFonts w:ascii="Fira Sans" w:hAnsi="Fira Sans"/>
          <w:spacing w:val="-2"/>
          <w:sz w:val="19"/>
          <w:szCs w:val="19"/>
          <w:lang w:val="en-US"/>
        </w:rPr>
        <w:t xml:space="preserve"> </w:t>
      </w:r>
      <w:r>
        <w:rPr>
          <w:rFonts w:ascii="Fira Sans" w:hAnsi="Fira Sans"/>
          <w:spacing w:val="-2"/>
          <w:sz w:val="19"/>
          <w:szCs w:val="19"/>
          <w:lang w:val="en-US"/>
        </w:rPr>
        <w:t>5.8</w:t>
      </w:r>
      <w:r w:rsidR="00BB40E7">
        <w:rPr>
          <w:rFonts w:ascii="Fira Sans" w:hAnsi="Fira Sans"/>
          <w:spacing w:val="-2"/>
          <w:sz w:val="19"/>
          <w:szCs w:val="19"/>
          <w:lang w:val="en-US"/>
        </w:rPr>
        <w:t>% in 20</w:t>
      </w:r>
      <w:r>
        <w:rPr>
          <w:rFonts w:ascii="Fira Sans" w:hAnsi="Fira Sans"/>
          <w:spacing w:val="-2"/>
          <w:sz w:val="19"/>
          <w:szCs w:val="19"/>
          <w:lang w:val="en-US"/>
        </w:rPr>
        <w:t>20</w:t>
      </w:r>
      <w:r w:rsidR="00BB40E7" w:rsidRPr="006E1C16">
        <w:rPr>
          <w:rFonts w:ascii="Fira Sans" w:hAnsi="Fira Sans"/>
          <w:spacing w:val="-2"/>
          <w:sz w:val="19"/>
          <w:szCs w:val="19"/>
          <w:lang w:val="en-US"/>
        </w:rPr>
        <w:t xml:space="preserve">). </w:t>
      </w:r>
      <w:r w:rsidR="00E22528">
        <w:rPr>
          <w:rFonts w:ascii="Fira Sans" w:hAnsi="Fira Sans" w:cs="Arial"/>
          <w:sz w:val="19"/>
          <w:szCs w:val="19"/>
          <w:lang w:val="en-GB"/>
        </w:rPr>
        <w:t>H</w:t>
      </w:r>
      <w:r w:rsidR="00E22528" w:rsidRPr="006E1C16">
        <w:rPr>
          <w:rFonts w:ascii="Fira Sans" w:hAnsi="Fira Sans" w:cs="Arial"/>
          <w:sz w:val="19"/>
          <w:szCs w:val="19"/>
          <w:lang w:val="en-GB"/>
        </w:rPr>
        <w:t>ouseh</w:t>
      </w:r>
      <w:r w:rsidR="00E22528">
        <w:rPr>
          <w:rFonts w:ascii="Fira Sans" w:hAnsi="Fira Sans" w:cs="Arial"/>
          <w:sz w:val="19"/>
          <w:szCs w:val="19"/>
          <w:lang w:val="en-GB"/>
        </w:rPr>
        <w:t xml:space="preserve">olds of self-employed outside farming </w:t>
      </w:r>
      <w:r w:rsidR="00BB40E7" w:rsidRPr="006E1C16">
        <w:rPr>
          <w:rFonts w:ascii="Fira Sans" w:hAnsi="Fira Sans" w:cs="Arial"/>
          <w:sz w:val="19"/>
          <w:szCs w:val="19"/>
          <w:lang w:val="en-GB"/>
        </w:rPr>
        <w:t>assess</w:t>
      </w:r>
      <w:r w:rsidR="00E22528">
        <w:rPr>
          <w:rFonts w:ascii="Fira Sans" w:hAnsi="Fira Sans" w:cs="Arial"/>
          <w:sz w:val="19"/>
          <w:szCs w:val="19"/>
          <w:lang w:val="en-GB"/>
        </w:rPr>
        <w:t>ed their</w:t>
      </w:r>
      <w:r w:rsidR="00BB40E7" w:rsidRPr="006E1C16">
        <w:rPr>
          <w:rFonts w:ascii="Fira Sans" w:hAnsi="Fira Sans" w:cs="Arial"/>
          <w:sz w:val="19"/>
          <w:szCs w:val="19"/>
          <w:lang w:val="en-GB"/>
        </w:rPr>
        <w:t xml:space="preserve"> financial situation the most favourabl</w:t>
      </w:r>
      <w:r w:rsidR="00E22528">
        <w:rPr>
          <w:rFonts w:ascii="Fira Sans" w:hAnsi="Fira Sans" w:cs="Arial"/>
          <w:sz w:val="19"/>
          <w:szCs w:val="19"/>
          <w:lang w:val="en-GB"/>
        </w:rPr>
        <w:t>y</w:t>
      </w:r>
      <w:r w:rsidR="00BB40E7" w:rsidRPr="006E1C16">
        <w:rPr>
          <w:rFonts w:ascii="Fira Sans" w:hAnsi="Fira Sans" w:cs="Arial"/>
          <w:sz w:val="19"/>
          <w:szCs w:val="19"/>
          <w:lang w:val="en-GB"/>
        </w:rPr>
        <w:t xml:space="preserve"> </w:t>
      </w:r>
      <w:r w:rsidR="00BB40E7">
        <w:rPr>
          <w:rFonts w:ascii="Fira Sans" w:hAnsi="Fira Sans" w:cs="Arial"/>
          <w:sz w:val="19"/>
          <w:szCs w:val="19"/>
          <w:lang w:val="en-GB"/>
        </w:rPr>
        <w:t>(</w:t>
      </w:r>
      <w:r>
        <w:rPr>
          <w:rFonts w:ascii="Fira Sans" w:hAnsi="Fira Sans" w:cs="Arial"/>
          <w:sz w:val="19"/>
          <w:szCs w:val="19"/>
          <w:lang w:val="en-GB"/>
        </w:rPr>
        <w:t>75.8</w:t>
      </w:r>
      <w:r w:rsidR="00BB40E7" w:rsidRPr="006E1C16">
        <w:rPr>
          <w:rFonts w:ascii="Fira Sans" w:hAnsi="Fira Sans" w:cs="Arial"/>
          <w:sz w:val="19"/>
          <w:szCs w:val="19"/>
          <w:lang w:val="en-GB"/>
        </w:rPr>
        <w:t xml:space="preserve">% </w:t>
      </w:r>
      <w:r w:rsidR="00BB40E7">
        <w:rPr>
          <w:rFonts w:ascii="Fira Sans" w:hAnsi="Fira Sans"/>
          <w:spacing w:val="-2"/>
          <w:sz w:val="19"/>
          <w:szCs w:val="19"/>
          <w:lang w:val="en-US"/>
        </w:rPr>
        <w:t>positive assessments</w:t>
      </w:r>
      <w:r>
        <w:rPr>
          <w:rFonts w:ascii="Fira Sans" w:hAnsi="Fira Sans"/>
          <w:spacing w:val="-2"/>
          <w:sz w:val="19"/>
          <w:szCs w:val="19"/>
          <w:lang w:val="en-US"/>
        </w:rPr>
        <w:t xml:space="preserve"> </w:t>
      </w:r>
      <w:r w:rsidR="00E22528">
        <w:rPr>
          <w:rFonts w:ascii="Fira Sans" w:hAnsi="Fira Sans"/>
          <w:spacing w:val="-2"/>
          <w:sz w:val="19"/>
          <w:szCs w:val="19"/>
          <w:lang w:val="en-US"/>
        </w:rPr>
        <w:t>compar</w:t>
      </w:r>
      <w:r>
        <w:rPr>
          <w:rFonts w:ascii="Fira Sans" w:hAnsi="Fira Sans"/>
          <w:spacing w:val="-2"/>
          <w:sz w:val="19"/>
          <w:szCs w:val="19"/>
          <w:lang w:val="en-US"/>
        </w:rPr>
        <w:t>ed</w:t>
      </w:r>
      <w:r w:rsidR="00E22528">
        <w:rPr>
          <w:rFonts w:ascii="Fira Sans" w:hAnsi="Fira Sans"/>
          <w:spacing w:val="-2"/>
          <w:sz w:val="19"/>
          <w:szCs w:val="19"/>
          <w:lang w:val="en-US"/>
        </w:rPr>
        <w:t xml:space="preserve"> with </w:t>
      </w:r>
      <w:r>
        <w:rPr>
          <w:rFonts w:ascii="Fira Sans" w:hAnsi="Fira Sans"/>
          <w:spacing w:val="-2"/>
          <w:sz w:val="19"/>
          <w:szCs w:val="19"/>
          <w:lang w:val="en-US"/>
        </w:rPr>
        <w:t xml:space="preserve">73.4% in </w:t>
      </w:r>
      <w:r w:rsidR="00E22528">
        <w:rPr>
          <w:rFonts w:ascii="Fira Sans" w:hAnsi="Fira Sans"/>
          <w:spacing w:val="-2"/>
          <w:sz w:val="19"/>
          <w:szCs w:val="19"/>
          <w:lang w:val="en-US"/>
        </w:rPr>
        <w:t>20</w:t>
      </w:r>
      <w:r>
        <w:rPr>
          <w:rFonts w:ascii="Fira Sans" w:hAnsi="Fira Sans"/>
          <w:spacing w:val="-2"/>
          <w:sz w:val="19"/>
          <w:szCs w:val="19"/>
          <w:lang w:val="en-US"/>
        </w:rPr>
        <w:t>20</w:t>
      </w:r>
      <w:r w:rsidR="00BB40E7" w:rsidRPr="006E1C16">
        <w:rPr>
          <w:rFonts w:ascii="Fira Sans" w:hAnsi="Fira Sans" w:cs="Arial"/>
          <w:sz w:val="19"/>
          <w:szCs w:val="19"/>
          <w:lang w:val="en-GB"/>
        </w:rPr>
        <w:t>)</w:t>
      </w:r>
      <w:r>
        <w:rPr>
          <w:rFonts w:ascii="Fira Sans" w:hAnsi="Fira Sans" w:cs="Arial"/>
          <w:sz w:val="19"/>
          <w:szCs w:val="19"/>
          <w:lang w:val="en-GB"/>
        </w:rPr>
        <w:t>,</w:t>
      </w:r>
      <w:r w:rsidR="00BB40E7" w:rsidRPr="006E1C16">
        <w:rPr>
          <w:rFonts w:ascii="Fira Sans" w:hAnsi="Fira Sans" w:cs="Arial"/>
          <w:sz w:val="19"/>
          <w:szCs w:val="19"/>
          <w:lang w:val="en-GB"/>
        </w:rPr>
        <w:t xml:space="preserve"> whereas </w:t>
      </w:r>
      <w:r w:rsidR="00E22528" w:rsidRPr="006E1C16">
        <w:rPr>
          <w:rFonts w:ascii="Fira Sans" w:hAnsi="Fira Sans" w:cs="Arial"/>
          <w:sz w:val="19"/>
          <w:szCs w:val="19"/>
          <w:lang w:val="en-GB"/>
        </w:rPr>
        <w:t xml:space="preserve">households of pensioners </w:t>
      </w:r>
      <w:r w:rsidR="00BB40E7" w:rsidRPr="006E1C16">
        <w:rPr>
          <w:rFonts w:ascii="Fira Sans" w:hAnsi="Fira Sans" w:cs="Arial"/>
          <w:sz w:val="19"/>
          <w:szCs w:val="19"/>
          <w:lang w:val="en-GB"/>
        </w:rPr>
        <w:t>assess</w:t>
      </w:r>
      <w:r w:rsidR="00E22528">
        <w:rPr>
          <w:rFonts w:ascii="Fira Sans" w:hAnsi="Fira Sans" w:cs="Arial"/>
          <w:sz w:val="19"/>
          <w:szCs w:val="19"/>
          <w:lang w:val="en-GB"/>
        </w:rPr>
        <w:t>ed their situation the worst</w:t>
      </w:r>
      <w:r w:rsidR="00BB40E7" w:rsidRPr="006E1C16">
        <w:rPr>
          <w:rFonts w:ascii="Fira Sans" w:hAnsi="Fira Sans" w:cs="Arial"/>
          <w:sz w:val="19"/>
          <w:szCs w:val="19"/>
          <w:lang w:val="en-GB"/>
        </w:rPr>
        <w:t xml:space="preserve"> </w:t>
      </w:r>
      <w:r w:rsidR="00BB40E7">
        <w:rPr>
          <w:rFonts w:ascii="Fira Sans" w:hAnsi="Fira Sans" w:cs="Arial"/>
          <w:sz w:val="19"/>
          <w:szCs w:val="19"/>
          <w:lang w:val="en-GB"/>
        </w:rPr>
        <w:t>(</w:t>
      </w:r>
      <w:r w:rsidR="00E22528">
        <w:rPr>
          <w:rFonts w:ascii="Fira Sans" w:hAnsi="Fira Sans" w:cs="Arial"/>
          <w:sz w:val="19"/>
          <w:szCs w:val="19"/>
          <w:lang w:val="en-GB"/>
        </w:rPr>
        <w:t>23.</w:t>
      </w:r>
      <w:r>
        <w:rPr>
          <w:rFonts w:ascii="Fira Sans" w:hAnsi="Fira Sans" w:cs="Arial"/>
          <w:sz w:val="19"/>
          <w:szCs w:val="19"/>
          <w:lang w:val="en-GB"/>
        </w:rPr>
        <w:t>3</w:t>
      </w:r>
      <w:r w:rsidR="00BB40E7" w:rsidRPr="006E1C16">
        <w:rPr>
          <w:rFonts w:ascii="Fira Sans" w:hAnsi="Fira Sans" w:cs="Arial"/>
          <w:sz w:val="19"/>
          <w:szCs w:val="19"/>
          <w:lang w:val="en-GB"/>
        </w:rPr>
        <w:t xml:space="preserve">% </w:t>
      </w:r>
      <w:r w:rsidR="00BB40E7">
        <w:rPr>
          <w:rFonts w:ascii="Fira Sans" w:hAnsi="Fira Sans"/>
          <w:spacing w:val="-2"/>
          <w:sz w:val="19"/>
          <w:szCs w:val="19"/>
          <w:lang w:val="en-US"/>
        </w:rPr>
        <w:t xml:space="preserve">positive assessments compared </w:t>
      </w:r>
      <w:r w:rsidR="00E22528">
        <w:rPr>
          <w:rFonts w:ascii="Fira Sans" w:hAnsi="Fira Sans"/>
          <w:spacing w:val="-2"/>
          <w:sz w:val="19"/>
          <w:szCs w:val="19"/>
          <w:lang w:val="en-US"/>
        </w:rPr>
        <w:t>with</w:t>
      </w:r>
      <w:r w:rsidR="00BB40E7">
        <w:rPr>
          <w:rFonts w:ascii="Fira Sans" w:hAnsi="Fira Sans"/>
          <w:spacing w:val="-2"/>
          <w:sz w:val="19"/>
          <w:szCs w:val="19"/>
          <w:lang w:val="en-US"/>
        </w:rPr>
        <w:t xml:space="preserve"> </w:t>
      </w:r>
      <w:r>
        <w:rPr>
          <w:rFonts w:ascii="Fira Sans" w:hAnsi="Fira Sans"/>
          <w:spacing w:val="-2"/>
          <w:sz w:val="19"/>
          <w:szCs w:val="19"/>
          <w:lang w:val="en-US"/>
        </w:rPr>
        <w:t>23.5</w:t>
      </w:r>
      <w:r w:rsidR="00BB40E7">
        <w:rPr>
          <w:rFonts w:ascii="Fira Sans" w:hAnsi="Fira Sans"/>
          <w:spacing w:val="-2"/>
          <w:sz w:val="19"/>
          <w:szCs w:val="19"/>
          <w:lang w:val="en-US"/>
        </w:rPr>
        <w:t>% in 20</w:t>
      </w:r>
      <w:r>
        <w:rPr>
          <w:rFonts w:ascii="Fira Sans" w:hAnsi="Fira Sans"/>
          <w:spacing w:val="-2"/>
          <w:sz w:val="19"/>
          <w:szCs w:val="19"/>
          <w:lang w:val="en-US"/>
        </w:rPr>
        <w:t>20</w:t>
      </w:r>
      <w:r w:rsidR="00BB40E7">
        <w:rPr>
          <w:rFonts w:ascii="Fira Sans" w:hAnsi="Fira Sans"/>
          <w:spacing w:val="-2"/>
          <w:sz w:val="19"/>
          <w:szCs w:val="19"/>
          <w:lang w:val="en-US"/>
        </w:rPr>
        <w:t>).</w:t>
      </w:r>
    </w:p>
    <w:p w14:paraId="7EE94F62" w14:textId="1A546B42" w:rsidR="00BB40E7" w:rsidRPr="00230699" w:rsidRDefault="00725B62" w:rsidP="00BB40E7">
      <w:pPr>
        <w:spacing w:line="240" w:lineRule="auto"/>
        <w:jc w:val="both"/>
        <w:rPr>
          <w:spacing w:val="-2"/>
          <w:szCs w:val="19"/>
          <w:shd w:val="clear" w:color="auto" w:fill="FFFFFF"/>
        </w:rPr>
      </w:pPr>
      <w:r>
        <w:rPr>
          <w:noProof/>
          <w:lang w:eastAsia="pl-PL"/>
        </w:rPr>
        <w:drawing>
          <wp:inline distT="0" distB="0" distL="0" distR="0" wp14:anchorId="33A382AB" wp14:editId="2E59D0A0">
            <wp:extent cx="5122545" cy="4093210"/>
            <wp:effectExtent l="0" t="0" r="1905" b="2540"/>
            <wp:docPr id="56" name="Wykres 56">
              <a:extLst xmlns:a="http://schemas.openxmlformats.org/drawingml/2006/main">
                <a:ext uri="{FF2B5EF4-FFF2-40B4-BE49-F238E27FC236}">
                  <a16:creationId xmlns:a16="http://schemas.microsoft.com/office/drawing/2014/main" id="{00000000-0008-0000-0F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EE94F63" w14:textId="77777777" w:rsidR="00BB40E7" w:rsidRDefault="00BB40E7" w:rsidP="00BB40E7">
      <w:pPr>
        <w:spacing w:line="240" w:lineRule="auto"/>
        <w:rPr>
          <w:spacing w:val="-2"/>
          <w:sz w:val="18"/>
          <w:szCs w:val="19"/>
          <w:shd w:val="clear" w:color="auto" w:fill="FFFFFF"/>
        </w:rPr>
      </w:pPr>
    </w:p>
    <w:p w14:paraId="7EE94F64" w14:textId="55A3C5BB" w:rsidR="00BB40E7" w:rsidRPr="00060989" w:rsidRDefault="00BB40E7" w:rsidP="00BB40E7">
      <w:pPr>
        <w:rPr>
          <w:rFonts w:cs="Arial"/>
          <w:spacing w:val="-2"/>
          <w:szCs w:val="19"/>
          <w:lang w:val="en-GB"/>
        </w:rPr>
      </w:pPr>
      <w:r w:rsidRPr="00060989">
        <w:rPr>
          <w:rFonts w:cs="Arial"/>
          <w:spacing w:val="-2"/>
          <w:szCs w:val="19"/>
          <w:lang w:val="en-GB"/>
        </w:rPr>
        <w:t>The subjective evaluation of the financial situation</w:t>
      </w:r>
      <w:r w:rsidR="00D856F5" w:rsidRPr="00060989">
        <w:rPr>
          <w:rFonts w:cs="Arial"/>
          <w:spacing w:val="-2"/>
          <w:szCs w:val="19"/>
          <w:lang w:val="en-GB"/>
        </w:rPr>
        <w:t xml:space="preserve"> </w:t>
      </w:r>
      <w:r w:rsidR="00E22528">
        <w:rPr>
          <w:rFonts w:cs="Arial"/>
          <w:spacing w:val="-2"/>
          <w:szCs w:val="19"/>
          <w:lang w:val="en-GB"/>
        </w:rPr>
        <w:t xml:space="preserve">of households </w:t>
      </w:r>
      <w:r w:rsidR="00D856F5" w:rsidRPr="00060989">
        <w:rPr>
          <w:rFonts w:cs="Arial"/>
          <w:spacing w:val="-2"/>
          <w:szCs w:val="19"/>
          <w:lang w:val="en-GB"/>
        </w:rPr>
        <w:t>depends</w:t>
      </w:r>
      <w:r w:rsidRPr="00060989">
        <w:rPr>
          <w:rFonts w:cs="Arial"/>
          <w:spacing w:val="-2"/>
          <w:szCs w:val="19"/>
          <w:lang w:val="en-GB"/>
        </w:rPr>
        <w:t xml:space="preserve"> to a large extent on the place of residence</w:t>
      </w:r>
      <w:r w:rsidR="00F82B68">
        <w:rPr>
          <w:rFonts w:cs="Arial"/>
          <w:spacing w:val="-2"/>
          <w:szCs w:val="19"/>
          <w:lang w:val="en-GB"/>
        </w:rPr>
        <w:t xml:space="preserve"> of a household</w:t>
      </w:r>
      <w:r w:rsidRPr="00060989">
        <w:rPr>
          <w:rFonts w:cs="Arial"/>
          <w:spacing w:val="-2"/>
          <w:szCs w:val="19"/>
          <w:lang w:val="en-GB"/>
        </w:rPr>
        <w:t>. Households in rural areas assess</w:t>
      </w:r>
      <w:r w:rsidR="00F82B68">
        <w:rPr>
          <w:rFonts w:cs="Arial"/>
          <w:spacing w:val="-2"/>
          <w:szCs w:val="19"/>
          <w:lang w:val="en-GB"/>
        </w:rPr>
        <w:t>ed</w:t>
      </w:r>
      <w:r w:rsidRPr="00060989">
        <w:rPr>
          <w:rFonts w:cs="Arial"/>
          <w:spacing w:val="-2"/>
          <w:szCs w:val="19"/>
          <w:lang w:val="en-GB"/>
        </w:rPr>
        <w:t xml:space="preserve"> their financial situation worse than urban residents, </w:t>
      </w:r>
      <w:r w:rsidR="00F82B68">
        <w:rPr>
          <w:rFonts w:cs="Arial"/>
          <w:spacing w:val="-2"/>
          <w:szCs w:val="19"/>
          <w:lang w:val="en-GB"/>
        </w:rPr>
        <w:t>especially</w:t>
      </w:r>
      <w:r w:rsidRPr="00060989">
        <w:rPr>
          <w:rFonts w:cs="Arial"/>
          <w:spacing w:val="-2"/>
          <w:szCs w:val="19"/>
          <w:lang w:val="en-GB"/>
        </w:rPr>
        <w:t xml:space="preserve"> those from cities with a population of 500 thousand or more, however</w:t>
      </w:r>
      <w:r w:rsidR="00FA3A0F">
        <w:rPr>
          <w:rFonts w:cs="Arial"/>
          <w:spacing w:val="-2"/>
          <w:szCs w:val="19"/>
          <w:lang w:val="en-GB"/>
        </w:rPr>
        <w:t>,</w:t>
      </w:r>
      <w:r w:rsidRPr="00060989">
        <w:rPr>
          <w:rFonts w:cs="Arial"/>
          <w:spacing w:val="-2"/>
          <w:szCs w:val="19"/>
          <w:lang w:val="en-GB"/>
        </w:rPr>
        <w:t xml:space="preserve"> for both groups of household</w:t>
      </w:r>
      <w:r w:rsidR="00D856F5" w:rsidRPr="00060989">
        <w:rPr>
          <w:rFonts w:cs="Arial"/>
          <w:spacing w:val="-2"/>
          <w:szCs w:val="19"/>
          <w:lang w:val="en-GB"/>
        </w:rPr>
        <w:t>s</w:t>
      </w:r>
      <w:r w:rsidRPr="00060989">
        <w:rPr>
          <w:rFonts w:cs="Arial"/>
          <w:spacing w:val="-2"/>
          <w:szCs w:val="19"/>
          <w:lang w:val="en-GB"/>
        </w:rPr>
        <w:t xml:space="preserve"> the assessments significantly improved in comparison </w:t>
      </w:r>
      <w:r w:rsidR="00F82B68">
        <w:rPr>
          <w:rFonts w:cs="Arial"/>
          <w:spacing w:val="-2"/>
          <w:szCs w:val="19"/>
          <w:lang w:val="en-GB"/>
        </w:rPr>
        <w:t>with</w:t>
      </w:r>
      <w:r w:rsidRPr="00060989">
        <w:rPr>
          <w:rFonts w:cs="Arial"/>
          <w:spacing w:val="-2"/>
          <w:szCs w:val="19"/>
          <w:lang w:val="en-GB"/>
        </w:rPr>
        <w:t xml:space="preserve"> 20</w:t>
      </w:r>
      <w:r w:rsidR="00BC1678">
        <w:rPr>
          <w:rFonts w:cs="Arial"/>
          <w:spacing w:val="-2"/>
          <w:szCs w:val="19"/>
          <w:lang w:val="en-GB"/>
        </w:rPr>
        <w:t>20</w:t>
      </w:r>
      <w:r w:rsidRPr="00060989">
        <w:rPr>
          <w:rFonts w:cs="Arial"/>
          <w:spacing w:val="-2"/>
          <w:szCs w:val="19"/>
          <w:lang w:val="en-GB"/>
        </w:rPr>
        <w:t xml:space="preserve">. </w:t>
      </w:r>
      <w:r w:rsidR="00BC1678">
        <w:rPr>
          <w:rFonts w:cs="Arial"/>
          <w:spacing w:val="-2"/>
          <w:szCs w:val="19"/>
          <w:lang w:val="en-GB"/>
        </w:rPr>
        <w:t>62.7</w:t>
      </w:r>
      <w:r w:rsidRPr="00060989">
        <w:rPr>
          <w:rFonts w:cs="Arial"/>
          <w:spacing w:val="-2"/>
          <w:szCs w:val="19"/>
          <w:lang w:val="en-GB"/>
        </w:rPr>
        <w:t xml:space="preserve">% </w:t>
      </w:r>
      <w:r w:rsidR="00F82B68">
        <w:rPr>
          <w:rFonts w:cs="Arial"/>
          <w:spacing w:val="-2"/>
          <w:szCs w:val="19"/>
          <w:lang w:val="en-GB"/>
        </w:rPr>
        <w:t xml:space="preserve">of </w:t>
      </w:r>
      <w:r w:rsidRPr="00060989">
        <w:rPr>
          <w:rFonts w:cs="Arial"/>
          <w:spacing w:val="-2"/>
          <w:szCs w:val="19"/>
          <w:lang w:val="en-GB"/>
        </w:rPr>
        <w:t xml:space="preserve">household in cities with a population of 500 thousand or more and </w:t>
      </w:r>
      <w:r w:rsidR="00BC1678">
        <w:rPr>
          <w:rFonts w:cs="Arial"/>
          <w:spacing w:val="-2"/>
          <w:szCs w:val="19"/>
          <w:lang w:val="en-GB"/>
        </w:rPr>
        <w:t>48.9</w:t>
      </w:r>
      <w:r w:rsidRPr="00060989">
        <w:rPr>
          <w:rFonts w:cs="Arial"/>
          <w:spacing w:val="-2"/>
          <w:szCs w:val="19"/>
          <w:lang w:val="en-GB"/>
        </w:rPr>
        <w:t>% household</w:t>
      </w:r>
      <w:r w:rsidR="00D856F5" w:rsidRPr="00060989">
        <w:rPr>
          <w:rFonts w:cs="Arial"/>
          <w:spacing w:val="-2"/>
          <w:szCs w:val="19"/>
          <w:lang w:val="en-GB"/>
        </w:rPr>
        <w:t>s</w:t>
      </w:r>
      <w:r w:rsidRPr="00060989">
        <w:rPr>
          <w:rFonts w:cs="Arial"/>
          <w:spacing w:val="-2"/>
          <w:szCs w:val="19"/>
          <w:lang w:val="en-GB"/>
        </w:rPr>
        <w:t xml:space="preserve"> in rural areas </w:t>
      </w:r>
      <w:r w:rsidR="00F82B68">
        <w:rPr>
          <w:rFonts w:cs="Arial"/>
          <w:spacing w:val="-2"/>
          <w:szCs w:val="19"/>
          <w:lang w:val="en-GB"/>
        </w:rPr>
        <w:t>assessed</w:t>
      </w:r>
      <w:r w:rsidRPr="00060989">
        <w:rPr>
          <w:rFonts w:cs="Arial"/>
          <w:spacing w:val="-2"/>
          <w:szCs w:val="19"/>
          <w:lang w:val="en-GB"/>
        </w:rPr>
        <w:t xml:space="preserve"> their financial situation as good or rather good (in 20</w:t>
      </w:r>
      <w:r w:rsidR="00BC1678">
        <w:rPr>
          <w:rFonts w:cs="Arial"/>
          <w:spacing w:val="-2"/>
          <w:szCs w:val="19"/>
          <w:lang w:val="en-GB"/>
        </w:rPr>
        <w:t>20</w:t>
      </w:r>
      <w:r w:rsidRPr="00060989">
        <w:rPr>
          <w:rFonts w:cs="Arial"/>
          <w:spacing w:val="-2"/>
          <w:szCs w:val="19"/>
          <w:lang w:val="en-GB"/>
        </w:rPr>
        <w:t xml:space="preserve"> it was </w:t>
      </w:r>
      <w:r w:rsidR="00BC1678">
        <w:rPr>
          <w:rFonts w:cs="Arial"/>
          <w:spacing w:val="-2"/>
          <w:szCs w:val="19"/>
          <w:lang w:val="en-GB"/>
        </w:rPr>
        <w:t>60.9</w:t>
      </w:r>
      <w:r w:rsidRPr="00060989">
        <w:rPr>
          <w:rFonts w:cs="Arial"/>
          <w:spacing w:val="-2"/>
          <w:szCs w:val="19"/>
          <w:lang w:val="en-GB"/>
        </w:rPr>
        <w:t xml:space="preserve">% and </w:t>
      </w:r>
      <w:r w:rsidR="00BC1678">
        <w:rPr>
          <w:rFonts w:cs="Arial"/>
          <w:spacing w:val="-2"/>
          <w:szCs w:val="19"/>
          <w:lang w:val="en-GB"/>
        </w:rPr>
        <w:t>47.2</w:t>
      </w:r>
      <w:r w:rsidRPr="00060989">
        <w:rPr>
          <w:rFonts w:cs="Arial"/>
          <w:spacing w:val="-2"/>
          <w:szCs w:val="19"/>
          <w:lang w:val="en-GB"/>
        </w:rPr>
        <w:t>% respectively).</w:t>
      </w:r>
    </w:p>
    <w:p w14:paraId="7EE94F65" w14:textId="77777777" w:rsidR="00BB40E7" w:rsidRPr="00BB40E7" w:rsidRDefault="00BB40E7" w:rsidP="00BB40E7">
      <w:pPr>
        <w:rPr>
          <w:spacing w:val="-2"/>
          <w:szCs w:val="19"/>
          <w:shd w:val="clear" w:color="auto" w:fill="FFFFFF"/>
          <w:lang w:val="en-GB"/>
        </w:rPr>
      </w:pPr>
    </w:p>
    <w:p w14:paraId="7EE94F66" w14:textId="3B8DAA05" w:rsidR="000E17FE" w:rsidRDefault="00725B62" w:rsidP="00BB40E7">
      <w:pPr>
        <w:spacing w:line="240" w:lineRule="auto"/>
        <w:rPr>
          <w:spacing w:val="-2"/>
          <w:szCs w:val="19"/>
          <w:shd w:val="clear" w:color="auto" w:fill="FFFFFF"/>
        </w:rPr>
      </w:pPr>
      <w:r>
        <w:rPr>
          <w:noProof/>
          <w:lang w:eastAsia="pl-PL"/>
        </w:rPr>
        <w:drawing>
          <wp:inline distT="0" distB="0" distL="0" distR="0" wp14:anchorId="44C04B79" wp14:editId="178A0327">
            <wp:extent cx="5122545" cy="3259455"/>
            <wp:effectExtent l="0" t="0" r="1905" b="0"/>
            <wp:docPr id="57" name="Wykres 57">
              <a:extLst xmlns:a="http://schemas.openxmlformats.org/drawingml/2006/main">
                <a:ext uri="{FF2B5EF4-FFF2-40B4-BE49-F238E27FC236}">
                  <a16:creationId xmlns:a16="http://schemas.microsoft.com/office/drawing/2014/main" id="{00000000-0008-0000-1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EE94F67" w14:textId="77777777" w:rsidR="00F82B68" w:rsidRDefault="00F82B68" w:rsidP="00F82B68">
      <w:pPr>
        <w:rPr>
          <w:spacing w:val="-2"/>
          <w:szCs w:val="19"/>
          <w:shd w:val="clear" w:color="auto" w:fill="FFFFFF"/>
          <w:lang w:val="en-GB"/>
        </w:rPr>
      </w:pPr>
    </w:p>
    <w:p w14:paraId="7992A13B" w14:textId="15C3F3BE" w:rsidR="00A178FA" w:rsidRDefault="00F82B68" w:rsidP="00F82B68">
      <w:pPr>
        <w:rPr>
          <w:spacing w:val="-2"/>
          <w:szCs w:val="19"/>
          <w:shd w:val="clear" w:color="auto" w:fill="FFFFFF"/>
          <w:lang w:val="en-GB"/>
        </w:rPr>
      </w:pPr>
      <w:r w:rsidRPr="00F82B68">
        <w:rPr>
          <w:spacing w:val="-2"/>
          <w:szCs w:val="19"/>
          <w:shd w:val="clear" w:color="auto" w:fill="FFFFFF"/>
          <w:lang w:val="en-GB"/>
        </w:rPr>
        <w:t xml:space="preserve">As a result of the </w:t>
      </w:r>
      <w:r w:rsidR="00A05EAC">
        <w:rPr>
          <w:spacing w:val="-2"/>
          <w:szCs w:val="19"/>
          <w:shd w:val="clear" w:color="auto" w:fill="FFFFFF"/>
          <w:lang w:val="en-GB"/>
        </w:rPr>
        <w:t xml:space="preserve">lasting since </w:t>
      </w:r>
      <w:r w:rsidR="000A1730">
        <w:rPr>
          <w:spacing w:val="-2"/>
          <w:szCs w:val="19"/>
          <w:shd w:val="clear" w:color="auto" w:fill="FFFFFF"/>
          <w:lang w:val="en-GB"/>
        </w:rPr>
        <w:t xml:space="preserve">2020 </w:t>
      </w:r>
      <w:r w:rsidRPr="00F82B68">
        <w:rPr>
          <w:spacing w:val="-2"/>
          <w:szCs w:val="19"/>
          <w:shd w:val="clear" w:color="auto" w:fill="FFFFFF"/>
          <w:lang w:val="en-GB"/>
        </w:rPr>
        <w:t>COVID-19 pandemic</w:t>
      </w:r>
      <w:r w:rsidR="00650698" w:rsidRPr="00017628">
        <w:rPr>
          <w:rStyle w:val="Odwoanieprzypisudolnego"/>
          <w:szCs w:val="19"/>
          <w:shd w:val="clear" w:color="auto" w:fill="FFFFFF"/>
        </w:rPr>
        <w:footnoteReference w:id="9"/>
      </w:r>
      <w:r w:rsidRPr="00F82B68">
        <w:rPr>
          <w:spacing w:val="-2"/>
          <w:szCs w:val="19"/>
          <w:shd w:val="clear" w:color="auto" w:fill="FFFFFF"/>
          <w:lang w:val="en-GB"/>
        </w:rPr>
        <w:t xml:space="preserve">, </w:t>
      </w:r>
      <w:r w:rsidR="002C301A">
        <w:rPr>
          <w:spacing w:val="-2"/>
          <w:szCs w:val="19"/>
          <w:shd w:val="clear" w:color="auto" w:fill="FFFFFF"/>
          <w:lang w:val="en-GB"/>
        </w:rPr>
        <w:t>a part of</w:t>
      </w:r>
      <w:r w:rsidRPr="00F82B68">
        <w:rPr>
          <w:spacing w:val="-2"/>
          <w:szCs w:val="19"/>
          <w:shd w:val="clear" w:color="auto" w:fill="FFFFFF"/>
          <w:lang w:val="en-GB"/>
        </w:rPr>
        <w:t xml:space="preserve"> households were forced to make decisions on: </w:t>
      </w:r>
      <w:r w:rsidR="002C301A">
        <w:rPr>
          <w:spacing w:val="-2"/>
          <w:szCs w:val="19"/>
          <w:shd w:val="clear" w:color="auto" w:fill="FFFFFF"/>
          <w:lang w:val="en-GB"/>
        </w:rPr>
        <w:t>reducing</w:t>
      </w:r>
      <w:r w:rsidRPr="00F82B68">
        <w:rPr>
          <w:spacing w:val="-2"/>
          <w:szCs w:val="19"/>
          <w:shd w:val="clear" w:color="auto" w:fill="FFFFFF"/>
          <w:lang w:val="en-GB"/>
        </w:rPr>
        <w:t xml:space="preserve"> </w:t>
      </w:r>
      <w:r w:rsidR="002C301A">
        <w:rPr>
          <w:spacing w:val="-2"/>
          <w:szCs w:val="19"/>
          <w:shd w:val="clear" w:color="auto" w:fill="FFFFFF"/>
          <w:lang w:val="en-GB"/>
        </w:rPr>
        <w:t>expenditure</w:t>
      </w:r>
      <w:r w:rsidRPr="00F82B68">
        <w:rPr>
          <w:spacing w:val="-2"/>
          <w:szCs w:val="19"/>
          <w:shd w:val="clear" w:color="auto" w:fill="FFFFFF"/>
          <w:lang w:val="en-GB"/>
        </w:rPr>
        <w:t xml:space="preserve">, using savings, taking out </w:t>
      </w:r>
      <w:r w:rsidR="002C301A" w:rsidRPr="00F82B68">
        <w:rPr>
          <w:spacing w:val="-2"/>
          <w:szCs w:val="19"/>
          <w:shd w:val="clear" w:color="auto" w:fill="FFFFFF"/>
          <w:lang w:val="en-GB"/>
        </w:rPr>
        <w:t xml:space="preserve">credits </w:t>
      </w:r>
      <w:r w:rsidRPr="00F82B68">
        <w:rPr>
          <w:spacing w:val="-2"/>
          <w:szCs w:val="19"/>
          <w:shd w:val="clear" w:color="auto" w:fill="FFFFFF"/>
          <w:lang w:val="en-GB"/>
        </w:rPr>
        <w:t>and</w:t>
      </w:r>
      <w:r w:rsidR="002C301A" w:rsidRPr="002C301A">
        <w:rPr>
          <w:spacing w:val="-2"/>
          <w:szCs w:val="19"/>
          <w:shd w:val="clear" w:color="auto" w:fill="FFFFFF"/>
          <w:lang w:val="en-GB"/>
        </w:rPr>
        <w:t xml:space="preserve"> </w:t>
      </w:r>
      <w:r w:rsidR="002C301A" w:rsidRPr="00F82B68">
        <w:rPr>
          <w:spacing w:val="-2"/>
          <w:szCs w:val="19"/>
          <w:shd w:val="clear" w:color="auto" w:fill="FFFFFF"/>
          <w:lang w:val="en-GB"/>
        </w:rPr>
        <w:t>loans</w:t>
      </w:r>
      <w:r w:rsidRPr="00F82B68">
        <w:rPr>
          <w:spacing w:val="-2"/>
          <w:szCs w:val="19"/>
          <w:shd w:val="clear" w:color="auto" w:fill="FFFFFF"/>
          <w:lang w:val="en-GB"/>
        </w:rPr>
        <w:t xml:space="preserve">, selling some assets, resigning from </w:t>
      </w:r>
      <w:r w:rsidR="002C301A" w:rsidRPr="002C301A">
        <w:rPr>
          <w:spacing w:val="-2"/>
          <w:szCs w:val="19"/>
          <w:shd w:val="clear" w:color="auto" w:fill="FFFFFF"/>
          <w:lang w:val="en-GB"/>
        </w:rPr>
        <w:t>repayment of fixed financial liabilities</w:t>
      </w:r>
      <w:r w:rsidR="002C301A">
        <w:rPr>
          <w:spacing w:val="-2"/>
          <w:szCs w:val="19"/>
          <w:shd w:val="clear" w:color="auto" w:fill="FFFFFF"/>
          <w:lang w:val="en-GB"/>
        </w:rPr>
        <w:t xml:space="preserve"> </w:t>
      </w:r>
      <w:r w:rsidR="002C301A" w:rsidRPr="00F82B68">
        <w:rPr>
          <w:spacing w:val="-2"/>
          <w:szCs w:val="19"/>
          <w:shd w:val="clear" w:color="auto" w:fill="FFFFFF"/>
          <w:lang w:val="en-GB"/>
        </w:rPr>
        <w:t>or</w:t>
      </w:r>
      <w:r w:rsidRPr="00F82B68">
        <w:rPr>
          <w:spacing w:val="-2"/>
          <w:szCs w:val="19"/>
          <w:shd w:val="clear" w:color="auto" w:fill="FFFFFF"/>
          <w:lang w:val="en-GB"/>
        </w:rPr>
        <w:t xml:space="preserve"> providing financial support to family and friends. </w:t>
      </w:r>
      <w:r w:rsidR="002A5F0C">
        <w:rPr>
          <w:spacing w:val="-2"/>
          <w:szCs w:val="19"/>
          <w:shd w:val="clear" w:color="auto" w:fill="FFFFFF"/>
          <w:lang w:val="en-GB"/>
        </w:rPr>
        <w:t xml:space="preserve">In 2021, in comparison with 2020, subjective evaluation of households improved in all socio-economic groups. </w:t>
      </w:r>
      <w:r w:rsidRPr="00F82B68">
        <w:rPr>
          <w:spacing w:val="-2"/>
          <w:szCs w:val="19"/>
          <w:shd w:val="clear" w:color="auto" w:fill="FFFFFF"/>
          <w:lang w:val="en-GB"/>
        </w:rPr>
        <w:t xml:space="preserve">The most frequent decision </w:t>
      </w:r>
      <w:r w:rsidR="00F12EB8">
        <w:rPr>
          <w:spacing w:val="-2"/>
          <w:szCs w:val="19"/>
          <w:shd w:val="clear" w:color="auto" w:fill="FFFFFF"/>
          <w:lang w:val="en-GB"/>
        </w:rPr>
        <w:t xml:space="preserve">relating to financial management </w:t>
      </w:r>
      <w:r w:rsidRPr="00F82B68">
        <w:rPr>
          <w:spacing w:val="-2"/>
          <w:szCs w:val="19"/>
          <w:shd w:val="clear" w:color="auto" w:fill="FFFFFF"/>
          <w:lang w:val="en-GB"/>
        </w:rPr>
        <w:t xml:space="preserve">taken by households was to reduce expenditure, which was done to a </w:t>
      </w:r>
      <w:r w:rsidR="002C301A">
        <w:rPr>
          <w:spacing w:val="-2"/>
          <w:szCs w:val="19"/>
          <w:shd w:val="clear" w:color="auto" w:fill="FFFFFF"/>
          <w:lang w:val="en-GB"/>
        </w:rPr>
        <w:t>different extent</w:t>
      </w:r>
      <w:r w:rsidR="00431A5C">
        <w:rPr>
          <w:spacing w:val="-2"/>
          <w:szCs w:val="19"/>
          <w:shd w:val="clear" w:color="auto" w:fill="FFFFFF"/>
          <w:lang w:val="en-GB"/>
        </w:rPr>
        <w:t xml:space="preserve"> by </w:t>
      </w:r>
      <w:r w:rsidR="002A5F0C">
        <w:rPr>
          <w:spacing w:val="-2"/>
          <w:szCs w:val="19"/>
          <w:shd w:val="clear" w:color="auto" w:fill="FFFFFF"/>
          <w:lang w:val="en-GB"/>
        </w:rPr>
        <w:t>29.1% (</w:t>
      </w:r>
      <w:r w:rsidR="00431A5C">
        <w:rPr>
          <w:spacing w:val="-2"/>
          <w:szCs w:val="19"/>
          <w:shd w:val="clear" w:color="auto" w:fill="FFFFFF"/>
          <w:lang w:val="en-GB"/>
        </w:rPr>
        <w:t>37.2</w:t>
      </w:r>
      <w:r w:rsidRPr="00F82B68">
        <w:rPr>
          <w:spacing w:val="-2"/>
          <w:szCs w:val="19"/>
          <w:shd w:val="clear" w:color="auto" w:fill="FFFFFF"/>
          <w:lang w:val="en-GB"/>
        </w:rPr>
        <w:t xml:space="preserve">% </w:t>
      </w:r>
      <w:r w:rsidR="002A5F0C">
        <w:rPr>
          <w:spacing w:val="-2"/>
          <w:szCs w:val="19"/>
          <w:shd w:val="clear" w:color="auto" w:fill="FFFFFF"/>
          <w:lang w:val="en-GB"/>
        </w:rPr>
        <w:t xml:space="preserve">in 2020) </w:t>
      </w:r>
      <w:r w:rsidRPr="00F82B68">
        <w:rPr>
          <w:spacing w:val="-2"/>
          <w:szCs w:val="19"/>
          <w:shd w:val="clear" w:color="auto" w:fill="FFFFFF"/>
          <w:lang w:val="en-GB"/>
        </w:rPr>
        <w:t>of households</w:t>
      </w:r>
      <w:r w:rsidR="00207A6F">
        <w:rPr>
          <w:spacing w:val="-2"/>
          <w:szCs w:val="19"/>
          <w:shd w:val="clear" w:color="auto" w:fill="FFFFFF"/>
          <w:lang w:val="en-GB"/>
        </w:rPr>
        <w:t xml:space="preserve"> as well as using savings, which took place in 11.7% (15.8 in 2020) of households</w:t>
      </w:r>
      <w:r w:rsidRPr="00F82B68">
        <w:rPr>
          <w:spacing w:val="-2"/>
          <w:szCs w:val="19"/>
          <w:shd w:val="clear" w:color="auto" w:fill="FFFFFF"/>
          <w:lang w:val="en-GB"/>
        </w:rPr>
        <w:t xml:space="preserve"> (the remaining decisions were taken much less frequently). </w:t>
      </w:r>
      <w:r w:rsidR="002A5F0C">
        <w:rPr>
          <w:spacing w:val="-2"/>
          <w:szCs w:val="19"/>
          <w:shd w:val="clear" w:color="auto" w:fill="FFFFFF"/>
          <w:lang w:val="en-GB"/>
        </w:rPr>
        <w:t>Similarly to 2020,</w:t>
      </w:r>
      <w:r w:rsidR="00A178FA">
        <w:rPr>
          <w:spacing w:val="-2"/>
          <w:szCs w:val="19"/>
          <w:shd w:val="clear" w:color="auto" w:fill="FFFFFF"/>
          <w:lang w:val="en-GB"/>
        </w:rPr>
        <w:t xml:space="preserve"> the</w:t>
      </w:r>
      <w:r w:rsidR="002A5F0C">
        <w:rPr>
          <w:spacing w:val="-2"/>
          <w:szCs w:val="19"/>
          <w:shd w:val="clear" w:color="auto" w:fill="FFFFFF"/>
          <w:lang w:val="en-GB"/>
        </w:rPr>
        <w:t xml:space="preserve"> pandemic </w:t>
      </w:r>
      <w:r w:rsidR="00A178FA">
        <w:rPr>
          <w:spacing w:val="-2"/>
          <w:szCs w:val="19"/>
          <w:shd w:val="clear" w:color="auto" w:fill="FFFFFF"/>
          <w:lang w:val="en-GB"/>
        </w:rPr>
        <w:t xml:space="preserve">had the </w:t>
      </w:r>
      <w:r w:rsidR="00A178FA" w:rsidRPr="000A5727">
        <w:rPr>
          <w:spacing w:val="-2"/>
          <w:szCs w:val="19"/>
          <w:shd w:val="clear" w:color="auto" w:fill="FFFFFF"/>
          <w:lang w:val="en-GB"/>
        </w:rPr>
        <w:t>greatest impact on the situation</w:t>
      </w:r>
      <w:r w:rsidRPr="000A5727">
        <w:rPr>
          <w:spacing w:val="-2"/>
          <w:szCs w:val="19"/>
          <w:shd w:val="clear" w:color="auto" w:fill="FFFFFF"/>
          <w:lang w:val="en-GB"/>
        </w:rPr>
        <w:t xml:space="preserve"> of </w:t>
      </w:r>
      <w:r w:rsidR="00914D4C" w:rsidRPr="000A5727">
        <w:rPr>
          <w:spacing w:val="-2"/>
          <w:szCs w:val="19"/>
          <w:shd w:val="clear" w:color="auto" w:fill="FFFFFF"/>
          <w:lang w:val="en-GB"/>
        </w:rPr>
        <w:t xml:space="preserve">households of </w:t>
      </w:r>
      <w:r w:rsidRPr="000A5727">
        <w:rPr>
          <w:spacing w:val="-2"/>
          <w:szCs w:val="19"/>
          <w:shd w:val="clear" w:color="auto" w:fill="FFFFFF"/>
          <w:lang w:val="en-GB"/>
        </w:rPr>
        <w:t>self-employed</w:t>
      </w:r>
      <w:r w:rsidR="00A178FA" w:rsidRPr="000A5727">
        <w:rPr>
          <w:spacing w:val="-2"/>
          <w:szCs w:val="19"/>
          <w:shd w:val="clear" w:color="auto" w:fill="FFFFFF"/>
          <w:lang w:val="en-GB"/>
        </w:rPr>
        <w:t>.</w:t>
      </w:r>
      <w:r w:rsidRPr="000A5727">
        <w:rPr>
          <w:spacing w:val="-2"/>
          <w:szCs w:val="19"/>
          <w:shd w:val="clear" w:color="auto" w:fill="FFFFFF"/>
          <w:lang w:val="en-GB"/>
        </w:rPr>
        <w:t xml:space="preserve"> </w:t>
      </w:r>
      <w:r w:rsidR="00A178FA" w:rsidRPr="000A5727">
        <w:rPr>
          <w:spacing w:val="-2"/>
          <w:szCs w:val="19"/>
          <w:shd w:val="clear" w:color="auto" w:fill="FFFFFF"/>
          <w:lang w:val="en-GB"/>
        </w:rPr>
        <w:t xml:space="preserve">More than every third of them </w:t>
      </w:r>
      <w:r w:rsidR="00E11217" w:rsidRPr="000A5727">
        <w:rPr>
          <w:spacing w:val="-2"/>
          <w:szCs w:val="19"/>
          <w:shd w:val="clear" w:color="auto" w:fill="FFFFFF"/>
          <w:lang w:val="en-GB"/>
        </w:rPr>
        <w:t>(</w:t>
      </w:r>
      <w:r w:rsidR="00207A6F" w:rsidRPr="000A5727">
        <w:rPr>
          <w:spacing w:val="-2"/>
          <w:szCs w:val="19"/>
          <w:shd w:val="clear" w:color="auto" w:fill="FFFFFF"/>
          <w:lang w:val="en-GB"/>
        </w:rPr>
        <w:t xml:space="preserve">almost every second of them in 2020) </w:t>
      </w:r>
      <w:r w:rsidR="00A178FA" w:rsidRPr="000A5727">
        <w:rPr>
          <w:spacing w:val="-2"/>
          <w:szCs w:val="19"/>
          <w:shd w:val="clear" w:color="auto" w:fill="FFFFFF"/>
          <w:lang w:val="en-GB"/>
        </w:rPr>
        <w:t xml:space="preserve">had to reduce their expenditure, </w:t>
      </w:r>
      <w:r w:rsidR="00F12EB8">
        <w:rPr>
          <w:spacing w:val="-2"/>
          <w:szCs w:val="19"/>
          <w:shd w:val="clear" w:color="auto" w:fill="FFFFFF"/>
          <w:lang w:val="en-GB"/>
        </w:rPr>
        <w:t>of which</w:t>
      </w:r>
      <w:r w:rsidR="00A178FA" w:rsidRPr="000A5727">
        <w:rPr>
          <w:spacing w:val="-2"/>
          <w:szCs w:val="19"/>
          <w:shd w:val="clear" w:color="auto" w:fill="FFFFFF"/>
          <w:lang w:val="en-GB"/>
        </w:rPr>
        <w:t xml:space="preserve"> 3.5% </w:t>
      </w:r>
      <w:r w:rsidR="00F12EB8">
        <w:rPr>
          <w:spacing w:val="-2"/>
          <w:szCs w:val="19"/>
          <w:shd w:val="clear" w:color="auto" w:fill="FFFFFF"/>
          <w:lang w:val="en-GB"/>
        </w:rPr>
        <w:t xml:space="preserve">of all households of this type </w:t>
      </w:r>
      <w:r w:rsidR="00A178FA" w:rsidRPr="000A5727">
        <w:rPr>
          <w:spacing w:val="-2"/>
          <w:szCs w:val="19"/>
          <w:shd w:val="clear" w:color="auto" w:fill="FFFFFF"/>
          <w:lang w:val="en-GB"/>
        </w:rPr>
        <w:t xml:space="preserve">(6.9% in 2020) to a </w:t>
      </w:r>
      <w:r w:rsidR="00A178FA">
        <w:rPr>
          <w:spacing w:val="-2"/>
          <w:szCs w:val="19"/>
          <w:shd w:val="clear" w:color="auto" w:fill="FFFFFF"/>
          <w:lang w:val="en-GB"/>
        </w:rPr>
        <w:t>significant extent. As in the previous year, i</w:t>
      </w:r>
      <w:r w:rsidR="00A178FA" w:rsidRPr="00F82B68">
        <w:rPr>
          <w:spacing w:val="-2"/>
          <w:szCs w:val="19"/>
          <w:shd w:val="clear" w:color="auto" w:fill="FFFFFF"/>
          <w:lang w:val="en-GB"/>
        </w:rPr>
        <w:t>n the best situation</w:t>
      </w:r>
      <w:r w:rsidR="00A178FA">
        <w:rPr>
          <w:spacing w:val="-2"/>
          <w:szCs w:val="19"/>
          <w:shd w:val="clear" w:color="auto" w:fill="FFFFFF"/>
          <w:lang w:val="en-GB"/>
        </w:rPr>
        <w:t xml:space="preserve"> in terms of the </w:t>
      </w:r>
      <w:r w:rsidR="00207A6F">
        <w:rPr>
          <w:spacing w:val="-2"/>
          <w:szCs w:val="19"/>
          <w:shd w:val="clear" w:color="auto" w:fill="FFFFFF"/>
          <w:lang w:val="en-GB"/>
        </w:rPr>
        <w:t xml:space="preserve">scale of </w:t>
      </w:r>
      <w:r w:rsidR="00A178FA">
        <w:rPr>
          <w:spacing w:val="-2"/>
          <w:szCs w:val="19"/>
          <w:shd w:val="clear" w:color="auto" w:fill="FFFFFF"/>
          <w:lang w:val="en-GB"/>
        </w:rPr>
        <w:t>necessity to reduce expenditure</w:t>
      </w:r>
      <w:r w:rsidR="00A178FA" w:rsidRPr="00494F4F">
        <w:rPr>
          <w:spacing w:val="-2"/>
          <w:szCs w:val="19"/>
          <w:shd w:val="clear" w:color="auto" w:fill="FFFFFF"/>
          <w:lang w:val="en-GB"/>
        </w:rPr>
        <w:t xml:space="preserve"> </w:t>
      </w:r>
      <w:r w:rsidR="00A178FA" w:rsidRPr="00F82B68">
        <w:rPr>
          <w:spacing w:val="-2"/>
          <w:szCs w:val="19"/>
          <w:shd w:val="clear" w:color="auto" w:fill="FFFFFF"/>
          <w:lang w:val="en-GB"/>
        </w:rPr>
        <w:t xml:space="preserve">were </w:t>
      </w:r>
      <w:r w:rsidR="00A178FA">
        <w:rPr>
          <w:spacing w:val="-2"/>
          <w:szCs w:val="19"/>
          <w:shd w:val="clear" w:color="auto" w:fill="FFFFFF"/>
          <w:lang w:val="en-GB"/>
        </w:rPr>
        <w:t>h</w:t>
      </w:r>
      <w:r w:rsidR="00A178FA" w:rsidRPr="00F82B68">
        <w:rPr>
          <w:spacing w:val="-2"/>
          <w:szCs w:val="19"/>
          <w:shd w:val="clear" w:color="auto" w:fill="FFFFFF"/>
          <w:lang w:val="en-GB"/>
        </w:rPr>
        <w:t xml:space="preserve">ouseholds </w:t>
      </w:r>
      <w:r w:rsidR="00A178FA">
        <w:rPr>
          <w:spacing w:val="-2"/>
          <w:szCs w:val="19"/>
          <w:shd w:val="clear" w:color="auto" w:fill="FFFFFF"/>
          <w:lang w:val="en-GB"/>
        </w:rPr>
        <w:t>of r</w:t>
      </w:r>
      <w:r w:rsidR="00A178FA" w:rsidRPr="00F82B68">
        <w:rPr>
          <w:spacing w:val="-2"/>
          <w:szCs w:val="19"/>
          <w:shd w:val="clear" w:color="auto" w:fill="FFFFFF"/>
          <w:lang w:val="en-GB"/>
        </w:rPr>
        <w:t xml:space="preserve">etirees, where expenditure was </w:t>
      </w:r>
      <w:r w:rsidR="00A178FA">
        <w:rPr>
          <w:spacing w:val="-2"/>
          <w:szCs w:val="19"/>
          <w:shd w:val="clear" w:color="auto" w:fill="FFFFFF"/>
          <w:lang w:val="en-GB"/>
        </w:rPr>
        <w:t>reduced</w:t>
      </w:r>
      <w:r w:rsidR="00A178FA" w:rsidRPr="00F82B68">
        <w:rPr>
          <w:spacing w:val="-2"/>
          <w:szCs w:val="19"/>
          <w:shd w:val="clear" w:color="auto" w:fill="FFFFFF"/>
          <w:lang w:val="en-GB"/>
        </w:rPr>
        <w:t xml:space="preserve"> by </w:t>
      </w:r>
      <w:r w:rsidR="00A178FA">
        <w:rPr>
          <w:spacing w:val="-2"/>
          <w:szCs w:val="19"/>
          <w:shd w:val="clear" w:color="auto" w:fill="FFFFFF"/>
          <w:lang w:val="en-GB"/>
        </w:rPr>
        <w:t>24.7% (</w:t>
      </w:r>
      <w:r w:rsidR="00A178FA" w:rsidRPr="00F82B68">
        <w:rPr>
          <w:spacing w:val="-2"/>
          <w:szCs w:val="19"/>
          <w:shd w:val="clear" w:color="auto" w:fill="FFFFFF"/>
          <w:lang w:val="en-GB"/>
        </w:rPr>
        <w:t xml:space="preserve">29.5% </w:t>
      </w:r>
      <w:r w:rsidR="00A178FA">
        <w:rPr>
          <w:spacing w:val="-2"/>
          <w:szCs w:val="19"/>
          <w:shd w:val="clear" w:color="auto" w:fill="FFFFFF"/>
          <w:lang w:val="en-GB"/>
        </w:rPr>
        <w:t xml:space="preserve">in 2020) </w:t>
      </w:r>
      <w:r w:rsidR="00A178FA" w:rsidRPr="00F82B68">
        <w:rPr>
          <w:spacing w:val="-2"/>
          <w:szCs w:val="19"/>
          <w:shd w:val="clear" w:color="auto" w:fill="FFFFFF"/>
          <w:lang w:val="en-GB"/>
        </w:rPr>
        <w:t>of households.</w:t>
      </w:r>
    </w:p>
    <w:p w14:paraId="7EE94F69" w14:textId="77777777" w:rsidR="00F82B68" w:rsidRPr="00F82B68" w:rsidRDefault="00F82B68" w:rsidP="00F82B68">
      <w:pPr>
        <w:rPr>
          <w:noProof/>
          <w:spacing w:val="-2"/>
          <w:szCs w:val="19"/>
          <w:lang w:val="en-GB"/>
        </w:rPr>
      </w:pPr>
    </w:p>
    <w:p w14:paraId="7EE94F6A" w14:textId="29FA3072" w:rsidR="00F82B68" w:rsidRDefault="00F647D1" w:rsidP="00F82B68">
      <w:pPr>
        <w:pStyle w:val="Tytu"/>
        <w:spacing w:before="120" w:after="120"/>
        <w:rPr>
          <w:rFonts w:ascii="Fira Sans" w:hAnsi="Fira Sans"/>
          <w:spacing w:val="-2"/>
          <w:sz w:val="19"/>
          <w:szCs w:val="19"/>
          <w:shd w:val="clear" w:color="auto" w:fill="FFFFFF"/>
        </w:rPr>
      </w:pPr>
      <w:r>
        <w:rPr>
          <w:noProof/>
          <w:lang w:eastAsia="pl-PL"/>
        </w:rPr>
        <w:drawing>
          <wp:inline distT="0" distB="0" distL="0" distR="0" wp14:anchorId="7E21470C" wp14:editId="7E98E8AB">
            <wp:extent cx="5064760" cy="4029075"/>
            <wp:effectExtent l="0" t="0" r="2540" b="9525"/>
            <wp:docPr id="58" name="Wykres 58">
              <a:extLst xmlns:a="http://schemas.openxmlformats.org/drawingml/2006/main">
                <a:ext uri="{FF2B5EF4-FFF2-40B4-BE49-F238E27FC236}">
                  <a16:creationId xmlns:a16="http://schemas.microsoft.com/office/drawing/2014/main" id="{00000000-0008-0000-1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EE94F6B" w14:textId="77777777" w:rsidR="00F82B68" w:rsidRDefault="00F82B68" w:rsidP="00F82B68">
      <w:pPr>
        <w:rPr>
          <w:spacing w:val="-2"/>
          <w:szCs w:val="19"/>
          <w:shd w:val="clear" w:color="auto" w:fill="FFFFFF"/>
        </w:rPr>
      </w:pPr>
    </w:p>
    <w:p w14:paraId="7EE94F6C" w14:textId="08DD8122" w:rsidR="00F82B68" w:rsidRPr="006D63CB" w:rsidRDefault="00A178FA" w:rsidP="00F82B68">
      <w:pPr>
        <w:rPr>
          <w:spacing w:val="-2"/>
          <w:szCs w:val="19"/>
          <w:shd w:val="clear" w:color="auto" w:fill="FFFFFF"/>
          <w:lang w:val="en-GB"/>
        </w:rPr>
      </w:pPr>
      <w:r>
        <w:rPr>
          <w:spacing w:val="-2"/>
          <w:szCs w:val="19"/>
          <w:shd w:val="clear" w:color="auto" w:fill="FFFFFF"/>
          <w:lang w:val="en-GB"/>
        </w:rPr>
        <w:t>A</w:t>
      </w:r>
      <w:r w:rsidRPr="006D63CB">
        <w:rPr>
          <w:spacing w:val="-2"/>
          <w:szCs w:val="19"/>
          <w:shd w:val="clear" w:color="auto" w:fill="FFFFFF"/>
          <w:lang w:val="en-GB"/>
        </w:rPr>
        <w:t xml:space="preserve">ccording to the subjective </w:t>
      </w:r>
      <w:r w:rsidR="003F1E57">
        <w:rPr>
          <w:spacing w:val="-2"/>
          <w:szCs w:val="19"/>
          <w:shd w:val="clear" w:color="auto" w:fill="FFFFFF"/>
          <w:lang w:val="en-GB"/>
        </w:rPr>
        <w:t>evaluation</w:t>
      </w:r>
      <w:r w:rsidRPr="006D63CB">
        <w:rPr>
          <w:spacing w:val="-2"/>
          <w:szCs w:val="19"/>
          <w:shd w:val="clear" w:color="auto" w:fill="FFFFFF"/>
          <w:lang w:val="en-GB"/>
        </w:rPr>
        <w:t xml:space="preserve"> of respondents</w:t>
      </w:r>
      <w:r>
        <w:rPr>
          <w:spacing w:val="-2"/>
          <w:szCs w:val="19"/>
          <w:shd w:val="clear" w:color="auto" w:fill="FFFFFF"/>
          <w:lang w:val="en-GB"/>
        </w:rPr>
        <w:t>,</w:t>
      </w:r>
      <w:r w:rsidRPr="006D63CB">
        <w:rPr>
          <w:spacing w:val="-2"/>
          <w:szCs w:val="19"/>
          <w:shd w:val="clear" w:color="auto" w:fill="FFFFFF"/>
          <w:lang w:val="en-GB"/>
        </w:rPr>
        <w:t xml:space="preserve"> </w:t>
      </w:r>
      <w:r>
        <w:rPr>
          <w:spacing w:val="-2"/>
          <w:szCs w:val="19"/>
          <w:shd w:val="clear" w:color="auto" w:fill="FFFFFF"/>
          <w:lang w:val="en-GB"/>
        </w:rPr>
        <w:t>t</w:t>
      </w:r>
      <w:r w:rsidR="006D63CB" w:rsidRPr="006D63CB">
        <w:rPr>
          <w:spacing w:val="-2"/>
          <w:szCs w:val="19"/>
          <w:shd w:val="clear" w:color="auto" w:fill="FFFFFF"/>
          <w:lang w:val="en-GB"/>
        </w:rPr>
        <w:t>he percentage of households in which, as a result of the</w:t>
      </w:r>
      <w:r>
        <w:rPr>
          <w:spacing w:val="-2"/>
          <w:szCs w:val="19"/>
          <w:shd w:val="clear" w:color="auto" w:fill="FFFFFF"/>
          <w:lang w:val="en-GB"/>
        </w:rPr>
        <w:t xml:space="preserve"> lasting since 2020</w:t>
      </w:r>
      <w:r w:rsidR="006D63CB" w:rsidRPr="006D63CB">
        <w:rPr>
          <w:spacing w:val="-2"/>
          <w:szCs w:val="19"/>
          <w:shd w:val="clear" w:color="auto" w:fill="FFFFFF"/>
          <w:lang w:val="en-GB"/>
        </w:rPr>
        <w:t xml:space="preserve"> COVID-19 pandemic, </w:t>
      </w:r>
      <w:r w:rsidR="006D63CB">
        <w:rPr>
          <w:spacing w:val="-2"/>
          <w:szCs w:val="19"/>
          <w:shd w:val="clear" w:color="auto" w:fill="FFFFFF"/>
          <w:lang w:val="en-GB"/>
        </w:rPr>
        <w:t xml:space="preserve">total income </w:t>
      </w:r>
      <w:r w:rsidR="006D63CB" w:rsidRPr="006D63CB">
        <w:rPr>
          <w:spacing w:val="-2"/>
          <w:szCs w:val="19"/>
          <w:shd w:val="clear" w:color="auto" w:fill="FFFFFF"/>
          <w:lang w:val="en-GB"/>
        </w:rPr>
        <w:t xml:space="preserve">remained at the same or similar level </w:t>
      </w:r>
      <w:r w:rsidR="006D63CB">
        <w:rPr>
          <w:spacing w:val="-2"/>
          <w:szCs w:val="19"/>
          <w:shd w:val="clear" w:color="auto" w:fill="FFFFFF"/>
          <w:lang w:val="en-GB"/>
        </w:rPr>
        <w:t>amounted to</w:t>
      </w:r>
      <w:r w:rsidR="006D63CB" w:rsidRPr="006D63CB">
        <w:rPr>
          <w:spacing w:val="-2"/>
          <w:szCs w:val="19"/>
          <w:shd w:val="clear" w:color="auto" w:fill="FFFFFF"/>
          <w:lang w:val="en-GB"/>
        </w:rPr>
        <w:t xml:space="preserve"> </w:t>
      </w:r>
      <w:r>
        <w:rPr>
          <w:spacing w:val="-2"/>
          <w:szCs w:val="19"/>
          <w:shd w:val="clear" w:color="auto" w:fill="FFFFFF"/>
          <w:lang w:val="en-GB"/>
        </w:rPr>
        <w:t>81.1% (</w:t>
      </w:r>
      <w:r w:rsidR="006D63CB" w:rsidRPr="006D63CB">
        <w:rPr>
          <w:spacing w:val="-2"/>
          <w:szCs w:val="19"/>
          <w:shd w:val="clear" w:color="auto" w:fill="FFFFFF"/>
          <w:lang w:val="en-GB"/>
        </w:rPr>
        <w:t>74.8%</w:t>
      </w:r>
      <w:r>
        <w:rPr>
          <w:spacing w:val="-2"/>
          <w:szCs w:val="19"/>
          <w:shd w:val="clear" w:color="auto" w:fill="FFFFFF"/>
          <w:lang w:val="en-GB"/>
        </w:rPr>
        <w:t xml:space="preserve"> in 2020)</w:t>
      </w:r>
      <w:r w:rsidR="006D63CB" w:rsidRPr="006D63CB">
        <w:rPr>
          <w:spacing w:val="-2"/>
          <w:szCs w:val="19"/>
          <w:shd w:val="clear" w:color="auto" w:fill="FFFFFF"/>
          <w:lang w:val="en-GB"/>
        </w:rPr>
        <w:t>, and the percentage of households where income</w:t>
      </w:r>
      <w:r w:rsidR="006D63CB">
        <w:rPr>
          <w:spacing w:val="-2"/>
          <w:szCs w:val="19"/>
          <w:shd w:val="clear" w:color="auto" w:fill="FFFFFF"/>
          <w:lang w:val="en-GB"/>
        </w:rPr>
        <w:t xml:space="preserve"> </w:t>
      </w:r>
      <w:r w:rsidR="006D63CB" w:rsidRPr="006D63CB">
        <w:rPr>
          <w:spacing w:val="-2"/>
          <w:szCs w:val="19"/>
          <w:shd w:val="clear" w:color="auto" w:fill="FFFFFF"/>
          <w:lang w:val="en-GB"/>
        </w:rPr>
        <w:t xml:space="preserve">decreased significantly </w:t>
      </w:r>
      <w:r w:rsidR="00494F4F">
        <w:rPr>
          <w:spacing w:val="-2"/>
          <w:szCs w:val="19"/>
          <w:shd w:val="clear" w:color="auto" w:fill="FFFFFF"/>
          <w:lang w:val="en-GB"/>
        </w:rPr>
        <w:t xml:space="preserve">– </w:t>
      </w:r>
      <w:r>
        <w:rPr>
          <w:spacing w:val="-2"/>
          <w:szCs w:val="19"/>
          <w:shd w:val="clear" w:color="auto" w:fill="FFFFFF"/>
          <w:lang w:val="en-GB"/>
        </w:rPr>
        <w:t>5.5% (</w:t>
      </w:r>
      <w:r w:rsidR="00494F4F">
        <w:rPr>
          <w:spacing w:val="-2"/>
          <w:szCs w:val="19"/>
          <w:shd w:val="clear" w:color="auto" w:fill="FFFFFF"/>
          <w:lang w:val="en-GB"/>
        </w:rPr>
        <w:t>8.2%</w:t>
      </w:r>
      <w:r>
        <w:rPr>
          <w:spacing w:val="-2"/>
          <w:szCs w:val="19"/>
          <w:shd w:val="clear" w:color="auto" w:fill="FFFFFF"/>
          <w:lang w:val="en-GB"/>
        </w:rPr>
        <w:t xml:space="preserve"> in 2020)</w:t>
      </w:r>
      <w:r w:rsidR="00494F4F">
        <w:rPr>
          <w:spacing w:val="-2"/>
          <w:szCs w:val="19"/>
          <w:shd w:val="clear" w:color="auto" w:fill="FFFFFF"/>
          <w:lang w:val="en-GB"/>
        </w:rPr>
        <w:t xml:space="preserve"> </w:t>
      </w:r>
      <w:r w:rsidR="006D63CB" w:rsidRPr="006D63CB">
        <w:rPr>
          <w:spacing w:val="-2"/>
          <w:szCs w:val="19"/>
          <w:shd w:val="clear" w:color="auto" w:fill="FFFFFF"/>
          <w:lang w:val="en-GB"/>
        </w:rPr>
        <w:t xml:space="preserve">or </w:t>
      </w:r>
      <w:r w:rsidR="006D63CB">
        <w:rPr>
          <w:spacing w:val="-2"/>
          <w:szCs w:val="19"/>
          <w:shd w:val="clear" w:color="auto" w:fill="FFFFFF"/>
          <w:lang w:val="en-GB"/>
        </w:rPr>
        <w:t>insignificantly</w:t>
      </w:r>
      <w:r w:rsidR="006D63CB" w:rsidRPr="006D63CB">
        <w:rPr>
          <w:spacing w:val="-2"/>
          <w:szCs w:val="19"/>
          <w:shd w:val="clear" w:color="auto" w:fill="FFFFFF"/>
          <w:lang w:val="en-GB"/>
        </w:rPr>
        <w:t xml:space="preserve"> </w:t>
      </w:r>
      <w:r w:rsidR="006D63CB">
        <w:rPr>
          <w:spacing w:val="-2"/>
          <w:szCs w:val="19"/>
          <w:shd w:val="clear" w:color="auto" w:fill="FFFFFF"/>
          <w:lang w:val="en-GB"/>
        </w:rPr>
        <w:t>–</w:t>
      </w:r>
      <w:r w:rsidR="006D63CB" w:rsidRPr="006D63CB">
        <w:rPr>
          <w:spacing w:val="-2"/>
          <w:szCs w:val="19"/>
          <w:shd w:val="clear" w:color="auto" w:fill="FFFFFF"/>
          <w:lang w:val="en-GB"/>
        </w:rPr>
        <w:t xml:space="preserve"> </w:t>
      </w:r>
      <w:r>
        <w:rPr>
          <w:spacing w:val="-2"/>
          <w:szCs w:val="19"/>
          <w:shd w:val="clear" w:color="auto" w:fill="FFFFFF"/>
          <w:lang w:val="en-GB"/>
        </w:rPr>
        <w:t>11.3% (</w:t>
      </w:r>
      <w:r w:rsidR="00494F4F">
        <w:rPr>
          <w:spacing w:val="-2"/>
          <w:szCs w:val="19"/>
          <w:shd w:val="clear" w:color="auto" w:fill="FFFFFF"/>
          <w:lang w:val="en-GB"/>
        </w:rPr>
        <w:t>15.7</w:t>
      </w:r>
      <w:r w:rsidR="006D63CB" w:rsidRPr="006D63CB">
        <w:rPr>
          <w:spacing w:val="-2"/>
          <w:szCs w:val="19"/>
          <w:shd w:val="clear" w:color="auto" w:fill="FFFFFF"/>
          <w:lang w:val="en-GB"/>
        </w:rPr>
        <w:t>%</w:t>
      </w:r>
      <w:r>
        <w:rPr>
          <w:spacing w:val="-2"/>
          <w:szCs w:val="19"/>
          <w:shd w:val="clear" w:color="auto" w:fill="FFFFFF"/>
          <w:lang w:val="en-GB"/>
        </w:rPr>
        <w:t xml:space="preserve"> in 2020)</w:t>
      </w:r>
      <w:r w:rsidR="006D63CB" w:rsidRPr="006D63CB">
        <w:rPr>
          <w:spacing w:val="-2"/>
          <w:szCs w:val="19"/>
          <w:shd w:val="clear" w:color="auto" w:fill="FFFFFF"/>
          <w:lang w:val="en-GB"/>
        </w:rPr>
        <w:t xml:space="preserve">. </w:t>
      </w:r>
      <w:r w:rsidR="006145B6">
        <w:rPr>
          <w:spacing w:val="-2"/>
          <w:szCs w:val="19"/>
          <w:shd w:val="clear" w:color="auto" w:fill="FFFFFF"/>
          <w:lang w:val="en-GB"/>
        </w:rPr>
        <w:t xml:space="preserve">The increase in income </w:t>
      </w:r>
      <w:r w:rsidR="006145B6" w:rsidRPr="006D63CB">
        <w:rPr>
          <w:spacing w:val="-2"/>
          <w:szCs w:val="19"/>
          <w:shd w:val="clear" w:color="auto" w:fill="FFFFFF"/>
          <w:lang w:val="en-GB"/>
        </w:rPr>
        <w:t xml:space="preserve">according to the subjective </w:t>
      </w:r>
      <w:r w:rsidR="003A77DA">
        <w:rPr>
          <w:spacing w:val="-2"/>
          <w:szCs w:val="19"/>
          <w:shd w:val="clear" w:color="auto" w:fill="FFFFFF"/>
          <w:lang w:val="en-GB"/>
        </w:rPr>
        <w:t>evaluation</w:t>
      </w:r>
      <w:r w:rsidR="006145B6" w:rsidRPr="006D63CB">
        <w:rPr>
          <w:spacing w:val="-2"/>
          <w:szCs w:val="19"/>
          <w:shd w:val="clear" w:color="auto" w:fill="FFFFFF"/>
          <w:lang w:val="en-GB"/>
        </w:rPr>
        <w:t xml:space="preserve"> of respondents </w:t>
      </w:r>
      <w:r w:rsidR="006145B6">
        <w:rPr>
          <w:spacing w:val="-2"/>
          <w:szCs w:val="19"/>
          <w:shd w:val="clear" w:color="auto" w:fill="FFFFFF"/>
          <w:lang w:val="en-GB"/>
        </w:rPr>
        <w:t xml:space="preserve">was recorded for </w:t>
      </w:r>
      <w:r w:rsidR="003F1E57">
        <w:rPr>
          <w:spacing w:val="-2"/>
          <w:szCs w:val="19"/>
          <w:shd w:val="clear" w:color="auto" w:fill="FFFFFF"/>
          <w:lang w:val="en-GB"/>
        </w:rPr>
        <w:t>2.1% (</w:t>
      </w:r>
      <w:r w:rsidR="006145B6">
        <w:rPr>
          <w:spacing w:val="-2"/>
          <w:szCs w:val="19"/>
          <w:shd w:val="clear" w:color="auto" w:fill="FFFFFF"/>
          <w:lang w:val="en-GB"/>
        </w:rPr>
        <w:t>1.3%</w:t>
      </w:r>
      <w:r w:rsidR="003F1E57">
        <w:rPr>
          <w:spacing w:val="-2"/>
          <w:szCs w:val="19"/>
          <w:shd w:val="clear" w:color="auto" w:fill="FFFFFF"/>
          <w:lang w:val="en-GB"/>
        </w:rPr>
        <w:t xml:space="preserve"> in 2020)</w:t>
      </w:r>
      <w:r w:rsidR="006145B6">
        <w:rPr>
          <w:spacing w:val="-2"/>
          <w:szCs w:val="19"/>
          <w:shd w:val="clear" w:color="auto" w:fill="FFFFFF"/>
          <w:lang w:val="en-GB"/>
        </w:rPr>
        <w:t xml:space="preserve"> of households. </w:t>
      </w:r>
      <w:r w:rsidR="006D63CB" w:rsidRPr="006D63CB">
        <w:rPr>
          <w:spacing w:val="-2"/>
          <w:szCs w:val="19"/>
          <w:shd w:val="clear" w:color="auto" w:fill="FFFFFF"/>
          <w:lang w:val="en-GB"/>
        </w:rPr>
        <w:t xml:space="preserve">When analysing the situation in individual socio-economic groups, it can be noticed that </w:t>
      </w:r>
      <w:r w:rsidR="00880EE7">
        <w:rPr>
          <w:spacing w:val="-2"/>
          <w:szCs w:val="19"/>
          <w:shd w:val="clear" w:color="auto" w:fill="FFFFFF"/>
          <w:lang w:val="en-GB"/>
        </w:rPr>
        <w:t>the le</w:t>
      </w:r>
      <w:r w:rsidR="00200CC1">
        <w:rPr>
          <w:spacing w:val="-2"/>
          <w:szCs w:val="19"/>
          <w:shd w:val="clear" w:color="auto" w:fill="FFFFFF"/>
          <w:lang w:val="en-GB"/>
        </w:rPr>
        <w:t>a</w:t>
      </w:r>
      <w:r w:rsidR="00880EE7">
        <w:rPr>
          <w:spacing w:val="-2"/>
          <w:szCs w:val="19"/>
          <w:shd w:val="clear" w:color="auto" w:fill="FFFFFF"/>
          <w:lang w:val="en-GB"/>
        </w:rPr>
        <w:t xml:space="preserve">st affected by the decline </w:t>
      </w:r>
      <w:r w:rsidR="000A34EB">
        <w:rPr>
          <w:spacing w:val="-2"/>
          <w:szCs w:val="19"/>
          <w:shd w:val="clear" w:color="auto" w:fill="FFFFFF"/>
          <w:lang w:val="en-GB"/>
        </w:rPr>
        <w:t>in income</w:t>
      </w:r>
      <w:r w:rsidR="000A34EB" w:rsidRPr="006D63CB">
        <w:rPr>
          <w:spacing w:val="-2"/>
          <w:szCs w:val="19"/>
          <w:shd w:val="clear" w:color="auto" w:fill="FFFFFF"/>
          <w:lang w:val="en-GB"/>
        </w:rPr>
        <w:t xml:space="preserve"> were the households of retirees </w:t>
      </w:r>
      <w:r w:rsidR="000A34EB">
        <w:rPr>
          <w:spacing w:val="-2"/>
          <w:szCs w:val="19"/>
          <w:shd w:val="clear" w:color="auto" w:fill="FFFFFF"/>
          <w:lang w:val="en-GB"/>
        </w:rPr>
        <w:t>–</w:t>
      </w:r>
      <w:r w:rsidR="006D63CB" w:rsidRPr="006D63CB">
        <w:rPr>
          <w:spacing w:val="-2"/>
          <w:szCs w:val="19"/>
          <w:shd w:val="clear" w:color="auto" w:fill="FFFFFF"/>
          <w:lang w:val="en-GB"/>
        </w:rPr>
        <w:t xml:space="preserve"> their</w:t>
      </w:r>
      <w:r w:rsidR="000A34EB">
        <w:rPr>
          <w:spacing w:val="-2"/>
          <w:szCs w:val="19"/>
          <w:shd w:val="clear" w:color="auto" w:fill="FFFFFF"/>
          <w:lang w:val="en-GB"/>
        </w:rPr>
        <w:t xml:space="preserve"> </w:t>
      </w:r>
      <w:r w:rsidR="006D63CB" w:rsidRPr="006D63CB">
        <w:rPr>
          <w:spacing w:val="-2"/>
          <w:szCs w:val="19"/>
          <w:shd w:val="clear" w:color="auto" w:fill="FFFFFF"/>
          <w:lang w:val="en-GB"/>
        </w:rPr>
        <w:t xml:space="preserve">income </w:t>
      </w:r>
      <w:r w:rsidR="000A34EB">
        <w:rPr>
          <w:spacing w:val="-2"/>
          <w:szCs w:val="19"/>
          <w:shd w:val="clear" w:color="auto" w:fill="FFFFFF"/>
          <w:lang w:val="en-GB"/>
        </w:rPr>
        <w:t xml:space="preserve">in the vast majority </w:t>
      </w:r>
      <w:r w:rsidR="006D63CB" w:rsidRPr="006D63CB">
        <w:rPr>
          <w:spacing w:val="-2"/>
          <w:szCs w:val="19"/>
          <w:shd w:val="clear" w:color="auto" w:fill="FFFFFF"/>
          <w:lang w:val="en-GB"/>
        </w:rPr>
        <w:t xml:space="preserve">remained at the same or similar level </w:t>
      </w:r>
      <w:r w:rsidR="003F1E57">
        <w:rPr>
          <w:spacing w:val="-2"/>
          <w:szCs w:val="19"/>
          <w:shd w:val="clear" w:color="auto" w:fill="FFFFFF"/>
          <w:lang w:val="en-GB"/>
        </w:rPr>
        <w:t xml:space="preserve">90.9% </w:t>
      </w:r>
      <w:r w:rsidR="003F1E57" w:rsidRPr="006D63CB">
        <w:rPr>
          <w:spacing w:val="-2"/>
          <w:szCs w:val="19"/>
          <w:shd w:val="clear" w:color="auto" w:fill="FFFFFF"/>
          <w:lang w:val="en-GB"/>
        </w:rPr>
        <w:t xml:space="preserve">of households </w:t>
      </w:r>
      <w:r w:rsidR="006D63CB" w:rsidRPr="006D63CB">
        <w:rPr>
          <w:spacing w:val="-2"/>
          <w:szCs w:val="19"/>
          <w:shd w:val="clear" w:color="auto" w:fill="FFFFFF"/>
          <w:lang w:val="en-GB"/>
        </w:rPr>
        <w:t>(91.2%</w:t>
      </w:r>
      <w:r w:rsidR="003F1E57">
        <w:rPr>
          <w:spacing w:val="-2"/>
          <w:szCs w:val="19"/>
          <w:shd w:val="clear" w:color="auto" w:fill="FFFFFF"/>
          <w:lang w:val="en-GB"/>
        </w:rPr>
        <w:t xml:space="preserve"> in 2020</w:t>
      </w:r>
      <w:r w:rsidR="006D63CB" w:rsidRPr="006D63CB">
        <w:rPr>
          <w:spacing w:val="-2"/>
          <w:szCs w:val="19"/>
          <w:shd w:val="clear" w:color="auto" w:fill="FFFFFF"/>
          <w:lang w:val="en-GB"/>
        </w:rPr>
        <w:t xml:space="preserve">). </w:t>
      </w:r>
      <w:r w:rsidR="003F1E57">
        <w:rPr>
          <w:spacing w:val="-2"/>
          <w:szCs w:val="19"/>
          <w:shd w:val="clear" w:color="auto" w:fill="FFFFFF"/>
          <w:lang w:val="en-GB"/>
        </w:rPr>
        <w:t>Similarly to 2020, i</w:t>
      </w:r>
      <w:r w:rsidR="006D63CB" w:rsidRPr="006D63CB">
        <w:rPr>
          <w:spacing w:val="-2"/>
          <w:szCs w:val="19"/>
          <w:shd w:val="clear" w:color="auto" w:fill="FFFFFF"/>
          <w:lang w:val="en-GB"/>
        </w:rPr>
        <w:t>n</w:t>
      </w:r>
      <w:r w:rsidR="000A34EB">
        <w:rPr>
          <w:spacing w:val="-2"/>
          <w:szCs w:val="19"/>
          <w:shd w:val="clear" w:color="auto" w:fill="FFFFFF"/>
          <w:lang w:val="en-GB"/>
        </w:rPr>
        <w:t xml:space="preserve"> </w:t>
      </w:r>
      <w:r w:rsidR="006D63CB" w:rsidRPr="006D63CB">
        <w:rPr>
          <w:spacing w:val="-2"/>
          <w:szCs w:val="19"/>
          <w:shd w:val="clear" w:color="auto" w:fill="FFFFFF"/>
          <w:lang w:val="en-GB"/>
        </w:rPr>
        <w:t>the most difficult situation</w:t>
      </w:r>
      <w:r w:rsidR="000A34EB">
        <w:rPr>
          <w:spacing w:val="-2"/>
          <w:szCs w:val="19"/>
          <w:shd w:val="clear" w:color="auto" w:fill="FFFFFF"/>
          <w:lang w:val="en-GB"/>
        </w:rPr>
        <w:t xml:space="preserve"> regarding a decrease in income </w:t>
      </w:r>
      <w:r w:rsidR="000D4913">
        <w:rPr>
          <w:spacing w:val="-2"/>
          <w:szCs w:val="19"/>
          <w:shd w:val="clear" w:color="auto" w:fill="FFFFFF"/>
          <w:lang w:val="en-GB"/>
        </w:rPr>
        <w:t>in relation to</w:t>
      </w:r>
      <w:r w:rsidR="000A34EB">
        <w:rPr>
          <w:spacing w:val="-2"/>
          <w:szCs w:val="19"/>
          <w:shd w:val="clear" w:color="auto" w:fill="FFFFFF"/>
          <w:lang w:val="en-GB"/>
        </w:rPr>
        <w:t xml:space="preserve"> the previous year</w:t>
      </w:r>
      <w:r w:rsidR="000A34EB" w:rsidRPr="000A34EB">
        <w:rPr>
          <w:spacing w:val="-2"/>
          <w:szCs w:val="19"/>
          <w:shd w:val="clear" w:color="auto" w:fill="FFFFFF"/>
          <w:lang w:val="en-GB"/>
        </w:rPr>
        <w:t xml:space="preserve"> </w:t>
      </w:r>
      <w:r w:rsidR="000A34EB" w:rsidRPr="006D63CB">
        <w:rPr>
          <w:spacing w:val="-2"/>
          <w:szCs w:val="19"/>
          <w:shd w:val="clear" w:color="auto" w:fill="FFFFFF"/>
          <w:lang w:val="en-GB"/>
        </w:rPr>
        <w:t>were</w:t>
      </w:r>
      <w:r w:rsidR="000A34EB" w:rsidRPr="000A34EB">
        <w:rPr>
          <w:spacing w:val="-2"/>
          <w:szCs w:val="19"/>
          <w:shd w:val="clear" w:color="auto" w:fill="FFFFFF"/>
          <w:lang w:val="en-GB"/>
        </w:rPr>
        <w:t xml:space="preserve"> </w:t>
      </w:r>
      <w:r w:rsidR="000A34EB">
        <w:rPr>
          <w:spacing w:val="-2"/>
          <w:szCs w:val="19"/>
          <w:shd w:val="clear" w:color="auto" w:fill="FFFFFF"/>
          <w:lang w:val="en-GB"/>
        </w:rPr>
        <w:t>t</w:t>
      </w:r>
      <w:r w:rsidR="000A34EB" w:rsidRPr="006D63CB">
        <w:rPr>
          <w:spacing w:val="-2"/>
          <w:szCs w:val="19"/>
          <w:shd w:val="clear" w:color="auto" w:fill="FFFFFF"/>
          <w:lang w:val="en-GB"/>
        </w:rPr>
        <w:t>he households of self-employed outside farm</w:t>
      </w:r>
      <w:r w:rsidR="000A34EB">
        <w:rPr>
          <w:spacing w:val="-2"/>
          <w:szCs w:val="19"/>
          <w:shd w:val="clear" w:color="auto" w:fill="FFFFFF"/>
          <w:lang w:val="en-GB"/>
        </w:rPr>
        <w:t>ing</w:t>
      </w:r>
      <w:r w:rsidR="006D63CB" w:rsidRPr="006D63CB">
        <w:rPr>
          <w:spacing w:val="-2"/>
          <w:szCs w:val="19"/>
          <w:shd w:val="clear" w:color="auto" w:fill="FFFFFF"/>
          <w:lang w:val="en-GB"/>
        </w:rPr>
        <w:t xml:space="preserve">, </w:t>
      </w:r>
      <w:r w:rsidR="00F4414D" w:rsidRPr="001A1DBE">
        <w:rPr>
          <w:spacing w:val="-2"/>
          <w:szCs w:val="19"/>
          <w:shd w:val="clear" w:color="auto" w:fill="FFFFFF"/>
          <w:lang w:val="en-GB"/>
        </w:rPr>
        <w:t xml:space="preserve">among which </w:t>
      </w:r>
      <w:r w:rsidR="000D4913" w:rsidRPr="001A1DBE">
        <w:rPr>
          <w:spacing w:val="-2"/>
          <w:szCs w:val="19"/>
          <w:shd w:val="clear" w:color="auto" w:fill="FFFFFF"/>
          <w:lang w:val="en-GB"/>
        </w:rPr>
        <w:t>33.9</w:t>
      </w:r>
      <w:r w:rsidR="00F4414D" w:rsidRPr="001A1DBE">
        <w:rPr>
          <w:spacing w:val="-2"/>
          <w:szCs w:val="19"/>
          <w:shd w:val="clear" w:color="auto" w:fill="FFFFFF"/>
          <w:lang w:val="en-GB"/>
        </w:rPr>
        <w:t xml:space="preserve">% experienced a </w:t>
      </w:r>
      <w:r w:rsidR="000A5727" w:rsidRPr="001A1DBE">
        <w:rPr>
          <w:spacing w:val="-2"/>
          <w:szCs w:val="19"/>
          <w:shd w:val="clear" w:color="auto" w:fill="FFFFFF"/>
          <w:lang w:val="en-GB"/>
        </w:rPr>
        <w:t>decline in income</w:t>
      </w:r>
      <w:r w:rsidR="00F12EB8">
        <w:rPr>
          <w:spacing w:val="-2"/>
          <w:szCs w:val="19"/>
          <w:shd w:val="clear" w:color="auto" w:fill="FFFFFF"/>
          <w:lang w:val="en-GB"/>
        </w:rPr>
        <w:t>, of which</w:t>
      </w:r>
      <w:r w:rsidR="000A5727" w:rsidRPr="001A1DBE">
        <w:rPr>
          <w:spacing w:val="-2"/>
          <w:szCs w:val="19"/>
          <w:shd w:val="clear" w:color="auto" w:fill="FFFFFF"/>
          <w:lang w:val="en-GB"/>
        </w:rPr>
        <w:t xml:space="preserve"> </w:t>
      </w:r>
      <w:r w:rsidR="001A1DBE" w:rsidRPr="001A1DBE">
        <w:rPr>
          <w:spacing w:val="-2"/>
          <w:szCs w:val="19"/>
          <w:shd w:val="clear" w:color="auto" w:fill="FFFFFF"/>
          <w:lang w:val="en-GB"/>
        </w:rPr>
        <w:t xml:space="preserve">to a </w:t>
      </w:r>
      <w:r w:rsidR="00F4414D" w:rsidRPr="001A1DBE">
        <w:rPr>
          <w:spacing w:val="-2"/>
          <w:szCs w:val="19"/>
          <w:shd w:val="clear" w:color="auto" w:fill="FFFFFF"/>
          <w:lang w:val="en-GB"/>
        </w:rPr>
        <w:t>significant</w:t>
      </w:r>
      <w:r w:rsidR="001A1DBE" w:rsidRPr="001A1DBE">
        <w:rPr>
          <w:spacing w:val="-2"/>
          <w:szCs w:val="19"/>
          <w:shd w:val="clear" w:color="auto" w:fill="FFFFFF"/>
          <w:lang w:val="en-GB"/>
        </w:rPr>
        <w:t xml:space="preserve"> extent</w:t>
      </w:r>
      <w:r w:rsidR="00F4414D" w:rsidRPr="001A1DBE">
        <w:rPr>
          <w:spacing w:val="-2"/>
          <w:szCs w:val="19"/>
          <w:shd w:val="clear" w:color="auto" w:fill="FFFFFF"/>
          <w:lang w:val="en-GB"/>
        </w:rPr>
        <w:t xml:space="preserve"> </w:t>
      </w:r>
      <w:r w:rsidR="001A1DBE" w:rsidRPr="001A1DBE">
        <w:rPr>
          <w:spacing w:val="-2"/>
          <w:szCs w:val="19"/>
          <w:shd w:val="clear" w:color="auto" w:fill="FFFFFF"/>
          <w:lang w:val="en-GB"/>
        </w:rPr>
        <w:t xml:space="preserve">– </w:t>
      </w:r>
      <w:r w:rsidR="000D4913" w:rsidRPr="001A1DBE">
        <w:rPr>
          <w:spacing w:val="-2"/>
          <w:szCs w:val="19"/>
          <w:shd w:val="clear" w:color="auto" w:fill="FFFFFF"/>
          <w:lang w:val="en-GB"/>
        </w:rPr>
        <w:t xml:space="preserve">10.9% </w:t>
      </w:r>
      <w:r w:rsidR="0002534B">
        <w:rPr>
          <w:spacing w:val="-2"/>
          <w:szCs w:val="19"/>
          <w:shd w:val="clear" w:color="auto" w:fill="FFFFFF"/>
          <w:lang w:val="en-GB"/>
        </w:rPr>
        <w:t xml:space="preserve">of all the households of this type </w:t>
      </w:r>
      <w:r w:rsidR="000D4913" w:rsidRPr="001A1DBE">
        <w:rPr>
          <w:spacing w:val="-2"/>
          <w:szCs w:val="19"/>
          <w:shd w:val="clear" w:color="auto" w:fill="FFFFFF"/>
          <w:lang w:val="en-GB"/>
        </w:rPr>
        <w:t xml:space="preserve">compared with </w:t>
      </w:r>
      <w:r w:rsidR="00F4414D" w:rsidRPr="001A1DBE">
        <w:rPr>
          <w:spacing w:val="-2"/>
          <w:szCs w:val="19"/>
          <w:shd w:val="clear" w:color="auto" w:fill="FFFFFF"/>
          <w:lang w:val="en-GB"/>
        </w:rPr>
        <w:t>20.8%</w:t>
      </w:r>
      <w:r w:rsidR="000D4913" w:rsidRPr="001A1DBE">
        <w:rPr>
          <w:spacing w:val="-2"/>
          <w:szCs w:val="19"/>
          <w:shd w:val="clear" w:color="auto" w:fill="FFFFFF"/>
          <w:lang w:val="en-GB"/>
        </w:rPr>
        <w:t xml:space="preserve"> in 2020</w:t>
      </w:r>
      <w:r w:rsidR="0002534B">
        <w:rPr>
          <w:spacing w:val="-2"/>
          <w:szCs w:val="19"/>
          <w:shd w:val="clear" w:color="auto" w:fill="FFFFFF"/>
          <w:lang w:val="en-GB"/>
        </w:rPr>
        <w:t>, and</w:t>
      </w:r>
      <w:r w:rsidR="00F4414D" w:rsidRPr="001A1DBE">
        <w:rPr>
          <w:spacing w:val="-2"/>
          <w:szCs w:val="19"/>
          <w:shd w:val="clear" w:color="auto" w:fill="FFFFFF"/>
          <w:lang w:val="en-GB"/>
        </w:rPr>
        <w:t xml:space="preserve"> insignificant </w:t>
      </w:r>
      <w:r w:rsidR="0002534B">
        <w:rPr>
          <w:spacing w:val="-2"/>
          <w:szCs w:val="19"/>
          <w:shd w:val="clear" w:color="auto" w:fill="FFFFFF"/>
          <w:lang w:val="en-GB"/>
        </w:rPr>
        <w:t xml:space="preserve">extent </w:t>
      </w:r>
      <w:r w:rsidR="001A1DBE" w:rsidRPr="001A1DBE">
        <w:rPr>
          <w:spacing w:val="-2"/>
          <w:szCs w:val="19"/>
          <w:shd w:val="clear" w:color="auto" w:fill="FFFFFF"/>
          <w:lang w:val="en-GB"/>
        </w:rPr>
        <w:t xml:space="preserve">– </w:t>
      </w:r>
      <w:r w:rsidR="000D4913" w:rsidRPr="001A1DBE">
        <w:rPr>
          <w:spacing w:val="-2"/>
          <w:szCs w:val="19"/>
          <w:shd w:val="clear" w:color="auto" w:fill="FFFFFF"/>
          <w:lang w:val="en-GB"/>
        </w:rPr>
        <w:t>23.0% compared with 30.5% in 2020</w:t>
      </w:r>
      <w:r w:rsidR="00F4414D" w:rsidRPr="001A1DBE">
        <w:rPr>
          <w:spacing w:val="-2"/>
          <w:szCs w:val="19"/>
          <w:shd w:val="clear" w:color="auto" w:fill="FFFFFF"/>
          <w:lang w:val="en-GB"/>
        </w:rPr>
        <w:t>.</w:t>
      </w:r>
    </w:p>
    <w:p w14:paraId="7EE94F6D" w14:textId="0FD76508" w:rsidR="00F82B68" w:rsidRPr="006D63CB" w:rsidRDefault="00F4414D" w:rsidP="00F82B68">
      <w:pPr>
        <w:rPr>
          <w:noProof/>
          <w:spacing w:val="-2"/>
          <w:szCs w:val="19"/>
          <w:lang w:val="en-GB"/>
        </w:rPr>
      </w:pPr>
      <w:r w:rsidRPr="00F4414D">
        <w:rPr>
          <w:noProof/>
          <w:spacing w:val="-2"/>
          <w:szCs w:val="19"/>
          <w:lang w:val="en-GB"/>
        </w:rPr>
        <w:t xml:space="preserve">However, it should be emphasized that despite the </w:t>
      </w:r>
      <w:r w:rsidR="00BA2EBA">
        <w:rPr>
          <w:noProof/>
          <w:spacing w:val="-2"/>
          <w:szCs w:val="19"/>
          <w:lang w:val="en-GB"/>
        </w:rPr>
        <w:t xml:space="preserve">mentioned </w:t>
      </w:r>
      <w:r w:rsidRPr="00F4414D">
        <w:rPr>
          <w:noProof/>
          <w:spacing w:val="-2"/>
          <w:szCs w:val="19"/>
          <w:lang w:val="en-GB"/>
        </w:rPr>
        <w:t xml:space="preserve">above </w:t>
      </w:r>
      <w:r w:rsidR="00BA2EBA">
        <w:rPr>
          <w:noProof/>
          <w:spacing w:val="-2"/>
          <w:szCs w:val="19"/>
          <w:lang w:val="en-GB"/>
        </w:rPr>
        <w:t>conditions</w:t>
      </w:r>
      <w:r w:rsidRPr="00F4414D">
        <w:rPr>
          <w:noProof/>
          <w:spacing w:val="-2"/>
          <w:szCs w:val="19"/>
          <w:lang w:val="en-GB"/>
        </w:rPr>
        <w:t>, the group of self-employed households outside farm</w:t>
      </w:r>
      <w:r>
        <w:rPr>
          <w:noProof/>
          <w:spacing w:val="-2"/>
          <w:szCs w:val="19"/>
          <w:lang w:val="en-GB"/>
        </w:rPr>
        <w:t>ing</w:t>
      </w:r>
      <w:r w:rsidR="00B51295">
        <w:rPr>
          <w:noProof/>
          <w:spacing w:val="-2"/>
          <w:szCs w:val="19"/>
          <w:lang w:val="en-GB"/>
        </w:rPr>
        <w:t>,</w:t>
      </w:r>
      <w:r w:rsidRPr="00F4414D">
        <w:rPr>
          <w:noProof/>
          <w:spacing w:val="-2"/>
          <w:szCs w:val="19"/>
          <w:lang w:val="en-GB"/>
        </w:rPr>
        <w:t xml:space="preserve"> remained the group with the highest level of </w:t>
      </w:r>
      <w:r>
        <w:rPr>
          <w:noProof/>
          <w:spacing w:val="-2"/>
          <w:szCs w:val="19"/>
          <w:lang w:val="en-GB"/>
        </w:rPr>
        <w:t>available</w:t>
      </w:r>
      <w:r w:rsidRPr="00F4414D">
        <w:rPr>
          <w:noProof/>
          <w:spacing w:val="-2"/>
          <w:szCs w:val="19"/>
          <w:lang w:val="en-GB"/>
        </w:rPr>
        <w:t xml:space="preserve"> income per </w:t>
      </w:r>
      <w:r>
        <w:rPr>
          <w:noProof/>
          <w:spacing w:val="-2"/>
          <w:szCs w:val="19"/>
          <w:lang w:val="en-GB"/>
        </w:rPr>
        <w:t>capita</w:t>
      </w:r>
      <w:r w:rsidR="00DB7CF8">
        <w:rPr>
          <w:noProof/>
          <w:spacing w:val="-2"/>
          <w:szCs w:val="19"/>
          <w:lang w:val="en-GB"/>
        </w:rPr>
        <w:t xml:space="preserve">, and </w:t>
      </w:r>
      <w:r w:rsidR="00A95936">
        <w:rPr>
          <w:noProof/>
          <w:spacing w:val="-2"/>
          <w:szCs w:val="19"/>
          <w:lang w:val="en-GB"/>
        </w:rPr>
        <w:t>at the same time in this socio-economic group the highest percentage (4.3%) of declarations of income growth in comparison with 2020 was recorded.</w:t>
      </w:r>
    </w:p>
    <w:p w14:paraId="7EE94F6E" w14:textId="2F276488" w:rsidR="00F82B68" w:rsidRDefault="00F647D1" w:rsidP="00F82B68">
      <w:pPr>
        <w:pStyle w:val="Tytu"/>
        <w:spacing w:before="120" w:after="120"/>
        <w:rPr>
          <w:rFonts w:ascii="Fira Sans" w:hAnsi="Fira Sans"/>
          <w:spacing w:val="-2"/>
          <w:sz w:val="19"/>
          <w:szCs w:val="19"/>
          <w:shd w:val="clear" w:color="auto" w:fill="FFFFFF"/>
        </w:rPr>
      </w:pPr>
      <w:r>
        <w:rPr>
          <w:noProof/>
          <w:lang w:eastAsia="pl-PL"/>
        </w:rPr>
        <w:drawing>
          <wp:inline distT="0" distB="0" distL="0" distR="0" wp14:anchorId="154894F1" wp14:editId="1ED0B429">
            <wp:extent cx="5122545" cy="3926840"/>
            <wp:effectExtent l="0" t="0" r="1905" b="0"/>
            <wp:docPr id="59" name="Wykres 59">
              <a:extLst xmlns:a="http://schemas.openxmlformats.org/drawingml/2006/main">
                <a:ext uri="{FF2B5EF4-FFF2-40B4-BE49-F238E27FC236}">
                  <a16:creationId xmlns:a16="http://schemas.microsoft.com/office/drawing/2014/main" id="{00000000-0008-0000-12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EE94F6F" w14:textId="77777777" w:rsidR="00F82B68" w:rsidRDefault="00F82B68" w:rsidP="00F82B68">
      <w:pPr>
        <w:rPr>
          <w:spacing w:val="-2"/>
          <w:szCs w:val="19"/>
          <w:shd w:val="clear" w:color="auto" w:fill="FFFFFF"/>
        </w:rPr>
      </w:pPr>
    </w:p>
    <w:p w14:paraId="7EE94F70" w14:textId="60425616" w:rsidR="00F82B68" w:rsidRDefault="003D612A" w:rsidP="00F82B68">
      <w:pPr>
        <w:rPr>
          <w:spacing w:val="-2"/>
          <w:szCs w:val="19"/>
          <w:shd w:val="clear" w:color="auto" w:fill="FFFFFF"/>
          <w:lang w:val="en-GB"/>
        </w:rPr>
      </w:pPr>
      <w:r w:rsidRPr="003D612A">
        <w:rPr>
          <w:spacing w:val="-2"/>
          <w:szCs w:val="19"/>
          <w:shd w:val="clear" w:color="auto" w:fill="FFFFFF"/>
          <w:lang w:val="en-GB"/>
        </w:rPr>
        <w:t xml:space="preserve">In the </w:t>
      </w:r>
      <w:r w:rsidR="00703D63">
        <w:rPr>
          <w:spacing w:val="-2"/>
          <w:szCs w:val="19"/>
          <w:shd w:val="clear" w:color="auto" w:fill="FFFFFF"/>
          <w:lang w:val="en-GB"/>
        </w:rPr>
        <w:t>case</w:t>
      </w:r>
      <w:r w:rsidRPr="003D612A">
        <w:rPr>
          <w:spacing w:val="-2"/>
          <w:szCs w:val="19"/>
          <w:shd w:val="clear" w:color="auto" w:fill="FFFFFF"/>
          <w:lang w:val="en-GB"/>
        </w:rPr>
        <w:t xml:space="preserve"> of a change in the income situation </w:t>
      </w:r>
      <w:r w:rsidR="0002534B">
        <w:rPr>
          <w:spacing w:val="-2"/>
          <w:szCs w:val="19"/>
          <w:shd w:val="clear" w:color="auto" w:fill="FFFFFF"/>
          <w:lang w:val="en-GB"/>
        </w:rPr>
        <w:t>in the second year of</w:t>
      </w:r>
      <w:r w:rsidRPr="003D612A">
        <w:rPr>
          <w:spacing w:val="-2"/>
          <w:szCs w:val="19"/>
          <w:shd w:val="clear" w:color="auto" w:fill="FFFFFF"/>
          <w:lang w:val="en-GB"/>
        </w:rPr>
        <w:t xml:space="preserve"> the COVID-19 pandemic, the level of </w:t>
      </w:r>
      <w:r w:rsidR="00703D63">
        <w:rPr>
          <w:spacing w:val="-2"/>
          <w:szCs w:val="19"/>
          <w:shd w:val="clear" w:color="auto" w:fill="FFFFFF"/>
          <w:lang w:val="en-GB"/>
        </w:rPr>
        <w:t>available</w:t>
      </w:r>
      <w:r w:rsidRPr="003D612A">
        <w:rPr>
          <w:spacing w:val="-2"/>
          <w:szCs w:val="19"/>
          <w:shd w:val="clear" w:color="auto" w:fill="FFFFFF"/>
          <w:lang w:val="en-GB"/>
        </w:rPr>
        <w:t xml:space="preserve"> income per </w:t>
      </w:r>
      <w:r w:rsidR="00703D63">
        <w:rPr>
          <w:spacing w:val="-2"/>
          <w:szCs w:val="19"/>
          <w:shd w:val="clear" w:color="auto" w:fill="FFFFFF"/>
          <w:lang w:val="en-GB"/>
        </w:rPr>
        <w:t>capita</w:t>
      </w:r>
      <w:r w:rsidRPr="003D612A">
        <w:rPr>
          <w:spacing w:val="-2"/>
          <w:szCs w:val="19"/>
          <w:shd w:val="clear" w:color="auto" w:fill="FFFFFF"/>
          <w:lang w:val="en-GB"/>
        </w:rPr>
        <w:t xml:space="preserve"> in the household was also important. </w:t>
      </w:r>
      <w:r w:rsidR="00A95936">
        <w:rPr>
          <w:spacing w:val="-2"/>
          <w:szCs w:val="19"/>
          <w:shd w:val="clear" w:color="auto" w:fill="FFFFFF"/>
          <w:lang w:val="en-GB"/>
        </w:rPr>
        <w:t>In t</w:t>
      </w:r>
      <w:r w:rsidRPr="003D612A">
        <w:rPr>
          <w:spacing w:val="-2"/>
          <w:szCs w:val="19"/>
          <w:shd w:val="clear" w:color="auto" w:fill="FFFFFF"/>
          <w:lang w:val="en-GB"/>
        </w:rPr>
        <w:t xml:space="preserve">he best situation </w:t>
      </w:r>
      <w:r w:rsidR="00A95936">
        <w:rPr>
          <w:spacing w:val="-2"/>
          <w:szCs w:val="19"/>
          <w:shd w:val="clear" w:color="auto" w:fill="FFFFFF"/>
          <w:lang w:val="en-GB"/>
        </w:rPr>
        <w:t xml:space="preserve">were the </w:t>
      </w:r>
      <w:r w:rsidR="00703D63">
        <w:rPr>
          <w:spacing w:val="-2"/>
          <w:szCs w:val="19"/>
          <w:shd w:val="clear" w:color="auto" w:fill="FFFFFF"/>
          <w:lang w:val="en-GB"/>
        </w:rPr>
        <w:t>persons</w:t>
      </w:r>
      <w:r w:rsidRPr="003D612A">
        <w:rPr>
          <w:spacing w:val="-2"/>
          <w:szCs w:val="19"/>
          <w:shd w:val="clear" w:color="auto" w:fill="FFFFFF"/>
          <w:lang w:val="en-GB"/>
        </w:rPr>
        <w:t xml:space="preserve"> </w:t>
      </w:r>
      <w:r w:rsidR="00703D63">
        <w:rPr>
          <w:spacing w:val="-2"/>
          <w:szCs w:val="19"/>
          <w:shd w:val="clear" w:color="auto" w:fill="FFFFFF"/>
          <w:lang w:val="en-GB"/>
        </w:rPr>
        <w:t>in</w:t>
      </w:r>
      <w:r w:rsidRPr="003D612A">
        <w:rPr>
          <w:spacing w:val="-2"/>
          <w:szCs w:val="19"/>
          <w:shd w:val="clear" w:color="auto" w:fill="FFFFFF"/>
          <w:lang w:val="en-GB"/>
        </w:rPr>
        <w:t xml:space="preserve"> the richest households (5th </w:t>
      </w:r>
      <w:r w:rsidRPr="001A1DBE">
        <w:rPr>
          <w:spacing w:val="-2"/>
          <w:szCs w:val="19"/>
          <w:shd w:val="clear" w:color="auto" w:fill="FFFFFF"/>
          <w:lang w:val="en-GB"/>
        </w:rPr>
        <w:t xml:space="preserve">quintile group), which in </w:t>
      </w:r>
      <w:r w:rsidR="00DF6523" w:rsidRPr="001A1DBE">
        <w:rPr>
          <w:spacing w:val="-2"/>
          <w:szCs w:val="19"/>
          <w:shd w:val="clear" w:color="auto" w:fill="FFFFFF"/>
          <w:lang w:val="en-GB"/>
        </w:rPr>
        <w:t>81.9% (</w:t>
      </w:r>
      <w:r w:rsidRPr="001A1DBE">
        <w:rPr>
          <w:spacing w:val="-2"/>
          <w:szCs w:val="19"/>
          <w:shd w:val="clear" w:color="auto" w:fill="FFFFFF"/>
          <w:lang w:val="en-GB"/>
        </w:rPr>
        <w:t xml:space="preserve">75.6% </w:t>
      </w:r>
      <w:r w:rsidR="00DF6523" w:rsidRPr="001A1DBE">
        <w:rPr>
          <w:spacing w:val="-2"/>
          <w:szCs w:val="19"/>
          <w:shd w:val="clear" w:color="auto" w:fill="FFFFFF"/>
          <w:lang w:val="en-GB"/>
        </w:rPr>
        <w:t>in 2020</w:t>
      </w:r>
      <w:r w:rsidR="00A95936" w:rsidRPr="001A1DBE">
        <w:rPr>
          <w:spacing w:val="-2"/>
          <w:szCs w:val="19"/>
          <w:shd w:val="clear" w:color="auto" w:fill="FFFFFF"/>
          <w:lang w:val="en-GB"/>
        </w:rPr>
        <w:t>)</w:t>
      </w:r>
      <w:r w:rsidRPr="001A1DBE">
        <w:rPr>
          <w:spacing w:val="-2"/>
          <w:szCs w:val="19"/>
          <w:shd w:val="clear" w:color="auto" w:fill="FFFFFF"/>
          <w:lang w:val="en-GB"/>
        </w:rPr>
        <w:t xml:space="preserve"> declared that their income </w:t>
      </w:r>
      <w:r w:rsidR="00703D63" w:rsidRPr="001A1DBE">
        <w:rPr>
          <w:spacing w:val="-2"/>
          <w:szCs w:val="19"/>
          <w:shd w:val="clear" w:color="auto" w:fill="FFFFFF"/>
          <w:lang w:val="en-GB"/>
        </w:rPr>
        <w:t>did</w:t>
      </w:r>
      <w:r w:rsidRPr="001A1DBE">
        <w:rPr>
          <w:spacing w:val="-2"/>
          <w:szCs w:val="19"/>
          <w:shd w:val="clear" w:color="auto" w:fill="FFFFFF"/>
          <w:lang w:val="en-GB"/>
        </w:rPr>
        <w:t xml:space="preserve"> not change significantly</w:t>
      </w:r>
      <w:r w:rsidR="00A95936" w:rsidRPr="001A1DBE">
        <w:rPr>
          <w:spacing w:val="-2"/>
          <w:szCs w:val="19"/>
          <w:shd w:val="clear" w:color="auto" w:fill="FFFFFF"/>
          <w:lang w:val="en-GB"/>
        </w:rPr>
        <w:t>.</w:t>
      </w:r>
      <w:r w:rsidRPr="001A1DBE">
        <w:rPr>
          <w:spacing w:val="-2"/>
          <w:szCs w:val="19"/>
          <w:shd w:val="clear" w:color="auto" w:fill="FFFFFF"/>
          <w:lang w:val="en-GB"/>
        </w:rPr>
        <w:t xml:space="preserve"> </w:t>
      </w:r>
      <w:r w:rsidR="00A95936" w:rsidRPr="001A1DBE">
        <w:rPr>
          <w:spacing w:val="-2"/>
          <w:szCs w:val="19"/>
          <w:shd w:val="clear" w:color="auto" w:fill="FFFFFF"/>
          <w:lang w:val="en-GB"/>
        </w:rPr>
        <w:t xml:space="preserve">On the other hand, </w:t>
      </w:r>
      <w:r w:rsidRPr="001A1DBE">
        <w:rPr>
          <w:spacing w:val="-2"/>
          <w:szCs w:val="19"/>
          <w:shd w:val="clear" w:color="auto" w:fill="FFFFFF"/>
          <w:lang w:val="en-GB"/>
        </w:rPr>
        <w:t xml:space="preserve">in </w:t>
      </w:r>
      <w:r w:rsidR="00DF6523" w:rsidRPr="001A1DBE">
        <w:rPr>
          <w:spacing w:val="-2"/>
          <w:szCs w:val="19"/>
          <w:shd w:val="clear" w:color="auto" w:fill="FFFFFF"/>
          <w:lang w:val="en-GB"/>
        </w:rPr>
        <w:t>14.6</w:t>
      </w:r>
      <w:r w:rsidRPr="001A1DBE">
        <w:rPr>
          <w:spacing w:val="-2"/>
          <w:szCs w:val="19"/>
          <w:shd w:val="clear" w:color="auto" w:fill="FFFFFF"/>
          <w:lang w:val="en-GB"/>
        </w:rPr>
        <w:t xml:space="preserve">% of households </w:t>
      </w:r>
      <w:r w:rsidR="0002534B">
        <w:rPr>
          <w:spacing w:val="-2"/>
          <w:szCs w:val="19"/>
          <w:shd w:val="clear" w:color="auto" w:fill="FFFFFF"/>
          <w:lang w:val="en-GB"/>
        </w:rPr>
        <w:t xml:space="preserve">in this quantile group </w:t>
      </w:r>
      <w:r w:rsidR="00A95936" w:rsidRPr="001A1DBE">
        <w:rPr>
          <w:spacing w:val="-2"/>
          <w:szCs w:val="19"/>
          <w:shd w:val="clear" w:color="auto" w:fill="FFFFFF"/>
          <w:lang w:val="en-GB"/>
        </w:rPr>
        <w:t xml:space="preserve">they assessed that </w:t>
      </w:r>
      <w:r w:rsidRPr="001A1DBE">
        <w:rPr>
          <w:spacing w:val="-2"/>
          <w:szCs w:val="19"/>
          <w:shd w:val="clear" w:color="auto" w:fill="FFFFFF"/>
          <w:lang w:val="en-GB"/>
        </w:rPr>
        <w:t xml:space="preserve">their income decreased significantly </w:t>
      </w:r>
      <w:r w:rsidR="00F4414D" w:rsidRPr="001A1DBE">
        <w:rPr>
          <w:spacing w:val="-2"/>
          <w:szCs w:val="19"/>
          <w:shd w:val="clear" w:color="auto" w:fill="FFFFFF"/>
          <w:lang w:val="en-GB"/>
        </w:rPr>
        <w:t>(</w:t>
      </w:r>
      <w:r w:rsidR="00DF6523" w:rsidRPr="001A1DBE">
        <w:rPr>
          <w:spacing w:val="-2"/>
          <w:szCs w:val="19"/>
          <w:shd w:val="clear" w:color="auto" w:fill="FFFFFF"/>
          <w:lang w:val="en-GB"/>
        </w:rPr>
        <w:t xml:space="preserve">4.2% compared with </w:t>
      </w:r>
      <w:r w:rsidR="00F4414D" w:rsidRPr="001A1DBE">
        <w:rPr>
          <w:spacing w:val="-2"/>
          <w:szCs w:val="19"/>
          <w:shd w:val="clear" w:color="auto" w:fill="FFFFFF"/>
          <w:lang w:val="en-GB"/>
        </w:rPr>
        <w:t>6.9%</w:t>
      </w:r>
      <w:r w:rsidR="00DF6523" w:rsidRPr="001A1DBE">
        <w:rPr>
          <w:spacing w:val="-2"/>
          <w:szCs w:val="19"/>
          <w:shd w:val="clear" w:color="auto" w:fill="FFFFFF"/>
          <w:lang w:val="en-GB"/>
        </w:rPr>
        <w:t xml:space="preserve"> in 2020</w:t>
      </w:r>
      <w:r w:rsidR="00F4414D" w:rsidRPr="001A1DBE">
        <w:rPr>
          <w:spacing w:val="-2"/>
          <w:szCs w:val="19"/>
          <w:shd w:val="clear" w:color="auto" w:fill="FFFFFF"/>
          <w:lang w:val="en-GB"/>
        </w:rPr>
        <w:t xml:space="preserve">) </w:t>
      </w:r>
      <w:r w:rsidRPr="001A1DBE">
        <w:rPr>
          <w:spacing w:val="-2"/>
          <w:szCs w:val="19"/>
          <w:shd w:val="clear" w:color="auto" w:fill="FFFFFF"/>
          <w:lang w:val="en-GB"/>
        </w:rPr>
        <w:t xml:space="preserve">or insignificantly </w:t>
      </w:r>
      <w:r w:rsidR="00F4414D" w:rsidRPr="001A1DBE">
        <w:rPr>
          <w:spacing w:val="-2"/>
          <w:szCs w:val="19"/>
          <w:shd w:val="clear" w:color="auto" w:fill="FFFFFF"/>
          <w:lang w:val="en-GB"/>
        </w:rPr>
        <w:t>(</w:t>
      </w:r>
      <w:r w:rsidR="00DF6523" w:rsidRPr="001A1DBE">
        <w:rPr>
          <w:spacing w:val="-2"/>
          <w:szCs w:val="19"/>
          <w:shd w:val="clear" w:color="auto" w:fill="FFFFFF"/>
          <w:lang w:val="en-GB"/>
        </w:rPr>
        <w:t xml:space="preserve">10.4% compared with </w:t>
      </w:r>
      <w:r w:rsidR="00F4414D" w:rsidRPr="001A1DBE">
        <w:rPr>
          <w:spacing w:val="-2"/>
          <w:szCs w:val="19"/>
          <w:shd w:val="clear" w:color="auto" w:fill="FFFFFF"/>
          <w:lang w:val="en-GB"/>
        </w:rPr>
        <w:t>15.3%</w:t>
      </w:r>
      <w:r w:rsidR="00DF6523" w:rsidRPr="001A1DBE">
        <w:rPr>
          <w:spacing w:val="-2"/>
          <w:szCs w:val="19"/>
          <w:shd w:val="clear" w:color="auto" w:fill="FFFFFF"/>
          <w:lang w:val="en-GB"/>
        </w:rPr>
        <w:t xml:space="preserve"> in 2020</w:t>
      </w:r>
      <w:r w:rsidR="00F4414D" w:rsidRPr="001A1DBE">
        <w:rPr>
          <w:spacing w:val="-2"/>
          <w:szCs w:val="19"/>
          <w:shd w:val="clear" w:color="auto" w:fill="FFFFFF"/>
          <w:lang w:val="en-GB"/>
        </w:rPr>
        <w:t>)</w:t>
      </w:r>
      <w:r w:rsidRPr="001A1DBE">
        <w:rPr>
          <w:spacing w:val="-2"/>
          <w:szCs w:val="19"/>
          <w:shd w:val="clear" w:color="auto" w:fill="FFFFFF"/>
          <w:lang w:val="en-GB"/>
        </w:rPr>
        <w:t xml:space="preserve">. </w:t>
      </w:r>
      <w:r w:rsidR="00F4414D" w:rsidRPr="001A1DBE">
        <w:rPr>
          <w:spacing w:val="-2"/>
          <w:szCs w:val="19"/>
          <w:shd w:val="clear" w:color="auto" w:fill="FFFFFF"/>
          <w:lang w:val="en-GB"/>
        </w:rPr>
        <w:t>Among the poorest households (1st</w:t>
      </w:r>
      <w:r w:rsidR="00B51295" w:rsidRPr="001A1DBE">
        <w:rPr>
          <w:spacing w:val="-2"/>
          <w:szCs w:val="19"/>
          <w:shd w:val="clear" w:color="auto" w:fill="FFFFFF"/>
          <w:lang w:val="en-GB"/>
        </w:rPr>
        <w:t> </w:t>
      </w:r>
      <w:r w:rsidR="00F4414D" w:rsidRPr="001A1DBE">
        <w:rPr>
          <w:spacing w:val="-2"/>
          <w:szCs w:val="19"/>
          <w:shd w:val="clear" w:color="auto" w:fill="FFFFFF"/>
          <w:lang w:val="en-GB"/>
        </w:rPr>
        <w:t xml:space="preserve">quintile group), </w:t>
      </w:r>
      <w:r w:rsidR="00965E96" w:rsidRPr="001A1DBE">
        <w:rPr>
          <w:spacing w:val="-2"/>
          <w:szCs w:val="19"/>
          <w:shd w:val="clear" w:color="auto" w:fill="FFFFFF"/>
          <w:lang w:val="en-GB"/>
        </w:rPr>
        <w:t>74.4% (</w:t>
      </w:r>
      <w:r w:rsidR="00F4414D" w:rsidRPr="001A1DBE">
        <w:rPr>
          <w:spacing w:val="-2"/>
          <w:szCs w:val="19"/>
          <w:shd w:val="clear" w:color="auto" w:fill="FFFFFF"/>
          <w:lang w:val="en-GB"/>
        </w:rPr>
        <w:t>68.2%</w:t>
      </w:r>
      <w:r w:rsidR="00965E96" w:rsidRPr="001A1DBE">
        <w:rPr>
          <w:spacing w:val="-2"/>
          <w:szCs w:val="19"/>
          <w:shd w:val="clear" w:color="auto" w:fill="FFFFFF"/>
          <w:lang w:val="en-GB"/>
        </w:rPr>
        <w:t xml:space="preserve"> in 2020)</w:t>
      </w:r>
      <w:r w:rsidR="00F4414D" w:rsidRPr="001A1DBE">
        <w:rPr>
          <w:spacing w:val="-2"/>
          <w:szCs w:val="19"/>
          <w:shd w:val="clear" w:color="auto" w:fill="FFFFFF"/>
          <w:lang w:val="en-GB"/>
        </w:rPr>
        <w:t xml:space="preserve"> stated that their income</w:t>
      </w:r>
      <w:r w:rsidR="00F4414D" w:rsidRPr="00F4414D">
        <w:rPr>
          <w:spacing w:val="-2"/>
          <w:szCs w:val="19"/>
          <w:shd w:val="clear" w:color="auto" w:fill="FFFFFF"/>
          <w:lang w:val="en-GB"/>
        </w:rPr>
        <w:t xml:space="preserve"> remained at a similar level, while those who assessed that their income decreased </w:t>
      </w:r>
      <w:r w:rsidR="0002534B">
        <w:rPr>
          <w:spacing w:val="-2"/>
          <w:szCs w:val="19"/>
          <w:shd w:val="clear" w:color="auto" w:fill="FFFFFF"/>
          <w:lang w:val="en-GB"/>
        </w:rPr>
        <w:t xml:space="preserve">was 24.2% of households, of which </w:t>
      </w:r>
      <w:r w:rsidR="00F4414D" w:rsidRPr="00F4414D">
        <w:rPr>
          <w:spacing w:val="-2"/>
          <w:szCs w:val="19"/>
          <w:shd w:val="clear" w:color="auto" w:fill="FFFFFF"/>
          <w:lang w:val="en-GB"/>
        </w:rPr>
        <w:t xml:space="preserve">significantly </w:t>
      </w:r>
      <w:r w:rsidR="0002534B">
        <w:rPr>
          <w:spacing w:val="-2"/>
          <w:szCs w:val="19"/>
          <w:shd w:val="clear" w:color="auto" w:fill="FFFFFF"/>
          <w:lang w:val="en-GB"/>
        </w:rPr>
        <w:t>–</w:t>
      </w:r>
      <w:r w:rsidR="00F4414D" w:rsidRPr="00F4414D">
        <w:rPr>
          <w:spacing w:val="-2"/>
          <w:szCs w:val="19"/>
          <w:shd w:val="clear" w:color="auto" w:fill="FFFFFF"/>
          <w:lang w:val="en-GB"/>
        </w:rPr>
        <w:t xml:space="preserve"> </w:t>
      </w:r>
      <w:r w:rsidR="00965E96">
        <w:rPr>
          <w:spacing w:val="-2"/>
          <w:szCs w:val="19"/>
          <w:shd w:val="clear" w:color="auto" w:fill="FFFFFF"/>
          <w:lang w:val="en-GB"/>
        </w:rPr>
        <w:t>9.9% (</w:t>
      </w:r>
      <w:r w:rsidR="00F4414D" w:rsidRPr="00F4414D">
        <w:rPr>
          <w:spacing w:val="-2"/>
          <w:szCs w:val="19"/>
          <w:shd w:val="clear" w:color="auto" w:fill="FFFFFF"/>
          <w:lang w:val="en-GB"/>
        </w:rPr>
        <w:t>13.1%</w:t>
      </w:r>
      <w:r w:rsidR="00965E96">
        <w:rPr>
          <w:spacing w:val="-2"/>
          <w:szCs w:val="19"/>
          <w:shd w:val="clear" w:color="auto" w:fill="FFFFFF"/>
          <w:lang w:val="en-GB"/>
        </w:rPr>
        <w:t xml:space="preserve"> in 2020)</w:t>
      </w:r>
      <w:r w:rsidR="00F4414D" w:rsidRPr="00F4414D">
        <w:rPr>
          <w:spacing w:val="-2"/>
          <w:szCs w:val="19"/>
          <w:shd w:val="clear" w:color="auto" w:fill="FFFFFF"/>
          <w:lang w:val="en-GB"/>
        </w:rPr>
        <w:t xml:space="preserve">, and </w:t>
      </w:r>
      <w:r w:rsidR="00F4414D">
        <w:rPr>
          <w:spacing w:val="-2"/>
          <w:szCs w:val="19"/>
          <w:shd w:val="clear" w:color="auto" w:fill="FFFFFF"/>
          <w:lang w:val="en-GB"/>
        </w:rPr>
        <w:t>insignificantly</w:t>
      </w:r>
      <w:r w:rsidR="00F4414D" w:rsidRPr="00F4414D">
        <w:rPr>
          <w:spacing w:val="-2"/>
          <w:szCs w:val="19"/>
          <w:shd w:val="clear" w:color="auto" w:fill="FFFFFF"/>
          <w:lang w:val="en-GB"/>
        </w:rPr>
        <w:t xml:space="preserve"> </w:t>
      </w:r>
      <w:r w:rsidR="00F4414D">
        <w:rPr>
          <w:spacing w:val="-2"/>
          <w:szCs w:val="19"/>
          <w:shd w:val="clear" w:color="auto" w:fill="FFFFFF"/>
          <w:lang w:val="en-GB"/>
        </w:rPr>
        <w:t>–</w:t>
      </w:r>
      <w:r w:rsidR="00F4414D" w:rsidRPr="00F4414D">
        <w:rPr>
          <w:spacing w:val="-2"/>
          <w:szCs w:val="19"/>
          <w:shd w:val="clear" w:color="auto" w:fill="FFFFFF"/>
          <w:lang w:val="en-GB"/>
        </w:rPr>
        <w:t xml:space="preserve"> </w:t>
      </w:r>
      <w:r w:rsidR="00965E96">
        <w:rPr>
          <w:spacing w:val="-2"/>
          <w:szCs w:val="19"/>
          <w:shd w:val="clear" w:color="auto" w:fill="FFFFFF"/>
          <w:lang w:val="en-GB"/>
        </w:rPr>
        <w:t>14.3% (</w:t>
      </w:r>
      <w:r w:rsidR="00F4414D" w:rsidRPr="00F4414D">
        <w:rPr>
          <w:spacing w:val="-2"/>
          <w:szCs w:val="19"/>
          <w:shd w:val="clear" w:color="auto" w:fill="FFFFFF"/>
          <w:lang w:val="en-GB"/>
        </w:rPr>
        <w:t>17.8%</w:t>
      </w:r>
      <w:r w:rsidR="00965E96">
        <w:rPr>
          <w:spacing w:val="-2"/>
          <w:szCs w:val="19"/>
          <w:shd w:val="clear" w:color="auto" w:fill="FFFFFF"/>
          <w:lang w:val="en-GB"/>
        </w:rPr>
        <w:t xml:space="preserve"> in 2020)</w:t>
      </w:r>
      <w:r w:rsidR="00F4414D" w:rsidRPr="00F4414D">
        <w:rPr>
          <w:spacing w:val="-2"/>
          <w:szCs w:val="19"/>
          <w:shd w:val="clear" w:color="auto" w:fill="FFFFFF"/>
          <w:lang w:val="en-GB"/>
        </w:rPr>
        <w:t>.</w:t>
      </w:r>
      <w:r w:rsidR="0002534B">
        <w:rPr>
          <w:spacing w:val="-2"/>
          <w:szCs w:val="19"/>
          <w:shd w:val="clear" w:color="auto" w:fill="FFFFFF"/>
          <w:lang w:val="en-GB"/>
        </w:rPr>
        <w:t xml:space="preserve"> </w:t>
      </w:r>
      <w:r w:rsidR="0002534B" w:rsidRPr="0002534B">
        <w:rPr>
          <w:spacing w:val="-2"/>
          <w:szCs w:val="19"/>
          <w:shd w:val="clear" w:color="auto" w:fill="FFFFFF"/>
          <w:lang w:val="en-GB"/>
        </w:rPr>
        <w:t xml:space="preserve">A significant or insignificant increase in income in the </w:t>
      </w:r>
      <w:r w:rsidR="0002534B">
        <w:rPr>
          <w:spacing w:val="-2"/>
          <w:szCs w:val="19"/>
          <w:shd w:val="clear" w:color="auto" w:fill="FFFFFF"/>
          <w:lang w:val="en-GB"/>
        </w:rPr>
        <w:t>5th</w:t>
      </w:r>
      <w:r w:rsidR="0002534B" w:rsidRPr="0002534B">
        <w:rPr>
          <w:spacing w:val="-2"/>
          <w:szCs w:val="19"/>
          <w:shd w:val="clear" w:color="auto" w:fill="FFFFFF"/>
          <w:lang w:val="en-GB"/>
        </w:rPr>
        <w:t xml:space="preserve"> quintile group was declared by 3.5% of households (2.2% in 2020), while in the </w:t>
      </w:r>
      <w:r w:rsidR="0002534B">
        <w:rPr>
          <w:spacing w:val="-2"/>
          <w:szCs w:val="19"/>
          <w:shd w:val="clear" w:color="auto" w:fill="FFFFFF"/>
          <w:lang w:val="en-GB"/>
        </w:rPr>
        <w:t>1st</w:t>
      </w:r>
      <w:r w:rsidR="0002534B" w:rsidRPr="0002534B">
        <w:rPr>
          <w:spacing w:val="-2"/>
          <w:szCs w:val="19"/>
          <w:shd w:val="clear" w:color="auto" w:fill="FFFFFF"/>
          <w:lang w:val="en-GB"/>
        </w:rPr>
        <w:t xml:space="preserve"> quintile group - 1.4% of households (0.9% in 2020 r.).</w:t>
      </w:r>
    </w:p>
    <w:p w14:paraId="7EE94F71" w14:textId="77777777" w:rsidR="0031787F" w:rsidRPr="0031787F" w:rsidRDefault="0031787F" w:rsidP="00F82B68">
      <w:pPr>
        <w:rPr>
          <w:spacing w:val="-2"/>
          <w:szCs w:val="19"/>
          <w:shd w:val="clear" w:color="auto" w:fill="FFFFFF"/>
          <w:lang w:val="en-GB"/>
        </w:rPr>
      </w:pPr>
    </w:p>
    <w:p w14:paraId="7EE94F72" w14:textId="77777777" w:rsidR="0031787F" w:rsidRPr="0031787F" w:rsidRDefault="0031787F" w:rsidP="0031787F">
      <w:pPr>
        <w:rPr>
          <w:spacing w:val="-2"/>
          <w:szCs w:val="19"/>
          <w:shd w:val="clear" w:color="auto" w:fill="FFFFFF"/>
          <w:lang w:val="en-GB"/>
        </w:rPr>
      </w:pPr>
      <w:r w:rsidRPr="0031787F">
        <w:rPr>
          <w:spacing w:val="-2"/>
          <w:szCs w:val="19"/>
          <w:shd w:val="clear" w:color="auto" w:fill="FFFFFF"/>
          <w:lang w:val="en-GB"/>
        </w:rPr>
        <w:t>In case of quoting Statistics Poland data, please provide informati</w:t>
      </w:r>
      <w:r>
        <w:rPr>
          <w:spacing w:val="-2"/>
          <w:szCs w:val="19"/>
          <w:shd w:val="clear" w:color="auto" w:fill="FFFFFF"/>
          <w:lang w:val="en-GB"/>
        </w:rPr>
        <w:t xml:space="preserve">on: “Source of data: Statistics </w:t>
      </w:r>
      <w:r w:rsidRPr="0031787F">
        <w:rPr>
          <w:spacing w:val="-2"/>
          <w:szCs w:val="19"/>
          <w:shd w:val="clear" w:color="auto" w:fill="FFFFFF"/>
          <w:lang w:val="en-GB"/>
        </w:rPr>
        <w:t xml:space="preserve">Poland”, and in case of publishing calculations made on data </w:t>
      </w:r>
      <w:r>
        <w:rPr>
          <w:spacing w:val="-2"/>
          <w:szCs w:val="19"/>
          <w:shd w:val="clear" w:color="auto" w:fill="FFFFFF"/>
          <w:lang w:val="en-GB"/>
        </w:rPr>
        <w:t xml:space="preserve">published by Statistics Poland, </w:t>
      </w:r>
      <w:r w:rsidRPr="0031787F">
        <w:rPr>
          <w:spacing w:val="-2"/>
          <w:szCs w:val="19"/>
          <w:shd w:val="clear" w:color="auto" w:fill="FFFFFF"/>
          <w:lang w:val="en-GB"/>
        </w:rPr>
        <w:t>please include the following disclaimer: “Own study based on figures from Statistics Poland”.</w:t>
      </w:r>
    </w:p>
    <w:p w14:paraId="7EE94F73" w14:textId="77777777" w:rsidR="00F82B68" w:rsidRPr="003D612A" w:rsidRDefault="00F82B68" w:rsidP="00BB40E7">
      <w:pPr>
        <w:spacing w:line="240" w:lineRule="auto"/>
        <w:rPr>
          <w:spacing w:val="-2"/>
          <w:szCs w:val="19"/>
          <w:shd w:val="clear" w:color="auto" w:fill="FFFFFF"/>
          <w:lang w:val="en-GB"/>
        </w:rPr>
      </w:pPr>
    </w:p>
    <w:p w14:paraId="7EE94F74" w14:textId="77777777" w:rsidR="003457D7" w:rsidRPr="003D612A" w:rsidRDefault="003457D7" w:rsidP="003457D7">
      <w:pPr>
        <w:spacing w:line="240" w:lineRule="auto"/>
        <w:rPr>
          <w:spacing w:val="-2"/>
          <w:sz w:val="18"/>
          <w:szCs w:val="19"/>
          <w:shd w:val="clear" w:color="auto" w:fill="FFFFFF"/>
          <w:lang w:val="en-GB"/>
        </w:rPr>
      </w:pPr>
    </w:p>
    <w:p w14:paraId="7EE94F75" w14:textId="77777777" w:rsidR="00694AF0" w:rsidRPr="003D612A" w:rsidRDefault="00694AF0" w:rsidP="003457D7">
      <w:pPr>
        <w:spacing w:line="240" w:lineRule="auto"/>
        <w:rPr>
          <w:sz w:val="18"/>
          <w:lang w:val="en-GB"/>
        </w:rPr>
        <w:sectPr w:rsidR="00694AF0" w:rsidRPr="003D612A" w:rsidSect="00181548">
          <w:headerReference w:type="default" r:id="rId32"/>
          <w:footerReference w:type="default" r:id="rId33"/>
          <w:headerReference w:type="first" r:id="rId34"/>
          <w:footerReference w:type="first" r:id="rId35"/>
          <w:pgSz w:w="11906" w:h="16838"/>
          <w:pgMar w:top="720" w:right="3119" w:bottom="720" w:left="720" w:header="284" w:footer="397" w:gutter="0"/>
          <w:cols w:space="708"/>
          <w:titlePg/>
          <w:docGrid w:linePitch="360"/>
        </w:sectPr>
      </w:pPr>
    </w:p>
    <w:tbl>
      <w:tblPr>
        <w:tblStyle w:val="Tabela-Siatka"/>
        <w:tblW w:w="10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3"/>
        <w:gridCol w:w="5234"/>
      </w:tblGrid>
      <w:tr w:rsidR="000E49B1" w14:paraId="77021768" w14:textId="77777777" w:rsidTr="008A455C">
        <w:trPr>
          <w:trHeight w:val="1626"/>
        </w:trPr>
        <w:tc>
          <w:tcPr>
            <w:tcW w:w="5233" w:type="dxa"/>
            <w:hideMark/>
          </w:tcPr>
          <w:p w14:paraId="04977DFA" w14:textId="77777777" w:rsidR="000E49B1" w:rsidRPr="00D856F5" w:rsidRDefault="000E49B1" w:rsidP="000E49B1">
            <w:pPr>
              <w:spacing w:before="0" w:after="0" w:line="276" w:lineRule="auto"/>
              <w:rPr>
                <w:rFonts w:cs="Arial"/>
                <w:color w:val="000000" w:themeColor="text1"/>
                <w:sz w:val="20"/>
                <w:lang w:val="en-GB"/>
              </w:rPr>
            </w:pPr>
            <w:r>
              <w:rPr>
                <w:rFonts w:cs="Arial"/>
                <w:color w:val="000000" w:themeColor="text1"/>
                <w:sz w:val="20"/>
                <w:lang w:val="en-GB"/>
              </w:rPr>
              <w:t>Prepared by</w:t>
            </w:r>
            <w:r w:rsidRPr="00D856F5">
              <w:rPr>
                <w:rFonts w:cs="Arial"/>
                <w:color w:val="000000" w:themeColor="text1"/>
                <w:sz w:val="20"/>
                <w:lang w:val="en-GB"/>
              </w:rPr>
              <w:t>:</w:t>
            </w:r>
          </w:p>
          <w:p w14:paraId="42C8862F" w14:textId="77777777" w:rsidR="000E49B1" w:rsidRPr="00D856F5" w:rsidRDefault="000E49B1" w:rsidP="000E49B1">
            <w:pPr>
              <w:pStyle w:val="Nagwek3"/>
              <w:spacing w:before="0" w:after="120" w:line="276" w:lineRule="auto"/>
              <w:outlineLvl w:val="2"/>
              <w:rPr>
                <w:rFonts w:ascii="Fira Sans" w:eastAsiaTheme="minorHAnsi" w:hAnsi="Fira Sans" w:cs="Arial"/>
                <w:b/>
                <w:color w:val="000000" w:themeColor="text1"/>
                <w:sz w:val="20"/>
                <w:szCs w:val="22"/>
                <w:lang w:val="en-GB"/>
              </w:rPr>
            </w:pPr>
            <w:r w:rsidRPr="00D856F5">
              <w:rPr>
                <w:rFonts w:ascii="Fira Sans" w:eastAsiaTheme="minorHAnsi" w:hAnsi="Fira Sans" w:cs="Arial"/>
                <w:b/>
                <w:color w:val="000000" w:themeColor="text1"/>
                <w:sz w:val="20"/>
                <w:szCs w:val="22"/>
                <w:lang w:val="en-GB"/>
              </w:rPr>
              <w:t>Social Surveys Department</w:t>
            </w:r>
          </w:p>
          <w:p w14:paraId="21D092EA" w14:textId="77777777" w:rsidR="000E49B1" w:rsidRPr="00E31FA7" w:rsidRDefault="000E49B1" w:rsidP="000E49B1">
            <w:pPr>
              <w:pStyle w:val="Nagwek3"/>
              <w:spacing w:before="0" w:line="276" w:lineRule="auto"/>
              <w:outlineLvl w:val="2"/>
              <w:rPr>
                <w:rFonts w:ascii="Fira Sans" w:hAnsi="Fira Sans" w:cs="Arial"/>
                <w:b/>
                <w:color w:val="000000" w:themeColor="text1"/>
                <w:sz w:val="20"/>
                <w:szCs w:val="28"/>
                <w:lang w:val="en-GB"/>
              </w:rPr>
            </w:pPr>
            <w:r w:rsidRPr="00E31FA7">
              <w:rPr>
                <w:rFonts w:ascii="Fira Sans" w:hAnsi="Fira Sans" w:cs="Arial"/>
                <w:b/>
                <w:color w:val="000000" w:themeColor="text1"/>
                <w:sz w:val="20"/>
                <w:szCs w:val="28"/>
                <w:lang w:val="en-GB"/>
              </w:rPr>
              <w:t xml:space="preserve">Director </w:t>
            </w:r>
            <w:r>
              <w:rPr>
                <w:rFonts w:ascii="Fira Sans" w:hAnsi="Fira Sans" w:cs="Arial"/>
                <w:b/>
                <w:color w:val="000000" w:themeColor="text1"/>
                <w:sz w:val="20"/>
                <w:szCs w:val="28"/>
                <w:lang w:val="en-GB"/>
              </w:rPr>
              <w:t>Piotr Łysoń</w:t>
            </w:r>
          </w:p>
          <w:p w14:paraId="503BE3BA" w14:textId="59A0ECAE" w:rsidR="000E49B1" w:rsidRDefault="000E49B1" w:rsidP="000E49B1">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en-GB"/>
              </w:rPr>
              <w:t>Office: tel. (</w:t>
            </w:r>
            <w:r w:rsidRPr="00E31FA7">
              <w:rPr>
                <w:rFonts w:ascii="Fira Sans" w:hAnsi="Fira Sans" w:cs="Arial"/>
                <w:color w:val="000000" w:themeColor="text1"/>
                <w:sz w:val="20"/>
                <w:lang w:val="en-GB"/>
              </w:rPr>
              <w:t>+ 48 22</w:t>
            </w:r>
            <w:r w:rsidRPr="00AD29B6">
              <w:rPr>
                <w:rFonts w:ascii="Fira Sans" w:hAnsi="Fira Sans" w:cs="Arial"/>
                <w:color w:val="auto"/>
                <w:sz w:val="20"/>
                <w:lang w:val="en-GB"/>
              </w:rPr>
              <w:t>)</w:t>
            </w:r>
            <w:r w:rsidRPr="00AD29B6">
              <w:rPr>
                <w:rFonts w:ascii="Fira Sans" w:hAnsi="Fira Sans"/>
                <w:color w:val="auto"/>
                <w:lang w:val="en-GB"/>
              </w:rPr>
              <w:t xml:space="preserve"> </w:t>
            </w:r>
            <w:r w:rsidRPr="00AD29B6">
              <w:rPr>
                <w:rFonts w:ascii="Fira Sans" w:hAnsi="Fira Sans" w:cs="Arial"/>
                <w:color w:val="auto"/>
                <w:sz w:val="20"/>
              </w:rPr>
              <w:t>449 40</w:t>
            </w:r>
            <w:r>
              <w:rPr>
                <w:rFonts w:ascii="Fira Sans" w:hAnsi="Fira Sans" w:cs="Arial"/>
                <w:color w:val="auto"/>
                <w:sz w:val="20"/>
              </w:rPr>
              <w:t xml:space="preserve"> </w:t>
            </w:r>
            <w:r w:rsidRPr="00AD29B6">
              <w:rPr>
                <w:rFonts w:ascii="Fira Sans" w:hAnsi="Fira Sans" w:cs="Arial"/>
                <w:color w:val="auto"/>
                <w:sz w:val="20"/>
              </w:rPr>
              <w:t>27,</w:t>
            </w:r>
            <w:r w:rsidRPr="00AD29B6">
              <w:rPr>
                <w:rFonts w:ascii="Fira Sans" w:hAnsi="Fira Sans" w:cs="Arial"/>
                <w:color w:val="auto"/>
                <w:sz w:val="20"/>
                <w:lang w:val="en-GB"/>
              </w:rPr>
              <w:t xml:space="preserve"> </w:t>
            </w:r>
            <w:r w:rsidRPr="00AD29B6">
              <w:rPr>
                <w:rFonts w:ascii="Fira Sans" w:hAnsi="Fira Sans" w:cs="Arial"/>
                <w:color w:val="auto"/>
                <w:sz w:val="20"/>
                <w:lang w:val="en-GB"/>
              </w:rPr>
              <w:br/>
            </w:r>
            <w:r w:rsidRPr="00AD29B6">
              <w:rPr>
                <w:rFonts w:ascii="Fira Sans" w:hAnsi="Fira Sans" w:cs="Arial"/>
                <w:color w:val="auto"/>
                <w:sz w:val="20"/>
                <w:lang w:val="en-GB"/>
              </w:rPr>
              <w:tab/>
              <w:t xml:space="preserve">     (+ 48 22)</w:t>
            </w:r>
            <w:r w:rsidRPr="00AD29B6">
              <w:rPr>
                <w:rFonts w:ascii="Fira Sans" w:hAnsi="Fira Sans"/>
                <w:color w:val="auto"/>
                <w:lang w:val="en-GB"/>
              </w:rPr>
              <w:t xml:space="preserve"> </w:t>
            </w:r>
            <w:r w:rsidRPr="00AD29B6">
              <w:rPr>
                <w:rFonts w:ascii="Fira Sans" w:hAnsi="Fira Sans" w:cs="Arial"/>
                <w:color w:val="auto"/>
                <w:sz w:val="20"/>
                <w:lang w:val="en-GB"/>
              </w:rPr>
              <w:t>608 31 22</w:t>
            </w:r>
          </w:p>
        </w:tc>
        <w:tc>
          <w:tcPr>
            <w:tcW w:w="5234" w:type="dxa"/>
          </w:tcPr>
          <w:p w14:paraId="249C2EFD" w14:textId="77777777" w:rsidR="000E49B1" w:rsidRPr="000E49B1" w:rsidRDefault="000E49B1" w:rsidP="000E49B1">
            <w:pPr>
              <w:spacing w:before="0" w:line="276" w:lineRule="auto"/>
              <w:rPr>
                <w:rFonts w:cs="Arial"/>
                <w:b/>
                <w:sz w:val="20"/>
                <w:lang w:val="en-GB"/>
              </w:rPr>
            </w:pPr>
            <w:r w:rsidRPr="000E49B1">
              <w:rPr>
                <w:rFonts w:cs="Arial"/>
                <w:sz w:val="20"/>
                <w:lang w:val="en-GB"/>
              </w:rPr>
              <w:t>Issued by:</w:t>
            </w:r>
            <w:r w:rsidRPr="000E49B1">
              <w:rPr>
                <w:rFonts w:cs="Arial"/>
                <w:sz w:val="20"/>
                <w:lang w:val="en-GB"/>
              </w:rPr>
              <w:br/>
            </w:r>
            <w:r w:rsidRPr="000E49B1">
              <w:rPr>
                <w:rFonts w:cs="Arial"/>
                <w:b/>
                <w:sz w:val="20"/>
                <w:lang w:val="en-GB"/>
              </w:rPr>
              <w:t>The Spokesperson for the President</w:t>
            </w:r>
            <w:r w:rsidRPr="000E49B1">
              <w:rPr>
                <w:rFonts w:cs="Arial"/>
                <w:b/>
                <w:sz w:val="20"/>
                <w:lang w:val="en-GB"/>
              </w:rPr>
              <w:br/>
              <w:t>of Statistics Poland</w:t>
            </w:r>
          </w:p>
          <w:p w14:paraId="16C36047" w14:textId="77777777" w:rsidR="000E49B1" w:rsidRDefault="000E49B1" w:rsidP="000E49B1">
            <w:pPr>
              <w:pStyle w:val="Nagwek3"/>
              <w:spacing w:before="0" w:line="276" w:lineRule="auto"/>
              <w:outlineLvl w:val="2"/>
              <w:rPr>
                <w:rFonts w:ascii="Fira Sans" w:hAnsi="Fira Sans" w:cs="Arial"/>
                <w:b/>
                <w:color w:val="auto"/>
                <w:sz w:val="20"/>
                <w:szCs w:val="28"/>
              </w:rPr>
            </w:pPr>
            <w:r>
              <w:rPr>
                <w:rFonts w:ascii="Fira Sans" w:hAnsi="Fira Sans" w:cs="Arial"/>
                <w:b/>
                <w:color w:val="auto"/>
                <w:sz w:val="20"/>
                <w:szCs w:val="28"/>
              </w:rPr>
              <w:t>Karolina Banaszek</w:t>
            </w:r>
          </w:p>
          <w:p w14:paraId="60513864" w14:textId="77777777" w:rsidR="000E49B1" w:rsidRDefault="000E49B1" w:rsidP="000E49B1">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 (+48) 695 255 011</w:t>
            </w:r>
          </w:p>
          <w:p w14:paraId="26ED41CD" w14:textId="77777777" w:rsidR="000E49B1" w:rsidRDefault="000E49B1" w:rsidP="000E49B1">
            <w:pPr>
              <w:rPr>
                <w:sz w:val="18"/>
              </w:rPr>
            </w:pPr>
          </w:p>
        </w:tc>
      </w:tr>
      <w:tr w:rsidR="000E49B1" w14:paraId="695F731D" w14:textId="77777777" w:rsidTr="008A455C">
        <w:trPr>
          <w:trHeight w:val="418"/>
        </w:trPr>
        <w:tc>
          <w:tcPr>
            <w:tcW w:w="5233" w:type="dxa"/>
            <w:vMerge w:val="restart"/>
            <w:hideMark/>
          </w:tcPr>
          <w:p w14:paraId="2648EAFE" w14:textId="77777777" w:rsidR="000E49B1" w:rsidRPr="000E49B1" w:rsidRDefault="000E49B1">
            <w:pPr>
              <w:rPr>
                <w:b/>
                <w:sz w:val="20"/>
                <w:lang w:val="en-GB"/>
              </w:rPr>
            </w:pPr>
            <w:r w:rsidRPr="000E49B1">
              <w:rPr>
                <w:b/>
                <w:sz w:val="20"/>
                <w:lang w:val="en-GB"/>
              </w:rPr>
              <w:t xml:space="preserve">Press Office </w:t>
            </w:r>
          </w:p>
          <w:p w14:paraId="566BCFA3" w14:textId="77777777" w:rsidR="000E49B1" w:rsidRPr="000E49B1" w:rsidRDefault="000E49B1">
            <w:pPr>
              <w:rPr>
                <w:sz w:val="20"/>
                <w:lang w:val="en-GB"/>
              </w:rPr>
            </w:pPr>
            <w:r w:rsidRPr="000E49B1">
              <w:rPr>
                <w:sz w:val="20"/>
                <w:lang w:val="en-GB"/>
              </w:rPr>
              <w:t xml:space="preserve">Phone: (+48 22) 608 38 04 </w:t>
            </w:r>
          </w:p>
          <w:p w14:paraId="0109975B" w14:textId="77777777" w:rsidR="000E49B1" w:rsidRDefault="000E49B1">
            <w:pPr>
              <w:rPr>
                <w:sz w:val="18"/>
                <w:lang w:val="en-US"/>
              </w:rPr>
            </w:pPr>
            <w:r>
              <w:rPr>
                <w:b/>
                <w:sz w:val="20"/>
                <w:lang w:val="en-GB"/>
              </w:rPr>
              <w:t>e-mail:</w:t>
            </w:r>
            <w:r>
              <w:rPr>
                <w:sz w:val="20"/>
                <w:lang w:val="en-GB"/>
              </w:rPr>
              <w:t xml:space="preserve"> </w:t>
            </w:r>
            <w:hyperlink r:id="rId36" w:history="1">
              <w:r>
                <w:rPr>
                  <w:rStyle w:val="Hipercze"/>
                  <w:rFonts w:eastAsiaTheme="majorEastAsia" w:cs="Arial"/>
                  <w:b/>
                  <w:sz w:val="20"/>
                  <w:szCs w:val="20"/>
                  <w:lang w:val="en-US"/>
                </w:rPr>
                <w:t>obslugaprasowa@stat.gov.pl</w:t>
              </w:r>
            </w:hyperlink>
          </w:p>
        </w:tc>
        <w:tc>
          <w:tcPr>
            <w:tcW w:w="5234" w:type="dxa"/>
            <w:vAlign w:val="center"/>
            <w:hideMark/>
          </w:tcPr>
          <w:p w14:paraId="68002A30" w14:textId="4F80A78F" w:rsidR="000E49B1" w:rsidRDefault="000E49B1">
            <w:pPr>
              <w:spacing w:before="0"/>
              <w:ind w:firstLine="680"/>
              <w:rPr>
                <w:sz w:val="18"/>
              </w:rPr>
            </w:pPr>
            <w:r>
              <w:rPr>
                <w:noProof/>
              </w:rPr>
              <w:drawing>
                <wp:anchor distT="0" distB="0" distL="114300" distR="114300" simplePos="0" relativeHeight="251842560" behindDoc="0" locked="0" layoutInCell="1" allowOverlap="1" wp14:anchorId="6ED776F1" wp14:editId="02DC10E4">
                  <wp:simplePos x="0" y="0"/>
                  <wp:positionH relativeFrom="column">
                    <wp:posOffset>78740</wp:posOffset>
                  </wp:positionH>
                  <wp:positionV relativeFrom="paragraph">
                    <wp:posOffset>21590</wp:posOffset>
                  </wp:positionV>
                  <wp:extent cx="251460" cy="251460"/>
                  <wp:effectExtent l="0" t="0" r="0" b="0"/>
                  <wp:wrapNone/>
                  <wp:docPr id="11" name="Obraz 1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 descr="Website icon"/>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r>
              <w:rPr>
                <w:sz w:val="20"/>
              </w:rPr>
              <w:t>stat.gov.pl/en/</w:t>
            </w:r>
            <w:r>
              <w:rPr>
                <w:sz w:val="18"/>
              </w:rPr>
              <w:t xml:space="preserve">     </w:t>
            </w:r>
          </w:p>
        </w:tc>
      </w:tr>
      <w:tr w:rsidR="000E49B1" w14:paraId="488DB5A8" w14:textId="77777777" w:rsidTr="008A455C">
        <w:trPr>
          <w:trHeight w:val="418"/>
        </w:trPr>
        <w:tc>
          <w:tcPr>
            <w:tcW w:w="5233" w:type="dxa"/>
            <w:vMerge/>
            <w:vAlign w:val="center"/>
            <w:hideMark/>
          </w:tcPr>
          <w:p w14:paraId="0DD0189F" w14:textId="77777777" w:rsidR="000E49B1" w:rsidRDefault="000E49B1">
            <w:pPr>
              <w:spacing w:before="0" w:after="0" w:line="240" w:lineRule="auto"/>
              <w:rPr>
                <w:sz w:val="18"/>
                <w:lang w:val="en-US"/>
              </w:rPr>
            </w:pPr>
          </w:p>
        </w:tc>
        <w:tc>
          <w:tcPr>
            <w:tcW w:w="5234" w:type="dxa"/>
            <w:vAlign w:val="center"/>
            <w:hideMark/>
          </w:tcPr>
          <w:p w14:paraId="034D539F" w14:textId="7B030628" w:rsidR="000E49B1" w:rsidRDefault="000E49B1">
            <w:pPr>
              <w:spacing w:before="0"/>
              <w:ind w:firstLine="680"/>
              <w:rPr>
                <w:sz w:val="18"/>
              </w:rPr>
            </w:pPr>
            <w:r>
              <w:rPr>
                <w:noProof/>
              </w:rPr>
              <w:drawing>
                <wp:anchor distT="0" distB="0" distL="114300" distR="114300" simplePos="0" relativeHeight="251843584" behindDoc="0" locked="0" layoutInCell="1" allowOverlap="1" wp14:anchorId="5AFAFAA1" wp14:editId="7E3CBBF1">
                  <wp:simplePos x="0" y="0"/>
                  <wp:positionH relativeFrom="column">
                    <wp:posOffset>78740</wp:posOffset>
                  </wp:positionH>
                  <wp:positionV relativeFrom="paragraph">
                    <wp:posOffset>21590</wp:posOffset>
                  </wp:positionV>
                  <wp:extent cx="251460" cy="251460"/>
                  <wp:effectExtent l="0" t="0" r="0" b="0"/>
                  <wp:wrapNone/>
                  <wp:docPr id="8" name="Obraz 8"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descr="Twitter icon"/>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r>
              <w:rPr>
                <w:sz w:val="20"/>
              </w:rPr>
              <w:t>@</w:t>
            </w:r>
            <w:proofErr w:type="spellStart"/>
            <w:r>
              <w:rPr>
                <w:noProof/>
                <w:sz w:val="20"/>
                <w:lang w:eastAsia="pl-PL"/>
              </w:rPr>
              <w:t>StatPoland</w:t>
            </w:r>
            <w:proofErr w:type="spellEnd"/>
          </w:p>
        </w:tc>
      </w:tr>
      <w:tr w:rsidR="000E49B1" w14:paraId="334DC73D" w14:textId="77777777" w:rsidTr="008A455C">
        <w:trPr>
          <w:trHeight w:val="480"/>
        </w:trPr>
        <w:tc>
          <w:tcPr>
            <w:tcW w:w="5233" w:type="dxa"/>
            <w:vMerge/>
            <w:vAlign w:val="center"/>
            <w:hideMark/>
          </w:tcPr>
          <w:p w14:paraId="7F7EBF07" w14:textId="77777777" w:rsidR="000E49B1" w:rsidRDefault="000E49B1">
            <w:pPr>
              <w:spacing w:before="0" w:after="0" w:line="240" w:lineRule="auto"/>
              <w:rPr>
                <w:sz w:val="18"/>
                <w:lang w:val="en-US"/>
              </w:rPr>
            </w:pPr>
          </w:p>
        </w:tc>
        <w:tc>
          <w:tcPr>
            <w:tcW w:w="5234" w:type="dxa"/>
            <w:hideMark/>
          </w:tcPr>
          <w:p w14:paraId="3C736DF3" w14:textId="3F1F3583" w:rsidR="000E49B1" w:rsidRDefault="000E49B1">
            <w:pPr>
              <w:spacing w:before="0"/>
              <w:ind w:firstLine="680"/>
              <w:rPr>
                <w:sz w:val="18"/>
              </w:rPr>
            </w:pPr>
            <w:r>
              <w:rPr>
                <w:noProof/>
              </w:rPr>
              <w:drawing>
                <wp:anchor distT="0" distB="0" distL="114300" distR="114300" simplePos="0" relativeHeight="251844608" behindDoc="0" locked="0" layoutInCell="1" allowOverlap="1" wp14:anchorId="696DCEB9" wp14:editId="67519071">
                  <wp:simplePos x="0" y="0"/>
                  <wp:positionH relativeFrom="column">
                    <wp:posOffset>80645</wp:posOffset>
                  </wp:positionH>
                  <wp:positionV relativeFrom="paragraph">
                    <wp:posOffset>13970</wp:posOffset>
                  </wp:positionV>
                  <wp:extent cx="251460" cy="251460"/>
                  <wp:effectExtent l="0" t="0" r="0" b="0"/>
                  <wp:wrapNone/>
                  <wp:docPr id="7" name="Obraz 7"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descr="Facebook icon"/>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r>
              <w:rPr>
                <w:sz w:val="20"/>
              </w:rPr>
              <w:t>@</w:t>
            </w:r>
            <w:proofErr w:type="spellStart"/>
            <w:r>
              <w:rPr>
                <w:sz w:val="20"/>
              </w:rPr>
              <w:t>GlownyUrzadStatystyczny</w:t>
            </w:r>
            <w:proofErr w:type="spellEnd"/>
            <w:r>
              <w:rPr>
                <w:noProof/>
                <w:sz w:val="20"/>
                <w:lang w:eastAsia="pl-PL"/>
              </w:rPr>
              <w:t xml:space="preserve"> </w:t>
            </w:r>
          </w:p>
        </w:tc>
      </w:tr>
      <w:tr w:rsidR="000E49B1" w14:paraId="102081FB" w14:textId="77777777" w:rsidTr="008A455C">
        <w:trPr>
          <w:trHeight w:val="480"/>
        </w:trPr>
        <w:tc>
          <w:tcPr>
            <w:tcW w:w="5233" w:type="dxa"/>
          </w:tcPr>
          <w:p w14:paraId="49E13F55" w14:textId="77777777" w:rsidR="000E49B1" w:rsidRDefault="000E49B1">
            <w:pPr>
              <w:rPr>
                <w:b/>
                <w:sz w:val="20"/>
              </w:rPr>
            </w:pPr>
          </w:p>
        </w:tc>
        <w:tc>
          <w:tcPr>
            <w:tcW w:w="5234" w:type="dxa"/>
            <w:hideMark/>
          </w:tcPr>
          <w:p w14:paraId="6147875A" w14:textId="0C1FDFC8" w:rsidR="000E49B1" w:rsidRDefault="000E49B1">
            <w:pPr>
              <w:spacing w:before="0"/>
              <w:ind w:firstLine="680"/>
              <w:rPr>
                <w:sz w:val="20"/>
              </w:rPr>
            </w:pPr>
            <w:r>
              <w:rPr>
                <w:noProof/>
              </w:rPr>
              <w:drawing>
                <wp:anchor distT="0" distB="0" distL="114300" distR="114300" simplePos="0" relativeHeight="251845632" behindDoc="0" locked="0" layoutInCell="1" allowOverlap="1" wp14:anchorId="34A0800D" wp14:editId="6053DBB0">
                  <wp:simplePos x="0" y="0"/>
                  <wp:positionH relativeFrom="column">
                    <wp:posOffset>82550</wp:posOffset>
                  </wp:positionH>
                  <wp:positionV relativeFrom="paragraph">
                    <wp:posOffset>12700</wp:posOffset>
                  </wp:positionV>
                  <wp:extent cx="251460" cy="251460"/>
                  <wp:effectExtent l="0" t="0" r="0" b="0"/>
                  <wp:wrapNone/>
                  <wp:docPr id="6" name="Obraz 6"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Instagram icon"/>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sz w:val="20"/>
              </w:rPr>
              <w:t>gus_stat</w:t>
            </w:r>
            <w:proofErr w:type="spellEnd"/>
          </w:p>
        </w:tc>
      </w:tr>
      <w:tr w:rsidR="000E49B1" w14:paraId="5700D313" w14:textId="77777777" w:rsidTr="008A455C">
        <w:trPr>
          <w:trHeight w:val="480"/>
        </w:trPr>
        <w:tc>
          <w:tcPr>
            <w:tcW w:w="5233" w:type="dxa"/>
          </w:tcPr>
          <w:p w14:paraId="4A273E71" w14:textId="77777777" w:rsidR="000E49B1" w:rsidRDefault="000E49B1">
            <w:pPr>
              <w:rPr>
                <w:b/>
                <w:sz w:val="20"/>
              </w:rPr>
            </w:pPr>
          </w:p>
        </w:tc>
        <w:tc>
          <w:tcPr>
            <w:tcW w:w="5234" w:type="dxa"/>
            <w:hideMark/>
          </w:tcPr>
          <w:p w14:paraId="5E936119" w14:textId="46763972" w:rsidR="000E49B1" w:rsidRDefault="000E49B1">
            <w:pPr>
              <w:spacing w:before="0"/>
              <w:ind w:firstLine="680"/>
              <w:rPr>
                <w:sz w:val="20"/>
              </w:rPr>
            </w:pPr>
            <w:r>
              <w:rPr>
                <w:noProof/>
              </w:rPr>
              <w:drawing>
                <wp:anchor distT="0" distB="0" distL="114300" distR="114300" simplePos="0" relativeHeight="251846656" behindDoc="0" locked="0" layoutInCell="1" allowOverlap="1" wp14:anchorId="0C5D3B55" wp14:editId="6866AFE1">
                  <wp:simplePos x="0" y="0"/>
                  <wp:positionH relativeFrom="column">
                    <wp:posOffset>82550</wp:posOffset>
                  </wp:positionH>
                  <wp:positionV relativeFrom="paragraph">
                    <wp:posOffset>13970</wp:posOffset>
                  </wp:positionV>
                  <wp:extent cx="251460" cy="251460"/>
                  <wp:effectExtent l="0" t="0" r="0" b="0"/>
                  <wp:wrapNone/>
                  <wp:docPr id="4" name="Obraz 4"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descr="Youtube icon"/>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sz w:val="20"/>
              </w:rPr>
              <w:t>glownyurzadstatystycznygus</w:t>
            </w:r>
            <w:proofErr w:type="spellEnd"/>
          </w:p>
        </w:tc>
      </w:tr>
      <w:tr w:rsidR="000E49B1" w14:paraId="1481E182" w14:textId="77777777" w:rsidTr="008A455C">
        <w:trPr>
          <w:trHeight w:val="680"/>
        </w:trPr>
        <w:tc>
          <w:tcPr>
            <w:tcW w:w="5233" w:type="dxa"/>
          </w:tcPr>
          <w:p w14:paraId="55AE5552" w14:textId="12AFEB81" w:rsidR="000E49B1" w:rsidRDefault="000E49B1">
            <w:pPr>
              <w:rPr>
                <w:b/>
                <w:sz w:val="20"/>
              </w:rPr>
            </w:pPr>
          </w:p>
        </w:tc>
        <w:tc>
          <w:tcPr>
            <w:tcW w:w="5234" w:type="dxa"/>
            <w:hideMark/>
          </w:tcPr>
          <w:p w14:paraId="1C0C0754" w14:textId="516B29F6" w:rsidR="000E49B1" w:rsidRDefault="000E49B1" w:rsidP="0094652D">
            <w:pPr>
              <w:spacing w:before="0" w:after="0"/>
              <w:ind w:firstLine="680"/>
              <w:rPr>
                <w:sz w:val="20"/>
              </w:rPr>
            </w:pPr>
            <w:r>
              <w:rPr>
                <w:noProof/>
                <w:sz w:val="20"/>
                <w:lang w:eastAsia="pl-PL"/>
              </w:rPr>
              <w:t>glownyurzadstatystyczny</w:t>
            </w:r>
            <w:r>
              <w:rPr>
                <w:noProof/>
              </w:rPr>
              <w:drawing>
                <wp:anchor distT="0" distB="0" distL="114300" distR="114300" simplePos="0" relativeHeight="251847680" behindDoc="0" locked="0" layoutInCell="1" allowOverlap="1" wp14:anchorId="6FB9DFBA" wp14:editId="65B44FED">
                  <wp:simplePos x="0" y="0"/>
                  <wp:positionH relativeFrom="column">
                    <wp:posOffset>82550</wp:posOffset>
                  </wp:positionH>
                  <wp:positionV relativeFrom="paragraph">
                    <wp:posOffset>15240</wp:posOffset>
                  </wp:positionV>
                  <wp:extent cx="251460" cy="251460"/>
                  <wp:effectExtent l="0" t="0" r="0" b="0"/>
                  <wp:wrapNone/>
                  <wp:docPr id="3" name="Obraz 3"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 descr="Linkedin icon"/>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pic:spPr>
                      </pic:pic>
                    </a:graphicData>
                  </a:graphic>
                  <wp14:sizeRelH relativeFrom="page">
                    <wp14:pctWidth>0</wp14:pctWidth>
                  </wp14:sizeRelH>
                  <wp14:sizeRelV relativeFrom="page">
                    <wp14:pctHeight>0</wp14:pctHeight>
                  </wp14:sizeRelV>
                </wp:anchor>
              </w:drawing>
            </w:r>
          </w:p>
        </w:tc>
      </w:tr>
    </w:tbl>
    <w:p w14:paraId="7EE94F8F" w14:textId="3AC66DCF" w:rsidR="00474A3A" w:rsidRPr="003B33FE" w:rsidRDefault="0094652D" w:rsidP="00474A3A">
      <w:pPr>
        <w:rPr>
          <w:i/>
          <w:lang w:val="en-US"/>
        </w:rPr>
      </w:pPr>
      <w:r>
        <w:rPr>
          <w:noProof/>
          <w:sz w:val="18"/>
          <w:lang w:eastAsia="pl-PL"/>
        </w:rPr>
        <mc:AlternateContent>
          <mc:Choice Requires="wps">
            <w:drawing>
              <wp:anchor distT="45720" distB="45720" distL="114300" distR="114300" simplePos="0" relativeHeight="251661312" behindDoc="0" locked="0" layoutInCell="1" allowOverlap="1" wp14:anchorId="7EE94FE0" wp14:editId="2B66DAAD">
                <wp:simplePos x="0" y="0"/>
                <wp:positionH relativeFrom="margin">
                  <wp:posOffset>-19050</wp:posOffset>
                </wp:positionH>
                <wp:positionV relativeFrom="paragraph">
                  <wp:posOffset>161290</wp:posOffset>
                </wp:positionV>
                <wp:extent cx="6645275" cy="5391150"/>
                <wp:effectExtent l="0" t="0" r="22225" b="19050"/>
                <wp:wrapSquare wrapText="bothSides"/>
                <wp:docPr id="4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5391150"/>
                        </a:xfrm>
                        <a:prstGeom prst="rect">
                          <a:avLst/>
                        </a:prstGeom>
                        <a:solidFill>
                          <a:schemeClr val="bg1">
                            <a:lumMod val="95000"/>
                          </a:schemeClr>
                        </a:solidFill>
                        <a:ln w="9525">
                          <a:solidFill>
                            <a:schemeClr val="bg1"/>
                          </a:solidFill>
                          <a:miter lim="800000"/>
                          <a:headEnd/>
                          <a:tailEnd/>
                        </a:ln>
                      </wps:spPr>
                      <wps:txbx>
                        <w:txbxContent>
                          <w:p w14:paraId="7EE95025" w14:textId="77777777" w:rsidR="00B84ED0" w:rsidRPr="009577AD" w:rsidRDefault="00B84ED0" w:rsidP="009F6AA2">
                            <w:pPr>
                              <w:rPr>
                                <w:b/>
                                <w:lang w:val="en-GB"/>
                              </w:rPr>
                            </w:pPr>
                            <w:r w:rsidRPr="009577AD">
                              <w:rPr>
                                <w:b/>
                                <w:lang w:val="en-GB"/>
                              </w:rPr>
                              <w:t>Related information</w:t>
                            </w:r>
                          </w:p>
                          <w:p w14:paraId="7EE95026" w14:textId="0F930A41" w:rsidR="00B84ED0" w:rsidRPr="009577AD" w:rsidRDefault="00E647BE" w:rsidP="009F6AA2">
                            <w:pPr>
                              <w:rPr>
                                <w:rStyle w:val="Hipercze"/>
                                <w:rFonts w:cs="Arial"/>
                                <w:color w:val="001D77"/>
                                <w:sz w:val="18"/>
                                <w:szCs w:val="30"/>
                                <w:shd w:val="clear" w:color="auto" w:fill="F0F0F0"/>
                                <w:lang w:val="en-GB"/>
                              </w:rPr>
                            </w:pPr>
                            <w:r>
                              <w:fldChar w:fldCharType="begin"/>
                            </w:r>
                            <w:r w:rsidRPr="00E647BE">
                              <w:rPr>
                                <w:lang w:val="en-GB"/>
                              </w:rPr>
                              <w:instrText xml:space="preserve"> HYPERLINK "https://stat.gov.pl/en/topics/living-conditions/living-conditions/household-budget-survey-in-2020,2,16.html" </w:instrText>
                            </w:r>
                            <w:r>
                              <w:fldChar w:fldCharType="separate"/>
                            </w:r>
                            <w:r w:rsidR="00B84ED0">
                              <w:rPr>
                                <w:rStyle w:val="Hipercze"/>
                                <w:rFonts w:cs="Arial"/>
                                <w:color w:val="001D77"/>
                                <w:sz w:val="18"/>
                                <w:szCs w:val="30"/>
                                <w:shd w:val="clear" w:color="auto" w:fill="F0F0F0"/>
                                <w:lang w:val="en-GB"/>
                              </w:rPr>
                              <w:t>Household Budget Survey in 2020</w:t>
                            </w:r>
                            <w:r>
                              <w:rPr>
                                <w:rStyle w:val="Hipercze"/>
                                <w:rFonts w:cs="Arial"/>
                                <w:color w:val="001D77"/>
                                <w:sz w:val="18"/>
                                <w:szCs w:val="30"/>
                                <w:shd w:val="clear" w:color="auto" w:fill="F0F0F0"/>
                                <w:lang w:val="en-GB"/>
                              </w:rPr>
                              <w:fldChar w:fldCharType="end"/>
                            </w:r>
                          </w:p>
                          <w:p w14:paraId="7EE95027" w14:textId="77777777" w:rsidR="00B84ED0" w:rsidRPr="00D6231E" w:rsidRDefault="00B84ED0" w:rsidP="009F6AA2">
                            <w:pPr>
                              <w:rPr>
                                <w:b/>
                                <w:color w:val="000000" w:themeColor="text1"/>
                                <w:szCs w:val="24"/>
                                <w:lang w:val="en-GB"/>
                              </w:rPr>
                            </w:pPr>
                          </w:p>
                          <w:p w14:paraId="7EE95028" w14:textId="77777777" w:rsidR="00B84ED0" w:rsidRPr="00D6231E" w:rsidRDefault="00B84ED0" w:rsidP="009F6AA2">
                            <w:pPr>
                              <w:rPr>
                                <w:b/>
                                <w:color w:val="000000" w:themeColor="text1"/>
                                <w:szCs w:val="24"/>
                                <w:lang w:val="en-GB"/>
                              </w:rPr>
                            </w:pPr>
                            <w:r w:rsidRPr="00D6231E">
                              <w:rPr>
                                <w:b/>
                                <w:color w:val="000000" w:themeColor="text1"/>
                                <w:szCs w:val="24"/>
                                <w:lang w:val="en-GB"/>
                              </w:rPr>
                              <w:t>Data available in databases</w:t>
                            </w:r>
                          </w:p>
                          <w:p w14:paraId="7EE95029" w14:textId="77777777" w:rsidR="00B84ED0" w:rsidRPr="001C0B84" w:rsidRDefault="00E647BE" w:rsidP="009F6AA2">
                            <w:pPr>
                              <w:rPr>
                                <w:rStyle w:val="Hipercze"/>
                                <w:rFonts w:cs="Arial"/>
                                <w:color w:val="001D77"/>
                                <w:sz w:val="18"/>
                                <w:szCs w:val="30"/>
                                <w:shd w:val="clear" w:color="auto" w:fill="F0F0F0"/>
                                <w:lang w:val="en-GB"/>
                              </w:rPr>
                            </w:pPr>
                            <w:hyperlink r:id="rId43" w:history="1">
                              <w:r w:rsidR="00B84ED0" w:rsidRPr="001C0B84">
                                <w:rPr>
                                  <w:rStyle w:val="Hipercze"/>
                                  <w:rFonts w:cs="Arial"/>
                                  <w:color w:val="001D77"/>
                                  <w:sz w:val="18"/>
                                  <w:szCs w:val="30"/>
                                  <w:shd w:val="clear" w:color="auto" w:fill="F0F0F0"/>
                                  <w:lang w:val="en-GB"/>
                                </w:rPr>
                                <w:t>LOCAL DATA BANK private households</w:t>
                              </w:r>
                            </w:hyperlink>
                          </w:p>
                          <w:p w14:paraId="7EE9502A" w14:textId="77777777" w:rsidR="00B84ED0" w:rsidRPr="001C0B84" w:rsidRDefault="00E647BE" w:rsidP="009F6AA2">
                            <w:pPr>
                              <w:rPr>
                                <w:rStyle w:val="Hipercze"/>
                                <w:rFonts w:cs="Arial"/>
                                <w:color w:val="001D77"/>
                                <w:sz w:val="18"/>
                                <w:szCs w:val="30"/>
                                <w:shd w:val="clear" w:color="auto" w:fill="F0F0F0"/>
                                <w:lang w:val="en-GB"/>
                              </w:rPr>
                            </w:pPr>
                            <w:hyperlink r:id="rId44" w:history="1">
                              <w:r w:rsidR="00B84ED0" w:rsidRPr="001C0B84">
                                <w:rPr>
                                  <w:rStyle w:val="Hipercze"/>
                                  <w:rFonts w:cs="Arial"/>
                                  <w:color w:val="001D77"/>
                                  <w:sz w:val="18"/>
                                  <w:szCs w:val="30"/>
                                  <w:shd w:val="clear" w:color="auto" w:fill="F0F0F0"/>
                                  <w:lang w:val="en-GB"/>
                                </w:rPr>
                                <w:t>HBS - material conditions of population by socio-economic groups and household size</w:t>
                              </w:r>
                            </w:hyperlink>
                          </w:p>
                          <w:p w14:paraId="7EE9502B" w14:textId="77777777" w:rsidR="00B84ED0" w:rsidRPr="001C0B84" w:rsidRDefault="00E647BE" w:rsidP="009F6AA2">
                            <w:pPr>
                              <w:rPr>
                                <w:color w:val="001D77"/>
                                <w:szCs w:val="24"/>
                                <w:lang w:val="en-GB"/>
                              </w:rPr>
                            </w:pPr>
                            <w:hyperlink r:id="rId45" w:history="1">
                              <w:r w:rsidR="00B84ED0" w:rsidRPr="001C0B84">
                                <w:rPr>
                                  <w:rStyle w:val="Hipercze"/>
                                  <w:rFonts w:cstheme="minorBidi"/>
                                  <w:color w:val="001D77"/>
                                  <w:szCs w:val="24"/>
                                  <w:lang w:val="en-GB"/>
                                </w:rPr>
                                <w:t>HBS - material conditions of population by class of locality</w:t>
                              </w:r>
                            </w:hyperlink>
                          </w:p>
                          <w:p w14:paraId="7EE9502C" w14:textId="77777777" w:rsidR="00B84ED0" w:rsidRPr="001C0B84" w:rsidRDefault="00E647BE" w:rsidP="009F6AA2">
                            <w:pPr>
                              <w:rPr>
                                <w:color w:val="001D77"/>
                                <w:szCs w:val="24"/>
                                <w:lang w:val="en-GB"/>
                              </w:rPr>
                            </w:pPr>
                            <w:hyperlink r:id="rId46" w:history="1">
                              <w:r w:rsidR="00B84ED0" w:rsidRPr="001C0B84">
                                <w:rPr>
                                  <w:rStyle w:val="Hipercze"/>
                                  <w:rFonts w:cstheme="minorBidi"/>
                                  <w:color w:val="001D77"/>
                                  <w:szCs w:val="24"/>
                                  <w:lang w:val="en-GB"/>
                                </w:rPr>
                                <w:t>HBS - material conditions of population by voivodships</w:t>
                              </w:r>
                            </w:hyperlink>
                          </w:p>
                          <w:p w14:paraId="7EE9502D" w14:textId="77777777" w:rsidR="00B84ED0" w:rsidRPr="001C0B84" w:rsidRDefault="00B84ED0" w:rsidP="009F6AA2">
                            <w:pPr>
                              <w:rPr>
                                <w:color w:val="001D77"/>
                                <w:szCs w:val="24"/>
                                <w:lang w:val="en-GB"/>
                              </w:rPr>
                            </w:pPr>
                          </w:p>
                          <w:p w14:paraId="7EE9502E" w14:textId="77777777" w:rsidR="00B84ED0" w:rsidRPr="001C0B84" w:rsidRDefault="00B84ED0" w:rsidP="009F6AA2">
                            <w:pPr>
                              <w:rPr>
                                <w:b/>
                                <w:color w:val="000000" w:themeColor="text1"/>
                                <w:szCs w:val="24"/>
                                <w:lang w:val="en-GB"/>
                              </w:rPr>
                            </w:pPr>
                            <w:r w:rsidRPr="001C0B84">
                              <w:rPr>
                                <w:b/>
                                <w:color w:val="000000" w:themeColor="text1"/>
                                <w:szCs w:val="24"/>
                                <w:lang w:val="en-GB"/>
                              </w:rPr>
                              <w:t>Terms used in official statistics</w:t>
                            </w:r>
                          </w:p>
                          <w:p w14:paraId="7EE9502F" w14:textId="77777777" w:rsidR="00B84ED0" w:rsidRPr="001C0B84" w:rsidRDefault="00E647BE" w:rsidP="009F6AA2">
                            <w:pPr>
                              <w:rPr>
                                <w:rStyle w:val="Hipercze"/>
                                <w:rFonts w:cs="Arial"/>
                                <w:color w:val="001D77"/>
                                <w:sz w:val="18"/>
                                <w:szCs w:val="30"/>
                                <w:shd w:val="clear" w:color="auto" w:fill="F0F0F0"/>
                                <w:lang w:val="en-GB"/>
                              </w:rPr>
                            </w:pPr>
                            <w:hyperlink r:id="rId47" w:history="1">
                              <w:r w:rsidR="00B84ED0" w:rsidRPr="001C0B84">
                                <w:rPr>
                                  <w:rStyle w:val="Hipercze"/>
                                  <w:rFonts w:cs="Arial"/>
                                  <w:color w:val="001D77"/>
                                  <w:sz w:val="18"/>
                                  <w:szCs w:val="30"/>
                                  <w:shd w:val="clear" w:color="auto" w:fill="F0F0F0"/>
                                  <w:lang w:val="en-GB"/>
                                </w:rPr>
                                <w:t>Household's budget</w:t>
                              </w:r>
                            </w:hyperlink>
                          </w:p>
                          <w:p w14:paraId="7EE95030" w14:textId="77777777" w:rsidR="00B84ED0" w:rsidRPr="001C0B84" w:rsidRDefault="00E647BE" w:rsidP="009F6AA2">
                            <w:pPr>
                              <w:rPr>
                                <w:rStyle w:val="Hipercze"/>
                                <w:rFonts w:cs="Arial"/>
                                <w:color w:val="001D77"/>
                                <w:sz w:val="18"/>
                                <w:szCs w:val="30"/>
                                <w:shd w:val="clear" w:color="auto" w:fill="F0F0F0"/>
                                <w:lang w:val="en-GB"/>
                              </w:rPr>
                            </w:pPr>
                            <w:hyperlink r:id="rId48" w:history="1">
                              <w:r w:rsidR="00B84ED0" w:rsidRPr="001C0B84">
                                <w:rPr>
                                  <w:rStyle w:val="Hipercze"/>
                                  <w:rFonts w:cs="Arial"/>
                                  <w:color w:val="001D77"/>
                                  <w:sz w:val="18"/>
                                  <w:szCs w:val="30"/>
                                  <w:shd w:val="clear" w:color="auto" w:fill="F0F0F0"/>
                                  <w:lang w:val="en-GB"/>
                                </w:rPr>
                                <w:t>Disposable income</w:t>
                              </w:r>
                            </w:hyperlink>
                          </w:p>
                          <w:p w14:paraId="7EE95031" w14:textId="77777777" w:rsidR="00B84ED0" w:rsidRPr="001C0B84" w:rsidRDefault="00E647BE" w:rsidP="009F6AA2">
                            <w:pPr>
                              <w:rPr>
                                <w:rStyle w:val="Hipercze"/>
                                <w:rFonts w:cs="Arial"/>
                                <w:color w:val="001D77"/>
                                <w:sz w:val="18"/>
                                <w:szCs w:val="30"/>
                                <w:shd w:val="clear" w:color="auto" w:fill="F0F0F0"/>
                                <w:lang w:val="en-GB"/>
                              </w:rPr>
                            </w:pPr>
                            <w:hyperlink r:id="rId49" w:history="1">
                              <w:r w:rsidR="00B84ED0" w:rsidRPr="001C0B84">
                                <w:rPr>
                                  <w:rStyle w:val="Hipercze"/>
                                  <w:rFonts w:cs="Arial"/>
                                  <w:color w:val="001D77"/>
                                  <w:sz w:val="18"/>
                                  <w:szCs w:val="30"/>
                                  <w:shd w:val="clear" w:color="auto" w:fill="F0F0F0"/>
                                  <w:lang w:val="en-GB"/>
                                </w:rPr>
                                <w:t>Household's available income</w:t>
                              </w:r>
                            </w:hyperlink>
                          </w:p>
                          <w:p w14:paraId="7EE95032" w14:textId="77777777" w:rsidR="00B84ED0" w:rsidRPr="001C0B84" w:rsidRDefault="00E647BE" w:rsidP="009F6AA2">
                            <w:pPr>
                              <w:rPr>
                                <w:rStyle w:val="Hipercze"/>
                                <w:rFonts w:cs="Arial"/>
                                <w:color w:val="001D77"/>
                                <w:sz w:val="18"/>
                                <w:szCs w:val="30"/>
                                <w:shd w:val="clear" w:color="auto" w:fill="F0F0F0"/>
                                <w:lang w:val="en-GB"/>
                              </w:rPr>
                            </w:pPr>
                            <w:hyperlink r:id="rId50" w:history="1">
                              <w:r w:rsidR="00B84ED0" w:rsidRPr="001C0B84">
                                <w:rPr>
                                  <w:rStyle w:val="Hipercze"/>
                                  <w:rFonts w:cs="Arial"/>
                                  <w:color w:val="001D77"/>
                                  <w:sz w:val="18"/>
                                  <w:szCs w:val="30"/>
                                  <w:shd w:val="clear" w:color="auto" w:fill="F0F0F0"/>
                                  <w:lang w:val="en-GB"/>
                                </w:rPr>
                                <w:t>Private household</w:t>
                              </w:r>
                            </w:hyperlink>
                          </w:p>
                          <w:p w14:paraId="7EE95033" w14:textId="77777777" w:rsidR="00B84ED0" w:rsidRPr="00E55686" w:rsidRDefault="00E647BE" w:rsidP="009F6AA2">
                            <w:pPr>
                              <w:rPr>
                                <w:rStyle w:val="Hipercze"/>
                                <w:rFonts w:cs="Arial"/>
                                <w:color w:val="001D77"/>
                                <w:sz w:val="18"/>
                                <w:szCs w:val="30"/>
                                <w:shd w:val="clear" w:color="auto" w:fill="F0F0F0"/>
                                <w:lang w:val="en-GB"/>
                              </w:rPr>
                            </w:pPr>
                            <w:hyperlink r:id="rId51" w:history="1">
                              <w:r w:rsidR="00B84ED0" w:rsidRPr="00E55686">
                                <w:rPr>
                                  <w:rStyle w:val="Hipercze"/>
                                  <w:rFonts w:cs="Arial"/>
                                  <w:color w:val="001D77"/>
                                  <w:sz w:val="18"/>
                                  <w:szCs w:val="30"/>
                                  <w:shd w:val="clear" w:color="auto" w:fill="F0F0F0"/>
                                  <w:lang w:val="en-GB"/>
                                </w:rPr>
                                <w:t>Net household's receipts</w:t>
                              </w:r>
                            </w:hyperlink>
                          </w:p>
                          <w:p w14:paraId="7EE95034" w14:textId="77777777" w:rsidR="00B84ED0" w:rsidRPr="00E55686" w:rsidRDefault="00E647BE" w:rsidP="009F6AA2">
                            <w:pPr>
                              <w:rPr>
                                <w:rStyle w:val="Hipercze"/>
                                <w:rFonts w:cs="Arial"/>
                                <w:color w:val="001D77"/>
                                <w:sz w:val="18"/>
                                <w:szCs w:val="30"/>
                                <w:shd w:val="clear" w:color="auto" w:fill="F0F0F0"/>
                                <w:lang w:val="en-GB"/>
                              </w:rPr>
                            </w:pPr>
                            <w:hyperlink r:id="rId52" w:history="1">
                              <w:r w:rsidR="00B84ED0" w:rsidRPr="00E55686">
                                <w:rPr>
                                  <w:rStyle w:val="Hipercze"/>
                                  <w:rFonts w:cs="Arial"/>
                                  <w:color w:val="001D77"/>
                                  <w:sz w:val="18"/>
                                  <w:szCs w:val="30"/>
                                  <w:shd w:val="clear" w:color="auto" w:fill="F0F0F0"/>
                                  <w:lang w:val="en-GB"/>
                                </w:rPr>
                                <w:t>Net household's outgoings</w:t>
                              </w:r>
                            </w:hyperlink>
                          </w:p>
                          <w:p w14:paraId="7EE95035" w14:textId="77777777" w:rsidR="00B84ED0" w:rsidRPr="00E55686" w:rsidRDefault="00E647BE" w:rsidP="009F6AA2">
                            <w:pPr>
                              <w:rPr>
                                <w:rStyle w:val="Hipercze"/>
                                <w:rFonts w:cs="Arial"/>
                                <w:color w:val="001D77"/>
                                <w:sz w:val="18"/>
                                <w:szCs w:val="30"/>
                                <w:shd w:val="clear" w:color="auto" w:fill="F0F0F0"/>
                                <w:lang w:val="en-GB"/>
                              </w:rPr>
                            </w:pPr>
                            <w:hyperlink r:id="rId53" w:history="1">
                              <w:r w:rsidR="00B84ED0" w:rsidRPr="00E55686">
                                <w:rPr>
                                  <w:rStyle w:val="Hipercze"/>
                                  <w:rFonts w:cs="Arial"/>
                                  <w:color w:val="001D77"/>
                                  <w:sz w:val="18"/>
                                  <w:szCs w:val="30"/>
                                  <w:shd w:val="clear" w:color="auto" w:fill="F0F0F0"/>
                                  <w:lang w:val="en-GB"/>
                                </w:rPr>
                                <w:t>Quantitative consumption of foodstuffs in households per person</w:t>
                              </w:r>
                            </w:hyperlink>
                          </w:p>
                          <w:p w14:paraId="7EE95036" w14:textId="77777777" w:rsidR="00B84ED0" w:rsidRPr="006A6986" w:rsidRDefault="00E647BE" w:rsidP="009F6AA2">
                            <w:pPr>
                              <w:rPr>
                                <w:rStyle w:val="Hipercze"/>
                                <w:rFonts w:cs="Arial"/>
                                <w:color w:val="001D77"/>
                                <w:sz w:val="18"/>
                                <w:szCs w:val="30"/>
                                <w:shd w:val="clear" w:color="auto" w:fill="F0F0F0"/>
                                <w:lang w:val="en-GB"/>
                              </w:rPr>
                            </w:pPr>
                            <w:hyperlink r:id="rId54" w:history="1">
                              <w:r w:rsidR="00B84ED0" w:rsidRPr="006A6986">
                                <w:rPr>
                                  <w:rStyle w:val="Hipercze"/>
                                  <w:rFonts w:cs="Arial"/>
                                  <w:color w:val="001D77"/>
                                  <w:sz w:val="18"/>
                                  <w:szCs w:val="30"/>
                                  <w:shd w:val="clear" w:color="auto" w:fill="F0F0F0"/>
                                  <w:lang w:val="en-GB"/>
                                </w:rPr>
                                <w:t>Subjective evaluation of material situation</w:t>
                              </w:r>
                            </w:hyperlink>
                          </w:p>
                          <w:p w14:paraId="7EE95037" w14:textId="77777777" w:rsidR="00B84ED0" w:rsidRPr="006A6986" w:rsidRDefault="00E647BE" w:rsidP="009F6AA2">
                            <w:pPr>
                              <w:rPr>
                                <w:rStyle w:val="Hipercze"/>
                                <w:rFonts w:cs="Arial"/>
                                <w:color w:val="001D77"/>
                                <w:sz w:val="18"/>
                                <w:szCs w:val="30"/>
                                <w:shd w:val="clear" w:color="auto" w:fill="F0F0F0"/>
                                <w:lang w:val="en-GB"/>
                              </w:rPr>
                            </w:pPr>
                            <w:hyperlink r:id="rId55" w:history="1">
                              <w:r w:rsidR="00B84ED0" w:rsidRPr="006A6986">
                                <w:rPr>
                                  <w:rStyle w:val="Hipercze"/>
                                  <w:rFonts w:cs="Arial"/>
                                  <w:color w:val="001D77"/>
                                  <w:sz w:val="18"/>
                                  <w:szCs w:val="30"/>
                                  <w:shd w:val="clear" w:color="auto" w:fill="F0F0F0"/>
                                  <w:lang w:val="en-GB"/>
                                </w:rPr>
                                <w:t>Housing conditions</w:t>
                              </w:r>
                            </w:hyperlink>
                          </w:p>
                          <w:p w14:paraId="7EE95038" w14:textId="77777777" w:rsidR="00B84ED0" w:rsidRPr="006A6986" w:rsidRDefault="00E647BE" w:rsidP="009F6AA2">
                            <w:pPr>
                              <w:rPr>
                                <w:rStyle w:val="Hipercze"/>
                                <w:rFonts w:cs="Arial"/>
                                <w:color w:val="001D77"/>
                                <w:sz w:val="18"/>
                                <w:szCs w:val="30"/>
                                <w:shd w:val="clear" w:color="auto" w:fill="F0F0F0"/>
                                <w:lang w:val="en-GB"/>
                              </w:rPr>
                            </w:pPr>
                            <w:hyperlink r:id="rId56" w:history="1">
                              <w:r w:rsidR="00B84ED0" w:rsidRPr="006A6986">
                                <w:rPr>
                                  <w:rStyle w:val="Hipercze"/>
                                  <w:rFonts w:cs="Arial"/>
                                  <w:color w:val="001D77"/>
                                  <w:sz w:val="18"/>
                                  <w:szCs w:val="30"/>
                                  <w:shd w:val="clear" w:color="auto" w:fill="F0F0F0"/>
                                  <w:lang w:val="en-GB"/>
                                </w:rPr>
                                <w:t>Expenditures of a household</w:t>
                              </w:r>
                            </w:hyperlink>
                          </w:p>
                          <w:p w14:paraId="7EE95039" w14:textId="77777777" w:rsidR="00B84ED0" w:rsidRPr="006A6986" w:rsidRDefault="00E647BE" w:rsidP="00EA13B1">
                            <w:pPr>
                              <w:rPr>
                                <w:rStyle w:val="Hipercze"/>
                                <w:rFonts w:cs="Arial"/>
                                <w:color w:val="001D77"/>
                                <w:sz w:val="18"/>
                                <w:szCs w:val="30"/>
                                <w:shd w:val="clear" w:color="auto" w:fill="F0F0F0"/>
                                <w:lang w:val="en-GB"/>
                              </w:rPr>
                            </w:pPr>
                            <w:hyperlink r:id="rId57" w:history="1">
                              <w:r w:rsidR="00B84ED0" w:rsidRPr="006A6986">
                                <w:rPr>
                                  <w:rStyle w:val="Hipercze"/>
                                  <w:rFonts w:cs="Arial"/>
                                  <w:color w:val="001D77"/>
                                  <w:sz w:val="18"/>
                                  <w:szCs w:val="30"/>
                                  <w:shd w:val="clear" w:color="auto" w:fill="F0F0F0"/>
                                  <w:lang w:val="en-GB"/>
                                </w:rPr>
                                <w:t>Expenditures on consumer goods and services</w:t>
                              </w:r>
                            </w:hyperlink>
                          </w:p>
                          <w:p w14:paraId="7AD5E8A5" w14:textId="23DFE4D5" w:rsidR="00B84ED0" w:rsidRPr="00941240" w:rsidRDefault="00E647BE" w:rsidP="009F6AA2">
                            <w:pPr>
                              <w:rPr>
                                <w:rStyle w:val="Hipercze"/>
                                <w:rFonts w:cs="Arial"/>
                                <w:color w:val="001D77"/>
                                <w:sz w:val="18"/>
                                <w:szCs w:val="30"/>
                                <w:shd w:val="clear" w:color="auto" w:fill="F0F0F0"/>
                                <w:lang w:val="en-GB"/>
                              </w:rPr>
                            </w:pPr>
                            <w:hyperlink r:id="rId58" w:history="1">
                              <w:r w:rsidR="00B84ED0" w:rsidRPr="00941240">
                                <w:rPr>
                                  <w:rStyle w:val="Hipercze"/>
                                  <w:rFonts w:cs="Arial"/>
                                  <w:color w:val="001D77"/>
                                  <w:sz w:val="18"/>
                                  <w:szCs w:val="30"/>
                                  <w:shd w:val="clear" w:color="auto" w:fill="F0F0F0"/>
                                  <w:lang w:val="en-GB"/>
                                </w:rPr>
                                <w:t>Household's equipment</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E94FE0" id="_x0000_t202" coordsize="21600,21600" o:spt="202" path="m,l,21600r21600,l21600,xe">
                <v:stroke joinstyle="miter"/>
                <v:path gradientshapeok="t" o:connecttype="rect"/>
              </v:shapetype>
              <v:shape id="Pole tekstowe 2" o:spid="_x0000_s1044" type="#_x0000_t202" style="position:absolute;margin-left:-1.5pt;margin-top:12.7pt;width:523.25pt;height:424.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7bLQQIAAHUEAAAOAAAAZHJzL2Uyb0RvYy54bWysVFFv0zAQfkfiP1h+p2lK061R02l0DCEN&#10;mDT4AVfHaazZvmC7Tcav5+y0o4MHJMRL5POdv/vuu7usrgaj2UE6r9BWPJ9MOZNWYK3sruLfvt6+&#10;ueTMB7A1aLSy4k/S86v161ervivlDFvUtXSMQKwv+67ibQhdmWVetNKAn2AnLTkbdAYCmW6X1Q56&#10;Qjc6m02ni6xHV3cOhfSebm9GJ18n/KaRInxpGi8D0xUnbiF9Xfpu4zdbr6DcOehaJY404B9YGFCW&#10;kj5D3UAAtnfqDyijhEOPTZgINBk2jRIy1UDV5NPfqnlooZOpFhLHd88y+f8HKz4f7h1TdcXnS84s&#10;GOrRPWrJgnz0AXvJZlGjvvMlhT50FByGdzhQr1O9vrtD8eiZxU0LdievncO+lVATxzy+zM6ejjg+&#10;gmz7T1hTLtgHTEBD40wUkCRhhE69enrujxwCE3S5WMyL2UXBmSBf8XaZ50XqYAbl6XnnfPgg0bB4&#10;qLijAUjwcLjzIdKB8hQSs3nUqr5VWicjDp3caMcOQOOy3Y0l6r0hruPdsphOTynTjMbwhPoCSVvW&#10;V3xZzIpRpL9kGXm9QDAq0F5oZSp+SSnHpFBGZd/bmh5AGUDp8UxFaXuUOqo76hyG7ZA6m1+eWrjF&#10;+onEdzjuAe0tHVp0PzjraQcq7r/vwUnO9EdLDVzm83lcmmTMi4sZGe7csz33gBUEVfHA2XjchLRo&#10;kavFa2p0o1IL4kSMTI6cabaThsc9jMtzbqeoX3+L9U8AAAD//wMAUEsDBBQABgAIAAAAIQDDjwAk&#10;4gAAAAoBAAAPAAAAZHJzL2Rvd25yZXYueG1sTI/NbsIwEITvlXgHayv1UoHTkB9I46CqEmpvKBS1&#10;VxNvk0C8jmID6dvXnOA4mtHMN/lq1B0742BbQwJeZgEwpMqolmoBu6/1dAHMOklKdoZQwB9aWBWT&#10;h1xmylyoxPPW1cyXkM2kgMa5PuPcVg1qaWemR/Lerxm0dF4ONVeDvPhy3fEwCBKuZUt+oZE9vjdY&#10;HbcnLeBjmcbrz3CXbo7JIVHL5/K7/ymFeHoc316BORzdLQxXfI8OhWfamxMpyzoB07m/4gSEcQTs&#10;6gfRPAa2F7BIowh4kfP7C8U/AAAA//8DAFBLAQItABQABgAIAAAAIQC2gziS/gAAAOEBAAATAAAA&#10;AAAAAAAAAAAAAAAAAABbQ29udGVudF9UeXBlc10ueG1sUEsBAi0AFAAGAAgAAAAhADj9If/WAAAA&#10;lAEAAAsAAAAAAAAAAAAAAAAALwEAAF9yZWxzLy5yZWxzUEsBAi0AFAAGAAgAAAAhALM3tstBAgAA&#10;dQQAAA4AAAAAAAAAAAAAAAAALgIAAGRycy9lMm9Eb2MueG1sUEsBAi0AFAAGAAgAAAAhAMOPACTi&#10;AAAACgEAAA8AAAAAAAAAAAAAAAAAmwQAAGRycy9kb3ducmV2LnhtbFBLBQYAAAAABAAEAPMAAACq&#10;BQAAAAA=&#10;" fillcolor="#f2f2f2 [3052]" strokecolor="white [3212]">
                <v:textbox>
                  <w:txbxContent>
                    <w:p w14:paraId="7EE95025" w14:textId="77777777" w:rsidR="00B84ED0" w:rsidRPr="009577AD" w:rsidRDefault="00B84ED0" w:rsidP="009F6AA2">
                      <w:pPr>
                        <w:rPr>
                          <w:b/>
                          <w:lang w:val="en-GB"/>
                        </w:rPr>
                      </w:pPr>
                      <w:r w:rsidRPr="009577AD">
                        <w:rPr>
                          <w:b/>
                          <w:lang w:val="en-GB"/>
                        </w:rPr>
                        <w:t>Related information</w:t>
                      </w:r>
                    </w:p>
                    <w:p w14:paraId="7EE95026" w14:textId="0F930A41" w:rsidR="00B84ED0" w:rsidRPr="009577AD" w:rsidRDefault="00E647BE" w:rsidP="009F6AA2">
                      <w:pPr>
                        <w:rPr>
                          <w:rStyle w:val="Hipercze"/>
                          <w:rFonts w:cs="Arial"/>
                          <w:color w:val="001D77"/>
                          <w:sz w:val="18"/>
                          <w:szCs w:val="30"/>
                          <w:shd w:val="clear" w:color="auto" w:fill="F0F0F0"/>
                          <w:lang w:val="en-GB"/>
                        </w:rPr>
                      </w:pPr>
                      <w:r>
                        <w:fldChar w:fldCharType="begin"/>
                      </w:r>
                      <w:r w:rsidRPr="00E647BE">
                        <w:rPr>
                          <w:lang w:val="en-GB"/>
                        </w:rPr>
                        <w:instrText xml:space="preserve"> HYPERLINK "https://stat.gov.pl/en/topics/living-conditions/living-conditions/household-budget-survey-in-2020,2,16.html" </w:instrText>
                      </w:r>
                      <w:r>
                        <w:fldChar w:fldCharType="separate"/>
                      </w:r>
                      <w:r w:rsidR="00B84ED0">
                        <w:rPr>
                          <w:rStyle w:val="Hipercze"/>
                          <w:rFonts w:cs="Arial"/>
                          <w:color w:val="001D77"/>
                          <w:sz w:val="18"/>
                          <w:szCs w:val="30"/>
                          <w:shd w:val="clear" w:color="auto" w:fill="F0F0F0"/>
                          <w:lang w:val="en-GB"/>
                        </w:rPr>
                        <w:t>Household Budget Survey in 2020</w:t>
                      </w:r>
                      <w:r>
                        <w:rPr>
                          <w:rStyle w:val="Hipercze"/>
                          <w:rFonts w:cs="Arial"/>
                          <w:color w:val="001D77"/>
                          <w:sz w:val="18"/>
                          <w:szCs w:val="30"/>
                          <w:shd w:val="clear" w:color="auto" w:fill="F0F0F0"/>
                          <w:lang w:val="en-GB"/>
                        </w:rPr>
                        <w:fldChar w:fldCharType="end"/>
                      </w:r>
                    </w:p>
                    <w:p w14:paraId="7EE95027" w14:textId="77777777" w:rsidR="00B84ED0" w:rsidRPr="00D6231E" w:rsidRDefault="00B84ED0" w:rsidP="009F6AA2">
                      <w:pPr>
                        <w:rPr>
                          <w:b/>
                          <w:color w:val="000000" w:themeColor="text1"/>
                          <w:szCs w:val="24"/>
                          <w:lang w:val="en-GB"/>
                        </w:rPr>
                      </w:pPr>
                    </w:p>
                    <w:p w14:paraId="7EE95028" w14:textId="77777777" w:rsidR="00B84ED0" w:rsidRPr="00D6231E" w:rsidRDefault="00B84ED0" w:rsidP="009F6AA2">
                      <w:pPr>
                        <w:rPr>
                          <w:b/>
                          <w:color w:val="000000" w:themeColor="text1"/>
                          <w:szCs w:val="24"/>
                          <w:lang w:val="en-GB"/>
                        </w:rPr>
                      </w:pPr>
                      <w:r w:rsidRPr="00D6231E">
                        <w:rPr>
                          <w:b/>
                          <w:color w:val="000000" w:themeColor="text1"/>
                          <w:szCs w:val="24"/>
                          <w:lang w:val="en-GB"/>
                        </w:rPr>
                        <w:t>Data available in databases</w:t>
                      </w:r>
                    </w:p>
                    <w:p w14:paraId="7EE95029" w14:textId="77777777" w:rsidR="00B84ED0" w:rsidRPr="001C0B84" w:rsidRDefault="00E647BE" w:rsidP="009F6AA2">
                      <w:pPr>
                        <w:rPr>
                          <w:rStyle w:val="Hipercze"/>
                          <w:rFonts w:cs="Arial"/>
                          <w:color w:val="001D77"/>
                          <w:sz w:val="18"/>
                          <w:szCs w:val="30"/>
                          <w:shd w:val="clear" w:color="auto" w:fill="F0F0F0"/>
                          <w:lang w:val="en-GB"/>
                        </w:rPr>
                      </w:pPr>
                      <w:hyperlink r:id="rId59" w:history="1">
                        <w:r w:rsidR="00B84ED0" w:rsidRPr="001C0B84">
                          <w:rPr>
                            <w:rStyle w:val="Hipercze"/>
                            <w:rFonts w:cs="Arial"/>
                            <w:color w:val="001D77"/>
                            <w:sz w:val="18"/>
                            <w:szCs w:val="30"/>
                            <w:shd w:val="clear" w:color="auto" w:fill="F0F0F0"/>
                            <w:lang w:val="en-GB"/>
                          </w:rPr>
                          <w:t>LOCAL DATA BANK private households</w:t>
                        </w:r>
                      </w:hyperlink>
                    </w:p>
                    <w:p w14:paraId="7EE9502A" w14:textId="77777777" w:rsidR="00B84ED0" w:rsidRPr="001C0B84" w:rsidRDefault="00E647BE" w:rsidP="009F6AA2">
                      <w:pPr>
                        <w:rPr>
                          <w:rStyle w:val="Hipercze"/>
                          <w:rFonts w:cs="Arial"/>
                          <w:color w:val="001D77"/>
                          <w:sz w:val="18"/>
                          <w:szCs w:val="30"/>
                          <w:shd w:val="clear" w:color="auto" w:fill="F0F0F0"/>
                          <w:lang w:val="en-GB"/>
                        </w:rPr>
                      </w:pPr>
                      <w:hyperlink r:id="rId60" w:history="1">
                        <w:r w:rsidR="00B84ED0" w:rsidRPr="001C0B84">
                          <w:rPr>
                            <w:rStyle w:val="Hipercze"/>
                            <w:rFonts w:cs="Arial"/>
                            <w:color w:val="001D77"/>
                            <w:sz w:val="18"/>
                            <w:szCs w:val="30"/>
                            <w:shd w:val="clear" w:color="auto" w:fill="F0F0F0"/>
                            <w:lang w:val="en-GB"/>
                          </w:rPr>
                          <w:t>HBS - material conditions of population by socio-economic groups and household size</w:t>
                        </w:r>
                      </w:hyperlink>
                    </w:p>
                    <w:p w14:paraId="7EE9502B" w14:textId="77777777" w:rsidR="00B84ED0" w:rsidRPr="001C0B84" w:rsidRDefault="00E647BE" w:rsidP="009F6AA2">
                      <w:pPr>
                        <w:rPr>
                          <w:color w:val="001D77"/>
                          <w:szCs w:val="24"/>
                          <w:lang w:val="en-GB"/>
                        </w:rPr>
                      </w:pPr>
                      <w:hyperlink r:id="rId61" w:history="1">
                        <w:r w:rsidR="00B84ED0" w:rsidRPr="001C0B84">
                          <w:rPr>
                            <w:rStyle w:val="Hipercze"/>
                            <w:rFonts w:cstheme="minorBidi"/>
                            <w:color w:val="001D77"/>
                            <w:szCs w:val="24"/>
                            <w:lang w:val="en-GB"/>
                          </w:rPr>
                          <w:t>HBS - material conditions of population by class of locality</w:t>
                        </w:r>
                      </w:hyperlink>
                    </w:p>
                    <w:p w14:paraId="7EE9502C" w14:textId="77777777" w:rsidR="00B84ED0" w:rsidRPr="001C0B84" w:rsidRDefault="00E647BE" w:rsidP="009F6AA2">
                      <w:pPr>
                        <w:rPr>
                          <w:color w:val="001D77"/>
                          <w:szCs w:val="24"/>
                          <w:lang w:val="en-GB"/>
                        </w:rPr>
                      </w:pPr>
                      <w:hyperlink r:id="rId62" w:history="1">
                        <w:r w:rsidR="00B84ED0" w:rsidRPr="001C0B84">
                          <w:rPr>
                            <w:rStyle w:val="Hipercze"/>
                            <w:rFonts w:cstheme="minorBidi"/>
                            <w:color w:val="001D77"/>
                            <w:szCs w:val="24"/>
                            <w:lang w:val="en-GB"/>
                          </w:rPr>
                          <w:t>HBS - material conditions of population by voivodships</w:t>
                        </w:r>
                      </w:hyperlink>
                    </w:p>
                    <w:p w14:paraId="7EE9502D" w14:textId="77777777" w:rsidR="00B84ED0" w:rsidRPr="001C0B84" w:rsidRDefault="00B84ED0" w:rsidP="009F6AA2">
                      <w:pPr>
                        <w:rPr>
                          <w:color w:val="001D77"/>
                          <w:szCs w:val="24"/>
                          <w:lang w:val="en-GB"/>
                        </w:rPr>
                      </w:pPr>
                    </w:p>
                    <w:p w14:paraId="7EE9502E" w14:textId="77777777" w:rsidR="00B84ED0" w:rsidRPr="001C0B84" w:rsidRDefault="00B84ED0" w:rsidP="009F6AA2">
                      <w:pPr>
                        <w:rPr>
                          <w:b/>
                          <w:color w:val="000000" w:themeColor="text1"/>
                          <w:szCs w:val="24"/>
                          <w:lang w:val="en-GB"/>
                        </w:rPr>
                      </w:pPr>
                      <w:r w:rsidRPr="001C0B84">
                        <w:rPr>
                          <w:b/>
                          <w:color w:val="000000" w:themeColor="text1"/>
                          <w:szCs w:val="24"/>
                          <w:lang w:val="en-GB"/>
                        </w:rPr>
                        <w:t>Terms used in official statistics</w:t>
                      </w:r>
                    </w:p>
                    <w:p w14:paraId="7EE9502F" w14:textId="77777777" w:rsidR="00B84ED0" w:rsidRPr="001C0B84" w:rsidRDefault="00E647BE" w:rsidP="009F6AA2">
                      <w:pPr>
                        <w:rPr>
                          <w:rStyle w:val="Hipercze"/>
                          <w:rFonts w:cs="Arial"/>
                          <w:color w:val="001D77"/>
                          <w:sz w:val="18"/>
                          <w:szCs w:val="30"/>
                          <w:shd w:val="clear" w:color="auto" w:fill="F0F0F0"/>
                          <w:lang w:val="en-GB"/>
                        </w:rPr>
                      </w:pPr>
                      <w:hyperlink r:id="rId63" w:history="1">
                        <w:r w:rsidR="00B84ED0" w:rsidRPr="001C0B84">
                          <w:rPr>
                            <w:rStyle w:val="Hipercze"/>
                            <w:rFonts w:cs="Arial"/>
                            <w:color w:val="001D77"/>
                            <w:sz w:val="18"/>
                            <w:szCs w:val="30"/>
                            <w:shd w:val="clear" w:color="auto" w:fill="F0F0F0"/>
                            <w:lang w:val="en-GB"/>
                          </w:rPr>
                          <w:t>Household's budget</w:t>
                        </w:r>
                      </w:hyperlink>
                    </w:p>
                    <w:p w14:paraId="7EE95030" w14:textId="77777777" w:rsidR="00B84ED0" w:rsidRPr="001C0B84" w:rsidRDefault="00E647BE" w:rsidP="009F6AA2">
                      <w:pPr>
                        <w:rPr>
                          <w:rStyle w:val="Hipercze"/>
                          <w:rFonts w:cs="Arial"/>
                          <w:color w:val="001D77"/>
                          <w:sz w:val="18"/>
                          <w:szCs w:val="30"/>
                          <w:shd w:val="clear" w:color="auto" w:fill="F0F0F0"/>
                          <w:lang w:val="en-GB"/>
                        </w:rPr>
                      </w:pPr>
                      <w:hyperlink r:id="rId64" w:history="1">
                        <w:r w:rsidR="00B84ED0" w:rsidRPr="001C0B84">
                          <w:rPr>
                            <w:rStyle w:val="Hipercze"/>
                            <w:rFonts w:cs="Arial"/>
                            <w:color w:val="001D77"/>
                            <w:sz w:val="18"/>
                            <w:szCs w:val="30"/>
                            <w:shd w:val="clear" w:color="auto" w:fill="F0F0F0"/>
                            <w:lang w:val="en-GB"/>
                          </w:rPr>
                          <w:t>Disposable income</w:t>
                        </w:r>
                      </w:hyperlink>
                    </w:p>
                    <w:p w14:paraId="7EE95031" w14:textId="77777777" w:rsidR="00B84ED0" w:rsidRPr="001C0B84" w:rsidRDefault="00E647BE" w:rsidP="009F6AA2">
                      <w:pPr>
                        <w:rPr>
                          <w:rStyle w:val="Hipercze"/>
                          <w:rFonts w:cs="Arial"/>
                          <w:color w:val="001D77"/>
                          <w:sz w:val="18"/>
                          <w:szCs w:val="30"/>
                          <w:shd w:val="clear" w:color="auto" w:fill="F0F0F0"/>
                          <w:lang w:val="en-GB"/>
                        </w:rPr>
                      </w:pPr>
                      <w:hyperlink r:id="rId65" w:history="1">
                        <w:r w:rsidR="00B84ED0" w:rsidRPr="001C0B84">
                          <w:rPr>
                            <w:rStyle w:val="Hipercze"/>
                            <w:rFonts w:cs="Arial"/>
                            <w:color w:val="001D77"/>
                            <w:sz w:val="18"/>
                            <w:szCs w:val="30"/>
                            <w:shd w:val="clear" w:color="auto" w:fill="F0F0F0"/>
                            <w:lang w:val="en-GB"/>
                          </w:rPr>
                          <w:t>Household's available income</w:t>
                        </w:r>
                      </w:hyperlink>
                    </w:p>
                    <w:p w14:paraId="7EE95032" w14:textId="77777777" w:rsidR="00B84ED0" w:rsidRPr="001C0B84" w:rsidRDefault="00E647BE" w:rsidP="009F6AA2">
                      <w:pPr>
                        <w:rPr>
                          <w:rStyle w:val="Hipercze"/>
                          <w:rFonts w:cs="Arial"/>
                          <w:color w:val="001D77"/>
                          <w:sz w:val="18"/>
                          <w:szCs w:val="30"/>
                          <w:shd w:val="clear" w:color="auto" w:fill="F0F0F0"/>
                          <w:lang w:val="en-GB"/>
                        </w:rPr>
                      </w:pPr>
                      <w:hyperlink r:id="rId66" w:history="1">
                        <w:r w:rsidR="00B84ED0" w:rsidRPr="001C0B84">
                          <w:rPr>
                            <w:rStyle w:val="Hipercze"/>
                            <w:rFonts w:cs="Arial"/>
                            <w:color w:val="001D77"/>
                            <w:sz w:val="18"/>
                            <w:szCs w:val="30"/>
                            <w:shd w:val="clear" w:color="auto" w:fill="F0F0F0"/>
                            <w:lang w:val="en-GB"/>
                          </w:rPr>
                          <w:t>Private household</w:t>
                        </w:r>
                      </w:hyperlink>
                    </w:p>
                    <w:p w14:paraId="7EE95033" w14:textId="77777777" w:rsidR="00B84ED0" w:rsidRPr="00E55686" w:rsidRDefault="00E647BE" w:rsidP="009F6AA2">
                      <w:pPr>
                        <w:rPr>
                          <w:rStyle w:val="Hipercze"/>
                          <w:rFonts w:cs="Arial"/>
                          <w:color w:val="001D77"/>
                          <w:sz w:val="18"/>
                          <w:szCs w:val="30"/>
                          <w:shd w:val="clear" w:color="auto" w:fill="F0F0F0"/>
                          <w:lang w:val="en-GB"/>
                        </w:rPr>
                      </w:pPr>
                      <w:hyperlink r:id="rId67" w:history="1">
                        <w:r w:rsidR="00B84ED0" w:rsidRPr="00E55686">
                          <w:rPr>
                            <w:rStyle w:val="Hipercze"/>
                            <w:rFonts w:cs="Arial"/>
                            <w:color w:val="001D77"/>
                            <w:sz w:val="18"/>
                            <w:szCs w:val="30"/>
                            <w:shd w:val="clear" w:color="auto" w:fill="F0F0F0"/>
                            <w:lang w:val="en-GB"/>
                          </w:rPr>
                          <w:t>Net household's receipts</w:t>
                        </w:r>
                      </w:hyperlink>
                    </w:p>
                    <w:p w14:paraId="7EE95034" w14:textId="77777777" w:rsidR="00B84ED0" w:rsidRPr="00E55686" w:rsidRDefault="00E647BE" w:rsidP="009F6AA2">
                      <w:pPr>
                        <w:rPr>
                          <w:rStyle w:val="Hipercze"/>
                          <w:rFonts w:cs="Arial"/>
                          <w:color w:val="001D77"/>
                          <w:sz w:val="18"/>
                          <w:szCs w:val="30"/>
                          <w:shd w:val="clear" w:color="auto" w:fill="F0F0F0"/>
                          <w:lang w:val="en-GB"/>
                        </w:rPr>
                      </w:pPr>
                      <w:hyperlink r:id="rId68" w:history="1">
                        <w:r w:rsidR="00B84ED0" w:rsidRPr="00E55686">
                          <w:rPr>
                            <w:rStyle w:val="Hipercze"/>
                            <w:rFonts w:cs="Arial"/>
                            <w:color w:val="001D77"/>
                            <w:sz w:val="18"/>
                            <w:szCs w:val="30"/>
                            <w:shd w:val="clear" w:color="auto" w:fill="F0F0F0"/>
                            <w:lang w:val="en-GB"/>
                          </w:rPr>
                          <w:t>Net household's outgoings</w:t>
                        </w:r>
                      </w:hyperlink>
                    </w:p>
                    <w:p w14:paraId="7EE95035" w14:textId="77777777" w:rsidR="00B84ED0" w:rsidRPr="00E55686" w:rsidRDefault="00E647BE" w:rsidP="009F6AA2">
                      <w:pPr>
                        <w:rPr>
                          <w:rStyle w:val="Hipercze"/>
                          <w:rFonts w:cs="Arial"/>
                          <w:color w:val="001D77"/>
                          <w:sz w:val="18"/>
                          <w:szCs w:val="30"/>
                          <w:shd w:val="clear" w:color="auto" w:fill="F0F0F0"/>
                          <w:lang w:val="en-GB"/>
                        </w:rPr>
                      </w:pPr>
                      <w:hyperlink r:id="rId69" w:history="1">
                        <w:r w:rsidR="00B84ED0" w:rsidRPr="00E55686">
                          <w:rPr>
                            <w:rStyle w:val="Hipercze"/>
                            <w:rFonts w:cs="Arial"/>
                            <w:color w:val="001D77"/>
                            <w:sz w:val="18"/>
                            <w:szCs w:val="30"/>
                            <w:shd w:val="clear" w:color="auto" w:fill="F0F0F0"/>
                            <w:lang w:val="en-GB"/>
                          </w:rPr>
                          <w:t>Quantitative consumption of foodstuffs in households per person</w:t>
                        </w:r>
                      </w:hyperlink>
                    </w:p>
                    <w:p w14:paraId="7EE95036" w14:textId="77777777" w:rsidR="00B84ED0" w:rsidRPr="006A6986" w:rsidRDefault="00E647BE" w:rsidP="009F6AA2">
                      <w:pPr>
                        <w:rPr>
                          <w:rStyle w:val="Hipercze"/>
                          <w:rFonts w:cs="Arial"/>
                          <w:color w:val="001D77"/>
                          <w:sz w:val="18"/>
                          <w:szCs w:val="30"/>
                          <w:shd w:val="clear" w:color="auto" w:fill="F0F0F0"/>
                          <w:lang w:val="en-GB"/>
                        </w:rPr>
                      </w:pPr>
                      <w:hyperlink r:id="rId70" w:history="1">
                        <w:r w:rsidR="00B84ED0" w:rsidRPr="006A6986">
                          <w:rPr>
                            <w:rStyle w:val="Hipercze"/>
                            <w:rFonts w:cs="Arial"/>
                            <w:color w:val="001D77"/>
                            <w:sz w:val="18"/>
                            <w:szCs w:val="30"/>
                            <w:shd w:val="clear" w:color="auto" w:fill="F0F0F0"/>
                            <w:lang w:val="en-GB"/>
                          </w:rPr>
                          <w:t>Subjective evaluation of material situation</w:t>
                        </w:r>
                      </w:hyperlink>
                    </w:p>
                    <w:p w14:paraId="7EE95037" w14:textId="77777777" w:rsidR="00B84ED0" w:rsidRPr="006A6986" w:rsidRDefault="00E647BE" w:rsidP="009F6AA2">
                      <w:pPr>
                        <w:rPr>
                          <w:rStyle w:val="Hipercze"/>
                          <w:rFonts w:cs="Arial"/>
                          <w:color w:val="001D77"/>
                          <w:sz w:val="18"/>
                          <w:szCs w:val="30"/>
                          <w:shd w:val="clear" w:color="auto" w:fill="F0F0F0"/>
                          <w:lang w:val="en-GB"/>
                        </w:rPr>
                      </w:pPr>
                      <w:hyperlink r:id="rId71" w:history="1">
                        <w:r w:rsidR="00B84ED0" w:rsidRPr="006A6986">
                          <w:rPr>
                            <w:rStyle w:val="Hipercze"/>
                            <w:rFonts w:cs="Arial"/>
                            <w:color w:val="001D77"/>
                            <w:sz w:val="18"/>
                            <w:szCs w:val="30"/>
                            <w:shd w:val="clear" w:color="auto" w:fill="F0F0F0"/>
                            <w:lang w:val="en-GB"/>
                          </w:rPr>
                          <w:t>Housing conditions</w:t>
                        </w:r>
                      </w:hyperlink>
                    </w:p>
                    <w:p w14:paraId="7EE95038" w14:textId="77777777" w:rsidR="00B84ED0" w:rsidRPr="006A6986" w:rsidRDefault="00E647BE" w:rsidP="009F6AA2">
                      <w:pPr>
                        <w:rPr>
                          <w:rStyle w:val="Hipercze"/>
                          <w:rFonts w:cs="Arial"/>
                          <w:color w:val="001D77"/>
                          <w:sz w:val="18"/>
                          <w:szCs w:val="30"/>
                          <w:shd w:val="clear" w:color="auto" w:fill="F0F0F0"/>
                          <w:lang w:val="en-GB"/>
                        </w:rPr>
                      </w:pPr>
                      <w:hyperlink r:id="rId72" w:history="1">
                        <w:r w:rsidR="00B84ED0" w:rsidRPr="006A6986">
                          <w:rPr>
                            <w:rStyle w:val="Hipercze"/>
                            <w:rFonts w:cs="Arial"/>
                            <w:color w:val="001D77"/>
                            <w:sz w:val="18"/>
                            <w:szCs w:val="30"/>
                            <w:shd w:val="clear" w:color="auto" w:fill="F0F0F0"/>
                            <w:lang w:val="en-GB"/>
                          </w:rPr>
                          <w:t>Expenditures of a household</w:t>
                        </w:r>
                      </w:hyperlink>
                    </w:p>
                    <w:p w14:paraId="7EE95039" w14:textId="77777777" w:rsidR="00B84ED0" w:rsidRPr="006A6986" w:rsidRDefault="00E647BE" w:rsidP="00EA13B1">
                      <w:pPr>
                        <w:rPr>
                          <w:rStyle w:val="Hipercze"/>
                          <w:rFonts w:cs="Arial"/>
                          <w:color w:val="001D77"/>
                          <w:sz w:val="18"/>
                          <w:szCs w:val="30"/>
                          <w:shd w:val="clear" w:color="auto" w:fill="F0F0F0"/>
                          <w:lang w:val="en-GB"/>
                        </w:rPr>
                      </w:pPr>
                      <w:hyperlink r:id="rId73" w:history="1">
                        <w:r w:rsidR="00B84ED0" w:rsidRPr="006A6986">
                          <w:rPr>
                            <w:rStyle w:val="Hipercze"/>
                            <w:rFonts w:cs="Arial"/>
                            <w:color w:val="001D77"/>
                            <w:sz w:val="18"/>
                            <w:szCs w:val="30"/>
                            <w:shd w:val="clear" w:color="auto" w:fill="F0F0F0"/>
                            <w:lang w:val="en-GB"/>
                          </w:rPr>
                          <w:t>Expenditures on consumer goods and services</w:t>
                        </w:r>
                      </w:hyperlink>
                    </w:p>
                    <w:p w14:paraId="7AD5E8A5" w14:textId="23DFE4D5" w:rsidR="00B84ED0" w:rsidRPr="00941240" w:rsidRDefault="00E647BE" w:rsidP="009F6AA2">
                      <w:pPr>
                        <w:rPr>
                          <w:rStyle w:val="Hipercze"/>
                          <w:rFonts w:cs="Arial"/>
                          <w:color w:val="001D77"/>
                          <w:sz w:val="18"/>
                          <w:szCs w:val="30"/>
                          <w:shd w:val="clear" w:color="auto" w:fill="F0F0F0"/>
                          <w:lang w:val="en-GB"/>
                        </w:rPr>
                      </w:pPr>
                      <w:hyperlink r:id="rId74" w:history="1">
                        <w:r w:rsidR="00B84ED0" w:rsidRPr="00941240">
                          <w:rPr>
                            <w:rStyle w:val="Hipercze"/>
                            <w:rFonts w:cs="Arial"/>
                            <w:color w:val="001D77"/>
                            <w:sz w:val="18"/>
                            <w:szCs w:val="30"/>
                            <w:shd w:val="clear" w:color="auto" w:fill="F0F0F0"/>
                            <w:lang w:val="en-GB"/>
                          </w:rPr>
                          <w:t>Household's equipment</w:t>
                        </w:r>
                      </w:hyperlink>
                    </w:p>
                  </w:txbxContent>
                </v:textbox>
                <w10:wrap type="square" anchorx="margin"/>
              </v:shape>
            </w:pict>
          </mc:Fallback>
        </mc:AlternateContent>
      </w:r>
    </w:p>
    <w:sectPr w:rsidR="00474A3A" w:rsidRPr="003B33FE" w:rsidSect="00E240FE">
      <w:headerReference w:type="default" r:id="rId75"/>
      <w:footerReference w:type="default" r:id="rId76"/>
      <w:pgSz w:w="11906" w:h="16838"/>
      <w:pgMar w:top="720" w:right="3119" w:bottom="720" w:left="720" w:header="17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6937AB" w14:textId="77777777" w:rsidR="00B84ED0" w:rsidRDefault="00B84ED0" w:rsidP="000662E2">
      <w:pPr>
        <w:spacing w:after="0" w:line="240" w:lineRule="auto"/>
      </w:pPr>
      <w:r>
        <w:separator/>
      </w:r>
    </w:p>
  </w:endnote>
  <w:endnote w:type="continuationSeparator" w:id="0">
    <w:p w14:paraId="7ABB6830" w14:textId="77777777" w:rsidR="00B84ED0" w:rsidRDefault="00B84ED0"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CB924AD8-34CB-4A57-B1DD-9C03066EBD34}"/>
    <w:embedBold r:id="rId2" w:fontKey="{38EC027A-CE1A-4068-83DC-651E3CA34BF3}"/>
    <w:embedItalic r:id="rId3" w:fontKey="{1DBC30A2-E336-4935-A8F1-6D9046E4226D}"/>
    <w:embedBoldItalic r:id="rId4" w:fontKey="{ABBC4998-128B-401A-B348-CC35CCE9C963}"/>
  </w:font>
  <w:font w:name="Fira Sans">
    <w:panose1 w:val="020B0503050000020004"/>
    <w:charset w:val="EE"/>
    <w:family w:val="swiss"/>
    <w:pitch w:val="variable"/>
    <w:sig w:usb0="600002FF" w:usb1="02000001" w:usb2="00000000" w:usb3="00000000" w:csb0="0000019F" w:csb1="00000000"/>
    <w:embedRegular r:id="rId5" w:fontKey="{F2E5D3DA-7726-412B-926A-CBB9399C1820}"/>
    <w:embedBold r:id="rId6" w:fontKey="{C57F2A73-55DE-4BDE-AF5D-03AE31243EEB}"/>
    <w:embedItalic r:id="rId7" w:fontKey="{5F5AC3CC-7DD7-49AF-9098-720AE38510F2}"/>
    <w:embedBoldItalic r:id="rId8" w:fontKey="{A1490963-0A58-4252-A25D-D7B24EAC7ADD}"/>
  </w:font>
  <w:font w:name="Fira Sans SemiBold">
    <w:panose1 w:val="020B0603050000020004"/>
    <w:charset w:val="EE"/>
    <w:family w:val="swiss"/>
    <w:pitch w:val="variable"/>
    <w:sig w:usb0="600002FF" w:usb1="02000001" w:usb2="00000000" w:usb3="00000000" w:csb0="0000019F" w:csb1="00000000"/>
    <w:embedRegular r:id="rId9" w:fontKey="{2A30140B-E34A-4DD9-B610-1754EDBCAFE7}"/>
  </w:font>
  <w:font w:name="Fira Sans Medium">
    <w:panose1 w:val="020B0603050000020004"/>
    <w:charset w:val="EE"/>
    <w:family w:val="swiss"/>
    <w:pitch w:val="variable"/>
    <w:sig w:usb0="600002FF" w:usb1="02000001" w:usb2="00000000" w:usb3="00000000" w:csb0="0000019F" w:csb1="00000000"/>
    <w:embedRegular r:id="rId10" w:fontKey="{653B0C00-0098-4FBD-BD03-4E5FDE4D7584}"/>
    <w:embedItalic r:id="rId11" w:fontKey="{4D3F645D-4850-45AF-839B-74AEAA1F2B78}"/>
  </w:font>
  <w:font w:name="Segoe UI">
    <w:panose1 w:val="020B0502040204020203"/>
    <w:charset w:val="EE"/>
    <w:family w:val="swiss"/>
    <w:pitch w:val="variable"/>
    <w:sig w:usb0="E4002EFF" w:usb1="C000E47F" w:usb2="00000009" w:usb3="00000000" w:csb0="000001FF" w:csb1="00000000"/>
    <w:embedRegular r:id="rId12" w:fontKey="{1E2496EB-05FA-4D16-9C05-49194F85E999}"/>
  </w:font>
  <w:font w:name="Fira Sans Extra Condensed SemiB">
    <w:panose1 w:val="020B0603050000020004"/>
    <w:charset w:val="EE"/>
    <w:family w:val="swiss"/>
    <w:pitch w:val="variable"/>
    <w:sig w:usb0="600002FF" w:usb1="00000001" w:usb2="00000000" w:usb3="00000000" w:csb0="0000019F" w:csb1="00000000"/>
    <w:embedRegular r:id="rId13" w:fontKey="{F42D625B-E3FE-4832-8FF5-E7B5D15CA5AC}"/>
    <w:embedItalic r:id="rId14" w:fontKey="{F5EDFCBE-EF91-4552-BA67-9DE71A0E8F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5" w:fontKey="{57A0C6E2-C494-42F5-A7A1-E5CEE1E0D3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7510229"/>
      <w:docPartObj>
        <w:docPartGallery w:val="Page Numbers (Bottom of Page)"/>
        <w:docPartUnique/>
      </w:docPartObj>
    </w:sdtPr>
    <w:sdtEndPr/>
    <w:sdtContent>
      <w:p w14:paraId="7EE94FED" w14:textId="77777777" w:rsidR="00B84ED0" w:rsidRDefault="00B84ED0" w:rsidP="003B18B6">
        <w:pPr>
          <w:pStyle w:val="Stopka"/>
          <w:jc w:val="center"/>
        </w:pPr>
        <w:r>
          <w:rPr>
            <w:noProof/>
          </w:rPr>
          <w:fldChar w:fldCharType="begin"/>
        </w:r>
        <w:r>
          <w:rPr>
            <w:noProof/>
          </w:rPr>
          <w:instrText>PAGE   \* MERGEFORMAT</w:instrText>
        </w:r>
        <w:r>
          <w:rPr>
            <w:noProof/>
          </w:rPr>
          <w:fldChar w:fldCharType="separate"/>
        </w:r>
        <w:r>
          <w:rPr>
            <w:noProof/>
          </w:rPr>
          <w:t>17</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1728881"/>
      <w:docPartObj>
        <w:docPartGallery w:val="Page Numbers (Bottom of Page)"/>
        <w:docPartUnique/>
      </w:docPartObj>
    </w:sdtPr>
    <w:sdtEndPr/>
    <w:sdtContent>
      <w:p w14:paraId="7EE94FF0" w14:textId="77777777" w:rsidR="00B84ED0" w:rsidRDefault="00B84ED0" w:rsidP="003B18B6">
        <w:pPr>
          <w:pStyle w:val="Stopka"/>
          <w:jc w:val="center"/>
        </w:pPr>
        <w:r>
          <w:rPr>
            <w:noProof/>
          </w:rPr>
          <w:fldChar w:fldCharType="begin"/>
        </w:r>
        <w:r>
          <w:rPr>
            <w:noProof/>
          </w:rPr>
          <w:instrText>PAGE   \* MERGEFORMAT</w:instrText>
        </w:r>
        <w:r>
          <w:rPr>
            <w:noProof/>
          </w:rP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7EE94FF2" w14:textId="77777777" w:rsidR="00B84ED0" w:rsidRDefault="00B84ED0" w:rsidP="003B18B6">
        <w:pPr>
          <w:pStyle w:val="Stopka"/>
          <w:jc w:val="center"/>
        </w:pPr>
        <w:r>
          <w:rPr>
            <w:noProof/>
          </w:rPr>
          <w:fldChar w:fldCharType="begin"/>
        </w:r>
        <w:r>
          <w:rPr>
            <w:noProof/>
          </w:rPr>
          <w:instrText>PAGE   \* MERGEFORMAT</w:instrText>
        </w:r>
        <w:r>
          <w:rPr>
            <w:noProof/>
          </w:rPr>
          <w:fldChar w:fldCharType="separate"/>
        </w:r>
        <w:r>
          <w:rPr>
            <w:noProof/>
          </w:rPr>
          <w:t>18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2C98A0" w14:textId="77777777" w:rsidR="00B84ED0" w:rsidRDefault="00B84ED0" w:rsidP="000662E2">
      <w:pPr>
        <w:spacing w:after="0" w:line="240" w:lineRule="auto"/>
      </w:pPr>
      <w:r>
        <w:separator/>
      </w:r>
    </w:p>
  </w:footnote>
  <w:footnote w:type="continuationSeparator" w:id="0">
    <w:p w14:paraId="37C867B7" w14:textId="77777777" w:rsidR="00B84ED0" w:rsidRDefault="00B84ED0" w:rsidP="000662E2">
      <w:pPr>
        <w:spacing w:after="0" w:line="240" w:lineRule="auto"/>
      </w:pPr>
      <w:r>
        <w:continuationSeparator/>
      </w:r>
    </w:p>
  </w:footnote>
  <w:footnote w:id="1">
    <w:p w14:paraId="7EE94FFD" w14:textId="06037C33" w:rsidR="00B84ED0" w:rsidRPr="0053773B" w:rsidRDefault="00B84ED0" w:rsidP="00D43603">
      <w:pPr>
        <w:spacing w:line="240" w:lineRule="auto"/>
        <w:rPr>
          <w:sz w:val="16"/>
          <w:szCs w:val="16"/>
          <w:lang w:val="en-GB"/>
        </w:rPr>
      </w:pPr>
      <w:r w:rsidRPr="00211F7F">
        <w:rPr>
          <w:rStyle w:val="Odwoanieprzypisudolnego"/>
          <w:sz w:val="16"/>
          <w:szCs w:val="16"/>
        </w:rPr>
        <w:footnoteRef/>
      </w:r>
      <w:r w:rsidRPr="0053773B">
        <w:rPr>
          <w:sz w:val="16"/>
          <w:szCs w:val="16"/>
          <w:lang w:val="en-GB"/>
        </w:rPr>
        <w:t xml:space="preserve"> </w:t>
      </w:r>
      <w:r w:rsidRPr="00D43603">
        <w:rPr>
          <w:sz w:val="16"/>
          <w:szCs w:val="16"/>
          <w:lang w:val="en-GB"/>
        </w:rPr>
        <w:t>In 202</w:t>
      </w:r>
      <w:r>
        <w:rPr>
          <w:sz w:val="16"/>
          <w:szCs w:val="16"/>
          <w:lang w:val="en-GB"/>
        </w:rPr>
        <w:t>1</w:t>
      </w:r>
      <w:r w:rsidRPr="00D43603">
        <w:rPr>
          <w:sz w:val="16"/>
          <w:szCs w:val="16"/>
          <w:lang w:val="en-GB"/>
        </w:rPr>
        <w:t xml:space="preserve">, in connection with the </w:t>
      </w:r>
      <w:r>
        <w:rPr>
          <w:sz w:val="16"/>
          <w:szCs w:val="16"/>
          <w:lang w:val="en-GB"/>
        </w:rPr>
        <w:t xml:space="preserve">lasting since 2020 </w:t>
      </w:r>
      <w:r w:rsidRPr="00D43603">
        <w:rPr>
          <w:sz w:val="16"/>
          <w:szCs w:val="16"/>
          <w:lang w:val="en-GB"/>
        </w:rPr>
        <w:t xml:space="preserve">pandemic and the introduction of various types of restrictions aimed at </w:t>
      </w:r>
      <w:r>
        <w:rPr>
          <w:sz w:val="16"/>
          <w:szCs w:val="16"/>
          <w:lang w:val="en-GB"/>
        </w:rPr>
        <w:t xml:space="preserve">reducing the transmission of coronavirus by </w:t>
      </w:r>
      <w:r w:rsidRPr="00D43603">
        <w:rPr>
          <w:sz w:val="16"/>
          <w:szCs w:val="16"/>
          <w:lang w:val="en-GB"/>
        </w:rPr>
        <w:t xml:space="preserve">limiting interpersonal contacts, </w:t>
      </w:r>
      <w:r>
        <w:rPr>
          <w:sz w:val="16"/>
          <w:szCs w:val="16"/>
          <w:lang w:val="en-GB"/>
        </w:rPr>
        <w:t>a</w:t>
      </w:r>
      <w:r w:rsidRPr="00D43603">
        <w:rPr>
          <w:sz w:val="16"/>
          <w:szCs w:val="16"/>
          <w:lang w:val="en-GB"/>
        </w:rPr>
        <w:t xml:space="preserve"> change in the current method of collecting information from respondents from </w:t>
      </w:r>
      <w:r>
        <w:rPr>
          <w:sz w:val="16"/>
          <w:szCs w:val="16"/>
          <w:lang w:val="en-GB"/>
        </w:rPr>
        <w:t>personal</w:t>
      </w:r>
      <w:r w:rsidRPr="00D43603">
        <w:rPr>
          <w:sz w:val="16"/>
          <w:szCs w:val="16"/>
          <w:lang w:val="en-GB"/>
        </w:rPr>
        <w:t xml:space="preserve"> interview to telephone interview</w:t>
      </w:r>
      <w:r>
        <w:rPr>
          <w:sz w:val="16"/>
          <w:szCs w:val="16"/>
          <w:lang w:val="en-GB"/>
        </w:rPr>
        <w:t xml:space="preserve"> was maintained</w:t>
      </w:r>
      <w:r w:rsidRPr="00D43603">
        <w:rPr>
          <w:sz w:val="16"/>
          <w:szCs w:val="16"/>
          <w:lang w:val="en-GB"/>
        </w:rPr>
        <w:t>.</w:t>
      </w:r>
    </w:p>
  </w:footnote>
  <w:footnote w:id="2">
    <w:p w14:paraId="7EE94FFE" w14:textId="60EC1CE6" w:rsidR="00B84ED0" w:rsidRPr="00BC721A" w:rsidRDefault="00B84ED0" w:rsidP="00764D9C">
      <w:pPr>
        <w:pStyle w:val="Tekstprzypisudolnego"/>
        <w:spacing w:before="0"/>
        <w:rPr>
          <w:lang w:val="en-GB"/>
        </w:rPr>
      </w:pPr>
      <w:r w:rsidRPr="00AC06CA">
        <w:rPr>
          <w:rStyle w:val="Odwoanieprzypisudolnego"/>
          <w:sz w:val="16"/>
        </w:rPr>
        <w:footnoteRef/>
      </w:r>
      <w:r w:rsidRPr="00BC721A">
        <w:rPr>
          <w:sz w:val="16"/>
          <w:lang w:val="en-GB"/>
        </w:rPr>
        <w:t xml:space="preserve"> </w:t>
      </w:r>
      <w:r w:rsidRPr="006416F7">
        <w:rPr>
          <w:rFonts w:cs="Arial"/>
          <w:sz w:val="16"/>
          <w:lang w:val="en-US"/>
        </w:rPr>
        <w:t>Due to the introduction of a new classification of individual consumption by purpose in 2013, based on harmonized COICOP</w:t>
      </w:r>
      <w:r>
        <w:rPr>
          <w:rFonts w:cs="Arial"/>
          <w:sz w:val="16"/>
          <w:lang w:val="en-US"/>
        </w:rPr>
        <w:t xml:space="preserve"> classification</w:t>
      </w:r>
      <w:r w:rsidRPr="006416F7">
        <w:rPr>
          <w:rFonts w:cs="Arial"/>
          <w:sz w:val="16"/>
          <w:lang w:val="en-US"/>
        </w:rPr>
        <w:t xml:space="preserve"> for all surveys of the European Statistical System, the results for 2004–20</w:t>
      </w:r>
      <w:r>
        <w:rPr>
          <w:rFonts w:cs="Arial"/>
          <w:sz w:val="16"/>
          <w:lang w:val="en-US"/>
        </w:rPr>
        <w:t>21</w:t>
      </w:r>
      <w:r w:rsidRPr="006416F7">
        <w:rPr>
          <w:rFonts w:cs="Arial"/>
          <w:sz w:val="16"/>
          <w:lang w:val="en-US"/>
        </w:rPr>
        <w:t xml:space="preserve"> are presented in comparable conditions – each “expenditure” item from 2004–2012 was supplemented by the “life-insurance contributions” item.</w:t>
      </w:r>
    </w:p>
  </w:footnote>
  <w:footnote w:id="3">
    <w:p w14:paraId="0ABBB444" w14:textId="6194F1A7" w:rsidR="00B84ED0" w:rsidRPr="00B85578" w:rsidRDefault="00B84ED0">
      <w:pPr>
        <w:pStyle w:val="Tekstprzypisudolnego"/>
        <w:rPr>
          <w:spacing w:val="-4"/>
          <w:lang w:val="en-GB"/>
        </w:rPr>
      </w:pPr>
      <w:r>
        <w:rPr>
          <w:rStyle w:val="Odwoanieprzypisudolnego"/>
          <w:sz w:val="16"/>
        </w:rPr>
        <w:footnoteRef/>
      </w:r>
      <w:r w:rsidRPr="00B85578">
        <w:rPr>
          <w:sz w:val="16"/>
          <w:lang w:val="en-GB"/>
        </w:rPr>
        <w:t xml:space="preserve"> </w:t>
      </w:r>
      <w:r w:rsidRPr="00201763">
        <w:rPr>
          <w:sz w:val="16"/>
          <w:lang w:val="en-GB"/>
        </w:rPr>
        <w:t xml:space="preserve">In 2020, there was an increase in </w:t>
      </w:r>
      <w:r>
        <w:rPr>
          <w:sz w:val="16"/>
          <w:lang w:val="en-GB"/>
        </w:rPr>
        <w:t>income from a private farm in agriculture</w:t>
      </w:r>
      <w:r w:rsidRPr="003F62CF">
        <w:rPr>
          <w:sz w:val="16"/>
          <w:lang w:val="en-GB"/>
        </w:rPr>
        <w:t xml:space="preserve"> </w:t>
      </w:r>
      <w:r w:rsidRPr="00201763">
        <w:rPr>
          <w:sz w:val="16"/>
          <w:lang w:val="en-GB"/>
        </w:rPr>
        <w:t xml:space="preserve">in the socio-economic group of farmers, while it decreased in the group of: </w:t>
      </w:r>
      <w:r w:rsidRPr="003F62CF">
        <w:rPr>
          <w:sz w:val="16"/>
          <w:lang w:val="en-GB"/>
        </w:rPr>
        <w:t>employees, self-employed</w:t>
      </w:r>
      <w:r w:rsidRPr="00201763">
        <w:rPr>
          <w:sz w:val="16"/>
          <w:lang w:val="en-GB"/>
        </w:rPr>
        <w:t xml:space="preserve"> and retirees.</w:t>
      </w:r>
    </w:p>
  </w:footnote>
  <w:footnote w:id="4">
    <w:p w14:paraId="7EE95002" w14:textId="77777777" w:rsidR="00B84ED0" w:rsidRPr="000E19D1" w:rsidRDefault="00B84ED0" w:rsidP="000C1245">
      <w:pPr>
        <w:pStyle w:val="Tekstprzypisudolnego"/>
        <w:rPr>
          <w:spacing w:val="-4"/>
          <w:lang w:val="en-GB"/>
        </w:rPr>
      </w:pPr>
      <w:r>
        <w:rPr>
          <w:rStyle w:val="Odwoanieprzypisudolnego"/>
          <w:sz w:val="16"/>
        </w:rPr>
        <w:footnoteRef/>
      </w:r>
      <w:r w:rsidRPr="000E19D1">
        <w:rPr>
          <w:sz w:val="16"/>
          <w:lang w:val="en-GB"/>
        </w:rPr>
        <w:t xml:space="preserve"> This category includes the solidarity allowance, which could be used by people who</w:t>
      </w:r>
      <w:r w:rsidRPr="0073733E">
        <w:rPr>
          <w:sz w:val="16"/>
          <w:lang w:val="en-GB"/>
        </w:rPr>
        <w:t xml:space="preserve"> </w:t>
      </w:r>
      <w:r w:rsidRPr="000E19D1">
        <w:rPr>
          <w:sz w:val="16"/>
          <w:lang w:val="en-GB"/>
        </w:rPr>
        <w:t>lost their job or their contract expired after 15</w:t>
      </w:r>
      <w:r>
        <w:rPr>
          <w:sz w:val="16"/>
          <w:lang w:val="en-GB"/>
        </w:rPr>
        <w:t xml:space="preserve"> </w:t>
      </w:r>
      <w:r w:rsidRPr="000E19D1">
        <w:rPr>
          <w:sz w:val="16"/>
          <w:lang w:val="en-GB"/>
        </w:rPr>
        <w:t xml:space="preserve">March </w:t>
      </w:r>
      <w:r>
        <w:rPr>
          <w:sz w:val="16"/>
          <w:lang w:val="en-GB"/>
        </w:rPr>
        <w:t xml:space="preserve">2020 </w:t>
      </w:r>
      <w:r w:rsidRPr="000E19D1">
        <w:rPr>
          <w:sz w:val="16"/>
          <w:lang w:val="en-GB"/>
        </w:rPr>
        <w:t xml:space="preserve">as a result of </w:t>
      </w:r>
      <w:r>
        <w:rPr>
          <w:sz w:val="16"/>
          <w:lang w:val="en-GB"/>
        </w:rPr>
        <w:t xml:space="preserve">the </w:t>
      </w:r>
      <w:r w:rsidRPr="000E19D1">
        <w:rPr>
          <w:sz w:val="16"/>
          <w:lang w:val="en-GB"/>
        </w:rPr>
        <w:t>COVID-19</w:t>
      </w:r>
      <w:r>
        <w:rPr>
          <w:sz w:val="16"/>
          <w:lang w:val="en-GB"/>
        </w:rPr>
        <w:t xml:space="preserve"> pandemic</w:t>
      </w:r>
      <w:r w:rsidRPr="000E19D1">
        <w:rPr>
          <w:sz w:val="16"/>
          <w:lang w:val="en-GB"/>
        </w:rPr>
        <w:t xml:space="preserve">. The solidarity </w:t>
      </w:r>
      <w:r>
        <w:rPr>
          <w:sz w:val="16"/>
          <w:lang w:val="en-GB"/>
        </w:rPr>
        <w:t>allowance</w:t>
      </w:r>
      <w:r w:rsidRPr="000E19D1">
        <w:rPr>
          <w:sz w:val="16"/>
          <w:lang w:val="en-GB"/>
        </w:rPr>
        <w:t xml:space="preserve"> in the amount of PLN 1400 was </w:t>
      </w:r>
      <w:r>
        <w:rPr>
          <w:sz w:val="16"/>
          <w:lang w:val="en-GB"/>
        </w:rPr>
        <w:t>available</w:t>
      </w:r>
      <w:r w:rsidRPr="000E19D1">
        <w:rPr>
          <w:sz w:val="16"/>
          <w:lang w:val="en-GB"/>
        </w:rPr>
        <w:t xml:space="preserve"> </w:t>
      </w:r>
      <w:r>
        <w:rPr>
          <w:sz w:val="16"/>
          <w:lang w:val="en-GB"/>
        </w:rPr>
        <w:t>since</w:t>
      </w:r>
      <w:r w:rsidRPr="000E19D1">
        <w:rPr>
          <w:sz w:val="16"/>
          <w:lang w:val="en-GB"/>
        </w:rPr>
        <w:t xml:space="preserve"> </w:t>
      </w:r>
      <w:r>
        <w:rPr>
          <w:sz w:val="16"/>
          <w:lang w:val="en-GB"/>
        </w:rPr>
        <w:t xml:space="preserve">1 </w:t>
      </w:r>
      <w:r w:rsidRPr="000E19D1">
        <w:rPr>
          <w:sz w:val="16"/>
          <w:lang w:val="en-GB"/>
        </w:rPr>
        <w:t>June 2020</w:t>
      </w:r>
      <w:r>
        <w:rPr>
          <w:sz w:val="16"/>
          <w:lang w:val="en-GB"/>
        </w:rPr>
        <w:t xml:space="preserve">, </w:t>
      </w:r>
      <w:r w:rsidRPr="000E19D1">
        <w:rPr>
          <w:sz w:val="16"/>
          <w:lang w:val="en-GB"/>
        </w:rPr>
        <w:t>for a maximum 3 months.</w:t>
      </w:r>
    </w:p>
  </w:footnote>
  <w:footnote w:id="5">
    <w:p w14:paraId="7EE95003" w14:textId="6C8014F4" w:rsidR="00B84ED0" w:rsidRPr="0053773B" w:rsidRDefault="00B84ED0" w:rsidP="00211F7F">
      <w:pPr>
        <w:rPr>
          <w:sz w:val="16"/>
          <w:szCs w:val="16"/>
          <w:lang w:val="en-GB"/>
        </w:rPr>
      </w:pPr>
      <w:r w:rsidRPr="00211F7F">
        <w:rPr>
          <w:rStyle w:val="Odwoanieprzypisudolnego"/>
          <w:sz w:val="16"/>
          <w:szCs w:val="16"/>
        </w:rPr>
        <w:footnoteRef/>
      </w:r>
      <w:r w:rsidRPr="0053773B">
        <w:rPr>
          <w:sz w:val="16"/>
          <w:szCs w:val="16"/>
          <w:lang w:val="en-GB"/>
        </w:rPr>
        <w:t xml:space="preserve"> In 20</w:t>
      </w:r>
      <w:r>
        <w:rPr>
          <w:sz w:val="16"/>
          <w:szCs w:val="16"/>
          <w:lang w:val="en-GB"/>
        </w:rPr>
        <w:t>21</w:t>
      </w:r>
      <w:r w:rsidRPr="0053773B">
        <w:rPr>
          <w:sz w:val="16"/>
          <w:szCs w:val="16"/>
          <w:lang w:val="en-GB"/>
        </w:rPr>
        <w:t xml:space="preserve"> the average number of persons in urban households was 2.</w:t>
      </w:r>
      <w:r>
        <w:rPr>
          <w:sz w:val="16"/>
          <w:szCs w:val="16"/>
          <w:lang w:val="en-GB"/>
        </w:rPr>
        <w:t>26,</w:t>
      </w:r>
      <w:r w:rsidRPr="0053773B">
        <w:rPr>
          <w:sz w:val="16"/>
          <w:szCs w:val="16"/>
          <w:lang w:val="en-GB"/>
        </w:rPr>
        <w:t xml:space="preserve"> while in rural households </w:t>
      </w:r>
      <w:r>
        <w:rPr>
          <w:sz w:val="16"/>
          <w:szCs w:val="16"/>
          <w:lang w:val="en-GB"/>
        </w:rPr>
        <w:t>– 3.00.</w:t>
      </w:r>
    </w:p>
  </w:footnote>
  <w:footnote w:id="6">
    <w:p w14:paraId="7EE95004" w14:textId="77777777" w:rsidR="00B84ED0" w:rsidRPr="006E1C16" w:rsidRDefault="00B84ED0" w:rsidP="00AD1C4D">
      <w:pPr>
        <w:pStyle w:val="Tekstprzypisudolnego"/>
        <w:ind w:left="113" w:hanging="113"/>
        <w:rPr>
          <w:sz w:val="12"/>
          <w:lang w:val="en-US"/>
        </w:rPr>
      </w:pPr>
      <w:r w:rsidRPr="006E1C16">
        <w:rPr>
          <w:rStyle w:val="Odwoanieprzypisudolnego"/>
          <w:sz w:val="16"/>
        </w:rPr>
        <w:footnoteRef/>
      </w:r>
      <w:r w:rsidRPr="006E1C16">
        <w:rPr>
          <w:sz w:val="16"/>
          <w:lang w:val="en-US"/>
        </w:rPr>
        <w:t xml:space="preserve"> </w:t>
      </w:r>
      <w:r w:rsidRPr="00BB40E7">
        <w:rPr>
          <w:rStyle w:val="tlid-translation"/>
          <w:sz w:val="16"/>
          <w:lang w:val="en-GB"/>
        </w:rPr>
        <w:t>This category includes devices that enable connection to the Internet, regardless of the type of device and type of Internet connection (e.g. desktop computer, laptop, tablet, TV set, smartphone).</w:t>
      </w:r>
    </w:p>
  </w:footnote>
  <w:footnote w:id="7">
    <w:p w14:paraId="7EE95005" w14:textId="77777777" w:rsidR="00B84ED0" w:rsidRPr="001D40F5" w:rsidRDefault="00B84ED0" w:rsidP="009441E7">
      <w:pPr>
        <w:pStyle w:val="Tekstprzypisudolnego"/>
        <w:ind w:left="142" w:hanging="142"/>
        <w:rPr>
          <w:sz w:val="16"/>
          <w:szCs w:val="16"/>
          <w:lang w:val="en-US"/>
        </w:rPr>
      </w:pPr>
      <w:r w:rsidRPr="006E1C16">
        <w:rPr>
          <w:rStyle w:val="Odwoanieprzypisudolnego"/>
          <w:sz w:val="16"/>
          <w:szCs w:val="16"/>
        </w:rPr>
        <w:footnoteRef/>
      </w:r>
      <w:r w:rsidRPr="006E1C16">
        <w:rPr>
          <w:sz w:val="16"/>
          <w:szCs w:val="16"/>
          <w:lang w:val="en-US"/>
        </w:rPr>
        <w:t xml:space="preserve"> </w:t>
      </w:r>
      <w:r w:rsidRPr="00BB40E7">
        <w:rPr>
          <w:rStyle w:val="tlid-translation"/>
          <w:sz w:val="16"/>
          <w:szCs w:val="16"/>
          <w:lang w:val="en-GB"/>
        </w:rPr>
        <w:t>Despite the smartphone was included in the category "Device with access to the Internet", the level of equip</w:t>
      </w:r>
      <w:r>
        <w:rPr>
          <w:rStyle w:val="tlid-translation"/>
          <w:sz w:val="16"/>
          <w:szCs w:val="16"/>
          <w:lang w:val="en-GB"/>
        </w:rPr>
        <w:t>ment</w:t>
      </w:r>
      <w:r w:rsidRPr="00BB40E7">
        <w:rPr>
          <w:rStyle w:val="tlid-translation"/>
          <w:sz w:val="16"/>
          <w:szCs w:val="16"/>
          <w:lang w:val="en-GB"/>
        </w:rPr>
        <w:t xml:space="preserve"> with </w:t>
      </w:r>
      <w:r w:rsidRPr="001D40F5">
        <w:rPr>
          <w:rStyle w:val="tlid-translation"/>
          <w:sz w:val="16"/>
          <w:szCs w:val="16"/>
          <w:lang w:val="en-GB"/>
        </w:rPr>
        <w:t xml:space="preserve">the smartphone is also presented as a separate category of device due to its </w:t>
      </w:r>
      <w:r>
        <w:rPr>
          <w:rStyle w:val="gt-card-ttl-txt"/>
          <w:sz w:val="16"/>
          <w:szCs w:val="16"/>
          <w:lang w:val="en-US"/>
        </w:rPr>
        <w:t>universality</w:t>
      </w:r>
      <w:r w:rsidRPr="001D40F5">
        <w:rPr>
          <w:rStyle w:val="tlid-translation"/>
          <w:sz w:val="16"/>
          <w:szCs w:val="16"/>
          <w:lang w:val="en-GB"/>
        </w:rPr>
        <w:t xml:space="preserve"> and various use</w:t>
      </w:r>
      <w:r>
        <w:rPr>
          <w:rStyle w:val="tlid-translation"/>
          <w:sz w:val="16"/>
          <w:szCs w:val="16"/>
          <w:lang w:val="en-GB"/>
        </w:rPr>
        <w:t>s</w:t>
      </w:r>
      <w:r w:rsidRPr="001D40F5">
        <w:rPr>
          <w:rStyle w:val="tlid-translation"/>
          <w:sz w:val="16"/>
          <w:szCs w:val="16"/>
          <w:lang w:val="en-GB"/>
        </w:rPr>
        <w:t>.</w:t>
      </w:r>
    </w:p>
  </w:footnote>
  <w:footnote w:id="8">
    <w:p w14:paraId="7EE95006" w14:textId="3080A3BD" w:rsidR="00B84ED0" w:rsidRPr="0013230E" w:rsidRDefault="00B84ED0" w:rsidP="00BB40E7">
      <w:pPr>
        <w:pStyle w:val="Tekstprzypisudolnego"/>
        <w:rPr>
          <w:rFonts w:cs="Arial"/>
          <w:b/>
          <w:bCs/>
          <w:sz w:val="18"/>
          <w:lang w:val="en-GB"/>
        </w:rPr>
      </w:pPr>
      <w:r w:rsidRPr="006E1C16">
        <w:rPr>
          <w:rStyle w:val="Odwoanieprzypisudolnego"/>
          <w:rFonts w:cs="Arial"/>
          <w:sz w:val="16"/>
          <w:lang w:val="en-GB"/>
        </w:rPr>
        <w:footnoteRef/>
      </w:r>
      <w:r w:rsidRPr="006E1C16">
        <w:rPr>
          <w:rFonts w:cs="Arial"/>
          <w:bCs/>
          <w:sz w:val="16"/>
          <w:lang w:val="en-GB"/>
        </w:rPr>
        <w:t xml:space="preserve"> The average number of persons in 1st qu</w:t>
      </w:r>
      <w:r>
        <w:rPr>
          <w:rFonts w:cs="Arial"/>
          <w:bCs/>
          <w:sz w:val="16"/>
          <w:lang w:val="en-GB"/>
        </w:rPr>
        <w:t>intile group of households was 3.25</w:t>
      </w:r>
      <w:r w:rsidRPr="006E1C16">
        <w:rPr>
          <w:rFonts w:cs="Arial"/>
          <w:bCs/>
          <w:sz w:val="16"/>
          <w:lang w:val="en-GB"/>
        </w:rPr>
        <w:t>,</w:t>
      </w:r>
      <w:r>
        <w:rPr>
          <w:rFonts w:cs="Arial"/>
          <w:bCs/>
          <w:sz w:val="16"/>
          <w:lang w:val="en-GB"/>
        </w:rPr>
        <w:t xml:space="preserve"> and in 5th quintile group – 2.04</w:t>
      </w:r>
      <w:r w:rsidRPr="006E1C16">
        <w:rPr>
          <w:rFonts w:cs="Arial"/>
          <w:bCs/>
          <w:sz w:val="16"/>
          <w:lang w:val="en-GB"/>
        </w:rPr>
        <w:t>.</w:t>
      </w:r>
    </w:p>
  </w:footnote>
  <w:footnote w:id="9">
    <w:p w14:paraId="7EE95007" w14:textId="77777777" w:rsidR="00B84ED0" w:rsidRPr="0010126F" w:rsidRDefault="00B84ED0" w:rsidP="00650698">
      <w:pPr>
        <w:pStyle w:val="Tekstprzypisudolnego"/>
        <w:rPr>
          <w:lang w:val="en-GB"/>
        </w:rPr>
      </w:pPr>
      <w:r>
        <w:rPr>
          <w:rStyle w:val="Odwoanieprzypisudolnego"/>
          <w:sz w:val="16"/>
        </w:rPr>
        <w:footnoteRef/>
      </w:r>
      <w:r w:rsidRPr="0010126F">
        <w:rPr>
          <w:sz w:val="16"/>
          <w:lang w:val="en-GB"/>
        </w:rPr>
        <w:t xml:space="preserve"> In the </w:t>
      </w:r>
      <w:r>
        <w:rPr>
          <w:sz w:val="16"/>
          <w:lang w:val="en-GB"/>
        </w:rPr>
        <w:t>2</w:t>
      </w:r>
      <w:r w:rsidRPr="0010126F">
        <w:rPr>
          <w:sz w:val="16"/>
          <w:lang w:val="en-GB"/>
        </w:rPr>
        <w:t xml:space="preserve">nd quarter of 2020, in the BR-04 questionnaire, questions concerning selected aspects of the functioning of households in the conditions of an epidemic threat of an infectious disease caused by SARS-CoV-2 called "COVID-19" were added to the </w:t>
      </w:r>
      <w:r>
        <w:rPr>
          <w:sz w:val="16"/>
          <w:lang w:val="en-GB"/>
        </w:rPr>
        <w:t>H</w:t>
      </w:r>
      <w:r w:rsidRPr="006E6ED1">
        <w:rPr>
          <w:sz w:val="16"/>
          <w:lang w:val="en-GB"/>
        </w:rPr>
        <w:t xml:space="preserve">ousehold </w:t>
      </w:r>
      <w:r>
        <w:rPr>
          <w:sz w:val="16"/>
          <w:lang w:val="en-GB"/>
        </w:rPr>
        <w:t>B</w:t>
      </w:r>
      <w:r w:rsidRPr="00B361E5">
        <w:rPr>
          <w:sz w:val="16"/>
          <w:lang w:val="en-GB"/>
        </w:rPr>
        <w:t>udgets</w:t>
      </w:r>
      <w:r w:rsidRPr="001A473D">
        <w:rPr>
          <w:sz w:val="16"/>
          <w:lang w:val="en-GB"/>
        </w:rPr>
        <w:t xml:space="preserve"> </w:t>
      </w:r>
      <w:r>
        <w:rPr>
          <w:sz w:val="16"/>
          <w:lang w:val="en-GB"/>
        </w:rPr>
        <w:t>S</w:t>
      </w:r>
      <w:r w:rsidRPr="0010126F">
        <w:rPr>
          <w:sz w:val="16"/>
          <w:lang w:val="en-GB"/>
        </w:rPr>
        <w:t>urvey.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94FEC" w14:textId="77777777" w:rsidR="00B84ED0" w:rsidRDefault="00B84ED0">
    <w:pPr>
      <w:pStyle w:val="Nagwek"/>
    </w:pPr>
    <w:r>
      <w:rPr>
        <w:noProof/>
        <w:lang w:eastAsia="pl-PL"/>
      </w:rPr>
      <mc:AlternateContent>
        <mc:Choice Requires="wps">
          <w:drawing>
            <wp:anchor distT="0" distB="0" distL="114300" distR="114300" simplePos="0" relativeHeight="251662336" behindDoc="1" locked="0" layoutInCell="1" allowOverlap="1" wp14:anchorId="7EE94FF3" wp14:editId="7EE94FF4">
              <wp:simplePos x="0" y="0"/>
              <wp:positionH relativeFrom="column">
                <wp:posOffset>5214620</wp:posOffset>
              </wp:positionH>
              <wp:positionV relativeFrom="paragraph">
                <wp:posOffset>-178435</wp:posOffset>
              </wp:positionV>
              <wp:extent cx="1874520" cy="22680295"/>
              <wp:effectExtent l="0" t="0" r="0" b="0"/>
              <wp:wrapNone/>
              <wp:docPr id="48"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773321"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km0sg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FP8KcVa/KMVRujg6ddPR7Kpr1CnbY7Ae70yPkerl8CfLCqSFxr/sD1mX5nWYzFDsg/lPozlFntH&#10;OAon52fTWYa/wlGXZafnaXYx8/4Slg/22lj3UUBL/KWgBj801JntltZF6AAJoYFsyttGyvDwTSSu&#10;pSE7ht+/3kyCqdy2n6GMsotZmoYmQJeh5zw8BGCPmaTyfAo8c3TqJSH7mHBI3R2k8DipvooKa4op&#10;ZsHjyBydMs6FcjEYW7NSRLEP5e1YAqFnrtD/yN0TvExy4I5R9nhvKsIwjMbp3wKLxqNF8AzKjcZt&#10;o8C8RSAxq95zxA9FiqXxVVpDecCOMxBH0Wp+2+DXLpl1K2Zw9rAfcJ+4L3hUErqCQn+jpAbz4y25&#10;x+NIoJaSDme5oPb7lhlBifykcFguJtOpH/7wmM7OfM+ZY836WKO27TVgv0xwc2kerh7v5HCtDLSP&#10;uHYW3iuqmOLou6DcmeFx7eKOwcXFxWIRYDjwmrmlutfck/uq+tZ92D8yo/v+djgbdzDMPctftXnE&#10;eksFi62Dqgkz8FzXvt64LEIT94vNb6Pjd0A9r9/5bwAAAP//AwBQSwMEFAAGAAgAAAAhADhip87i&#10;AAAADQEAAA8AAABkcnMvZG93bnJldi54bWxMj8FOwzAQRO9I/IO1SNxax25rpSFOhSpVnDhQIiRu&#10;TrxNImI7xE4T/h73BMfVPM28zQ+L6ckVR985K4GtEyBoa6c720go30+rFIgPymrVO4sSftDDobi/&#10;y1Wm3Wzf8HoODYkl1mdKQhvCkFHq6xaN8ms3oI3ZxY1GhXiODdWjmmO56SlPEkGN6mxcaNWAxxbr&#10;r/NkJPBy2fH59bT/+Cyrl0RM30eOQsrHh+X5CUjAJfzBcNOP6lBEp8pNVnvSS0g54xGVsOIpA3Ij&#10;GBNbIJWEzW67EUCLnP7/ovgFAAD//wMAUEsBAi0AFAAGAAgAAAAhALaDOJL+AAAA4QEAABMAAAAA&#10;AAAAAAAAAAAAAAAAAFtDb250ZW50X1R5cGVzXS54bWxQSwECLQAUAAYACAAAACEAOP0h/9YAAACU&#10;AQAACwAAAAAAAAAAAAAAAAAvAQAAX3JlbHMvLnJlbHNQSwECLQAUAAYACAAAACEAXRZJtLICAADG&#10;BQAADgAAAAAAAAAAAAAAAAAuAgAAZHJzL2Uyb0RvYy54bWxQSwECLQAUAAYACAAAACEAOGKnzuIA&#10;AAANAQAADwAAAAAAAAAAAAAAAAAMBQAAZHJzL2Rvd25yZXYueG1sUEsFBgAAAAAEAAQA8wAAABsG&#10;AAAAAA==&#10;" fillcolor="#f2f2f2 [3052]"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94FEE" w14:textId="77777777" w:rsidR="00B84ED0" w:rsidRDefault="00B84ED0">
    <w:pPr>
      <w:pStyle w:val="Nagwek"/>
      <w:rPr>
        <w:noProof/>
        <w:lang w:eastAsia="pl-PL"/>
      </w:rPr>
    </w:pPr>
    <w:r>
      <w:rPr>
        <w:noProof/>
        <w:lang w:eastAsia="pl-PL"/>
      </w:rPr>
      <w:drawing>
        <wp:anchor distT="0" distB="0" distL="114300" distR="114300" simplePos="0" relativeHeight="251658752" behindDoc="0" locked="0" layoutInCell="1" allowOverlap="1" wp14:anchorId="7EE94FF5" wp14:editId="7EE94FF6">
          <wp:simplePos x="0" y="0"/>
          <wp:positionH relativeFrom="column">
            <wp:posOffset>0</wp:posOffset>
          </wp:positionH>
          <wp:positionV relativeFrom="paragraph">
            <wp:posOffset>82509</wp:posOffset>
          </wp:positionV>
          <wp:extent cx="1955800" cy="744855"/>
          <wp:effectExtent l="0" t="0" r="0" b="0"/>
          <wp:wrapSquare wrapText="bothSides"/>
          <wp:docPr id="9" name="Obraz 9" descr="C:\Users\zawistowskaB\AppData\Local\Microsoft\Windows\INetCache\Content.Word\logo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wistowskaB\AppData\Local\Microsoft\Windows\INetCache\Content.Word\logog-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anchor>
      </w:drawing>
    </w:r>
    <w:r>
      <w:rPr>
        <w:noProof/>
        <w:lang w:eastAsia="pl-PL"/>
      </w:rPr>
      <mc:AlternateContent>
        <mc:Choice Requires="wps">
          <w:drawing>
            <wp:anchor distT="0" distB="0" distL="114300" distR="114300" simplePos="0" relativeHeight="251654144" behindDoc="1" locked="0" layoutInCell="1" allowOverlap="1" wp14:anchorId="7EE94FF7" wp14:editId="7EE94FF8">
              <wp:simplePos x="0" y="0"/>
              <wp:positionH relativeFrom="column">
                <wp:posOffset>5208905</wp:posOffset>
              </wp:positionH>
              <wp:positionV relativeFrom="paragraph">
                <wp:posOffset>202565</wp:posOffset>
              </wp:positionV>
              <wp:extent cx="1871980" cy="22905085"/>
              <wp:effectExtent l="0" t="0" r="0" b="0"/>
              <wp:wrapNone/>
              <wp:docPr id="47"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B0ED63" id="Prostokąt 10" o:spid="_x0000_s1026" style="position:absolute;margin-left:410.15pt;margin-top:15.95pt;width:147.4pt;height:180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MOIqAIAAKMFAAAOAAAAZHJzL2Uyb0RvYy54bWysVNtu2zAMfR+wfxD0vvqCZE2MOkXQIsOA&#10;oA3WDn1WZDk2KouapMTJ3vdn+7BR8qVZV+xhWAIYonh4eBHJq+tjI8lBGFuDymlyEVMiFIeiVruc&#10;fn1cfZhRYh1TBZOgRE5PwtLrxft3V63ORAoVyEIYgiTKZq3OaeWczqLI8ko0zF6AFgqVJZiGORTN&#10;LioMa5G9kVEaxx+jFkyhDXBhLd7edkq6CPxlKbi7L0srHJE5xdhc+Jrw3fpvtLhi2c4wXdW8D4P9&#10;QxQNqxU6HalumWNkb+o/qJqaG7BQugsOTQRlWXMRcsBskvhVNg8V0yLkgsWxeiyT/X+0/O6wMaQu&#10;cjq5pESxBt9ogxE6eP75w5EkVKjVNkPgg94Yn6PVa+DPFksX/abxgu0xx9I0HosZkmMo92kstzg6&#10;wvEymV0m8xm+Ckddms7jaTyb+heJWDbYa2PdJwEN8YecGnzQUGd2WFvXQQdICA1kXaxqKYNgdtsb&#10;aciB4eOvUv/v2e05TCoPVuDNOkZ/E1Lrsgl5uZMUHifVF1FiwTD+NEQSWlWMfhjnQrmkU1WsEJ37&#10;aYy/wbtvbm8RMg2EnrlE/yN3TzAgO5KBu4uyx3tTETp9NI7/FlhnPFoEz6DcaNzUCsxbBBKz6j13&#10;+KFIXWl8lbZQnLCdDHRzZjVf1fhua2bdhhkcLHxsXBbuHj+lhDan0J8oqcB8f+ve47HfUUtJi4Oa&#10;U/ttz4ygRH5WOAnzZDLxkx2EyfQyRcGca7bnGrVvbgDbIcG1pHk4eryTw7E00DzhTll6r6hiiqPv&#10;nHJnBuHGdQsEtxIXy2WA4TRr5tbqQXNP7qvq+/Lx+MSM7pvXYePfwTDULHvVwx3WWypY7h2UdWjw&#10;l7r29cZNEBqn31p+1ZzLAfWyWxe/AAAA//8DAFBLAwQUAAYACAAAACEAXnvFTuQAAAAMAQAADwAA&#10;AGRycy9kb3ducmV2LnhtbEyPwU7DMAyG70i8Q2QkbizpKqauNJ0QUAmJC2xUsFvWmLZa45Qm6wpP&#10;v+wER9uffn9/tppMx0YcXGtJQjQTwJAqq1uqJbxvipsEmPOKtOosoYQfdLDKLy8ylWp7pDcc175m&#10;IYRcqiQ03vcp565q0Cg3sz1SuH3ZwSgfxqHmelDHEG46PhdiwY1qKXxoVI8PDVb79cFIsNtx86KL&#10;Yl+Wv48fr8nTZ/m9fZby+mq6vwPmcfJ/MJz1gzrkwWlnD6Qd6yQkcxEHVEIcLYGdgSi6jYDtwmYR&#10;LwXwPOP/S+QnAAAA//8DAFBLAQItABQABgAIAAAAIQC2gziS/gAAAOEBAAATAAAAAAAAAAAAAAAA&#10;AAAAAABbQ29udGVudF9UeXBlc10ueG1sUEsBAi0AFAAGAAgAAAAhADj9If/WAAAAlAEAAAsAAAAA&#10;AAAAAAAAAAAALwEAAF9yZWxzLy5yZWxzUEsBAi0AFAAGAAgAAAAhAJUsw4ioAgAAowUAAA4AAAAA&#10;AAAAAAAAAAAALgIAAGRycy9lMm9Eb2MueG1sUEsBAi0AFAAGAAgAAAAhAF57xU7kAAAADAEAAA8A&#10;AAAAAAAAAAAAAAAAAgUAAGRycy9kb3ducmV2LnhtbFBLBQYAAAAABAAEAPMAAAATBgAAAAA=&#10;" fillcolor="#f2f2f2" stroked="f" strokeweight="1pt"/>
          </w:pict>
        </mc:Fallback>
      </mc:AlternateContent>
    </w:r>
    <w:r>
      <w:rPr>
        <w:noProof/>
        <w:lang w:eastAsia="pl-PL"/>
      </w:rPr>
      <mc:AlternateContent>
        <mc:Choice Requires="wps">
          <w:drawing>
            <wp:anchor distT="0" distB="0" distL="114300" distR="114300" simplePos="0" relativeHeight="251655168" behindDoc="0" locked="0" layoutInCell="1" allowOverlap="1" wp14:anchorId="7EE94FF9" wp14:editId="7EE94FFA">
              <wp:simplePos x="0" y="0"/>
              <wp:positionH relativeFrom="column">
                <wp:posOffset>5036820</wp:posOffset>
              </wp:positionH>
              <wp:positionV relativeFrom="paragraph">
                <wp:posOffset>198755</wp:posOffset>
              </wp:positionV>
              <wp:extent cx="2060575" cy="357505"/>
              <wp:effectExtent l="0" t="0" r="0" b="0"/>
              <wp:wrapNone/>
              <wp:docPr id="46" name="Schemat blokowy: opóźnieni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95040" w14:textId="77777777" w:rsidR="00B84ED0" w:rsidRPr="003C6C8D" w:rsidRDefault="00B84ED0"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E94FF9" id="Schemat blokowy: opóźnienie 6" o:spid="_x0000_s1045" style="position:absolute;margin-left:396.6pt;margin-top:15.65pt;width:162.25pt;height:28.15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is4SwYAACQsAAAOAAAAZHJzL2Uyb0RvYy54bWzsWl1v2zYUfR+w/0DoccBifVqWUafIWmQb&#10;ELTBkqHdIy1TsVBJ1Egmdvq39rbXYf9rl6TkUEknylEypJiDwqXMe+/h5T26FOTz6vW2LNANYTyn&#10;1cLxjlwHkSqlq7y6Wji/Xp5+P3MQF7ha4YJWZOHcEu68Pv72m1ebek58uqbFijAEQSo+39QLZy1E&#10;PZ9MeLomJeZHtCYVTGaUlVjAJbuarBjeQPSymPiuO51sKFvVjKaEc/j2rZ50jlX8LCOpeJ9lnAhU&#10;LBxYm1CfTH0u5efk+BWeXzFcr/O0WQZ+xCpKnFcAugv1FguMrln+IFSZp4xymomjlJYTmmV5SlQO&#10;kI3n3svmYo1ronKBzeH1bpv404VN392cM5SvFk44dVCFS6jRhdp8gZYF/UQ3t3NE67/++PvPKifw&#10;D03lnm1qPgfXi/qcyax5fUbTTxwmJp0ZecEbm23GSpQVef0T8ETtFWSPtqoUt7tSkK1AKXzpu1M3&#10;iiMHpTAXwMiNJO4Ez2UciZlec/EjoWqMb8640KVcwUgVYtVkk9Kq4rkgH6H8WVlAdb+bIBdt0NTz&#10;vbBlwH3r37rW637rj54RO4Clx3YA08VFNgDfANALt2ZgujRrsqEEBsrANEyXZmE2lNBAse+TaT0Q&#10;AGizR6W71rbFd3mxQV4SJL47axrJE9LImwaBF8ygzBaIxxOpCWyHGEmlwamMJJMX+LE7HbBlT8Ap&#10;S1EOpLLy9ishlexQlmK/ZDp5sPzA84JpGAzpUZ7rBZ71NDJbjj9z4ygO7DCm034HXrN+O8RISg1O&#10;ZWyf8uIwDCJ7PiOJNaD2Zp8aVvv7B+Ae5LJX3eTI4GqYTnaIDkf0jWEvRMdJP9/ZHhRMjgxOxXQa&#10;+LBjcsT7j4gle6Kl7iax7EU5kOrlkmpAsU0ODqRtlx/PTafE9SM/GXIA2rlqtpsgSqZhlMjboR/C&#10;dLJDdNqNDmyH6DjtT6fBqYzsUfEM/qb2dJ6CU/016VLQ1s8ftKj+4F1zW3CTHoMLYTr9vzmlWlR/&#10;PV4ynaJwmnjqYa0/hwOn4NXd4NtjZJ96fk4NLfvj+5QPL0R82WoD6LrJs7zrjP2Zr7aqH2JEr9KB&#10;7VmMPf/cgak8Ba/6N2tkrxpY9cfTStc7iqbeM7z3DNwwiUL5Ei8IeiHGUEoFtkOMptTAVEZSykui&#10;WB0f/Rs2klYDqn6glJW1XwmlBhT7xdMpgl8DnqVD+b6b6A7VDzGiQ+nAskP1Q4yl09BUxnaoGH5q&#10;VZzqT+cpONWPMLJF9Qcf8YA+tBAHTrW/4fveTL9D76/JgVK2HnKgVEupF96hQP1y1epb8LqVvKTb&#10;qtG8wAhhKbxylb6mplzqa0wBDIhp2ktQuGhBDXgpPU2/M5DEdPb2coZTynT293KGo8d0Vj9jwk4M&#10;Wzbc/aZzuBcynBWmc6tAUsh6Bc3GM9CZSYVZoRRmwkGgMGMOAoXZUgLieY2FrFc7RBspatKPJ2i9&#10;cPQ7c1W0kt6QS6oMxT11FEDezRaVaRXo40Ott61ra5FeL/P0B/K5Yx/MkmQGii/Ir3ktUCu43apg&#10;wgtiN1C1ggQezGp9ULufHYwvIrbpQuAwjrxWMtMENtbTbIbeNw1rZHc3KyvQgW0T1iHhLAaojnlr&#10;0P5vGj7YtYJyom8QWTwlPdtVUUHfyc84LfLVaV4UsmycXS3fFAzdYCk5dL23cdxsUsesUDddRaWb&#10;hpHfKPmcVswp7Zy4LYgMWlS/kAxkelIZp2iiBJJkh4PTlFRCy+r4Gq+Iho9c+GvRpapPeqhUVEAZ&#10;OQP8XewmQGupg7Sx9Sobe+lKlL5y56ybzr8sTDvvPBQyrcTOucwryr6UWQFZNcjavt0kvTVyl8R2&#10;uQUTOVzS1S3oGRnVQk9ep6c54+IMc3GOGWj/gBWgVhXv4SMrKNyGcLupkYPWlH3+0vfSHgSXMOug&#10;DShFFw7//Roz4qDi5wqkmIkXgowQCXURRrEPF8ycWZoz1XX5hgIzoJ/C6tRQ2ouiHWaMlh9A1Hoi&#10;UWEKVylgQ98W0FH0xRsB1zAFstiUnJyoMchJgZ5n1UWdtvrKGjK/3H7ArEZyuHAEqCvf0VZViuet&#10;bBLofGcrS1PRk2tBs1xqKhUl9b42FyBFVRxqZLNS62peK6s7ce/xPwAAAP//AwBQSwMEFAAGAAgA&#10;AAAhADBPDPXeAAAACgEAAA8AAABkcnMvZG93bnJldi54bWxMj8FuwjAQRO+V+g/WVuqtOCESoWk2&#10;CCG1J1SphN5NvE0C9jqKDYS/rzm1x9U8zbwtV5M14kKj7x0jpLMEBHHjdM8twr5+f1mC8EGxVsYx&#10;IdzIw6p6fChVod2Vv+iyC62IJewLhdCFMBRS+qYjq/zMDcQx+3GjVSGeYyv1qK6x3Bo5T5KFtKrn&#10;uNCpgTYdNafd2SIYsxnGOnzcPutmvd0n9TZ8Hz3i89O0fgMRaAp/MNz1ozpU0engzqy9MAj5azaP&#10;KEKWZiDuQJrmOYgDwjJfgKxK+f+F6hcAAP//AwBQSwECLQAUAAYACAAAACEAtoM4kv4AAADhAQAA&#10;EwAAAAAAAAAAAAAAAAAAAAAAW0NvbnRlbnRfVHlwZXNdLnhtbFBLAQItABQABgAIAAAAIQA4/SH/&#10;1gAAAJQBAAALAAAAAAAAAAAAAAAAAC8BAABfcmVscy8ucmVsc1BLAQItABQABgAIAAAAIQDO4is4&#10;SwYAACQsAAAOAAAAAAAAAAAAAAAAAC4CAABkcnMvZTJvRG9jLnhtbFBLAQItABQABgAIAAAAIQAw&#10;Twz13gAAAAoBAAAPAAAAAAAAAAAAAAAAAKUIAABkcnMvZG93bnJldi54bWxQSwUGAAAAAAQABADz&#10;AAAAsA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7EE95040" w14:textId="77777777" w:rsidR="00B84ED0" w:rsidRPr="003C6C8D" w:rsidRDefault="00B84ED0"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p>
  <w:p w14:paraId="7EE94FEF" w14:textId="77777777" w:rsidR="00B84ED0" w:rsidRDefault="00B84ED0">
    <w:pPr>
      <w:pStyle w:val="Nagwek"/>
      <w:rPr>
        <w:noProof/>
        <w:lang w:eastAsia="pl-PL"/>
      </w:rPr>
    </w:pPr>
    <w:r>
      <w:rPr>
        <w:noProof/>
        <w:lang w:eastAsia="pl-PL"/>
      </w:rPr>
      <mc:AlternateContent>
        <mc:Choice Requires="wps">
          <w:drawing>
            <wp:anchor distT="45720" distB="45720" distL="114300" distR="114300" simplePos="0" relativeHeight="251656192" behindDoc="0" locked="0" layoutInCell="1" allowOverlap="1" wp14:anchorId="7EE94FFB" wp14:editId="7EE94FFC">
              <wp:simplePos x="0" y="0"/>
              <wp:positionH relativeFrom="column">
                <wp:posOffset>5305425</wp:posOffset>
              </wp:positionH>
              <wp:positionV relativeFrom="paragraph">
                <wp:posOffset>837565</wp:posOffset>
              </wp:positionV>
              <wp:extent cx="1432560" cy="336550"/>
              <wp:effectExtent l="0" t="0" r="0" b="0"/>
              <wp:wrapNone/>
              <wp:docPr id="4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14:paraId="7EE95041" w14:textId="04062842" w:rsidR="00B84ED0" w:rsidRPr="006D0A0D" w:rsidRDefault="00B84ED0">
                          <w:pPr>
                            <w:rPr>
                              <w:rFonts w:ascii="Fira Sans SemiBold" w:hAnsi="Fira Sans SemiBold"/>
                              <w:color w:val="001D77"/>
                              <w:lang w:val="en-GB"/>
                            </w:rPr>
                          </w:pPr>
                          <w:r>
                            <w:rPr>
                              <w:rFonts w:ascii="Fira Sans SemiBold" w:hAnsi="Fira Sans SemiBold"/>
                              <w:color w:val="001D77"/>
                              <w:lang w:val="en-GB"/>
                            </w:rPr>
                            <w:t>31</w:t>
                          </w:r>
                          <w:r w:rsidRPr="006D0A0D">
                            <w:rPr>
                              <w:rFonts w:ascii="Fira Sans SemiBold" w:hAnsi="Fira Sans SemiBold"/>
                              <w:color w:val="001D77"/>
                              <w:lang w:val="en-GB"/>
                            </w:rPr>
                            <w:t>.05.202</w:t>
                          </w:r>
                          <w:r>
                            <w:rPr>
                              <w:rFonts w:ascii="Fira Sans SemiBold" w:hAnsi="Fira Sans SemiBold"/>
                              <w:color w:val="001D77"/>
                              <w:lang w:val="en-GB"/>
                            </w:rPr>
                            <w:t>2</w:t>
                          </w:r>
                        </w:p>
                        <w:p w14:paraId="7EE95042" w14:textId="77777777" w:rsidR="00B84ED0" w:rsidRPr="006D0A0D" w:rsidRDefault="00B84ED0" w:rsidP="00F37172">
                          <w:pPr>
                            <w:jc w:val="both"/>
                            <w:rPr>
                              <w:rFonts w:ascii="Fira Sans SemiBold" w:hAnsi="Fira Sans SemiBold"/>
                              <w:color w:val="001D77"/>
                              <w:lang w:val="en-GB"/>
                            </w:rPr>
                          </w:pPr>
                          <w:proofErr w:type="spellStart"/>
                          <w:r w:rsidRPr="006D0A0D">
                            <w:rPr>
                              <w:rFonts w:ascii="Fira Sans SemiBold" w:hAnsi="Fira Sans SemiBold"/>
                              <w:color w:val="001D77"/>
                              <w:lang w:val="en-GB"/>
                            </w:rPr>
                            <w:t>dd.mm.rrrr</w:t>
                          </w:r>
                          <w:proofErr w:type="spellEnd"/>
                          <w:r w:rsidRPr="006D0A0D">
                            <w:rPr>
                              <w:rFonts w:ascii="Fira Sans SemiBold" w:hAnsi="Fira Sans SemiBold"/>
                              <w:color w:val="001D77"/>
                              <w:lang w:val="en-GB"/>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E94FFB" id="_x0000_t202" coordsize="21600,21600" o:spt="202" path="m,l,21600r21600,l21600,xe">
              <v:stroke joinstyle="miter"/>
              <v:path gradientshapeok="t" o:connecttype="rect"/>
            </v:shapetype>
            <v:shape id="_x0000_s1046" type="#_x0000_t202" style="position:absolute;margin-left:417.75pt;margin-top:65.95pt;width:112.8pt;height:26.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RIEQIAAP8DAAAOAAAAZHJzL2Uyb0RvYy54bWysU9Fu2yAUfZ+0f0C8L06cOGutkKpr12lS&#10;t1Xq9gEE4xgVuAxI7Ozrd8FpGm1vVf2AwJd77j3nHlZXg9FkL31QYBmdTaaUSCugUXbL6K+fdx8u&#10;KAmR24ZrsJLRgwz0av3+3ap3tSyhA91ITxDEhrp3jHYxurooguik4WECTloMtuANj3j026LxvEd0&#10;o4tyOl0WPfjGeRAyBPx7OwbpOuO3rRTxR9sGGYlmFHuLefV53aS1WK94vfXcdUoc2+Cv6MJwZbHo&#10;CeqWR052Xv0HZZTwEKCNEwGmgLZVQmYOyGY2/YfNY8edzFxQnOBOMoW3gxXf9w+eqIbRRUWJ5QZn&#10;9ABakiifQoRekjJp1LtQ49VHh5fj8AkGnHXmG9w9iKdALNx03G7ltffQd5I32OMsZRZnqSNOSCCb&#10;/hs0WIvvImSgofUmCYiSEETHWR1O85FDJCKVXMzLaokhgbH5fFlVeYAFr5+znQ/xiwRD0oZRj/PP&#10;6Hx/H2LqhtfPV1IxC3dK6+wBbUnP6GVVVjnhLGJURItqZRi9mKZvNE0i+dk2OTlypcc9FtD2yDoR&#10;HSnHYTNkkbMkSZENNAeUwcPoSHxBuOnA/6GkRzcyGn7vuJeU6K8WpbycLRbJvvmwqD6WePDnkc15&#10;hFuBUIxGSsbtTcyWHylfo+Stymq8dHJsGV2WRTq+iGTj83O+9fJu138BAAD//wMAUEsDBBQABgAI&#10;AAAAIQDfzg+H3wAAAAwBAAAPAAAAZHJzL2Rvd25yZXYueG1sTI/BTsMwDIbvSLxDZCRuLClbp7Y0&#10;nRCIK4gBk3bLGq+taJyqydby9ngnuNn6P/3+XG5m14szjqHzpCFZKBBItbcdNRo+P17uMhAhGrKm&#10;94QafjDAprq+Kk1h/UTveN7GRnAJhcJoaGMcCilD3aIzYeEHJM6OfnQm8jo20o5m4nLXy3ul1tKZ&#10;jvhCawZ8arH+3p6chq/X4363Um/Ns0uHyc9Kksul1rc38+MDiIhz/IPhos/qULHTwZ/IBtFryJZp&#10;yigHyyQHcSHUOklAHHjKVjnIqpT/n6h+AQAA//8DAFBLAQItABQABgAIAAAAIQC2gziS/gAAAOEB&#10;AAATAAAAAAAAAAAAAAAAAAAAAABbQ29udGVudF9UeXBlc10ueG1sUEsBAi0AFAAGAAgAAAAhADj9&#10;If/WAAAAlAEAAAsAAAAAAAAAAAAAAAAALwEAAF9yZWxzLy5yZWxzUEsBAi0AFAAGAAgAAAAhACs4&#10;hEgRAgAA/wMAAA4AAAAAAAAAAAAAAAAALgIAAGRycy9lMm9Eb2MueG1sUEsBAi0AFAAGAAgAAAAh&#10;AN/OD4ffAAAADAEAAA8AAAAAAAAAAAAAAAAAawQAAGRycy9kb3ducmV2LnhtbFBLBQYAAAAABAAE&#10;APMAAAB3BQAAAAA=&#10;" filled="f" stroked="f">
              <v:textbox>
                <w:txbxContent>
                  <w:p w14:paraId="7EE95041" w14:textId="04062842" w:rsidR="00B84ED0" w:rsidRPr="006D0A0D" w:rsidRDefault="00B84ED0">
                    <w:pPr>
                      <w:rPr>
                        <w:rFonts w:ascii="Fira Sans SemiBold" w:hAnsi="Fira Sans SemiBold"/>
                        <w:color w:val="001D77"/>
                        <w:lang w:val="en-GB"/>
                      </w:rPr>
                    </w:pPr>
                    <w:r>
                      <w:rPr>
                        <w:rFonts w:ascii="Fira Sans SemiBold" w:hAnsi="Fira Sans SemiBold"/>
                        <w:color w:val="001D77"/>
                        <w:lang w:val="en-GB"/>
                      </w:rPr>
                      <w:t>31</w:t>
                    </w:r>
                    <w:r w:rsidRPr="006D0A0D">
                      <w:rPr>
                        <w:rFonts w:ascii="Fira Sans SemiBold" w:hAnsi="Fira Sans SemiBold"/>
                        <w:color w:val="001D77"/>
                        <w:lang w:val="en-GB"/>
                      </w:rPr>
                      <w:t>.05.202</w:t>
                    </w:r>
                    <w:r>
                      <w:rPr>
                        <w:rFonts w:ascii="Fira Sans SemiBold" w:hAnsi="Fira Sans SemiBold"/>
                        <w:color w:val="001D77"/>
                        <w:lang w:val="en-GB"/>
                      </w:rPr>
                      <w:t>2</w:t>
                    </w:r>
                  </w:p>
                  <w:p w14:paraId="7EE95042" w14:textId="77777777" w:rsidR="00B84ED0" w:rsidRPr="006D0A0D" w:rsidRDefault="00B84ED0" w:rsidP="00F37172">
                    <w:pPr>
                      <w:jc w:val="both"/>
                      <w:rPr>
                        <w:rFonts w:ascii="Fira Sans SemiBold" w:hAnsi="Fira Sans SemiBold"/>
                        <w:color w:val="001D77"/>
                        <w:lang w:val="en-GB"/>
                      </w:rPr>
                    </w:pPr>
                    <w:proofErr w:type="spellStart"/>
                    <w:r w:rsidRPr="006D0A0D">
                      <w:rPr>
                        <w:rFonts w:ascii="Fira Sans SemiBold" w:hAnsi="Fira Sans SemiBold"/>
                        <w:color w:val="001D77"/>
                        <w:lang w:val="en-GB"/>
                      </w:rPr>
                      <w:t>dd.mm.rrrr</w:t>
                    </w:r>
                    <w:proofErr w:type="spellEnd"/>
                    <w:r w:rsidRPr="006D0A0D">
                      <w:rPr>
                        <w:rFonts w:ascii="Fira Sans SemiBold" w:hAnsi="Fira Sans SemiBold"/>
                        <w:color w:val="001D77"/>
                        <w:lang w:val="en-GB"/>
                      </w:rPr>
                      <w:t xml:space="preserve"> r.</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94FF1" w14:textId="77777777" w:rsidR="00B84ED0" w:rsidRDefault="00B84ED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3.35pt;height:125.2pt;visibility:visible" o:bullet="t">
        <v:imagedata r:id="rId1" o:title=""/>
      </v:shape>
    </w:pict>
  </w:numPicBullet>
  <w:numPicBullet w:numPicBulletId="1">
    <w:pict>
      <v:shape id="_x0000_i1031" type="#_x0000_t75" style="width:123.95pt;height:125.2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2ADC"/>
    <w:rsid w:val="00003437"/>
    <w:rsid w:val="00006D23"/>
    <w:rsid w:val="0000709F"/>
    <w:rsid w:val="00010600"/>
    <w:rsid w:val="00010896"/>
    <w:rsid w:val="000108B8"/>
    <w:rsid w:val="00011A02"/>
    <w:rsid w:val="000152F5"/>
    <w:rsid w:val="00015853"/>
    <w:rsid w:val="00015F38"/>
    <w:rsid w:val="000169CC"/>
    <w:rsid w:val="00016C7A"/>
    <w:rsid w:val="00017628"/>
    <w:rsid w:val="00020B67"/>
    <w:rsid w:val="000226E4"/>
    <w:rsid w:val="00022773"/>
    <w:rsid w:val="00022B92"/>
    <w:rsid w:val="00024670"/>
    <w:rsid w:val="0002534B"/>
    <w:rsid w:val="00026173"/>
    <w:rsid w:val="00030FF6"/>
    <w:rsid w:val="0003344D"/>
    <w:rsid w:val="00033605"/>
    <w:rsid w:val="00033C7A"/>
    <w:rsid w:val="00033E65"/>
    <w:rsid w:val="00035382"/>
    <w:rsid w:val="00035A6C"/>
    <w:rsid w:val="000363C8"/>
    <w:rsid w:val="000374A2"/>
    <w:rsid w:val="00040208"/>
    <w:rsid w:val="00041D2B"/>
    <w:rsid w:val="00042B02"/>
    <w:rsid w:val="00043063"/>
    <w:rsid w:val="00044796"/>
    <w:rsid w:val="0004582E"/>
    <w:rsid w:val="00046650"/>
    <w:rsid w:val="000470AA"/>
    <w:rsid w:val="0005030D"/>
    <w:rsid w:val="000515F2"/>
    <w:rsid w:val="000552F7"/>
    <w:rsid w:val="000561B3"/>
    <w:rsid w:val="00056F23"/>
    <w:rsid w:val="00057CA1"/>
    <w:rsid w:val="00060989"/>
    <w:rsid w:val="00062380"/>
    <w:rsid w:val="00063858"/>
    <w:rsid w:val="0006514B"/>
    <w:rsid w:val="000662E2"/>
    <w:rsid w:val="00066603"/>
    <w:rsid w:val="000666B9"/>
    <w:rsid w:val="00066883"/>
    <w:rsid w:val="0007036D"/>
    <w:rsid w:val="00070936"/>
    <w:rsid w:val="000723AD"/>
    <w:rsid w:val="00073583"/>
    <w:rsid w:val="00073D9C"/>
    <w:rsid w:val="00074DD8"/>
    <w:rsid w:val="00075074"/>
    <w:rsid w:val="000752AE"/>
    <w:rsid w:val="000755D3"/>
    <w:rsid w:val="000806F7"/>
    <w:rsid w:val="00080EE5"/>
    <w:rsid w:val="000813F3"/>
    <w:rsid w:val="0008583C"/>
    <w:rsid w:val="000869FC"/>
    <w:rsid w:val="00086E2F"/>
    <w:rsid w:val="0008735C"/>
    <w:rsid w:val="00090897"/>
    <w:rsid w:val="000916D0"/>
    <w:rsid w:val="00092FDF"/>
    <w:rsid w:val="00095F54"/>
    <w:rsid w:val="00097840"/>
    <w:rsid w:val="000A03BF"/>
    <w:rsid w:val="000A1730"/>
    <w:rsid w:val="000A2B97"/>
    <w:rsid w:val="000A34EB"/>
    <w:rsid w:val="000A3711"/>
    <w:rsid w:val="000A4599"/>
    <w:rsid w:val="000A4CAA"/>
    <w:rsid w:val="000A5727"/>
    <w:rsid w:val="000A6EE6"/>
    <w:rsid w:val="000B04B8"/>
    <w:rsid w:val="000B0727"/>
    <w:rsid w:val="000B088F"/>
    <w:rsid w:val="000B0E56"/>
    <w:rsid w:val="000B3813"/>
    <w:rsid w:val="000B39CD"/>
    <w:rsid w:val="000B40C5"/>
    <w:rsid w:val="000B54F4"/>
    <w:rsid w:val="000B5D96"/>
    <w:rsid w:val="000B61D1"/>
    <w:rsid w:val="000C0588"/>
    <w:rsid w:val="000C0C5A"/>
    <w:rsid w:val="000C1245"/>
    <w:rsid w:val="000C135D"/>
    <w:rsid w:val="000C2B9E"/>
    <w:rsid w:val="000C2ED5"/>
    <w:rsid w:val="000C3538"/>
    <w:rsid w:val="000C4C55"/>
    <w:rsid w:val="000C65C9"/>
    <w:rsid w:val="000C6E7D"/>
    <w:rsid w:val="000D1D43"/>
    <w:rsid w:val="000D2215"/>
    <w:rsid w:val="000D225C"/>
    <w:rsid w:val="000D2A5C"/>
    <w:rsid w:val="000D3623"/>
    <w:rsid w:val="000D384E"/>
    <w:rsid w:val="000D3903"/>
    <w:rsid w:val="000D4913"/>
    <w:rsid w:val="000D64AA"/>
    <w:rsid w:val="000D71AB"/>
    <w:rsid w:val="000D7AC4"/>
    <w:rsid w:val="000E02F4"/>
    <w:rsid w:val="000E0706"/>
    <w:rsid w:val="000E0918"/>
    <w:rsid w:val="000E116D"/>
    <w:rsid w:val="000E17FE"/>
    <w:rsid w:val="000E19D1"/>
    <w:rsid w:val="000E2607"/>
    <w:rsid w:val="000E312A"/>
    <w:rsid w:val="000E3160"/>
    <w:rsid w:val="000E49B1"/>
    <w:rsid w:val="000E5EAC"/>
    <w:rsid w:val="000E617F"/>
    <w:rsid w:val="000F3240"/>
    <w:rsid w:val="000F4736"/>
    <w:rsid w:val="000F5FF3"/>
    <w:rsid w:val="001006C8"/>
    <w:rsid w:val="001011C3"/>
    <w:rsid w:val="00103C80"/>
    <w:rsid w:val="00103DA6"/>
    <w:rsid w:val="001053BE"/>
    <w:rsid w:val="0010648B"/>
    <w:rsid w:val="001065AE"/>
    <w:rsid w:val="001075EA"/>
    <w:rsid w:val="00110B61"/>
    <w:rsid w:val="00110D87"/>
    <w:rsid w:val="00111C41"/>
    <w:rsid w:val="00113A40"/>
    <w:rsid w:val="00114295"/>
    <w:rsid w:val="00114DB9"/>
    <w:rsid w:val="00115CFE"/>
    <w:rsid w:val="00116087"/>
    <w:rsid w:val="00117F16"/>
    <w:rsid w:val="0012125A"/>
    <w:rsid w:val="00121317"/>
    <w:rsid w:val="0012275D"/>
    <w:rsid w:val="00123302"/>
    <w:rsid w:val="0012375C"/>
    <w:rsid w:val="00126772"/>
    <w:rsid w:val="001267B5"/>
    <w:rsid w:val="00126EA7"/>
    <w:rsid w:val="00126FF1"/>
    <w:rsid w:val="00127FCF"/>
    <w:rsid w:val="00130296"/>
    <w:rsid w:val="00133F90"/>
    <w:rsid w:val="00134653"/>
    <w:rsid w:val="00134A30"/>
    <w:rsid w:val="00135F55"/>
    <w:rsid w:val="00137D32"/>
    <w:rsid w:val="00141C86"/>
    <w:rsid w:val="001423B6"/>
    <w:rsid w:val="00142447"/>
    <w:rsid w:val="00143BC0"/>
    <w:rsid w:val="001446F6"/>
    <w:rsid w:val="001448A7"/>
    <w:rsid w:val="001465FA"/>
    <w:rsid w:val="00146621"/>
    <w:rsid w:val="001467C3"/>
    <w:rsid w:val="0015157F"/>
    <w:rsid w:val="00151655"/>
    <w:rsid w:val="001550A2"/>
    <w:rsid w:val="00155632"/>
    <w:rsid w:val="001558B0"/>
    <w:rsid w:val="00156698"/>
    <w:rsid w:val="00157C8F"/>
    <w:rsid w:val="0016127B"/>
    <w:rsid w:val="00162325"/>
    <w:rsid w:val="00162604"/>
    <w:rsid w:val="001642DA"/>
    <w:rsid w:val="0016568B"/>
    <w:rsid w:val="00167FA5"/>
    <w:rsid w:val="00170256"/>
    <w:rsid w:val="0017045C"/>
    <w:rsid w:val="001708D1"/>
    <w:rsid w:val="0017122E"/>
    <w:rsid w:val="00171D09"/>
    <w:rsid w:val="00173D6C"/>
    <w:rsid w:val="001747E2"/>
    <w:rsid w:val="00174B82"/>
    <w:rsid w:val="001802EF"/>
    <w:rsid w:val="00180604"/>
    <w:rsid w:val="00181548"/>
    <w:rsid w:val="001849AA"/>
    <w:rsid w:val="00184C28"/>
    <w:rsid w:val="001864F9"/>
    <w:rsid w:val="00186509"/>
    <w:rsid w:val="00186B5C"/>
    <w:rsid w:val="00187B70"/>
    <w:rsid w:val="001915A8"/>
    <w:rsid w:val="001931C9"/>
    <w:rsid w:val="00193754"/>
    <w:rsid w:val="00194D55"/>
    <w:rsid w:val="0019505E"/>
    <w:rsid w:val="001951DA"/>
    <w:rsid w:val="001953D9"/>
    <w:rsid w:val="001A08FF"/>
    <w:rsid w:val="001A0DD4"/>
    <w:rsid w:val="001A1762"/>
    <w:rsid w:val="001A18B1"/>
    <w:rsid w:val="001A1DBE"/>
    <w:rsid w:val="001A1FD8"/>
    <w:rsid w:val="001A3A35"/>
    <w:rsid w:val="001A47C1"/>
    <w:rsid w:val="001A602C"/>
    <w:rsid w:val="001A6DB4"/>
    <w:rsid w:val="001A7478"/>
    <w:rsid w:val="001B0AE6"/>
    <w:rsid w:val="001B11D0"/>
    <w:rsid w:val="001B43D7"/>
    <w:rsid w:val="001B4438"/>
    <w:rsid w:val="001B509A"/>
    <w:rsid w:val="001B5EAF"/>
    <w:rsid w:val="001B7686"/>
    <w:rsid w:val="001C013D"/>
    <w:rsid w:val="001C0B84"/>
    <w:rsid w:val="001C23FA"/>
    <w:rsid w:val="001C2BF0"/>
    <w:rsid w:val="001C3269"/>
    <w:rsid w:val="001C364E"/>
    <w:rsid w:val="001C3D59"/>
    <w:rsid w:val="001C65E7"/>
    <w:rsid w:val="001D1AB1"/>
    <w:rsid w:val="001D1DB4"/>
    <w:rsid w:val="001D212D"/>
    <w:rsid w:val="001D2DE7"/>
    <w:rsid w:val="001D3C55"/>
    <w:rsid w:val="001D3E4A"/>
    <w:rsid w:val="001D40F5"/>
    <w:rsid w:val="001D5B0C"/>
    <w:rsid w:val="001D6F16"/>
    <w:rsid w:val="001D7030"/>
    <w:rsid w:val="001E117D"/>
    <w:rsid w:val="001E5C91"/>
    <w:rsid w:val="001E6ADE"/>
    <w:rsid w:val="001E7FC1"/>
    <w:rsid w:val="001F2560"/>
    <w:rsid w:val="001F2F80"/>
    <w:rsid w:val="001F43F3"/>
    <w:rsid w:val="001F4E44"/>
    <w:rsid w:val="001F590E"/>
    <w:rsid w:val="001F60ED"/>
    <w:rsid w:val="001F7505"/>
    <w:rsid w:val="00200CC1"/>
    <w:rsid w:val="00201763"/>
    <w:rsid w:val="00202D66"/>
    <w:rsid w:val="00203402"/>
    <w:rsid w:val="00207A6F"/>
    <w:rsid w:val="00211078"/>
    <w:rsid w:val="00211327"/>
    <w:rsid w:val="00211F7F"/>
    <w:rsid w:val="00212A6F"/>
    <w:rsid w:val="00212E22"/>
    <w:rsid w:val="002138DD"/>
    <w:rsid w:val="002155E0"/>
    <w:rsid w:val="0021569B"/>
    <w:rsid w:val="002167B8"/>
    <w:rsid w:val="0022076F"/>
    <w:rsid w:val="00221E61"/>
    <w:rsid w:val="0022280B"/>
    <w:rsid w:val="00222E56"/>
    <w:rsid w:val="00226C26"/>
    <w:rsid w:val="00227C3D"/>
    <w:rsid w:val="00230347"/>
    <w:rsid w:val="00230699"/>
    <w:rsid w:val="002314CE"/>
    <w:rsid w:val="00234B4A"/>
    <w:rsid w:val="00234CD1"/>
    <w:rsid w:val="002400F5"/>
    <w:rsid w:val="0024032F"/>
    <w:rsid w:val="002412B5"/>
    <w:rsid w:val="002413CA"/>
    <w:rsid w:val="00242E02"/>
    <w:rsid w:val="00242EB6"/>
    <w:rsid w:val="00242FCB"/>
    <w:rsid w:val="002439CD"/>
    <w:rsid w:val="002440AA"/>
    <w:rsid w:val="0024486C"/>
    <w:rsid w:val="00246327"/>
    <w:rsid w:val="00250172"/>
    <w:rsid w:val="002520CA"/>
    <w:rsid w:val="002574F9"/>
    <w:rsid w:val="00260783"/>
    <w:rsid w:val="00260B71"/>
    <w:rsid w:val="00261B01"/>
    <w:rsid w:val="0026206E"/>
    <w:rsid w:val="00262B61"/>
    <w:rsid w:val="00262EE2"/>
    <w:rsid w:val="0026513B"/>
    <w:rsid w:val="00265274"/>
    <w:rsid w:val="00266292"/>
    <w:rsid w:val="002662F7"/>
    <w:rsid w:val="00271B98"/>
    <w:rsid w:val="002727F2"/>
    <w:rsid w:val="00273093"/>
    <w:rsid w:val="0027580C"/>
    <w:rsid w:val="00276811"/>
    <w:rsid w:val="00281DF7"/>
    <w:rsid w:val="00282699"/>
    <w:rsid w:val="00283981"/>
    <w:rsid w:val="00285AE8"/>
    <w:rsid w:val="00286F9E"/>
    <w:rsid w:val="0028726B"/>
    <w:rsid w:val="00290D24"/>
    <w:rsid w:val="00290FBD"/>
    <w:rsid w:val="002926DF"/>
    <w:rsid w:val="00292DD4"/>
    <w:rsid w:val="00294C77"/>
    <w:rsid w:val="00296697"/>
    <w:rsid w:val="00296806"/>
    <w:rsid w:val="00296D91"/>
    <w:rsid w:val="00297C48"/>
    <w:rsid w:val="002A08B3"/>
    <w:rsid w:val="002A0E52"/>
    <w:rsid w:val="002A1439"/>
    <w:rsid w:val="002A25FA"/>
    <w:rsid w:val="002A5F0C"/>
    <w:rsid w:val="002A6EC6"/>
    <w:rsid w:val="002A72FC"/>
    <w:rsid w:val="002B0472"/>
    <w:rsid w:val="002B11DE"/>
    <w:rsid w:val="002B1797"/>
    <w:rsid w:val="002B1B85"/>
    <w:rsid w:val="002B2234"/>
    <w:rsid w:val="002B3015"/>
    <w:rsid w:val="002B4145"/>
    <w:rsid w:val="002B6440"/>
    <w:rsid w:val="002B6B12"/>
    <w:rsid w:val="002B7B1C"/>
    <w:rsid w:val="002C087F"/>
    <w:rsid w:val="002C15EA"/>
    <w:rsid w:val="002C2735"/>
    <w:rsid w:val="002C301A"/>
    <w:rsid w:val="002C4152"/>
    <w:rsid w:val="002C4753"/>
    <w:rsid w:val="002C52AC"/>
    <w:rsid w:val="002C5949"/>
    <w:rsid w:val="002D0EA7"/>
    <w:rsid w:val="002D20D9"/>
    <w:rsid w:val="002D35B1"/>
    <w:rsid w:val="002D440E"/>
    <w:rsid w:val="002D4B5B"/>
    <w:rsid w:val="002D6744"/>
    <w:rsid w:val="002D6870"/>
    <w:rsid w:val="002D696A"/>
    <w:rsid w:val="002D75E9"/>
    <w:rsid w:val="002E00F8"/>
    <w:rsid w:val="002E0223"/>
    <w:rsid w:val="002E3B6E"/>
    <w:rsid w:val="002E3CE8"/>
    <w:rsid w:val="002E3D41"/>
    <w:rsid w:val="002E575D"/>
    <w:rsid w:val="002E6140"/>
    <w:rsid w:val="002E6303"/>
    <w:rsid w:val="002E6985"/>
    <w:rsid w:val="002E71B6"/>
    <w:rsid w:val="002F0C89"/>
    <w:rsid w:val="002F1F81"/>
    <w:rsid w:val="002F359A"/>
    <w:rsid w:val="002F3918"/>
    <w:rsid w:val="002F77C8"/>
    <w:rsid w:val="00303707"/>
    <w:rsid w:val="0030422B"/>
    <w:rsid w:val="003042C1"/>
    <w:rsid w:val="00304A8F"/>
    <w:rsid w:val="00304C1D"/>
    <w:rsid w:val="00304F22"/>
    <w:rsid w:val="00306C7C"/>
    <w:rsid w:val="00307A05"/>
    <w:rsid w:val="00310217"/>
    <w:rsid w:val="00312341"/>
    <w:rsid w:val="0031252F"/>
    <w:rsid w:val="00314457"/>
    <w:rsid w:val="0031645A"/>
    <w:rsid w:val="0031787F"/>
    <w:rsid w:val="00320094"/>
    <w:rsid w:val="003207FC"/>
    <w:rsid w:val="00320936"/>
    <w:rsid w:val="00321021"/>
    <w:rsid w:val="0032105B"/>
    <w:rsid w:val="0032219F"/>
    <w:rsid w:val="00322C83"/>
    <w:rsid w:val="00322EDD"/>
    <w:rsid w:val="003237FB"/>
    <w:rsid w:val="00323958"/>
    <w:rsid w:val="00323D3D"/>
    <w:rsid w:val="00324B9F"/>
    <w:rsid w:val="00324BB0"/>
    <w:rsid w:val="00324BD5"/>
    <w:rsid w:val="00325F88"/>
    <w:rsid w:val="00326C6B"/>
    <w:rsid w:val="0032757A"/>
    <w:rsid w:val="00327D1A"/>
    <w:rsid w:val="00332320"/>
    <w:rsid w:val="00332939"/>
    <w:rsid w:val="00332A25"/>
    <w:rsid w:val="00332A54"/>
    <w:rsid w:val="00332A67"/>
    <w:rsid w:val="003337D8"/>
    <w:rsid w:val="0033494C"/>
    <w:rsid w:val="00334C90"/>
    <w:rsid w:val="00335EA8"/>
    <w:rsid w:val="0033608A"/>
    <w:rsid w:val="003402B6"/>
    <w:rsid w:val="00342218"/>
    <w:rsid w:val="00342EB3"/>
    <w:rsid w:val="003431EB"/>
    <w:rsid w:val="003453A4"/>
    <w:rsid w:val="003457D7"/>
    <w:rsid w:val="00345959"/>
    <w:rsid w:val="00346B44"/>
    <w:rsid w:val="0034767F"/>
    <w:rsid w:val="00347D72"/>
    <w:rsid w:val="003513C8"/>
    <w:rsid w:val="00353959"/>
    <w:rsid w:val="00354919"/>
    <w:rsid w:val="00354F10"/>
    <w:rsid w:val="003564F0"/>
    <w:rsid w:val="00357611"/>
    <w:rsid w:val="00360530"/>
    <w:rsid w:val="003639E6"/>
    <w:rsid w:val="00367237"/>
    <w:rsid w:val="0037077F"/>
    <w:rsid w:val="00372411"/>
    <w:rsid w:val="00373882"/>
    <w:rsid w:val="003744CA"/>
    <w:rsid w:val="003750AC"/>
    <w:rsid w:val="0037524C"/>
    <w:rsid w:val="003768E5"/>
    <w:rsid w:val="0037729E"/>
    <w:rsid w:val="003815F4"/>
    <w:rsid w:val="00382390"/>
    <w:rsid w:val="0038410A"/>
    <w:rsid w:val="003843DB"/>
    <w:rsid w:val="003849E2"/>
    <w:rsid w:val="00384D18"/>
    <w:rsid w:val="00385E91"/>
    <w:rsid w:val="003876E9"/>
    <w:rsid w:val="00391AA9"/>
    <w:rsid w:val="00392586"/>
    <w:rsid w:val="00393761"/>
    <w:rsid w:val="003953D4"/>
    <w:rsid w:val="00397500"/>
    <w:rsid w:val="00397C2D"/>
    <w:rsid w:val="00397D18"/>
    <w:rsid w:val="003A139B"/>
    <w:rsid w:val="003A1B36"/>
    <w:rsid w:val="003A25B8"/>
    <w:rsid w:val="003A3452"/>
    <w:rsid w:val="003A4792"/>
    <w:rsid w:val="003A4C31"/>
    <w:rsid w:val="003A6735"/>
    <w:rsid w:val="003A6A33"/>
    <w:rsid w:val="003A77DA"/>
    <w:rsid w:val="003B0C2D"/>
    <w:rsid w:val="003B1454"/>
    <w:rsid w:val="003B18B6"/>
    <w:rsid w:val="003B1A4C"/>
    <w:rsid w:val="003B1F9A"/>
    <w:rsid w:val="003B33FE"/>
    <w:rsid w:val="003B4300"/>
    <w:rsid w:val="003B69FB"/>
    <w:rsid w:val="003B6D42"/>
    <w:rsid w:val="003B6FC7"/>
    <w:rsid w:val="003B74E4"/>
    <w:rsid w:val="003C1C25"/>
    <w:rsid w:val="003C425A"/>
    <w:rsid w:val="003C4B7E"/>
    <w:rsid w:val="003C59E0"/>
    <w:rsid w:val="003C6079"/>
    <w:rsid w:val="003C66FA"/>
    <w:rsid w:val="003C6C8D"/>
    <w:rsid w:val="003C7300"/>
    <w:rsid w:val="003C758E"/>
    <w:rsid w:val="003D03EA"/>
    <w:rsid w:val="003D3174"/>
    <w:rsid w:val="003D3CCA"/>
    <w:rsid w:val="003D3F36"/>
    <w:rsid w:val="003D4EB4"/>
    <w:rsid w:val="003D4F95"/>
    <w:rsid w:val="003D5DAF"/>
    <w:rsid w:val="003D5F42"/>
    <w:rsid w:val="003D60A9"/>
    <w:rsid w:val="003D612A"/>
    <w:rsid w:val="003D6223"/>
    <w:rsid w:val="003D6A3A"/>
    <w:rsid w:val="003E3394"/>
    <w:rsid w:val="003E4EDC"/>
    <w:rsid w:val="003E50F5"/>
    <w:rsid w:val="003F1E57"/>
    <w:rsid w:val="003F23F8"/>
    <w:rsid w:val="003F2669"/>
    <w:rsid w:val="003F29C1"/>
    <w:rsid w:val="003F42C7"/>
    <w:rsid w:val="003F468F"/>
    <w:rsid w:val="003F4C97"/>
    <w:rsid w:val="003F62CF"/>
    <w:rsid w:val="003F7FE6"/>
    <w:rsid w:val="00400193"/>
    <w:rsid w:val="0040103E"/>
    <w:rsid w:val="00401337"/>
    <w:rsid w:val="00401F87"/>
    <w:rsid w:val="00402D1D"/>
    <w:rsid w:val="004078B9"/>
    <w:rsid w:val="00411654"/>
    <w:rsid w:val="00415F50"/>
    <w:rsid w:val="004170F6"/>
    <w:rsid w:val="004212E7"/>
    <w:rsid w:val="00421A4D"/>
    <w:rsid w:val="00422A69"/>
    <w:rsid w:val="0042446D"/>
    <w:rsid w:val="00424C18"/>
    <w:rsid w:val="00427774"/>
    <w:rsid w:val="00427BF8"/>
    <w:rsid w:val="00430580"/>
    <w:rsid w:val="004313A7"/>
    <w:rsid w:val="00431A5C"/>
    <w:rsid w:val="00431C02"/>
    <w:rsid w:val="00432B4A"/>
    <w:rsid w:val="0043404D"/>
    <w:rsid w:val="00436B82"/>
    <w:rsid w:val="00437395"/>
    <w:rsid w:val="00440700"/>
    <w:rsid w:val="0044076B"/>
    <w:rsid w:val="004417FA"/>
    <w:rsid w:val="00441A8B"/>
    <w:rsid w:val="00442B0F"/>
    <w:rsid w:val="004436B4"/>
    <w:rsid w:val="00445047"/>
    <w:rsid w:val="004470D2"/>
    <w:rsid w:val="004477C2"/>
    <w:rsid w:val="0045271F"/>
    <w:rsid w:val="00455144"/>
    <w:rsid w:val="0045609E"/>
    <w:rsid w:val="004573DF"/>
    <w:rsid w:val="00460304"/>
    <w:rsid w:val="00460559"/>
    <w:rsid w:val="00461BDE"/>
    <w:rsid w:val="00463E39"/>
    <w:rsid w:val="004657FC"/>
    <w:rsid w:val="00466210"/>
    <w:rsid w:val="00467BE9"/>
    <w:rsid w:val="004700B5"/>
    <w:rsid w:val="004712DB"/>
    <w:rsid w:val="004716FD"/>
    <w:rsid w:val="00471D75"/>
    <w:rsid w:val="004722FA"/>
    <w:rsid w:val="004733F6"/>
    <w:rsid w:val="00474A3A"/>
    <w:rsid w:val="00474A79"/>
    <w:rsid w:val="00474E69"/>
    <w:rsid w:val="00475671"/>
    <w:rsid w:val="0047614A"/>
    <w:rsid w:val="00476524"/>
    <w:rsid w:val="00476B05"/>
    <w:rsid w:val="00477EFC"/>
    <w:rsid w:val="004815D6"/>
    <w:rsid w:val="00482D0F"/>
    <w:rsid w:val="00483062"/>
    <w:rsid w:val="00483EDF"/>
    <w:rsid w:val="00484EFF"/>
    <w:rsid w:val="004875F8"/>
    <w:rsid w:val="00490E03"/>
    <w:rsid w:val="00492B21"/>
    <w:rsid w:val="00493BA8"/>
    <w:rsid w:val="004942C8"/>
    <w:rsid w:val="00494F4F"/>
    <w:rsid w:val="00495E1F"/>
    <w:rsid w:val="0049621B"/>
    <w:rsid w:val="004968D1"/>
    <w:rsid w:val="004A0D17"/>
    <w:rsid w:val="004A2ACA"/>
    <w:rsid w:val="004A2E81"/>
    <w:rsid w:val="004A311F"/>
    <w:rsid w:val="004A3305"/>
    <w:rsid w:val="004A5B9E"/>
    <w:rsid w:val="004A5CF4"/>
    <w:rsid w:val="004A69F6"/>
    <w:rsid w:val="004A6AEE"/>
    <w:rsid w:val="004A7B44"/>
    <w:rsid w:val="004B0936"/>
    <w:rsid w:val="004B148D"/>
    <w:rsid w:val="004B1ED2"/>
    <w:rsid w:val="004B298F"/>
    <w:rsid w:val="004B49AE"/>
    <w:rsid w:val="004B7E27"/>
    <w:rsid w:val="004C1895"/>
    <w:rsid w:val="004C23D2"/>
    <w:rsid w:val="004C348C"/>
    <w:rsid w:val="004C3E99"/>
    <w:rsid w:val="004C6B17"/>
    <w:rsid w:val="004C6D40"/>
    <w:rsid w:val="004D0683"/>
    <w:rsid w:val="004D0F47"/>
    <w:rsid w:val="004D1923"/>
    <w:rsid w:val="004D2DD3"/>
    <w:rsid w:val="004D507F"/>
    <w:rsid w:val="004D50DD"/>
    <w:rsid w:val="004D5B08"/>
    <w:rsid w:val="004D7711"/>
    <w:rsid w:val="004D7A31"/>
    <w:rsid w:val="004E0604"/>
    <w:rsid w:val="004E07D3"/>
    <w:rsid w:val="004E23CC"/>
    <w:rsid w:val="004E2B0A"/>
    <w:rsid w:val="004E4803"/>
    <w:rsid w:val="004E497C"/>
    <w:rsid w:val="004E5048"/>
    <w:rsid w:val="004E584D"/>
    <w:rsid w:val="004E67B9"/>
    <w:rsid w:val="004E6906"/>
    <w:rsid w:val="004F0C3C"/>
    <w:rsid w:val="004F1F24"/>
    <w:rsid w:val="004F43BC"/>
    <w:rsid w:val="004F492A"/>
    <w:rsid w:val="004F63FC"/>
    <w:rsid w:val="004F75C3"/>
    <w:rsid w:val="00500599"/>
    <w:rsid w:val="00501812"/>
    <w:rsid w:val="00501A4C"/>
    <w:rsid w:val="005028E0"/>
    <w:rsid w:val="0050322B"/>
    <w:rsid w:val="005039CD"/>
    <w:rsid w:val="00504306"/>
    <w:rsid w:val="0050497E"/>
    <w:rsid w:val="0050562F"/>
    <w:rsid w:val="00505977"/>
    <w:rsid w:val="00505A92"/>
    <w:rsid w:val="005067E3"/>
    <w:rsid w:val="00506EDA"/>
    <w:rsid w:val="005116B3"/>
    <w:rsid w:val="005123BF"/>
    <w:rsid w:val="005135D9"/>
    <w:rsid w:val="00513DB5"/>
    <w:rsid w:val="005140B7"/>
    <w:rsid w:val="00515B9C"/>
    <w:rsid w:val="005203F1"/>
    <w:rsid w:val="005206C8"/>
    <w:rsid w:val="00521212"/>
    <w:rsid w:val="00521974"/>
    <w:rsid w:val="00521A37"/>
    <w:rsid w:val="00521BC3"/>
    <w:rsid w:val="00521F50"/>
    <w:rsid w:val="005256FC"/>
    <w:rsid w:val="005260D6"/>
    <w:rsid w:val="00526CC8"/>
    <w:rsid w:val="00527729"/>
    <w:rsid w:val="00531F73"/>
    <w:rsid w:val="00533632"/>
    <w:rsid w:val="00533D2F"/>
    <w:rsid w:val="00533E00"/>
    <w:rsid w:val="00533FE8"/>
    <w:rsid w:val="00534B2A"/>
    <w:rsid w:val="005358B1"/>
    <w:rsid w:val="00536343"/>
    <w:rsid w:val="0053773B"/>
    <w:rsid w:val="00541339"/>
    <w:rsid w:val="005416A7"/>
    <w:rsid w:val="00541E6E"/>
    <w:rsid w:val="00541ECD"/>
    <w:rsid w:val="0054251F"/>
    <w:rsid w:val="00543B74"/>
    <w:rsid w:val="00544FB7"/>
    <w:rsid w:val="00550CFB"/>
    <w:rsid w:val="00550F40"/>
    <w:rsid w:val="005520D8"/>
    <w:rsid w:val="00552CDC"/>
    <w:rsid w:val="005533BC"/>
    <w:rsid w:val="0055643F"/>
    <w:rsid w:val="00556CF1"/>
    <w:rsid w:val="00556E49"/>
    <w:rsid w:val="00561AE5"/>
    <w:rsid w:val="00562055"/>
    <w:rsid w:val="00564A74"/>
    <w:rsid w:val="00564F88"/>
    <w:rsid w:val="005664CC"/>
    <w:rsid w:val="00566DCE"/>
    <w:rsid w:val="00567186"/>
    <w:rsid w:val="005711A6"/>
    <w:rsid w:val="0057123A"/>
    <w:rsid w:val="00572FE5"/>
    <w:rsid w:val="005731B7"/>
    <w:rsid w:val="00573E4D"/>
    <w:rsid w:val="005757FE"/>
    <w:rsid w:val="00575D05"/>
    <w:rsid w:val="005762A7"/>
    <w:rsid w:val="0058057D"/>
    <w:rsid w:val="005828C3"/>
    <w:rsid w:val="00582A3E"/>
    <w:rsid w:val="00582D3F"/>
    <w:rsid w:val="0058423F"/>
    <w:rsid w:val="005878F7"/>
    <w:rsid w:val="00587E37"/>
    <w:rsid w:val="0059075A"/>
    <w:rsid w:val="005916D7"/>
    <w:rsid w:val="00596464"/>
    <w:rsid w:val="005966D4"/>
    <w:rsid w:val="0059710B"/>
    <w:rsid w:val="005A2AEF"/>
    <w:rsid w:val="005A3C7F"/>
    <w:rsid w:val="005A6159"/>
    <w:rsid w:val="005A698C"/>
    <w:rsid w:val="005A7750"/>
    <w:rsid w:val="005A7BB3"/>
    <w:rsid w:val="005B0772"/>
    <w:rsid w:val="005B1FEB"/>
    <w:rsid w:val="005B22F0"/>
    <w:rsid w:val="005B630A"/>
    <w:rsid w:val="005C0D7D"/>
    <w:rsid w:val="005C13CD"/>
    <w:rsid w:val="005C14BD"/>
    <w:rsid w:val="005C196B"/>
    <w:rsid w:val="005C34F9"/>
    <w:rsid w:val="005C4DE6"/>
    <w:rsid w:val="005C577E"/>
    <w:rsid w:val="005C7031"/>
    <w:rsid w:val="005C7565"/>
    <w:rsid w:val="005C7710"/>
    <w:rsid w:val="005C7B5D"/>
    <w:rsid w:val="005D2934"/>
    <w:rsid w:val="005D46D8"/>
    <w:rsid w:val="005D5835"/>
    <w:rsid w:val="005D5992"/>
    <w:rsid w:val="005D789E"/>
    <w:rsid w:val="005D7DB0"/>
    <w:rsid w:val="005D7F38"/>
    <w:rsid w:val="005E0799"/>
    <w:rsid w:val="005E0A61"/>
    <w:rsid w:val="005E115E"/>
    <w:rsid w:val="005E1D1E"/>
    <w:rsid w:val="005E4031"/>
    <w:rsid w:val="005E620F"/>
    <w:rsid w:val="005E6EB3"/>
    <w:rsid w:val="005F11DF"/>
    <w:rsid w:val="005F1EA9"/>
    <w:rsid w:val="005F1F3D"/>
    <w:rsid w:val="005F2B8E"/>
    <w:rsid w:val="005F2C48"/>
    <w:rsid w:val="005F2E2D"/>
    <w:rsid w:val="005F5A80"/>
    <w:rsid w:val="005F5E6B"/>
    <w:rsid w:val="005F6A4E"/>
    <w:rsid w:val="005F6CCC"/>
    <w:rsid w:val="005F7FD8"/>
    <w:rsid w:val="00600D5C"/>
    <w:rsid w:val="00602A7C"/>
    <w:rsid w:val="006044FF"/>
    <w:rsid w:val="0060484B"/>
    <w:rsid w:val="006051FF"/>
    <w:rsid w:val="00607CC5"/>
    <w:rsid w:val="006109D8"/>
    <w:rsid w:val="006111C4"/>
    <w:rsid w:val="006135D3"/>
    <w:rsid w:val="00613E03"/>
    <w:rsid w:val="006145B6"/>
    <w:rsid w:val="00614F6B"/>
    <w:rsid w:val="0061727D"/>
    <w:rsid w:val="006232C8"/>
    <w:rsid w:val="00623E67"/>
    <w:rsid w:val="006255CD"/>
    <w:rsid w:val="00625B77"/>
    <w:rsid w:val="00625E5B"/>
    <w:rsid w:val="00626BD1"/>
    <w:rsid w:val="006319E3"/>
    <w:rsid w:val="00632CCE"/>
    <w:rsid w:val="00633014"/>
    <w:rsid w:val="00633332"/>
    <w:rsid w:val="00633882"/>
    <w:rsid w:val="0063437B"/>
    <w:rsid w:val="00634948"/>
    <w:rsid w:val="0063564F"/>
    <w:rsid w:val="00636FBD"/>
    <w:rsid w:val="00637458"/>
    <w:rsid w:val="0064144A"/>
    <w:rsid w:val="00646F3A"/>
    <w:rsid w:val="00647316"/>
    <w:rsid w:val="00647D55"/>
    <w:rsid w:val="00650698"/>
    <w:rsid w:val="006510FD"/>
    <w:rsid w:val="00654166"/>
    <w:rsid w:val="00654D2E"/>
    <w:rsid w:val="00654EA6"/>
    <w:rsid w:val="00655460"/>
    <w:rsid w:val="00655E21"/>
    <w:rsid w:val="00660624"/>
    <w:rsid w:val="006624D6"/>
    <w:rsid w:val="0066338E"/>
    <w:rsid w:val="006670D3"/>
    <w:rsid w:val="006673CA"/>
    <w:rsid w:val="00670DB1"/>
    <w:rsid w:val="00671BFE"/>
    <w:rsid w:val="00672336"/>
    <w:rsid w:val="006726D5"/>
    <w:rsid w:val="00673C26"/>
    <w:rsid w:val="00673FC8"/>
    <w:rsid w:val="00674708"/>
    <w:rsid w:val="00674A5B"/>
    <w:rsid w:val="00675755"/>
    <w:rsid w:val="006812AF"/>
    <w:rsid w:val="0068157C"/>
    <w:rsid w:val="00681F04"/>
    <w:rsid w:val="00682527"/>
    <w:rsid w:val="0068327D"/>
    <w:rsid w:val="006836F9"/>
    <w:rsid w:val="00683DE7"/>
    <w:rsid w:val="006840A7"/>
    <w:rsid w:val="0068627A"/>
    <w:rsid w:val="006863A7"/>
    <w:rsid w:val="0068741D"/>
    <w:rsid w:val="00687461"/>
    <w:rsid w:val="00690E21"/>
    <w:rsid w:val="006929FE"/>
    <w:rsid w:val="00692C33"/>
    <w:rsid w:val="00692D54"/>
    <w:rsid w:val="00692FD9"/>
    <w:rsid w:val="00693338"/>
    <w:rsid w:val="00694465"/>
    <w:rsid w:val="00694AF0"/>
    <w:rsid w:val="00694BB4"/>
    <w:rsid w:val="00694DE3"/>
    <w:rsid w:val="00697D5A"/>
    <w:rsid w:val="006A0558"/>
    <w:rsid w:val="006A2F59"/>
    <w:rsid w:val="006A4686"/>
    <w:rsid w:val="006A4D40"/>
    <w:rsid w:val="006A6986"/>
    <w:rsid w:val="006A71F6"/>
    <w:rsid w:val="006B0E9E"/>
    <w:rsid w:val="006B14B8"/>
    <w:rsid w:val="006B1CD5"/>
    <w:rsid w:val="006B1F19"/>
    <w:rsid w:val="006B39B9"/>
    <w:rsid w:val="006B4C77"/>
    <w:rsid w:val="006B5679"/>
    <w:rsid w:val="006B5AE4"/>
    <w:rsid w:val="006B7C37"/>
    <w:rsid w:val="006C0943"/>
    <w:rsid w:val="006C10C8"/>
    <w:rsid w:val="006C2B81"/>
    <w:rsid w:val="006C3C6D"/>
    <w:rsid w:val="006C46C0"/>
    <w:rsid w:val="006C521E"/>
    <w:rsid w:val="006C5D1A"/>
    <w:rsid w:val="006C6499"/>
    <w:rsid w:val="006C6F58"/>
    <w:rsid w:val="006C6FA5"/>
    <w:rsid w:val="006C788C"/>
    <w:rsid w:val="006C7EEC"/>
    <w:rsid w:val="006D0A0D"/>
    <w:rsid w:val="006D1507"/>
    <w:rsid w:val="006D1D38"/>
    <w:rsid w:val="006D3D65"/>
    <w:rsid w:val="006D4054"/>
    <w:rsid w:val="006D5D15"/>
    <w:rsid w:val="006D63CB"/>
    <w:rsid w:val="006D663B"/>
    <w:rsid w:val="006D7790"/>
    <w:rsid w:val="006E01DE"/>
    <w:rsid w:val="006E02EC"/>
    <w:rsid w:val="006E23F6"/>
    <w:rsid w:val="006E2BD8"/>
    <w:rsid w:val="006E2E50"/>
    <w:rsid w:val="006E504B"/>
    <w:rsid w:val="006E70FA"/>
    <w:rsid w:val="006E7636"/>
    <w:rsid w:val="006E7F78"/>
    <w:rsid w:val="006F08B9"/>
    <w:rsid w:val="006F17E2"/>
    <w:rsid w:val="006F2DD9"/>
    <w:rsid w:val="006F45DA"/>
    <w:rsid w:val="006F51D0"/>
    <w:rsid w:val="006F6DCF"/>
    <w:rsid w:val="006F7343"/>
    <w:rsid w:val="0070279F"/>
    <w:rsid w:val="007029B6"/>
    <w:rsid w:val="00702C2F"/>
    <w:rsid w:val="00702D89"/>
    <w:rsid w:val="00703057"/>
    <w:rsid w:val="00703D63"/>
    <w:rsid w:val="00703FDA"/>
    <w:rsid w:val="00705CD4"/>
    <w:rsid w:val="00706A79"/>
    <w:rsid w:val="00707906"/>
    <w:rsid w:val="007116B6"/>
    <w:rsid w:val="00711880"/>
    <w:rsid w:val="00715D29"/>
    <w:rsid w:val="0071615B"/>
    <w:rsid w:val="00716DE0"/>
    <w:rsid w:val="0072040E"/>
    <w:rsid w:val="007211B1"/>
    <w:rsid w:val="00724030"/>
    <w:rsid w:val="00725B62"/>
    <w:rsid w:val="007275B6"/>
    <w:rsid w:val="00727703"/>
    <w:rsid w:val="00733FD7"/>
    <w:rsid w:val="007347E4"/>
    <w:rsid w:val="00734888"/>
    <w:rsid w:val="00734FEF"/>
    <w:rsid w:val="0073733E"/>
    <w:rsid w:val="007454E5"/>
    <w:rsid w:val="00746187"/>
    <w:rsid w:val="007502F3"/>
    <w:rsid w:val="00751A59"/>
    <w:rsid w:val="00751FAC"/>
    <w:rsid w:val="00752DAC"/>
    <w:rsid w:val="007554B0"/>
    <w:rsid w:val="00757E3A"/>
    <w:rsid w:val="007600E0"/>
    <w:rsid w:val="00760DE9"/>
    <w:rsid w:val="007611CD"/>
    <w:rsid w:val="0076254F"/>
    <w:rsid w:val="00762990"/>
    <w:rsid w:val="00762FF2"/>
    <w:rsid w:val="00763982"/>
    <w:rsid w:val="00764D9C"/>
    <w:rsid w:val="00771A5A"/>
    <w:rsid w:val="0077245A"/>
    <w:rsid w:val="007731D8"/>
    <w:rsid w:val="00773CA2"/>
    <w:rsid w:val="00773CE5"/>
    <w:rsid w:val="0077402D"/>
    <w:rsid w:val="00774D61"/>
    <w:rsid w:val="00774D62"/>
    <w:rsid w:val="00775896"/>
    <w:rsid w:val="007758FD"/>
    <w:rsid w:val="00775EB2"/>
    <w:rsid w:val="007764D2"/>
    <w:rsid w:val="00777CB1"/>
    <w:rsid w:val="007801F5"/>
    <w:rsid w:val="00780345"/>
    <w:rsid w:val="00781653"/>
    <w:rsid w:val="007830C0"/>
    <w:rsid w:val="00783CA4"/>
    <w:rsid w:val="00783CAA"/>
    <w:rsid w:val="007842FB"/>
    <w:rsid w:val="00785127"/>
    <w:rsid w:val="00785360"/>
    <w:rsid w:val="00785540"/>
    <w:rsid w:val="00785705"/>
    <w:rsid w:val="00786124"/>
    <w:rsid w:val="007862D7"/>
    <w:rsid w:val="00790C3E"/>
    <w:rsid w:val="0079514B"/>
    <w:rsid w:val="00795FAF"/>
    <w:rsid w:val="007A11BD"/>
    <w:rsid w:val="007A2DC1"/>
    <w:rsid w:val="007A3E0B"/>
    <w:rsid w:val="007A758A"/>
    <w:rsid w:val="007B08F3"/>
    <w:rsid w:val="007B0BAB"/>
    <w:rsid w:val="007B0D8F"/>
    <w:rsid w:val="007B1C71"/>
    <w:rsid w:val="007B3C4A"/>
    <w:rsid w:val="007B5D32"/>
    <w:rsid w:val="007B74AB"/>
    <w:rsid w:val="007C0412"/>
    <w:rsid w:val="007C4094"/>
    <w:rsid w:val="007C5D21"/>
    <w:rsid w:val="007C73A0"/>
    <w:rsid w:val="007C763C"/>
    <w:rsid w:val="007D1C31"/>
    <w:rsid w:val="007D3319"/>
    <w:rsid w:val="007D335D"/>
    <w:rsid w:val="007D3642"/>
    <w:rsid w:val="007D4EB8"/>
    <w:rsid w:val="007D5898"/>
    <w:rsid w:val="007D6267"/>
    <w:rsid w:val="007D6B06"/>
    <w:rsid w:val="007E0193"/>
    <w:rsid w:val="007E04C5"/>
    <w:rsid w:val="007E0DB2"/>
    <w:rsid w:val="007E0E31"/>
    <w:rsid w:val="007E1184"/>
    <w:rsid w:val="007E1352"/>
    <w:rsid w:val="007E1F14"/>
    <w:rsid w:val="007E2298"/>
    <w:rsid w:val="007E2664"/>
    <w:rsid w:val="007E2F9C"/>
    <w:rsid w:val="007E3314"/>
    <w:rsid w:val="007E4B03"/>
    <w:rsid w:val="007E6A56"/>
    <w:rsid w:val="007E716F"/>
    <w:rsid w:val="007F0167"/>
    <w:rsid w:val="007F04F4"/>
    <w:rsid w:val="007F25A3"/>
    <w:rsid w:val="007F275E"/>
    <w:rsid w:val="007F28BB"/>
    <w:rsid w:val="007F3132"/>
    <w:rsid w:val="007F324B"/>
    <w:rsid w:val="007F36F4"/>
    <w:rsid w:val="007F3898"/>
    <w:rsid w:val="007F4A26"/>
    <w:rsid w:val="007F57B9"/>
    <w:rsid w:val="007F6485"/>
    <w:rsid w:val="007F70CD"/>
    <w:rsid w:val="007F76E9"/>
    <w:rsid w:val="007F7BFB"/>
    <w:rsid w:val="008021BD"/>
    <w:rsid w:val="0080273B"/>
    <w:rsid w:val="00802DC2"/>
    <w:rsid w:val="00803B35"/>
    <w:rsid w:val="0080553C"/>
    <w:rsid w:val="00805B46"/>
    <w:rsid w:val="008063BF"/>
    <w:rsid w:val="0081004B"/>
    <w:rsid w:val="008119BB"/>
    <w:rsid w:val="008127B9"/>
    <w:rsid w:val="00814191"/>
    <w:rsid w:val="0081438B"/>
    <w:rsid w:val="00814632"/>
    <w:rsid w:val="0081537D"/>
    <w:rsid w:val="0081668A"/>
    <w:rsid w:val="00816E06"/>
    <w:rsid w:val="008205A7"/>
    <w:rsid w:val="008223FB"/>
    <w:rsid w:val="008235B1"/>
    <w:rsid w:val="00825D7C"/>
    <w:rsid w:val="00825DC2"/>
    <w:rsid w:val="00826CD5"/>
    <w:rsid w:val="0082708E"/>
    <w:rsid w:val="00830977"/>
    <w:rsid w:val="00830A13"/>
    <w:rsid w:val="0083126D"/>
    <w:rsid w:val="008321D9"/>
    <w:rsid w:val="0083283E"/>
    <w:rsid w:val="0083335F"/>
    <w:rsid w:val="008335A8"/>
    <w:rsid w:val="00834AD3"/>
    <w:rsid w:val="00834DE5"/>
    <w:rsid w:val="00835284"/>
    <w:rsid w:val="00843795"/>
    <w:rsid w:val="0084551C"/>
    <w:rsid w:val="00847F0F"/>
    <w:rsid w:val="00852448"/>
    <w:rsid w:val="008540F0"/>
    <w:rsid w:val="00857074"/>
    <w:rsid w:val="00860BA6"/>
    <w:rsid w:val="00861137"/>
    <w:rsid w:val="00862119"/>
    <w:rsid w:val="00864535"/>
    <w:rsid w:val="0086798B"/>
    <w:rsid w:val="008706A0"/>
    <w:rsid w:val="008707CF"/>
    <w:rsid w:val="00872C2A"/>
    <w:rsid w:val="0087427F"/>
    <w:rsid w:val="00874865"/>
    <w:rsid w:val="0087508D"/>
    <w:rsid w:val="0087524B"/>
    <w:rsid w:val="008752CA"/>
    <w:rsid w:val="00875393"/>
    <w:rsid w:val="00875D6D"/>
    <w:rsid w:val="008770E5"/>
    <w:rsid w:val="008802BF"/>
    <w:rsid w:val="00880EE7"/>
    <w:rsid w:val="0088237D"/>
    <w:rsid w:val="0088258A"/>
    <w:rsid w:val="00884D73"/>
    <w:rsid w:val="00884EDE"/>
    <w:rsid w:val="00886200"/>
    <w:rsid w:val="00886332"/>
    <w:rsid w:val="0088757B"/>
    <w:rsid w:val="0088797D"/>
    <w:rsid w:val="0089077C"/>
    <w:rsid w:val="00891047"/>
    <w:rsid w:val="0089152C"/>
    <w:rsid w:val="00892D89"/>
    <w:rsid w:val="00892F61"/>
    <w:rsid w:val="00893B8A"/>
    <w:rsid w:val="00894293"/>
    <w:rsid w:val="00895898"/>
    <w:rsid w:val="00895E30"/>
    <w:rsid w:val="008960A6"/>
    <w:rsid w:val="0089665A"/>
    <w:rsid w:val="00896D71"/>
    <w:rsid w:val="00897B0C"/>
    <w:rsid w:val="008A0964"/>
    <w:rsid w:val="008A0C4A"/>
    <w:rsid w:val="008A26D9"/>
    <w:rsid w:val="008A278B"/>
    <w:rsid w:val="008A2B30"/>
    <w:rsid w:val="008A3AA7"/>
    <w:rsid w:val="008A3C4A"/>
    <w:rsid w:val="008A455C"/>
    <w:rsid w:val="008A5AE9"/>
    <w:rsid w:val="008A7009"/>
    <w:rsid w:val="008A7CF0"/>
    <w:rsid w:val="008B18FF"/>
    <w:rsid w:val="008B52D7"/>
    <w:rsid w:val="008B54CA"/>
    <w:rsid w:val="008B57F2"/>
    <w:rsid w:val="008B657E"/>
    <w:rsid w:val="008B6867"/>
    <w:rsid w:val="008B6991"/>
    <w:rsid w:val="008B7665"/>
    <w:rsid w:val="008C046A"/>
    <w:rsid w:val="008C0C29"/>
    <w:rsid w:val="008C7F4B"/>
    <w:rsid w:val="008D2898"/>
    <w:rsid w:val="008D28A2"/>
    <w:rsid w:val="008D617E"/>
    <w:rsid w:val="008D7D3B"/>
    <w:rsid w:val="008E119E"/>
    <w:rsid w:val="008E24D9"/>
    <w:rsid w:val="008E2986"/>
    <w:rsid w:val="008E2C60"/>
    <w:rsid w:val="008E2FED"/>
    <w:rsid w:val="008E431C"/>
    <w:rsid w:val="008E48C4"/>
    <w:rsid w:val="008E5389"/>
    <w:rsid w:val="008F15F3"/>
    <w:rsid w:val="008F2245"/>
    <w:rsid w:val="008F2641"/>
    <w:rsid w:val="008F3204"/>
    <w:rsid w:val="008F3638"/>
    <w:rsid w:val="008F4441"/>
    <w:rsid w:val="008F4694"/>
    <w:rsid w:val="008F6139"/>
    <w:rsid w:val="008F615E"/>
    <w:rsid w:val="008F6964"/>
    <w:rsid w:val="008F6C3C"/>
    <w:rsid w:val="008F6F31"/>
    <w:rsid w:val="008F74DF"/>
    <w:rsid w:val="008F7E05"/>
    <w:rsid w:val="00901007"/>
    <w:rsid w:val="009014EF"/>
    <w:rsid w:val="00901ED6"/>
    <w:rsid w:val="0090252D"/>
    <w:rsid w:val="009034B4"/>
    <w:rsid w:val="00903B7A"/>
    <w:rsid w:val="00903DA5"/>
    <w:rsid w:val="0090573A"/>
    <w:rsid w:val="00906D1B"/>
    <w:rsid w:val="00906F75"/>
    <w:rsid w:val="00907511"/>
    <w:rsid w:val="00907638"/>
    <w:rsid w:val="0091010B"/>
    <w:rsid w:val="00912465"/>
    <w:rsid w:val="009127BA"/>
    <w:rsid w:val="009143A0"/>
    <w:rsid w:val="00914D4C"/>
    <w:rsid w:val="00920460"/>
    <w:rsid w:val="00920A7E"/>
    <w:rsid w:val="00921FC2"/>
    <w:rsid w:val="009227A6"/>
    <w:rsid w:val="00923404"/>
    <w:rsid w:val="009255B9"/>
    <w:rsid w:val="00926858"/>
    <w:rsid w:val="0093054B"/>
    <w:rsid w:val="00930703"/>
    <w:rsid w:val="009317DD"/>
    <w:rsid w:val="009320D1"/>
    <w:rsid w:val="0093262A"/>
    <w:rsid w:val="00933A75"/>
    <w:rsid w:val="00933EC1"/>
    <w:rsid w:val="00933F58"/>
    <w:rsid w:val="00933F94"/>
    <w:rsid w:val="00935DD5"/>
    <w:rsid w:val="00936260"/>
    <w:rsid w:val="00937540"/>
    <w:rsid w:val="00937F39"/>
    <w:rsid w:val="00940A2B"/>
    <w:rsid w:val="00941240"/>
    <w:rsid w:val="009415FC"/>
    <w:rsid w:val="009441E7"/>
    <w:rsid w:val="00944BA9"/>
    <w:rsid w:val="0094652D"/>
    <w:rsid w:val="00947876"/>
    <w:rsid w:val="00950ADE"/>
    <w:rsid w:val="0095200D"/>
    <w:rsid w:val="00952578"/>
    <w:rsid w:val="00952D21"/>
    <w:rsid w:val="009530DB"/>
    <w:rsid w:val="00953676"/>
    <w:rsid w:val="00954B27"/>
    <w:rsid w:val="00956B79"/>
    <w:rsid w:val="009577AD"/>
    <w:rsid w:val="00957F9D"/>
    <w:rsid w:val="00960CD8"/>
    <w:rsid w:val="00961F59"/>
    <w:rsid w:val="00963117"/>
    <w:rsid w:val="0096399E"/>
    <w:rsid w:val="00965E96"/>
    <w:rsid w:val="009705EE"/>
    <w:rsid w:val="00972330"/>
    <w:rsid w:val="0097394C"/>
    <w:rsid w:val="00973C01"/>
    <w:rsid w:val="00974594"/>
    <w:rsid w:val="00974AA6"/>
    <w:rsid w:val="00975622"/>
    <w:rsid w:val="0097699E"/>
    <w:rsid w:val="00976CCF"/>
    <w:rsid w:val="00977927"/>
    <w:rsid w:val="009804A8"/>
    <w:rsid w:val="00980AA6"/>
    <w:rsid w:val="0098135C"/>
    <w:rsid w:val="0098156A"/>
    <w:rsid w:val="009823F7"/>
    <w:rsid w:val="009838FE"/>
    <w:rsid w:val="00985670"/>
    <w:rsid w:val="009863A2"/>
    <w:rsid w:val="00990738"/>
    <w:rsid w:val="00991260"/>
    <w:rsid w:val="00991BAC"/>
    <w:rsid w:val="00994420"/>
    <w:rsid w:val="0099545C"/>
    <w:rsid w:val="009978F7"/>
    <w:rsid w:val="009A0387"/>
    <w:rsid w:val="009A235F"/>
    <w:rsid w:val="009A352C"/>
    <w:rsid w:val="009A3FCA"/>
    <w:rsid w:val="009A40BA"/>
    <w:rsid w:val="009A6187"/>
    <w:rsid w:val="009A6EA0"/>
    <w:rsid w:val="009A70D0"/>
    <w:rsid w:val="009A77B4"/>
    <w:rsid w:val="009B0038"/>
    <w:rsid w:val="009B10AC"/>
    <w:rsid w:val="009B2FD4"/>
    <w:rsid w:val="009B34C9"/>
    <w:rsid w:val="009B3FDD"/>
    <w:rsid w:val="009B5377"/>
    <w:rsid w:val="009B6E36"/>
    <w:rsid w:val="009B6F21"/>
    <w:rsid w:val="009B7EA0"/>
    <w:rsid w:val="009C0323"/>
    <w:rsid w:val="009C087A"/>
    <w:rsid w:val="009C1335"/>
    <w:rsid w:val="009C1A80"/>
    <w:rsid w:val="009C1AB2"/>
    <w:rsid w:val="009C22E5"/>
    <w:rsid w:val="009C46C0"/>
    <w:rsid w:val="009C4C33"/>
    <w:rsid w:val="009C51C9"/>
    <w:rsid w:val="009C5ABA"/>
    <w:rsid w:val="009C6326"/>
    <w:rsid w:val="009C6E51"/>
    <w:rsid w:val="009C70C7"/>
    <w:rsid w:val="009C7251"/>
    <w:rsid w:val="009D064D"/>
    <w:rsid w:val="009D1396"/>
    <w:rsid w:val="009D1B1C"/>
    <w:rsid w:val="009D1E1D"/>
    <w:rsid w:val="009D288E"/>
    <w:rsid w:val="009D4395"/>
    <w:rsid w:val="009D4BF7"/>
    <w:rsid w:val="009D504A"/>
    <w:rsid w:val="009D5198"/>
    <w:rsid w:val="009E2E91"/>
    <w:rsid w:val="009E34DB"/>
    <w:rsid w:val="009E6844"/>
    <w:rsid w:val="009F0BAB"/>
    <w:rsid w:val="009F2657"/>
    <w:rsid w:val="009F5388"/>
    <w:rsid w:val="009F6AA2"/>
    <w:rsid w:val="009F72BC"/>
    <w:rsid w:val="00A012CB"/>
    <w:rsid w:val="00A02CE3"/>
    <w:rsid w:val="00A03FD9"/>
    <w:rsid w:val="00A05E8C"/>
    <w:rsid w:val="00A05EAC"/>
    <w:rsid w:val="00A062C7"/>
    <w:rsid w:val="00A064EF"/>
    <w:rsid w:val="00A06D26"/>
    <w:rsid w:val="00A1024B"/>
    <w:rsid w:val="00A107C9"/>
    <w:rsid w:val="00A12085"/>
    <w:rsid w:val="00A12677"/>
    <w:rsid w:val="00A139F5"/>
    <w:rsid w:val="00A13B58"/>
    <w:rsid w:val="00A13CB9"/>
    <w:rsid w:val="00A166BC"/>
    <w:rsid w:val="00A16CDF"/>
    <w:rsid w:val="00A17319"/>
    <w:rsid w:val="00A178FA"/>
    <w:rsid w:val="00A20E77"/>
    <w:rsid w:val="00A212B2"/>
    <w:rsid w:val="00A215C4"/>
    <w:rsid w:val="00A219FA"/>
    <w:rsid w:val="00A22217"/>
    <w:rsid w:val="00A2518C"/>
    <w:rsid w:val="00A25898"/>
    <w:rsid w:val="00A258B3"/>
    <w:rsid w:val="00A27749"/>
    <w:rsid w:val="00A305D4"/>
    <w:rsid w:val="00A30A55"/>
    <w:rsid w:val="00A31AC9"/>
    <w:rsid w:val="00A31C8C"/>
    <w:rsid w:val="00A325CB"/>
    <w:rsid w:val="00A3273B"/>
    <w:rsid w:val="00A34416"/>
    <w:rsid w:val="00A3489A"/>
    <w:rsid w:val="00A36254"/>
    <w:rsid w:val="00A365F4"/>
    <w:rsid w:val="00A36CBA"/>
    <w:rsid w:val="00A37950"/>
    <w:rsid w:val="00A40C0F"/>
    <w:rsid w:val="00A40D40"/>
    <w:rsid w:val="00A4600B"/>
    <w:rsid w:val="00A46164"/>
    <w:rsid w:val="00A47D80"/>
    <w:rsid w:val="00A5010A"/>
    <w:rsid w:val="00A517AB"/>
    <w:rsid w:val="00A51E94"/>
    <w:rsid w:val="00A528D8"/>
    <w:rsid w:val="00A529D6"/>
    <w:rsid w:val="00A53132"/>
    <w:rsid w:val="00A55A05"/>
    <w:rsid w:val="00A55CA7"/>
    <w:rsid w:val="00A563F2"/>
    <w:rsid w:val="00A564BA"/>
    <w:rsid w:val="00A566E8"/>
    <w:rsid w:val="00A56EB5"/>
    <w:rsid w:val="00A57435"/>
    <w:rsid w:val="00A60645"/>
    <w:rsid w:val="00A61095"/>
    <w:rsid w:val="00A63893"/>
    <w:rsid w:val="00A656F8"/>
    <w:rsid w:val="00A65B90"/>
    <w:rsid w:val="00A66E8F"/>
    <w:rsid w:val="00A672EA"/>
    <w:rsid w:val="00A72341"/>
    <w:rsid w:val="00A72BCA"/>
    <w:rsid w:val="00A731F9"/>
    <w:rsid w:val="00A76F38"/>
    <w:rsid w:val="00A77A42"/>
    <w:rsid w:val="00A810F9"/>
    <w:rsid w:val="00A84095"/>
    <w:rsid w:val="00A8595F"/>
    <w:rsid w:val="00A86AF8"/>
    <w:rsid w:val="00A86DDA"/>
    <w:rsid w:val="00A86EAA"/>
    <w:rsid w:val="00A86ECC"/>
    <w:rsid w:val="00A86FCC"/>
    <w:rsid w:val="00A9012A"/>
    <w:rsid w:val="00A91B28"/>
    <w:rsid w:val="00A91DCC"/>
    <w:rsid w:val="00A95936"/>
    <w:rsid w:val="00A97694"/>
    <w:rsid w:val="00AA2A86"/>
    <w:rsid w:val="00AA2E9B"/>
    <w:rsid w:val="00AA710D"/>
    <w:rsid w:val="00AB1674"/>
    <w:rsid w:val="00AB1889"/>
    <w:rsid w:val="00AB2F6D"/>
    <w:rsid w:val="00AB3E7F"/>
    <w:rsid w:val="00AB436F"/>
    <w:rsid w:val="00AB520C"/>
    <w:rsid w:val="00AB5D35"/>
    <w:rsid w:val="00AB6184"/>
    <w:rsid w:val="00AB678D"/>
    <w:rsid w:val="00AB6AD5"/>
    <w:rsid w:val="00AB6D25"/>
    <w:rsid w:val="00AB6FFC"/>
    <w:rsid w:val="00AB7D66"/>
    <w:rsid w:val="00AC0BBF"/>
    <w:rsid w:val="00AC0E82"/>
    <w:rsid w:val="00AC1180"/>
    <w:rsid w:val="00AC213B"/>
    <w:rsid w:val="00AC2753"/>
    <w:rsid w:val="00AC5B86"/>
    <w:rsid w:val="00AC6E12"/>
    <w:rsid w:val="00AD0033"/>
    <w:rsid w:val="00AD006F"/>
    <w:rsid w:val="00AD0863"/>
    <w:rsid w:val="00AD1C4D"/>
    <w:rsid w:val="00AD29B6"/>
    <w:rsid w:val="00AD49E7"/>
    <w:rsid w:val="00AD60A7"/>
    <w:rsid w:val="00AD66DA"/>
    <w:rsid w:val="00AD6802"/>
    <w:rsid w:val="00AE1FD1"/>
    <w:rsid w:val="00AE2D4B"/>
    <w:rsid w:val="00AE2F21"/>
    <w:rsid w:val="00AE4012"/>
    <w:rsid w:val="00AE4ABC"/>
    <w:rsid w:val="00AE4C2E"/>
    <w:rsid w:val="00AE4F99"/>
    <w:rsid w:val="00AE4FB0"/>
    <w:rsid w:val="00AE6784"/>
    <w:rsid w:val="00AF0D2A"/>
    <w:rsid w:val="00AF0F9C"/>
    <w:rsid w:val="00AF4429"/>
    <w:rsid w:val="00AF56E8"/>
    <w:rsid w:val="00AF6EB2"/>
    <w:rsid w:val="00B00099"/>
    <w:rsid w:val="00B01976"/>
    <w:rsid w:val="00B01B2A"/>
    <w:rsid w:val="00B0297A"/>
    <w:rsid w:val="00B038E8"/>
    <w:rsid w:val="00B04699"/>
    <w:rsid w:val="00B04E85"/>
    <w:rsid w:val="00B060EF"/>
    <w:rsid w:val="00B06F47"/>
    <w:rsid w:val="00B071EF"/>
    <w:rsid w:val="00B10DE1"/>
    <w:rsid w:val="00B118D1"/>
    <w:rsid w:val="00B11B69"/>
    <w:rsid w:val="00B11BB2"/>
    <w:rsid w:val="00B12CF3"/>
    <w:rsid w:val="00B13879"/>
    <w:rsid w:val="00B1437C"/>
    <w:rsid w:val="00B14952"/>
    <w:rsid w:val="00B14A84"/>
    <w:rsid w:val="00B17824"/>
    <w:rsid w:val="00B20166"/>
    <w:rsid w:val="00B21244"/>
    <w:rsid w:val="00B21D78"/>
    <w:rsid w:val="00B22CE7"/>
    <w:rsid w:val="00B26284"/>
    <w:rsid w:val="00B26CBA"/>
    <w:rsid w:val="00B26E28"/>
    <w:rsid w:val="00B27DFD"/>
    <w:rsid w:val="00B27FA9"/>
    <w:rsid w:val="00B30DB9"/>
    <w:rsid w:val="00B31E5A"/>
    <w:rsid w:val="00B339FB"/>
    <w:rsid w:val="00B33ED6"/>
    <w:rsid w:val="00B36F4B"/>
    <w:rsid w:val="00B37BD2"/>
    <w:rsid w:val="00B37F13"/>
    <w:rsid w:val="00B412A8"/>
    <w:rsid w:val="00B4519C"/>
    <w:rsid w:val="00B46C60"/>
    <w:rsid w:val="00B4735A"/>
    <w:rsid w:val="00B4789E"/>
    <w:rsid w:val="00B51295"/>
    <w:rsid w:val="00B525F3"/>
    <w:rsid w:val="00B5372D"/>
    <w:rsid w:val="00B541D2"/>
    <w:rsid w:val="00B55329"/>
    <w:rsid w:val="00B5591A"/>
    <w:rsid w:val="00B56291"/>
    <w:rsid w:val="00B61381"/>
    <w:rsid w:val="00B6377A"/>
    <w:rsid w:val="00B63EFD"/>
    <w:rsid w:val="00B646AB"/>
    <w:rsid w:val="00B653AB"/>
    <w:rsid w:val="00B65F9E"/>
    <w:rsid w:val="00B66B19"/>
    <w:rsid w:val="00B71955"/>
    <w:rsid w:val="00B730D5"/>
    <w:rsid w:val="00B74EC0"/>
    <w:rsid w:val="00B800D0"/>
    <w:rsid w:val="00B81676"/>
    <w:rsid w:val="00B82E07"/>
    <w:rsid w:val="00B84ED0"/>
    <w:rsid w:val="00B85578"/>
    <w:rsid w:val="00B86250"/>
    <w:rsid w:val="00B914E9"/>
    <w:rsid w:val="00B924B1"/>
    <w:rsid w:val="00B929EA"/>
    <w:rsid w:val="00B92CB2"/>
    <w:rsid w:val="00B92D7C"/>
    <w:rsid w:val="00B956EE"/>
    <w:rsid w:val="00B96807"/>
    <w:rsid w:val="00B9714F"/>
    <w:rsid w:val="00B97537"/>
    <w:rsid w:val="00BA0232"/>
    <w:rsid w:val="00BA0380"/>
    <w:rsid w:val="00BA07C5"/>
    <w:rsid w:val="00BA2BA1"/>
    <w:rsid w:val="00BA2CC9"/>
    <w:rsid w:val="00BA2EBA"/>
    <w:rsid w:val="00BA331C"/>
    <w:rsid w:val="00BA3562"/>
    <w:rsid w:val="00BA3B45"/>
    <w:rsid w:val="00BA5071"/>
    <w:rsid w:val="00BA56A1"/>
    <w:rsid w:val="00BA65CA"/>
    <w:rsid w:val="00BA6CA9"/>
    <w:rsid w:val="00BA6DD5"/>
    <w:rsid w:val="00BA6E7A"/>
    <w:rsid w:val="00BB17FA"/>
    <w:rsid w:val="00BB1970"/>
    <w:rsid w:val="00BB1E25"/>
    <w:rsid w:val="00BB22F2"/>
    <w:rsid w:val="00BB2737"/>
    <w:rsid w:val="00BB40E7"/>
    <w:rsid w:val="00BB4F09"/>
    <w:rsid w:val="00BB62F5"/>
    <w:rsid w:val="00BB78DB"/>
    <w:rsid w:val="00BC1678"/>
    <w:rsid w:val="00BC16CA"/>
    <w:rsid w:val="00BC312C"/>
    <w:rsid w:val="00BC3AB4"/>
    <w:rsid w:val="00BC616E"/>
    <w:rsid w:val="00BC721A"/>
    <w:rsid w:val="00BD029E"/>
    <w:rsid w:val="00BD0BE3"/>
    <w:rsid w:val="00BD4E33"/>
    <w:rsid w:val="00BD54FB"/>
    <w:rsid w:val="00BD5800"/>
    <w:rsid w:val="00BD77C8"/>
    <w:rsid w:val="00BE1396"/>
    <w:rsid w:val="00BE18F4"/>
    <w:rsid w:val="00BE69A1"/>
    <w:rsid w:val="00BF0788"/>
    <w:rsid w:val="00BF0A8B"/>
    <w:rsid w:val="00BF168C"/>
    <w:rsid w:val="00BF2D56"/>
    <w:rsid w:val="00BF2E38"/>
    <w:rsid w:val="00BF2F0A"/>
    <w:rsid w:val="00BF3D54"/>
    <w:rsid w:val="00BF5D23"/>
    <w:rsid w:val="00BF6020"/>
    <w:rsid w:val="00BF6E08"/>
    <w:rsid w:val="00C010C7"/>
    <w:rsid w:val="00C0187E"/>
    <w:rsid w:val="00C01B88"/>
    <w:rsid w:val="00C030DE"/>
    <w:rsid w:val="00C03634"/>
    <w:rsid w:val="00C068AD"/>
    <w:rsid w:val="00C1042C"/>
    <w:rsid w:val="00C10821"/>
    <w:rsid w:val="00C1087A"/>
    <w:rsid w:val="00C11850"/>
    <w:rsid w:val="00C1268F"/>
    <w:rsid w:val="00C13E53"/>
    <w:rsid w:val="00C16714"/>
    <w:rsid w:val="00C16E19"/>
    <w:rsid w:val="00C17D01"/>
    <w:rsid w:val="00C17DFA"/>
    <w:rsid w:val="00C201DA"/>
    <w:rsid w:val="00C212CA"/>
    <w:rsid w:val="00C214B7"/>
    <w:rsid w:val="00C21932"/>
    <w:rsid w:val="00C22105"/>
    <w:rsid w:val="00C2292C"/>
    <w:rsid w:val="00C23114"/>
    <w:rsid w:val="00C244B6"/>
    <w:rsid w:val="00C25C16"/>
    <w:rsid w:val="00C26D31"/>
    <w:rsid w:val="00C32F5B"/>
    <w:rsid w:val="00C338D8"/>
    <w:rsid w:val="00C33A8D"/>
    <w:rsid w:val="00C3702F"/>
    <w:rsid w:val="00C4028E"/>
    <w:rsid w:val="00C4244B"/>
    <w:rsid w:val="00C424DA"/>
    <w:rsid w:val="00C4254F"/>
    <w:rsid w:val="00C43298"/>
    <w:rsid w:val="00C44200"/>
    <w:rsid w:val="00C4500A"/>
    <w:rsid w:val="00C4527D"/>
    <w:rsid w:val="00C45652"/>
    <w:rsid w:val="00C471BB"/>
    <w:rsid w:val="00C504C3"/>
    <w:rsid w:val="00C50705"/>
    <w:rsid w:val="00C5176F"/>
    <w:rsid w:val="00C51790"/>
    <w:rsid w:val="00C519F3"/>
    <w:rsid w:val="00C52028"/>
    <w:rsid w:val="00C52D1F"/>
    <w:rsid w:val="00C52EFA"/>
    <w:rsid w:val="00C534A1"/>
    <w:rsid w:val="00C53EBB"/>
    <w:rsid w:val="00C54A56"/>
    <w:rsid w:val="00C562F3"/>
    <w:rsid w:val="00C6033B"/>
    <w:rsid w:val="00C61E79"/>
    <w:rsid w:val="00C6243F"/>
    <w:rsid w:val="00C64A37"/>
    <w:rsid w:val="00C65B7D"/>
    <w:rsid w:val="00C6617C"/>
    <w:rsid w:val="00C67546"/>
    <w:rsid w:val="00C70317"/>
    <w:rsid w:val="00C708CB"/>
    <w:rsid w:val="00C7158E"/>
    <w:rsid w:val="00C7250B"/>
    <w:rsid w:val="00C7267A"/>
    <w:rsid w:val="00C730E2"/>
    <w:rsid w:val="00C7346B"/>
    <w:rsid w:val="00C73A6C"/>
    <w:rsid w:val="00C752A3"/>
    <w:rsid w:val="00C75340"/>
    <w:rsid w:val="00C76AC8"/>
    <w:rsid w:val="00C7771A"/>
    <w:rsid w:val="00C77C0E"/>
    <w:rsid w:val="00C821D3"/>
    <w:rsid w:val="00C85FC0"/>
    <w:rsid w:val="00C91687"/>
    <w:rsid w:val="00C924A8"/>
    <w:rsid w:val="00C9332A"/>
    <w:rsid w:val="00C94162"/>
    <w:rsid w:val="00C945FE"/>
    <w:rsid w:val="00C96FAA"/>
    <w:rsid w:val="00C97392"/>
    <w:rsid w:val="00C978E4"/>
    <w:rsid w:val="00C97A04"/>
    <w:rsid w:val="00C97EC9"/>
    <w:rsid w:val="00CA107B"/>
    <w:rsid w:val="00CA331F"/>
    <w:rsid w:val="00CA484D"/>
    <w:rsid w:val="00CA4FB6"/>
    <w:rsid w:val="00CA7650"/>
    <w:rsid w:val="00CA7CCF"/>
    <w:rsid w:val="00CB209B"/>
    <w:rsid w:val="00CB2843"/>
    <w:rsid w:val="00CB2BBC"/>
    <w:rsid w:val="00CB5E24"/>
    <w:rsid w:val="00CB6B70"/>
    <w:rsid w:val="00CB7248"/>
    <w:rsid w:val="00CB7485"/>
    <w:rsid w:val="00CC3509"/>
    <w:rsid w:val="00CC4178"/>
    <w:rsid w:val="00CC5F3B"/>
    <w:rsid w:val="00CC69AE"/>
    <w:rsid w:val="00CC739E"/>
    <w:rsid w:val="00CD0740"/>
    <w:rsid w:val="00CD2A8E"/>
    <w:rsid w:val="00CD41F1"/>
    <w:rsid w:val="00CD4A0A"/>
    <w:rsid w:val="00CD5555"/>
    <w:rsid w:val="00CD556F"/>
    <w:rsid w:val="00CD58B7"/>
    <w:rsid w:val="00CD749A"/>
    <w:rsid w:val="00CD76EE"/>
    <w:rsid w:val="00CE3297"/>
    <w:rsid w:val="00CE3326"/>
    <w:rsid w:val="00CE70B9"/>
    <w:rsid w:val="00CE755A"/>
    <w:rsid w:val="00CE7934"/>
    <w:rsid w:val="00CF0072"/>
    <w:rsid w:val="00CF1BC8"/>
    <w:rsid w:val="00CF34B7"/>
    <w:rsid w:val="00CF4099"/>
    <w:rsid w:val="00CF49D0"/>
    <w:rsid w:val="00CF6F1A"/>
    <w:rsid w:val="00CF7F84"/>
    <w:rsid w:val="00D00796"/>
    <w:rsid w:val="00D011D1"/>
    <w:rsid w:val="00D02248"/>
    <w:rsid w:val="00D03AE3"/>
    <w:rsid w:val="00D04BE9"/>
    <w:rsid w:val="00D04F5A"/>
    <w:rsid w:val="00D06BA6"/>
    <w:rsid w:val="00D06E6A"/>
    <w:rsid w:val="00D1039B"/>
    <w:rsid w:val="00D10591"/>
    <w:rsid w:val="00D10D36"/>
    <w:rsid w:val="00D119F1"/>
    <w:rsid w:val="00D1288C"/>
    <w:rsid w:val="00D13CC2"/>
    <w:rsid w:val="00D217A4"/>
    <w:rsid w:val="00D22660"/>
    <w:rsid w:val="00D244D7"/>
    <w:rsid w:val="00D244F6"/>
    <w:rsid w:val="00D24A99"/>
    <w:rsid w:val="00D24F57"/>
    <w:rsid w:val="00D25EA0"/>
    <w:rsid w:val="00D26146"/>
    <w:rsid w:val="00D261A2"/>
    <w:rsid w:val="00D27A55"/>
    <w:rsid w:val="00D304C0"/>
    <w:rsid w:val="00D3099D"/>
    <w:rsid w:val="00D30F4A"/>
    <w:rsid w:val="00D31990"/>
    <w:rsid w:val="00D32DCA"/>
    <w:rsid w:val="00D340D2"/>
    <w:rsid w:val="00D353A5"/>
    <w:rsid w:val="00D355B4"/>
    <w:rsid w:val="00D410F9"/>
    <w:rsid w:val="00D41B07"/>
    <w:rsid w:val="00D43603"/>
    <w:rsid w:val="00D44FF9"/>
    <w:rsid w:val="00D467D5"/>
    <w:rsid w:val="00D468FC"/>
    <w:rsid w:val="00D46F4B"/>
    <w:rsid w:val="00D505E6"/>
    <w:rsid w:val="00D51E5E"/>
    <w:rsid w:val="00D5213F"/>
    <w:rsid w:val="00D5343E"/>
    <w:rsid w:val="00D53B7B"/>
    <w:rsid w:val="00D5687B"/>
    <w:rsid w:val="00D604A9"/>
    <w:rsid w:val="00D616D2"/>
    <w:rsid w:val="00D61771"/>
    <w:rsid w:val="00D622A2"/>
    <w:rsid w:val="00D6231E"/>
    <w:rsid w:val="00D63247"/>
    <w:rsid w:val="00D63B5F"/>
    <w:rsid w:val="00D64DFD"/>
    <w:rsid w:val="00D65C9B"/>
    <w:rsid w:val="00D67AB6"/>
    <w:rsid w:val="00D70EF7"/>
    <w:rsid w:val="00D71B29"/>
    <w:rsid w:val="00D71E97"/>
    <w:rsid w:val="00D73824"/>
    <w:rsid w:val="00D75766"/>
    <w:rsid w:val="00D763AB"/>
    <w:rsid w:val="00D81499"/>
    <w:rsid w:val="00D8397C"/>
    <w:rsid w:val="00D84642"/>
    <w:rsid w:val="00D856F5"/>
    <w:rsid w:val="00D901C1"/>
    <w:rsid w:val="00D913A1"/>
    <w:rsid w:val="00D94EED"/>
    <w:rsid w:val="00D96026"/>
    <w:rsid w:val="00D97805"/>
    <w:rsid w:val="00DA1644"/>
    <w:rsid w:val="00DA1921"/>
    <w:rsid w:val="00DA1A33"/>
    <w:rsid w:val="00DA1ADF"/>
    <w:rsid w:val="00DA2277"/>
    <w:rsid w:val="00DA44D1"/>
    <w:rsid w:val="00DA6AA1"/>
    <w:rsid w:val="00DA7178"/>
    <w:rsid w:val="00DA7912"/>
    <w:rsid w:val="00DA7C1C"/>
    <w:rsid w:val="00DB01CF"/>
    <w:rsid w:val="00DB0D26"/>
    <w:rsid w:val="00DB147A"/>
    <w:rsid w:val="00DB1B7A"/>
    <w:rsid w:val="00DB1D8F"/>
    <w:rsid w:val="00DB2564"/>
    <w:rsid w:val="00DB3316"/>
    <w:rsid w:val="00DB37FB"/>
    <w:rsid w:val="00DB4202"/>
    <w:rsid w:val="00DB4ED6"/>
    <w:rsid w:val="00DB6A71"/>
    <w:rsid w:val="00DB7017"/>
    <w:rsid w:val="00DB78BB"/>
    <w:rsid w:val="00DB7CF8"/>
    <w:rsid w:val="00DC0779"/>
    <w:rsid w:val="00DC1AC0"/>
    <w:rsid w:val="00DC2C5D"/>
    <w:rsid w:val="00DC2F55"/>
    <w:rsid w:val="00DC40F1"/>
    <w:rsid w:val="00DC6708"/>
    <w:rsid w:val="00DD32AB"/>
    <w:rsid w:val="00DD67D1"/>
    <w:rsid w:val="00DD72AA"/>
    <w:rsid w:val="00DD75CE"/>
    <w:rsid w:val="00DD7B3E"/>
    <w:rsid w:val="00DE2889"/>
    <w:rsid w:val="00DE35D4"/>
    <w:rsid w:val="00DE392E"/>
    <w:rsid w:val="00DE6AAB"/>
    <w:rsid w:val="00DF20E4"/>
    <w:rsid w:val="00DF2ED5"/>
    <w:rsid w:val="00DF50E2"/>
    <w:rsid w:val="00DF6523"/>
    <w:rsid w:val="00DF67FC"/>
    <w:rsid w:val="00DF68D3"/>
    <w:rsid w:val="00DF72AB"/>
    <w:rsid w:val="00DF7F9A"/>
    <w:rsid w:val="00E0029A"/>
    <w:rsid w:val="00E01167"/>
    <w:rsid w:val="00E01436"/>
    <w:rsid w:val="00E044A1"/>
    <w:rsid w:val="00E045BD"/>
    <w:rsid w:val="00E04C9B"/>
    <w:rsid w:val="00E05430"/>
    <w:rsid w:val="00E0657E"/>
    <w:rsid w:val="00E06CB2"/>
    <w:rsid w:val="00E108A8"/>
    <w:rsid w:val="00E11217"/>
    <w:rsid w:val="00E11554"/>
    <w:rsid w:val="00E13E32"/>
    <w:rsid w:val="00E17B77"/>
    <w:rsid w:val="00E20190"/>
    <w:rsid w:val="00E22461"/>
    <w:rsid w:val="00E22528"/>
    <w:rsid w:val="00E23337"/>
    <w:rsid w:val="00E240FE"/>
    <w:rsid w:val="00E259EA"/>
    <w:rsid w:val="00E31FA7"/>
    <w:rsid w:val="00E32061"/>
    <w:rsid w:val="00E32B0E"/>
    <w:rsid w:val="00E33004"/>
    <w:rsid w:val="00E33F53"/>
    <w:rsid w:val="00E34426"/>
    <w:rsid w:val="00E36370"/>
    <w:rsid w:val="00E36A24"/>
    <w:rsid w:val="00E375BC"/>
    <w:rsid w:val="00E41430"/>
    <w:rsid w:val="00E41F9D"/>
    <w:rsid w:val="00E42DF5"/>
    <w:rsid w:val="00E42FF9"/>
    <w:rsid w:val="00E450F7"/>
    <w:rsid w:val="00E46AA5"/>
    <w:rsid w:val="00E4714C"/>
    <w:rsid w:val="00E5006E"/>
    <w:rsid w:val="00E51AEB"/>
    <w:rsid w:val="00E522A7"/>
    <w:rsid w:val="00E52E6F"/>
    <w:rsid w:val="00E53FB8"/>
    <w:rsid w:val="00E54452"/>
    <w:rsid w:val="00E55686"/>
    <w:rsid w:val="00E55AFD"/>
    <w:rsid w:val="00E5650A"/>
    <w:rsid w:val="00E61407"/>
    <w:rsid w:val="00E61D2C"/>
    <w:rsid w:val="00E629C6"/>
    <w:rsid w:val="00E62D8A"/>
    <w:rsid w:val="00E63765"/>
    <w:rsid w:val="00E647BE"/>
    <w:rsid w:val="00E664C5"/>
    <w:rsid w:val="00E671A2"/>
    <w:rsid w:val="00E71AEC"/>
    <w:rsid w:val="00E71E3B"/>
    <w:rsid w:val="00E7297F"/>
    <w:rsid w:val="00E76D26"/>
    <w:rsid w:val="00E7798C"/>
    <w:rsid w:val="00E8128F"/>
    <w:rsid w:val="00E81BB3"/>
    <w:rsid w:val="00E82128"/>
    <w:rsid w:val="00E8284F"/>
    <w:rsid w:val="00E8363B"/>
    <w:rsid w:val="00E84EE4"/>
    <w:rsid w:val="00E85DBC"/>
    <w:rsid w:val="00E8667C"/>
    <w:rsid w:val="00E86B59"/>
    <w:rsid w:val="00E8747B"/>
    <w:rsid w:val="00E91FA1"/>
    <w:rsid w:val="00E93D2F"/>
    <w:rsid w:val="00E94531"/>
    <w:rsid w:val="00E95110"/>
    <w:rsid w:val="00E95607"/>
    <w:rsid w:val="00E95940"/>
    <w:rsid w:val="00EA13B1"/>
    <w:rsid w:val="00EA2819"/>
    <w:rsid w:val="00EA3A97"/>
    <w:rsid w:val="00EA75E7"/>
    <w:rsid w:val="00EB11CD"/>
    <w:rsid w:val="00EB1390"/>
    <w:rsid w:val="00EB2A4D"/>
    <w:rsid w:val="00EB2C71"/>
    <w:rsid w:val="00EB4340"/>
    <w:rsid w:val="00EB556D"/>
    <w:rsid w:val="00EB5A7D"/>
    <w:rsid w:val="00EB6B30"/>
    <w:rsid w:val="00EB7901"/>
    <w:rsid w:val="00EC001A"/>
    <w:rsid w:val="00EC0F11"/>
    <w:rsid w:val="00EC2033"/>
    <w:rsid w:val="00EC32BB"/>
    <w:rsid w:val="00EC7A9B"/>
    <w:rsid w:val="00ED05DC"/>
    <w:rsid w:val="00ED07C7"/>
    <w:rsid w:val="00ED0AB4"/>
    <w:rsid w:val="00ED48F8"/>
    <w:rsid w:val="00ED55C0"/>
    <w:rsid w:val="00ED682B"/>
    <w:rsid w:val="00EE2354"/>
    <w:rsid w:val="00EE3087"/>
    <w:rsid w:val="00EE347A"/>
    <w:rsid w:val="00EE4132"/>
    <w:rsid w:val="00EE41D5"/>
    <w:rsid w:val="00EE5AAC"/>
    <w:rsid w:val="00EE63BD"/>
    <w:rsid w:val="00EE70D6"/>
    <w:rsid w:val="00EE739F"/>
    <w:rsid w:val="00EE7914"/>
    <w:rsid w:val="00EF28CA"/>
    <w:rsid w:val="00EF3520"/>
    <w:rsid w:val="00EF3714"/>
    <w:rsid w:val="00EF3840"/>
    <w:rsid w:val="00EF4008"/>
    <w:rsid w:val="00EF42DB"/>
    <w:rsid w:val="00EF42ED"/>
    <w:rsid w:val="00EF46A1"/>
    <w:rsid w:val="00EF496C"/>
    <w:rsid w:val="00EF5E11"/>
    <w:rsid w:val="00EF72B5"/>
    <w:rsid w:val="00F0064F"/>
    <w:rsid w:val="00F019E8"/>
    <w:rsid w:val="00F01CED"/>
    <w:rsid w:val="00F037A4"/>
    <w:rsid w:val="00F06D8F"/>
    <w:rsid w:val="00F11D84"/>
    <w:rsid w:val="00F120A6"/>
    <w:rsid w:val="00F128F2"/>
    <w:rsid w:val="00F12BCA"/>
    <w:rsid w:val="00F12EB8"/>
    <w:rsid w:val="00F13611"/>
    <w:rsid w:val="00F13855"/>
    <w:rsid w:val="00F14E66"/>
    <w:rsid w:val="00F203D8"/>
    <w:rsid w:val="00F21633"/>
    <w:rsid w:val="00F22792"/>
    <w:rsid w:val="00F23108"/>
    <w:rsid w:val="00F236CD"/>
    <w:rsid w:val="00F274AF"/>
    <w:rsid w:val="00F27C8F"/>
    <w:rsid w:val="00F27CAF"/>
    <w:rsid w:val="00F30925"/>
    <w:rsid w:val="00F31B7A"/>
    <w:rsid w:val="00F3249F"/>
    <w:rsid w:val="00F32749"/>
    <w:rsid w:val="00F354AD"/>
    <w:rsid w:val="00F35E1A"/>
    <w:rsid w:val="00F363EC"/>
    <w:rsid w:val="00F367EB"/>
    <w:rsid w:val="00F37172"/>
    <w:rsid w:val="00F37821"/>
    <w:rsid w:val="00F413A0"/>
    <w:rsid w:val="00F42313"/>
    <w:rsid w:val="00F42DEC"/>
    <w:rsid w:val="00F433AD"/>
    <w:rsid w:val="00F4414D"/>
    <w:rsid w:val="00F4477E"/>
    <w:rsid w:val="00F44903"/>
    <w:rsid w:val="00F461C5"/>
    <w:rsid w:val="00F46F5C"/>
    <w:rsid w:val="00F479CD"/>
    <w:rsid w:val="00F517A9"/>
    <w:rsid w:val="00F5255B"/>
    <w:rsid w:val="00F55B3A"/>
    <w:rsid w:val="00F6162B"/>
    <w:rsid w:val="00F61A2D"/>
    <w:rsid w:val="00F62F42"/>
    <w:rsid w:val="00F6328B"/>
    <w:rsid w:val="00F647D1"/>
    <w:rsid w:val="00F65E7B"/>
    <w:rsid w:val="00F66C04"/>
    <w:rsid w:val="00F67D8F"/>
    <w:rsid w:val="00F67ED7"/>
    <w:rsid w:val="00F70787"/>
    <w:rsid w:val="00F70C29"/>
    <w:rsid w:val="00F71505"/>
    <w:rsid w:val="00F73145"/>
    <w:rsid w:val="00F7354E"/>
    <w:rsid w:val="00F73A86"/>
    <w:rsid w:val="00F74BCF"/>
    <w:rsid w:val="00F75B41"/>
    <w:rsid w:val="00F75D7E"/>
    <w:rsid w:val="00F76E61"/>
    <w:rsid w:val="00F8009F"/>
    <w:rsid w:val="00F802BE"/>
    <w:rsid w:val="00F80BBF"/>
    <w:rsid w:val="00F80E93"/>
    <w:rsid w:val="00F82B68"/>
    <w:rsid w:val="00F86024"/>
    <w:rsid w:val="00F8611A"/>
    <w:rsid w:val="00F87B2C"/>
    <w:rsid w:val="00F91151"/>
    <w:rsid w:val="00F9411A"/>
    <w:rsid w:val="00F94F79"/>
    <w:rsid w:val="00F95ACA"/>
    <w:rsid w:val="00F95CD2"/>
    <w:rsid w:val="00F961BB"/>
    <w:rsid w:val="00FA025A"/>
    <w:rsid w:val="00FA13FD"/>
    <w:rsid w:val="00FA1758"/>
    <w:rsid w:val="00FA1ADD"/>
    <w:rsid w:val="00FA1CA9"/>
    <w:rsid w:val="00FA31C7"/>
    <w:rsid w:val="00FA3A0F"/>
    <w:rsid w:val="00FA40AC"/>
    <w:rsid w:val="00FA5128"/>
    <w:rsid w:val="00FA7215"/>
    <w:rsid w:val="00FB0943"/>
    <w:rsid w:val="00FB42D4"/>
    <w:rsid w:val="00FB526D"/>
    <w:rsid w:val="00FB5906"/>
    <w:rsid w:val="00FB59DE"/>
    <w:rsid w:val="00FB5B02"/>
    <w:rsid w:val="00FB701C"/>
    <w:rsid w:val="00FB762F"/>
    <w:rsid w:val="00FC061C"/>
    <w:rsid w:val="00FC1CC0"/>
    <w:rsid w:val="00FC2330"/>
    <w:rsid w:val="00FC2AED"/>
    <w:rsid w:val="00FC5A30"/>
    <w:rsid w:val="00FC69C3"/>
    <w:rsid w:val="00FC6D97"/>
    <w:rsid w:val="00FC6E7E"/>
    <w:rsid w:val="00FD0499"/>
    <w:rsid w:val="00FD0CA4"/>
    <w:rsid w:val="00FD13FE"/>
    <w:rsid w:val="00FD258E"/>
    <w:rsid w:val="00FD33FC"/>
    <w:rsid w:val="00FD376B"/>
    <w:rsid w:val="00FD3856"/>
    <w:rsid w:val="00FD4CA6"/>
    <w:rsid w:val="00FD5EA7"/>
    <w:rsid w:val="00FD678E"/>
    <w:rsid w:val="00FE02D2"/>
    <w:rsid w:val="00FE052F"/>
    <w:rsid w:val="00FE0E1C"/>
    <w:rsid w:val="00FE12EE"/>
    <w:rsid w:val="00FE2487"/>
    <w:rsid w:val="00FE38FD"/>
    <w:rsid w:val="00FE4F24"/>
    <w:rsid w:val="00FE5689"/>
    <w:rsid w:val="00FF0615"/>
    <w:rsid w:val="00FF08C3"/>
    <w:rsid w:val="00FF08F9"/>
    <w:rsid w:val="00FF11A5"/>
    <w:rsid w:val="00FF2706"/>
    <w:rsid w:val="00FF4509"/>
    <w:rsid w:val="00FF4F84"/>
    <w:rsid w:val="00FF5840"/>
    <w:rsid w:val="00FF66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E94DB2"/>
  <w15:docId w15:val="{169A97CB-9E30-4439-83D4-ACEAA936F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001559"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000E3B"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001559"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001559"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001559"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000E3B" w:themeColor="accent1" w:themeShade="7F"/>
      <w:sz w:val="24"/>
      <w:szCs w:val="24"/>
    </w:r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001559" w:themeColor="accent1" w:themeShade="BF"/>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001559"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paragraph" w:customStyle="1" w:styleId="LID">
    <w:name w:val="LID"/>
    <w:basedOn w:val="Normalny"/>
    <w:qFormat/>
    <w:rsid w:val="00633014"/>
    <w:rPr>
      <w:b/>
      <w:noProof/>
      <w:szCs w:val="19"/>
      <w:lang w:eastAsia="pl-PL"/>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6288FF" w:themeColor="accent1" w:themeTint="66"/>
        <w:left w:val="single" w:sz="4" w:space="0" w:color="6288FF" w:themeColor="accent1" w:themeTint="66"/>
        <w:bottom w:val="single" w:sz="4" w:space="0" w:color="6288FF" w:themeColor="accent1" w:themeTint="66"/>
        <w:right w:val="single" w:sz="4" w:space="0" w:color="6288FF" w:themeColor="accent1" w:themeTint="66"/>
        <w:insideH w:val="single" w:sz="4" w:space="0" w:color="6288FF" w:themeColor="accent1" w:themeTint="66"/>
        <w:insideV w:val="single" w:sz="4" w:space="0" w:color="6288FF" w:themeColor="accent1" w:themeTint="66"/>
      </w:tblBorders>
    </w:tblPr>
    <w:tblStylePr w:type="firstRow">
      <w:rPr>
        <w:b/>
        <w:bCs/>
      </w:rPr>
      <w:tblPr/>
      <w:tcPr>
        <w:tcBorders>
          <w:bottom w:val="single" w:sz="12" w:space="0" w:color="144DFF" w:themeColor="accent1" w:themeTint="99"/>
        </w:tcBorders>
      </w:tcPr>
    </w:tblStylePr>
    <w:tblStylePr w:type="lastRow">
      <w:rPr>
        <w:b/>
        <w:bCs/>
      </w:rPr>
      <w:tblPr/>
      <w:tcPr>
        <w:tcBorders>
          <w:top w:val="double" w:sz="2" w:space="0" w:color="144DFF"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uiPriority w:val="99"/>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3A4C31"/>
    <w:rPr>
      <w:color w:val="605D5C" w:themeColor="followedHyperlink"/>
      <w:u w:val="single"/>
    </w:rPr>
  </w:style>
  <w:style w:type="paragraph" w:styleId="NormalnyWeb">
    <w:name w:val="Normal (Web)"/>
    <w:basedOn w:val="Normalny"/>
    <w:uiPriority w:val="99"/>
    <w:semiHidden/>
    <w:unhideWhenUsed/>
    <w:rsid w:val="00C1042C"/>
    <w:pPr>
      <w:spacing w:before="100" w:beforeAutospacing="1" w:after="100" w:afterAutospacing="1" w:line="240" w:lineRule="auto"/>
    </w:pPr>
    <w:rPr>
      <w:rFonts w:ascii="Times New Roman" w:eastAsiaTheme="minorEastAsia" w:hAnsi="Times New Roman" w:cs="Times New Roman"/>
      <w:sz w:val="24"/>
      <w:szCs w:val="24"/>
      <w:lang w:eastAsia="pl-PL"/>
    </w:rPr>
  </w:style>
  <w:style w:type="paragraph" w:styleId="Poprawka">
    <w:name w:val="Revision"/>
    <w:hidden/>
    <w:uiPriority w:val="99"/>
    <w:semiHidden/>
    <w:rsid w:val="00A05E8C"/>
    <w:pPr>
      <w:spacing w:after="0" w:line="240" w:lineRule="auto"/>
    </w:pPr>
    <w:rPr>
      <w:rFonts w:ascii="Fira Sans" w:hAnsi="Fira Sans"/>
      <w:sz w:val="19"/>
    </w:rPr>
  </w:style>
  <w:style w:type="character" w:styleId="Odwoaniedokomentarza">
    <w:name w:val="annotation reference"/>
    <w:basedOn w:val="Domylnaczcionkaakapitu"/>
    <w:uiPriority w:val="99"/>
    <w:semiHidden/>
    <w:unhideWhenUsed/>
    <w:rsid w:val="006F7343"/>
    <w:rPr>
      <w:sz w:val="16"/>
      <w:szCs w:val="16"/>
    </w:rPr>
  </w:style>
  <w:style w:type="paragraph" w:styleId="Tekstkomentarza">
    <w:name w:val="annotation text"/>
    <w:basedOn w:val="Normalny"/>
    <w:link w:val="TekstkomentarzaZnak"/>
    <w:uiPriority w:val="99"/>
    <w:semiHidden/>
    <w:unhideWhenUsed/>
    <w:rsid w:val="006F734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F7343"/>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6F7343"/>
    <w:rPr>
      <w:b/>
      <w:bCs/>
    </w:rPr>
  </w:style>
  <w:style w:type="character" w:customStyle="1" w:styleId="TematkomentarzaZnak">
    <w:name w:val="Temat komentarza Znak"/>
    <w:basedOn w:val="TekstkomentarzaZnak"/>
    <w:link w:val="Tematkomentarza"/>
    <w:uiPriority w:val="99"/>
    <w:semiHidden/>
    <w:rsid w:val="006F7343"/>
    <w:rPr>
      <w:rFonts w:ascii="Fira Sans" w:hAnsi="Fira Sans"/>
      <w:b/>
      <w:bCs/>
      <w:sz w:val="20"/>
      <w:szCs w:val="20"/>
    </w:rPr>
  </w:style>
  <w:style w:type="character" w:styleId="Uwydatnienie">
    <w:name w:val="Emphasis"/>
    <w:basedOn w:val="Domylnaczcionkaakapitu"/>
    <w:uiPriority w:val="20"/>
    <w:qFormat/>
    <w:rsid w:val="007E6A56"/>
    <w:rPr>
      <w:b/>
      <w:bCs/>
      <w:i w:val="0"/>
      <w:iCs w:val="0"/>
    </w:rPr>
  </w:style>
  <w:style w:type="character" w:customStyle="1" w:styleId="st">
    <w:name w:val="st"/>
    <w:basedOn w:val="Domylnaczcionkaakapitu"/>
    <w:rsid w:val="007E6A56"/>
  </w:style>
  <w:style w:type="character" w:customStyle="1" w:styleId="tlid-translation">
    <w:name w:val="tlid-translation"/>
    <w:basedOn w:val="Domylnaczcionkaakapitu"/>
    <w:rsid w:val="00BB40E7"/>
  </w:style>
  <w:style w:type="character" w:customStyle="1" w:styleId="gt-card-ttl-txt">
    <w:name w:val="gt-card-ttl-txt"/>
    <w:basedOn w:val="Domylnaczcionkaakapitu"/>
    <w:rsid w:val="00BB40E7"/>
  </w:style>
  <w:style w:type="paragraph" w:styleId="HTML-wstpniesformatowany">
    <w:name w:val="HTML Preformatted"/>
    <w:basedOn w:val="Normalny"/>
    <w:link w:val="HTML-wstpniesformatowanyZnak"/>
    <w:uiPriority w:val="99"/>
    <w:unhideWhenUsed/>
    <w:rsid w:val="00BB4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BB40E7"/>
    <w:rPr>
      <w:rFonts w:ascii="Courier New" w:eastAsia="Times New Roman" w:hAnsi="Courier New" w:cs="Courier New"/>
      <w:sz w:val="20"/>
      <w:szCs w:val="20"/>
      <w:lang w:eastAsia="pl-PL"/>
    </w:rPr>
  </w:style>
  <w:style w:type="table" w:customStyle="1" w:styleId="Siatkatabelijasna2">
    <w:name w:val="Siatka tabeli — jasna2"/>
    <w:basedOn w:val="Standardowy"/>
    <w:uiPriority w:val="40"/>
    <w:rsid w:val="001446F6"/>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ytu">
    <w:name w:val="Title"/>
    <w:basedOn w:val="Normalny"/>
    <w:next w:val="Normalny"/>
    <w:link w:val="TytuZnak"/>
    <w:uiPriority w:val="10"/>
    <w:qFormat/>
    <w:rsid w:val="00F82B68"/>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82B68"/>
    <w:rPr>
      <w:rFonts w:asciiTheme="majorHAnsi" w:eastAsiaTheme="majorEastAsia" w:hAnsiTheme="majorHAnsi" w:cstheme="majorBidi"/>
      <w:spacing w:val="-10"/>
      <w:kern w:val="28"/>
      <w:sz w:val="56"/>
      <w:szCs w:val="56"/>
    </w:rPr>
  </w:style>
  <w:style w:type="character" w:customStyle="1" w:styleId="IkonawskanikaZnak">
    <w:name w:val="Ikona wskaźnika Znak"/>
    <w:basedOn w:val="Domylnaczcionkaakapitu"/>
    <w:link w:val="Ikonawskanika"/>
    <w:semiHidden/>
    <w:locked/>
    <w:rsid w:val="00BF6020"/>
    <w:rPr>
      <w:rFonts w:ascii="Fira Sans SemiBold" w:hAnsi="Fira Sans SemiBold"/>
      <w:color w:val="66AFDE"/>
      <w:sz w:val="60"/>
      <w:szCs w:val="60"/>
    </w:rPr>
  </w:style>
  <w:style w:type="paragraph" w:customStyle="1" w:styleId="Ikonawskanika">
    <w:name w:val="Ikona wskaźnika"/>
    <w:basedOn w:val="Normalny"/>
    <w:link w:val="IkonawskanikaZnak"/>
    <w:semiHidden/>
    <w:qFormat/>
    <w:rsid w:val="00BF6020"/>
    <w:pPr>
      <w:autoSpaceDE w:val="0"/>
      <w:autoSpaceDN w:val="0"/>
      <w:adjustRightInd w:val="0"/>
      <w:spacing w:before="0" w:after="0" w:line="240" w:lineRule="auto"/>
    </w:pPr>
    <w:rPr>
      <w:rFonts w:ascii="Fira Sans SemiBold" w:hAnsi="Fira Sans SemiBold"/>
      <w:color w:val="66AFDE"/>
      <w:sz w:val="60"/>
      <w:szCs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755984113">
      <w:bodyDiv w:val="1"/>
      <w:marLeft w:val="0"/>
      <w:marRight w:val="0"/>
      <w:marTop w:val="0"/>
      <w:marBottom w:val="0"/>
      <w:divBdr>
        <w:top w:val="none" w:sz="0" w:space="0" w:color="auto"/>
        <w:left w:val="none" w:sz="0" w:space="0" w:color="auto"/>
        <w:bottom w:val="none" w:sz="0" w:space="0" w:color="auto"/>
        <w:right w:val="none" w:sz="0" w:space="0" w:color="auto"/>
      </w:divBdr>
    </w:div>
    <w:div w:id="800464663">
      <w:bodyDiv w:val="1"/>
      <w:marLeft w:val="0"/>
      <w:marRight w:val="0"/>
      <w:marTop w:val="0"/>
      <w:marBottom w:val="0"/>
      <w:divBdr>
        <w:top w:val="none" w:sz="0" w:space="0" w:color="auto"/>
        <w:left w:val="none" w:sz="0" w:space="0" w:color="auto"/>
        <w:bottom w:val="none" w:sz="0" w:space="0" w:color="auto"/>
        <w:right w:val="none" w:sz="0" w:space="0" w:color="auto"/>
      </w:divBdr>
    </w:div>
    <w:div w:id="914977141">
      <w:bodyDiv w:val="1"/>
      <w:marLeft w:val="0"/>
      <w:marRight w:val="0"/>
      <w:marTop w:val="0"/>
      <w:marBottom w:val="0"/>
      <w:divBdr>
        <w:top w:val="none" w:sz="0" w:space="0" w:color="auto"/>
        <w:left w:val="none" w:sz="0" w:space="0" w:color="auto"/>
        <w:bottom w:val="none" w:sz="0" w:space="0" w:color="auto"/>
        <w:right w:val="none" w:sz="0" w:space="0" w:color="auto"/>
      </w:divBdr>
    </w:div>
    <w:div w:id="1221164857">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48231047">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4.xml"/><Relationship Id="rId21" Type="http://schemas.openxmlformats.org/officeDocument/2006/relationships/image" Target="media/image4.jpeg"/><Relationship Id="rId42" Type="http://schemas.openxmlformats.org/officeDocument/2006/relationships/image" Target="media/image11.png"/><Relationship Id="rId47" Type="http://schemas.openxmlformats.org/officeDocument/2006/relationships/hyperlink" Target="https://stat.gov.pl/en/metainformation/glossary/terms-used-in-official-statistics/28,term.html" TargetMode="External"/><Relationship Id="rId63" Type="http://schemas.openxmlformats.org/officeDocument/2006/relationships/hyperlink" Target="https://stat.gov.pl/en/metainformation/glossary/terms-used-in-official-statistics/28,term.html" TargetMode="External"/><Relationship Id="rId68" Type="http://schemas.openxmlformats.org/officeDocument/2006/relationships/hyperlink" Target="https://stat.gov.pl/en/metainformation/glossary/terms-used-in-official-statistics/2858,term.html" TargetMode="External"/><Relationship Id="rId16" Type="http://schemas.openxmlformats.org/officeDocument/2006/relationships/chart" Target="charts/chart6.xml"/><Relationship Id="rId11" Type="http://schemas.openxmlformats.org/officeDocument/2006/relationships/chart" Target="charts/chart1.xml"/><Relationship Id="rId24" Type="http://schemas.openxmlformats.org/officeDocument/2006/relationships/chart" Target="charts/chart12.xml"/><Relationship Id="rId32" Type="http://schemas.openxmlformats.org/officeDocument/2006/relationships/header" Target="header1.xml"/><Relationship Id="rId37" Type="http://schemas.openxmlformats.org/officeDocument/2006/relationships/image" Target="media/image6.png"/><Relationship Id="rId40" Type="http://schemas.openxmlformats.org/officeDocument/2006/relationships/image" Target="media/image9.png"/><Relationship Id="rId45" Type="http://schemas.openxmlformats.org/officeDocument/2006/relationships/hyperlink" Target="http://swaid.stat.gov.pl/EN/WarunkiZyciaLudnosci_dashboards/Raporty_predefiniowane/RAP_DBD_WZL_2.aspx" TargetMode="External"/><Relationship Id="rId53" Type="http://schemas.openxmlformats.org/officeDocument/2006/relationships/hyperlink" Target="https://stat.gov.pl/en/metainformation/glossary/terms-used-in-official-statistics/468,term.html" TargetMode="External"/><Relationship Id="rId58" Type="http://schemas.openxmlformats.org/officeDocument/2006/relationships/hyperlink" Target="https://stat.gov.pl/en/metainformation/glossary/terms-used-in-official-statistics/3583,term.html" TargetMode="External"/><Relationship Id="rId66" Type="http://schemas.openxmlformats.org/officeDocument/2006/relationships/hyperlink" Target="https://stat.gov.pl/en/metainformation/glossary/terms-used-in-official-statistics/103,term.html" TargetMode="External"/><Relationship Id="rId74" Type="http://schemas.openxmlformats.org/officeDocument/2006/relationships/hyperlink" Target="https://stat.gov.pl/en/metainformation/glossary/terms-used-in-official-statistics/3583,term.html" TargetMode="External"/><Relationship Id="rId5" Type="http://schemas.openxmlformats.org/officeDocument/2006/relationships/numbering" Target="numbering.xml"/><Relationship Id="rId61" Type="http://schemas.openxmlformats.org/officeDocument/2006/relationships/hyperlink" Target="http://swaid.stat.gov.pl/EN/WarunkiZyciaLudnosci_dashboards/Raporty_predefiniowane/RAP_DBD_WZL_2.aspx" TargetMode="External"/><Relationship Id="rId19" Type="http://schemas.openxmlformats.org/officeDocument/2006/relationships/chart" Target="charts/chart9.xml"/><Relationship Id="rId14" Type="http://schemas.openxmlformats.org/officeDocument/2006/relationships/chart" Target="charts/chart4.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footer" Target="footer2.xml"/><Relationship Id="rId43" Type="http://schemas.openxmlformats.org/officeDocument/2006/relationships/hyperlink" Target="https://bdl.stat.gov.pl/BDL/metadane/podgrupy/10?back=True" TargetMode="External"/><Relationship Id="rId48" Type="http://schemas.openxmlformats.org/officeDocument/2006/relationships/hyperlink" Target="https://stat.gov.pl/en/metainformation/glossary/terms-used-in-official-statistics/62,term.html" TargetMode="External"/><Relationship Id="rId56" Type="http://schemas.openxmlformats.org/officeDocument/2006/relationships/hyperlink" Target="https://stat.gov.pl/en/metainformation/glossary/terms-used-in-official-statistics/601,term.html" TargetMode="External"/><Relationship Id="rId64" Type="http://schemas.openxmlformats.org/officeDocument/2006/relationships/hyperlink" Target="https://stat.gov.pl/en/metainformation/glossary/terms-used-in-official-statistics/62,term.html" TargetMode="External"/><Relationship Id="rId69" Type="http://schemas.openxmlformats.org/officeDocument/2006/relationships/hyperlink" Target="https://stat.gov.pl/en/metainformation/glossary/terms-used-in-official-statistics/468,term.html"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stat.gov.pl/en/metainformation/glossary/terms-used-in-official-statistics/2585,term.html" TargetMode="External"/><Relationship Id="rId72" Type="http://schemas.openxmlformats.org/officeDocument/2006/relationships/hyperlink" Target="https://stat.gov.pl/en/metainformation/glossary/terms-used-in-official-statistics/601,term.html" TargetMode="External"/><Relationship Id="rId3" Type="http://schemas.openxmlformats.org/officeDocument/2006/relationships/customXml" Target="../customXml/item3.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3.xml"/><Relationship Id="rId33" Type="http://schemas.openxmlformats.org/officeDocument/2006/relationships/footer" Target="footer1.xml"/><Relationship Id="rId38" Type="http://schemas.openxmlformats.org/officeDocument/2006/relationships/image" Target="media/image7.png"/><Relationship Id="rId46" Type="http://schemas.openxmlformats.org/officeDocument/2006/relationships/hyperlink" Target="http://swaid.stat.gov.pl/EN/WarunkiZyciaLudnosci_dashboards/Raporty_predefiniowane/RAP_DBD_WZL_3.aspx" TargetMode="External"/><Relationship Id="rId59" Type="http://schemas.openxmlformats.org/officeDocument/2006/relationships/hyperlink" Target="https://bdl.stat.gov.pl/BDL/metadane/podgrupy/10?back=True" TargetMode="External"/><Relationship Id="rId67" Type="http://schemas.openxmlformats.org/officeDocument/2006/relationships/hyperlink" Target="https://stat.gov.pl/en/metainformation/glossary/terms-used-in-official-statistics/2585,term.html" TargetMode="External"/><Relationship Id="rId20" Type="http://schemas.openxmlformats.org/officeDocument/2006/relationships/image" Target="media/image3.jpeg"/><Relationship Id="rId41" Type="http://schemas.openxmlformats.org/officeDocument/2006/relationships/image" Target="media/image10.png"/><Relationship Id="rId54" Type="http://schemas.openxmlformats.org/officeDocument/2006/relationships/hyperlink" Target="https://stat.gov.pl/en/metainformation/glossary/terms-used-in-official-statistics/3590,term.html" TargetMode="External"/><Relationship Id="rId62" Type="http://schemas.openxmlformats.org/officeDocument/2006/relationships/hyperlink" Target="http://swaid.stat.gov.pl/EN/WarunkiZyciaLudnosci_dashboards/Raporty_predefiniowane/RAP_DBD_WZL_3.aspx" TargetMode="External"/><Relationship Id="rId70" Type="http://schemas.openxmlformats.org/officeDocument/2006/relationships/hyperlink" Target="https://stat.gov.pl/en/metainformation/glossary/terms-used-in-official-statistics/3590,term.html"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hart" Target="charts/chart5.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hyperlink" Target="mailto:obslugaprasowa@stat.gov.pl" TargetMode="External"/><Relationship Id="rId49" Type="http://schemas.openxmlformats.org/officeDocument/2006/relationships/hyperlink" Target="https://stat.gov.pl/en/metainformation/glossary/terms-used-in-official-statistics/63,term.html" TargetMode="External"/><Relationship Id="rId57" Type="http://schemas.openxmlformats.org/officeDocument/2006/relationships/hyperlink" Target="https://stat.gov.pl/en/metainformation/glossary/terms-used-in-official-statistics/873,term.html" TargetMode="External"/><Relationship Id="rId10" Type="http://schemas.openxmlformats.org/officeDocument/2006/relationships/endnotes" Target="endnotes.xml"/><Relationship Id="rId31" Type="http://schemas.openxmlformats.org/officeDocument/2006/relationships/chart" Target="charts/chart19.xml"/><Relationship Id="rId44" Type="http://schemas.openxmlformats.org/officeDocument/2006/relationships/hyperlink" Target="http://swaid.stat.gov.pl/EN/WarunkiZyciaLudnosci_dashboards/Raporty_predefiniowane/RAP_DBD_WZL_1.aspx" TargetMode="External"/><Relationship Id="rId52" Type="http://schemas.openxmlformats.org/officeDocument/2006/relationships/hyperlink" Target="https://stat.gov.pl/en/metainformation/glossary/terms-used-in-official-statistics/2858,term.html" TargetMode="External"/><Relationship Id="rId60" Type="http://schemas.openxmlformats.org/officeDocument/2006/relationships/hyperlink" Target="http://swaid.stat.gov.pl/EN/WarunkiZyciaLudnosci_dashboards/Raporty_predefiniowane/RAP_DBD_WZL_1.aspx" TargetMode="External"/><Relationship Id="rId65" Type="http://schemas.openxmlformats.org/officeDocument/2006/relationships/hyperlink" Target="https://stat.gov.pl/en/metainformation/glossary/terms-used-in-official-statistics/63,term.html" TargetMode="External"/><Relationship Id="rId73" Type="http://schemas.openxmlformats.org/officeDocument/2006/relationships/hyperlink" Target="https://stat.gov.pl/en/metainformation/glossary/terms-used-in-official-statistics/873,term.html"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chart" Target="charts/chart3.xml"/><Relationship Id="rId18" Type="http://schemas.openxmlformats.org/officeDocument/2006/relationships/chart" Target="charts/chart8.xml"/><Relationship Id="rId39" Type="http://schemas.openxmlformats.org/officeDocument/2006/relationships/image" Target="media/image8.png"/><Relationship Id="rId34" Type="http://schemas.openxmlformats.org/officeDocument/2006/relationships/header" Target="header2.xml"/><Relationship Id="rId50" Type="http://schemas.openxmlformats.org/officeDocument/2006/relationships/hyperlink" Target="https://stat.gov.pl/en/metainformation/glossary/terms-used-in-official-statistics/103,term.html" TargetMode="External"/><Relationship Id="rId55" Type="http://schemas.openxmlformats.org/officeDocument/2006/relationships/hyperlink" Target="https://stat.gov.pl/en/metainformation/glossary/terms-used-in-official-statistics/3580,term.html" TargetMode="External"/><Relationship Id="rId76"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hyperlink" Target="https://stat.gov.pl/en/metainformation/glossary/terms-used-in-official-statistics/3580,term.html" TargetMode="External"/><Relationship Id="rId29" Type="http://schemas.openxmlformats.org/officeDocument/2006/relationships/chart" Target="charts/chart17.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18.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3" Type="http://schemas.openxmlformats.org/officeDocument/2006/relationships/chartUserShapes" Target="../drawings/drawing19.xml"/><Relationship Id="rId2" Type="http://schemas.openxmlformats.org/officeDocument/2006/relationships/oleObject" Target="file:///\\cmfgus01a\D20b\BS06\P%20U%20B%20L%20I%20K%20A%20C%20J%20E\Notatka%20-%20Sytuacja%20gospodarstw%20domowych%20w%20&#347;wietle%20wynik&#243;w%20badania%20bud&#380;et&#243;w%20gospodarstw%20domowych\2021\pomoce\BGD%20Notatka_Publikacja%20za%202021%20wykresy.xlsx" TargetMode="External"/><Relationship Id="rId1" Type="http://schemas.openxmlformats.org/officeDocument/2006/relationships/themeOverride" Target="../theme/themeOverride1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8914745031871022E-2"/>
          <c:y val="0.27406507656806794"/>
          <c:w val="0.92008928571428572"/>
          <c:h val="0.63777069531675346"/>
        </c:manualLayout>
      </c:layout>
      <c:barChart>
        <c:barDir val="col"/>
        <c:grouping val="clustered"/>
        <c:varyColors val="0"/>
        <c:ser>
          <c:idx val="0"/>
          <c:order val="0"/>
          <c:tx>
            <c:strRef>
              <c:f>'1 dochody,wydatki lata'!$C$5</c:f>
              <c:strCache>
                <c:ptCount val="1"/>
                <c:pt idx="0">
                  <c:v>Available income</c:v>
                </c:pt>
              </c:strCache>
            </c:strRef>
          </c:tx>
          <c:spPr>
            <a:solidFill>
              <a:srgbClr val="334A92"/>
            </a:solidFill>
            <a:scene3d>
              <a:camera prst="orthographicFront"/>
              <a:lightRig rig="threePt" dir="t"/>
            </a:scene3d>
          </c:spPr>
          <c:invertIfNegative val="0"/>
          <c:dPt>
            <c:idx val="0"/>
            <c:invertIfNegative val="0"/>
            <c:bubble3D val="0"/>
            <c:spPr>
              <a:solidFill>
                <a:srgbClr val="334A92"/>
              </a:solidFill>
              <a:ln>
                <a:noFill/>
              </a:ln>
              <a:scene3d>
                <a:camera prst="orthographicFront"/>
                <a:lightRig rig="threePt" dir="t"/>
              </a:scene3d>
            </c:spPr>
            <c:extLst>
              <c:ext xmlns:c16="http://schemas.microsoft.com/office/drawing/2014/chart" uri="{C3380CC4-5D6E-409C-BE32-E72D297353CC}">
                <c16:uniqueId val="{00000001-1729-4C30-B055-2F40742BFCFE}"/>
              </c:ext>
            </c:extLst>
          </c:dPt>
          <c:dLbls>
            <c:numFmt formatCode="0" sourceLinked="0"/>
            <c:spPr>
              <a:noFill/>
              <a:ln>
                <a:noFill/>
              </a:ln>
              <a:effectLst/>
            </c:spPr>
            <c:txPr>
              <a:bodyPr wrap="square" lIns="38100" tIns="19050" rIns="38100" bIns="19050" anchor="ctr">
                <a:spAutoFit/>
              </a:bodyPr>
              <a:lstStyle/>
              <a:p>
                <a:pPr>
                  <a:defRPr sz="800"/>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'1 dochody,wydatki lata'!$B$6:$B$23</c:f>
              <c:numCache>
                <c:formatCode>General</c:formatCode>
                <c:ptCount val="18"/>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numCache>
            </c:numRef>
          </c:cat>
          <c:val>
            <c:numRef>
              <c:f>'1 dochody,wydatki lata'!$C$6:$C$23</c:f>
              <c:numCache>
                <c:formatCode>General</c:formatCode>
                <c:ptCount val="18"/>
                <c:pt idx="0" formatCode="0.00">
                  <c:v>735.4</c:v>
                </c:pt>
                <c:pt idx="1">
                  <c:v>761.46</c:v>
                </c:pt>
                <c:pt idx="2">
                  <c:v>834.68</c:v>
                </c:pt>
                <c:pt idx="3">
                  <c:v>928.87</c:v>
                </c:pt>
                <c:pt idx="4">
                  <c:v>1045.52</c:v>
                </c:pt>
                <c:pt idx="5">
                  <c:v>1114.49</c:v>
                </c:pt>
                <c:pt idx="6">
                  <c:v>1200.82</c:v>
                </c:pt>
                <c:pt idx="7">
                  <c:v>1234.6300000000001</c:v>
                </c:pt>
                <c:pt idx="8">
                  <c:v>1278.43</c:v>
                </c:pt>
                <c:pt idx="9" formatCode="0.00">
                  <c:v>1299.07</c:v>
                </c:pt>
                <c:pt idx="10" formatCode="0.00">
                  <c:v>1340.44</c:v>
                </c:pt>
                <c:pt idx="11" formatCode="0.00">
                  <c:v>1386.16</c:v>
                </c:pt>
                <c:pt idx="12" formatCode="0.00">
                  <c:v>1474.56</c:v>
                </c:pt>
                <c:pt idx="13" formatCode="0.00">
                  <c:v>1598.13</c:v>
                </c:pt>
                <c:pt idx="14">
                  <c:v>1693.46</c:v>
                </c:pt>
                <c:pt idx="15">
                  <c:v>1819.14</c:v>
                </c:pt>
                <c:pt idx="16">
                  <c:v>1919.21</c:v>
                </c:pt>
                <c:pt idx="17">
                  <c:v>2061.9299999999998</c:v>
                </c:pt>
              </c:numCache>
            </c:numRef>
          </c:val>
          <c:extLst>
            <c:ext xmlns:c16="http://schemas.microsoft.com/office/drawing/2014/chart" uri="{C3380CC4-5D6E-409C-BE32-E72D297353CC}">
              <c16:uniqueId val="{00000002-1729-4C30-B055-2F40742BFCFE}"/>
            </c:ext>
          </c:extLst>
        </c:ser>
        <c:ser>
          <c:idx val="1"/>
          <c:order val="1"/>
          <c:tx>
            <c:strRef>
              <c:f>'1 dochody,wydatki lata'!$D$5</c:f>
              <c:strCache>
                <c:ptCount val="1"/>
                <c:pt idx="0">
                  <c:v>Expenditure</c:v>
                </c:pt>
              </c:strCache>
            </c:strRef>
          </c:tx>
          <c:spPr>
            <a:solidFill>
              <a:srgbClr val="66B68E"/>
            </a:solidFill>
          </c:spPr>
          <c:invertIfNegative val="0"/>
          <c:dLbls>
            <c:numFmt formatCode="0" sourceLinked="0"/>
            <c:spPr>
              <a:noFill/>
              <a:ln>
                <a:noFill/>
              </a:ln>
              <a:effectLst/>
            </c:spPr>
            <c:txPr>
              <a:bodyPr wrap="square" lIns="38100" tIns="19050" rIns="38100" bIns="19050" anchor="ctr">
                <a:spAutoFit/>
              </a:bodyPr>
              <a:lstStyle/>
              <a:p>
                <a:pPr>
                  <a:defRPr sz="800"/>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'1 dochody,wydatki lata'!$B$6:$B$23</c:f>
              <c:numCache>
                <c:formatCode>General</c:formatCode>
                <c:ptCount val="18"/>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numCache>
            </c:numRef>
          </c:cat>
          <c:val>
            <c:numRef>
              <c:f>'1 dochody,wydatki lata'!$D$6:$D$23</c:f>
              <c:numCache>
                <c:formatCode>0.00</c:formatCode>
                <c:ptCount val="18"/>
                <c:pt idx="0">
                  <c:v>701.84</c:v>
                </c:pt>
                <c:pt idx="1">
                  <c:v>696.58999999999992</c:v>
                </c:pt>
                <c:pt idx="2">
                  <c:v>751.46999999999991</c:v>
                </c:pt>
                <c:pt idx="3">
                  <c:v>816.1400000000001</c:v>
                </c:pt>
                <c:pt idx="4">
                  <c:v>910.76</c:v>
                </c:pt>
                <c:pt idx="5">
                  <c:v>963.94999999999993</c:v>
                </c:pt>
                <c:pt idx="6">
                  <c:v>1005.0300000000001</c:v>
                </c:pt>
                <c:pt idx="7">
                  <c:v>1027.69</c:v>
                </c:pt>
                <c:pt idx="8">
                  <c:v>1058.9100000000001</c:v>
                </c:pt>
                <c:pt idx="9">
                  <c:v>1061.7</c:v>
                </c:pt>
                <c:pt idx="10">
                  <c:v>1078.74</c:v>
                </c:pt>
                <c:pt idx="11">
                  <c:v>1091.19</c:v>
                </c:pt>
                <c:pt idx="12">
                  <c:v>1131.6400000000001</c:v>
                </c:pt>
                <c:pt idx="13">
                  <c:v>1176.44</c:v>
                </c:pt>
                <c:pt idx="14" formatCode="General">
                  <c:v>1186.8599999999999</c:v>
                </c:pt>
                <c:pt idx="15" formatCode="General">
                  <c:v>1251.73</c:v>
                </c:pt>
                <c:pt idx="16" formatCode="General">
                  <c:v>1209.58</c:v>
                </c:pt>
                <c:pt idx="17" formatCode="General">
                  <c:v>1316.09</c:v>
                </c:pt>
              </c:numCache>
            </c:numRef>
          </c:val>
          <c:extLst>
            <c:ext xmlns:c16="http://schemas.microsoft.com/office/drawing/2014/chart" uri="{C3380CC4-5D6E-409C-BE32-E72D297353CC}">
              <c16:uniqueId val="{00000003-1729-4C30-B055-2F40742BFCFE}"/>
            </c:ext>
          </c:extLst>
        </c:ser>
        <c:ser>
          <c:idx val="2"/>
          <c:order val="2"/>
          <c:tx>
            <c:strRef>
              <c:f>'1 dochody,wydatki lata'!$E$5</c:f>
              <c:strCache>
                <c:ptCount val="1"/>
                <c:pt idx="0">
                  <c:v>The share of expenditure in available income  </c:v>
                </c:pt>
              </c:strCache>
            </c:strRef>
          </c:tx>
          <c:spPr>
            <a:solidFill>
              <a:srgbClr val="4D4D4D">
                <a:lumMod val="20000"/>
                <a:lumOff val="80000"/>
              </a:srgbClr>
            </a:solidFill>
            <a:ln w="3175">
              <a:solidFill>
                <a:sysClr val="window" lastClr="FFFFFF">
                  <a:lumMod val="75000"/>
                </a:sysClr>
              </a:solidFill>
            </a:ln>
          </c:spPr>
          <c:invertIfNegative val="0"/>
          <c:dPt>
            <c:idx val="0"/>
            <c:invertIfNegative val="0"/>
            <c:bubble3D val="0"/>
            <c:spPr>
              <a:noFill/>
              <a:ln w="3175">
                <a:noFill/>
              </a:ln>
            </c:spPr>
            <c:extLst>
              <c:ext xmlns:c16="http://schemas.microsoft.com/office/drawing/2014/chart" uri="{C3380CC4-5D6E-409C-BE32-E72D297353CC}">
                <c16:uniqueId val="{00000005-1729-4C30-B055-2F40742BFCFE}"/>
              </c:ext>
            </c:extLst>
          </c:dPt>
          <c:dPt>
            <c:idx val="1"/>
            <c:invertIfNegative val="0"/>
            <c:bubble3D val="0"/>
            <c:spPr>
              <a:noFill/>
              <a:ln w="3175">
                <a:noFill/>
              </a:ln>
            </c:spPr>
            <c:extLst>
              <c:ext xmlns:c16="http://schemas.microsoft.com/office/drawing/2014/chart" uri="{C3380CC4-5D6E-409C-BE32-E72D297353CC}">
                <c16:uniqueId val="{00000007-1729-4C30-B055-2F40742BFCFE}"/>
              </c:ext>
            </c:extLst>
          </c:dPt>
          <c:dPt>
            <c:idx val="2"/>
            <c:invertIfNegative val="0"/>
            <c:bubble3D val="0"/>
            <c:spPr>
              <a:noFill/>
              <a:ln w="3175">
                <a:noFill/>
              </a:ln>
            </c:spPr>
            <c:extLst>
              <c:ext xmlns:c16="http://schemas.microsoft.com/office/drawing/2014/chart" uri="{C3380CC4-5D6E-409C-BE32-E72D297353CC}">
                <c16:uniqueId val="{00000009-1729-4C30-B055-2F40742BFCFE}"/>
              </c:ext>
            </c:extLst>
          </c:dPt>
          <c:dPt>
            <c:idx val="3"/>
            <c:invertIfNegative val="0"/>
            <c:bubble3D val="0"/>
            <c:spPr>
              <a:noFill/>
              <a:ln w="3175">
                <a:noFill/>
              </a:ln>
            </c:spPr>
            <c:extLst>
              <c:ext xmlns:c16="http://schemas.microsoft.com/office/drawing/2014/chart" uri="{C3380CC4-5D6E-409C-BE32-E72D297353CC}">
                <c16:uniqueId val="{0000000B-1729-4C30-B055-2F40742BFCFE}"/>
              </c:ext>
            </c:extLst>
          </c:dPt>
          <c:dPt>
            <c:idx val="4"/>
            <c:invertIfNegative val="0"/>
            <c:bubble3D val="0"/>
            <c:spPr>
              <a:noFill/>
              <a:ln w="3175">
                <a:noFill/>
              </a:ln>
            </c:spPr>
            <c:extLst>
              <c:ext xmlns:c16="http://schemas.microsoft.com/office/drawing/2014/chart" uri="{C3380CC4-5D6E-409C-BE32-E72D297353CC}">
                <c16:uniqueId val="{0000000D-1729-4C30-B055-2F40742BFCFE}"/>
              </c:ext>
            </c:extLst>
          </c:dPt>
          <c:dPt>
            <c:idx val="5"/>
            <c:invertIfNegative val="0"/>
            <c:bubble3D val="0"/>
            <c:spPr>
              <a:noFill/>
              <a:ln w="3175">
                <a:noFill/>
              </a:ln>
            </c:spPr>
            <c:extLst>
              <c:ext xmlns:c16="http://schemas.microsoft.com/office/drawing/2014/chart" uri="{C3380CC4-5D6E-409C-BE32-E72D297353CC}">
                <c16:uniqueId val="{0000000F-1729-4C30-B055-2F40742BFCFE}"/>
              </c:ext>
            </c:extLst>
          </c:dPt>
          <c:dPt>
            <c:idx val="6"/>
            <c:invertIfNegative val="0"/>
            <c:bubble3D val="0"/>
            <c:spPr>
              <a:noFill/>
              <a:ln w="3175">
                <a:noFill/>
              </a:ln>
            </c:spPr>
            <c:extLst>
              <c:ext xmlns:c16="http://schemas.microsoft.com/office/drawing/2014/chart" uri="{C3380CC4-5D6E-409C-BE32-E72D297353CC}">
                <c16:uniqueId val="{00000011-1729-4C30-B055-2F40742BFCFE}"/>
              </c:ext>
            </c:extLst>
          </c:dPt>
          <c:dPt>
            <c:idx val="7"/>
            <c:invertIfNegative val="0"/>
            <c:bubble3D val="0"/>
            <c:spPr>
              <a:noFill/>
              <a:ln w="3175">
                <a:noFill/>
              </a:ln>
            </c:spPr>
            <c:extLst>
              <c:ext xmlns:c16="http://schemas.microsoft.com/office/drawing/2014/chart" uri="{C3380CC4-5D6E-409C-BE32-E72D297353CC}">
                <c16:uniqueId val="{00000013-1729-4C30-B055-2F40742BFCFE}"/>
              </c:ext>
            </c:extLst>
          </c:dPt>
          <c:dPt>
            <c:idx val="8"/>
            <c:invertIfNegative val="0"/>
            <c:bubble3D val="0"/>
            <c:spPr>
              <a:noFill/>
              <a:ln w="3175">
                <a:noFill/>
              </a:ln>
            </c:spPr>
            <c:extLst>
              <c:ext xmlns:c16="http://schemas.microsoft.com/office/drawing/2014/chart" uri="{C3380CC4-5D6E-409C-BE32-E72D297353CC}">
                <c16:uniqueId val="{00000015-1729-4C30-B055-2F40742BFCFE}"/>
              </c:ext>
            </c:extLst>
          </c:dPt>
          <c:dPt>
            <c:idx val="9"/>
            <c:invertIfNegative val="0"/>
            <c:bubble3D val="0"/>
            <c:spPr>
              <a:noFill/>
              <a:ln w="3175">
                <a:noFill/>
              </a:ln>
            </c:spPr>
            <c:extLst>
              <c:ext xmlns:c16="http://schemas.microsoft.com/office/drawing/2014/chart" uri="{C3380CC4-5D6E-409C-BE32-E72D297353CC}">
                <c16:uniqueId val="{00000017-1729-4C30-B055-2F40742BFCFE}"/>
              </c:ext>
            </c:extLst>
          </c:dPt>
          <c:dPt>
            <c:idx val="10"/>
            <c:invertIfNegative val="0"/>
            <c:bubble3D val="0"/>
            <c:spPr>
              <a:noFill/>
              <a:ln w="3175">
                <a:noFill/>
              </a:ln>
            </c:spPr>
            <c:extLst>
              <c:ext xmlns:c16="http://schemas.microsoft.com/office/drawing/2014/chart" uri="{C3380CC4-5D6E-409C-BE32-E72D297353CC}">
                <c16:uniqueId val="{00000019-1729-4C30-B055-2F40742BFCFE}"/>
              </c:ext>
            </c:extLst>
          </c:dPt>
          <c:dPt>
            <c:idx val="11"/>
            <c:invertIfNegative val="0"/>
            <c:bubble3D val="0"/>
            <c:spPr>
              <a:noFill/>
              <a:ln w="3175">
                <a:noFill/>
              </a:ln>
            </c:spPr>
            <c:extLst>
              <c:ext xmlns:c16="http://schemas.microsoft.com/office/drawing/2014/chart" uri="{C3380CC4-5D6E-409C-BE32-E72D297353CC}">
                <c16:uniqueId val="{0000001B-1729-4C30-B055-2F40742BFCFE}"/>
              </c:ext>
            </c:extLst>
          </c:dPt>
          <c:dPt>
            <c:idx val="12"/>
            <c:invertIfNegative val="0"/>
            <c:bubble3D val="0"/>
            <c:spPr>
              <a:noFill/>
              <a:ln w="3175">
                <a:noFill/>
              </a:ln>
            </c:spPr>
            <c:extLst>
              <c:ext xmlns:c16="http://schemas.microsoft.com/office/drawing/2014/chart" uri="{C3380CC4-5D6E-409C-BE32-E72D297353CC}">
                <c16:uniqueId val="{0000001D-1729-4C30-B055-2F40742BFCFE}"/>
              </c:ext>
            </c:extLst>
          </c:dPt>
          <c:dPt>
            <c:idx val="13"/>
            <c:invertIfNegative val="0"/>
            <c:bubble3D val="0"/>
            <c:spPr>
              <a:noFill/>
              <a:ln w="3175">
                <a:noFill/>
              </a:ln>
            </c:spPr>
            <c:extLst>
              <c:ext xmlns:c16="http://schemas.microsoft.com/office/drawing/2014/chart" uri="{C3380CC4-5D6E-409C-BE32-E72D297353CC}">
                <c16:uniqueId val="{0000001F-1729-4C30-B055-2F40742BFCFE}"/>
              </c:ext>
            </c:extLst>
          </c:dPt>
          <c:dPt>
            <c:idx val="14"/>
            <c:invertIfNegative val="0"/>
            <c:bubble3D val="0"/>
            <c:spPr>
              <a:noFill/>
              <a:ln w="3175">
                <a:noFill/>
              </a:ln>
            </c:spPr>
            <c:extLst>
              <c:ext xmlns:c16="http://schemas.microsoft.com/office/drawing/2014/chart" uri="{C3380CC4-5D6E-409C-BE32-E72D297353CC}">
                <c16:uniqueId val="{00000021-1729-4C30-B055-2F40742BFCFE}"/>
              </c:ext>
            </c:extLst>
          </c:dPt>
          <c:dPt>
            <c:idx val="15"/>
            <c:invertIfNegative val="0"/>
            <c:bubble3D val="0"/>
            <c:spPr>
              <a:noFill/>
              <a:ln w="3175">
                <a:noFill/>
              </a:ln>
            </c:spPr>
            <c:extLst>
              <c:ext xmlns:c16="http://schemas.microsoft.com/office/drawing/2014/chart" uri="{C3380CC4-5D6E-409C-BE32-E72D297353CC}">
                <c16:uniqueId val="{00000023-1729-4C30-B055-2F40742BFCFE}"/>
              </c:ext>
            </c:extLst>
          </c:dPt>
          <c:dLbls>
            <c:spPr>
              <a:solidFill>
                <a:sysClr val="window" lastClr="FFFFFF">
                  <a:lumMod val="85000"/>
                </a:sysClr>
              </a:solidFill>
            </c:spPr>
            <c:txPr>
              <a:bodyPr/>
              <a:lstStyle/>
              <a:p>
                <a:pPr>
                  <a:defRPr sz="750" spc="-40" baseline="0">
                    <a:latin typeface="Fira Sans" panose="020B0503050000020004" pitchFamily="34" charset="0"/>
                    <a:ea typeface="Fira Sans" panose="020B05030500000200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'1 dochody,wydatki lata'!$B$6:$B$23</c:f>
              <c:numCache>
                <c:formatCode>General</c:formatCode>
                <c:ptCount val="18"/>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numCache>
            </c:numRef>
          </c:cat>
          <c:val>
            <c:numRef>
              <c:f>'1 dochody,wydatki lata'!$E$6:$E$23</c:f>
              <c:numCache>
                <c:formatCode>0.0%</c:formatCode>
                <c:ptCount val="18"/>
                <c:pt idx="0">
                  <c:v>0.95436497144411214</c:v>
                </c:pt>
                <c:pt idx="1">
                  <c:v>0.91480839440023098</c:v>
                </c:pt>
                <c:pt idx="2">
                  <c:v>0.90030910049360224</c:v>
                </c:pt>
                <c:pt idx="3">
                  <c:v>0.87863748425506272</c:v>
                </c:pt>
                <c:pt idx="4">
                  <c:v>0.87110720024485422</c:v>
                </c:pt>
                <c:pt idx="5">
                  <c:v>0.86492476379330452</c:v>
                </c:pt>
                <c:pt idx="6">
                  <c:v>0.83695308206059205</c:v>
                </c:pt>
                <c:pt idx="7">
                  <c:v>0.83238703093234412</c:v>
                </c:pt>
                <c:pt idx="8">
                  <c:v>0.82828938620026127</c:v>
                </c:pt>
                <c:pt idx="9">
                  <c:v>0.81727697506677865</c:v>
                </c:pt>
                <c:pt idx="10">
                  <c:v>0.80476559935543546</c:v>
                </c:pt>
                <c:pt idx="11">
                  <c:v>0.78720349743175388</c:v>
                </c:pt>
                <c:pt idx="12">
                  <c:v>0.76744249131944453</c:v>
                </c:pt>
                <c:pt idx="13">
                  <c:v>0.73613535819989606</c:v>
                </c:pt>
                <c:pt idx="14">
                  <c:v>0.70084914907939955</c:v>
                </c:pt>
                <c:pt idx="15">
                  <c:v>0.68808887716173572</c:v>
                </c:pt>
                <c:pt idx="16">
                  <c:v>0.63024890449716287</c:v>
                </c:pt>
                <c:pt idx="17">
                  <c:v>0.63828063998292861</c:v>
                </c:pt>
              </c:numCache>
            </c:numRef>
          </c:val>
          <c:extLst>
            <c:ext xmlns:c16="http://schemas.microsoft.com/office/drawing/2014/chart" uri="{C3380CC4-5D6E-409C-BE32-E72D297353CC}">
              <c16:uniqueId val="{00000024-1729-4C30-B055-2F40742BFCFE}"/>
            </c:ext>
          </c:extLst>
        </c:ser>
        <c:dLbls>
          <c:showLegendKey val="0"/>
          <c:showVal val="0"/>
          <c:showCatName val="0"/>
          <c:showSerName val="0"/>
          <c:showPercent val="0"/>
          <c:showBubbleSize val="0"/>
        </c:dLbls>
        <c:gapWidth val="20"/>
        <c:overlap val="100"/>
        <c:axId val="-1865402608"/>
        <c:axId val="-1865408592"/>
      </c:barChart>
      <c:catAx>
        <c:axId val="-1865402608"/>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800"/>
            </a:pPr>
            <a:endParaRPr lang="pl-PL"/>
          </a:p>
        </c:txPr>
        <c:crossAx val="-1865408592"/>
        <c:crosses val="autoZero"/>
        <c:auto val="1"/>
        <c:lblAlgn val="ctr"/>
        <c:lblOffset val="100"/>
        <c:noMultiLvlLbl val="0"/>
      </c:catAx>
      <c:valAx>
        <c:axId val="-1865408592"/>
        <c:scaling>
          <c:orientation val="minMax"/>
          <c:max val="220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865402608"/>
        <c:crosses val="autoZero"/>
        <c:crossBetween val="between"/>
        <c:majorUnit val="200"/>
      </c:valAx>
    </c:plotArea>
    <c:legend>
      <c:legendPos val="r"/>
      <c:layout>
        <c:manualLayout>
          <c:xMode val="edge"/>
          <c:yMode val="edge"/>
          <c:x val="6.6475550727226412E-2"/>
          <c:y val="0.15826338688085675"/>
          <c:w val="0.92112358212568168"/>
          <c:h val="9.7542915625119228E-2"/>
        </c:manualLayout>
      </c:layout>
      <c:overlay val="0"/>
      <c:spPr>
        <a:noFill/>
        <a:ln w="6350">
          <a:noFill/>
        </a:ln>
      </c:spPr>
      <c:txPr>
        <a:bodyPr/>
        <a:lstStyle/>
        <a:p>
          <a:pPr rtl="0">
            <a:defRPr/>
          </a:pPr>
          <a:endParaRPr lang="pl-PL"/>
        </a:p>
      </c:txPr>
    </c:legend>
    <c:plotVisOnly val="1"/>
    <c:dispBlanksAs val="gap"/>
    <c:showDLblsOverMax val="0"/>
  </c:chart>
  <c:spPr>
    <a:ln>
      <a:noFill/>
    </a:ln>
  </c:spPr>
  <c:txPr>
    <a:bodyPr/>
    <a:lstStyle/>
    <a:p>
      <a:pPr algn="ct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8914745031871022E-2"/>
          <c:y val="0.27410531972949342"/>
          <c:w val="0.92008928571428572"/>
          <c:h val="0.63799531904941209"/>
        </c:manualLayout>
      </c:layout>
      <c:barChart>
        <c:barDir val="col"/>
        <c:grouping val="clustered"/>
        <c:varyColors val="0"/>
        <c:ser>
          <c:idx val="0"/>
          <c:order val="0"/>
          <c:tx>
            <c:strRef>
              <c:f>'4 dochody,wydatki gr. społ-ek.'!$B$8</c:f>
              <c:strCache>
                <c:ptCount val="1"/>
                <c:pt idx="0">
                  <c:v>Available income </c:v>
                </c:pt>
              </c:strCache>
            </c:strRef>
          </c:tx>
          <c:spPr>
            <a:solidFill>
              <a:srgbClr val="334A92"/>
            </a:solidFill>
            <a:scene3d>
              <a:camera prst="orthographicFront"/>
              <a:lightRig rig="threePt" dir="t"/>
            </a:scene3d>
          </c:spPr>
          <c:invertIfNegative val="0"/>
          <c:dPt>
            <c:idx val="0"/>
            <c:invertIfNegative val="0"/>
            <c:bubble3D val="0"/>
            <c:spPr>
              <a:solidFill>
                <a:srgbClr val="334A92"/>
              </a:solidFill>
              <a:ln>
                <a:noFill/>
              </a:ln>
              <a:scene3d>
                <a:camera prst="orthographicFront"/>
                <a:lightRig rig="threePt" dir="t"/>
              </a:scene3d>
            </c:spPr>
            <c:extLst>
              <c:ext xmlns:c16="http://schemas.microsoft.com/office/drawing/2014/chart" uri="{C3380CC4-5D6E-409C-BE32-E72D297353CC}">
                <c16:uniqueId val="{00000001-FE51-44F6-A5AC-BF8813982161}"/>
              </c:ext>
            </c:extLst>
          </c:dPt>
          <c:dLbls>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 dochody,wydatki gr. społ-ek.'!$C$7:$H$7</c:f>
              <c:strCache>
                <c:ptCount val="6"/>
                <c:pt idx="0">
                  <c:v>Total</c:v>
                </c:pt>
                <c:pt idx="1">
                  <c:v>employees</c:v>
                </c:pt>
                <c:pt idx="2">
                  <c:v>farmers</c:v>
                </c:pt>
                <c:pt idx="3">
                  <c:v>self-employed</c:v>
                </c:pt>
                <c:pt idx="4">
                  <c:v>retirees</c:v>
                </c:pt>
                <c:pt idx="5">
                  <c:v>pensioners</c:v>
                </c:pt>
              </c:strCache>
            </c:strRef>
          </c:cat>
          <c:val>
            <c:numRef>
              <c:f>'4 dochody,wydatki gr. społ-ek.'!$C$8:$H$8</c:f>
              <c:numCache>
                <c:formatCode>0.00</c:formatCode>
                <c:ptCount val="6"/>
                <c:pt idx="0">
                  <c:v>2061.9299999999998</c:v>
                </c:pt>
                <c:pt idx="1">
                  <c:v>2047.66</c:v>
                </c:pt>
                <c:pt idx="2">
                  <c:v>2008.13</c:v>
                </c:pt>
                <c:pt idx="3">
                  <c:v>2486.7399999999998</c:v>
                </c:pt>
                <c:pt idx="4">
                  <c:v>2096.2800000000002</c:v>
                </c:pt>
                <c:pt idx="5">
                  <c:v>1638.26</c:v>
                </c:pt>
              </c:numCache>
            </c:numRef>
          </c:val>
          <c:extLst>
            <c:ext xmlns:c16="http://schemas.microsoft.com/office/drawing/2014/chart" uri="{C3380CC4-5D6E-409C-BE32-E72D297353CC}">
              <c16:uniqueId val="{00000002-FE51-44F6-A5AC-BF8813982161}"/>
            </c:ext>
          </c:extLst>
        </c:ser>
        <c:ser>
          <c:idx val="1"/>
          <c:order val="1"/>
          <c:tx>
            <c:strRef>
              <c:f>'4 dochody,wydatki gr. społ-ek.'!$B$9</c:f>
              <c:strCache>
                <c:ptCount val="1"/>
                <c:pt idx="0">
                  <c:v>Expenditure</c:v>
                </c:pt>
              </c:strCache>
            </c:strRef>
          </c:tx>
          <c:spPr>
            <a:solidFill>
              <a:srgbClr val="66B68E"/>
            </a:solidFill>
            <a:scene3d>
              <a:camera prst="orthographicFront"/>
              <a:lightRig rig="threePt" dir="t"/>
            </a:scene3d>
          </c:spPr>
          <c:invertIfNegative val="0"/>
          <c:dPt>
            <c:idx val="0"/>
            <c:invertIfNegative val="0"/>
            <c:bubble3D val="0"/>
            <c:spPr>
              <a:solidFill>
                <a:srgbClr val="66B68E"/>
              </a:solidFill>
              <a:ln>
                <a:noFill/>
              </a:ln>
              <a:scene3d>
                <a:camera prst="orthographicFront"/>
                <a:lightRig rig="threePt" dir="t"/>
              </a:scene3d>
            </c:spPr>
            <c:extLst>
              <c:ext xmlns:c16="http://schemas.microsoft.com/office/drawing/2014/chart" uri="{C3380CC4-5D6E-409C-BE32-E72D297353CC}">
                <c16:uniqueId val="{00000004-FE51-44F6-A5AC-BF8813982161}"/>
              </c:ext>
            </c:extLst>
          </c:dPt>
          <c:dLbls>
            <c:numFmt formatCode="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 dochody,wydatki gr. społ-ek.'!$C$7:$H$7</c:f>
              <c:strCache>
                <c:ptCount val="6"/>
                <c:pt idx="0">
                  <c:v>Total</c:v>
                </c:pt>
                <c:pt idx="1">
                  <c:v>employees</c:v>
                </c:pt>
                <c:pt idx="2">
                  <c:v>farmers</c:v>
                </c:pt>
                <c:pt idx="3">
                  <c:v>self-employed</c:v>
                </c:pt>
                <c:pt idx="4">
                  <c:v>retirees</c:v>
                </c:pt>
                <c:pt idx="5">
                  <c:v>pensioners</c:v>
                </c:pt>
              </c:strCache>
            </c:strRef>
          </c:cat>
          <c:val>
            <c:numRef>
              <c:f>'4 dochody,wydatki gr. społ-ek.'!$C$9:$H$9</c:f>
              <c:numCache>
                <c:formatCode>0.00</c:formatCode>
                <c:ptCount val="6"/>
                <c:pt idx="0">
                  <c:v>1316.09</c:v>
                </c:pt>
                <c:pt idx="1">
                  <c:v>1289.97</c:v>
                </c:pt>
                <c:pt idx="2">
                  <c:v>942.38</c:v>
                </c:pt>
                <c:pt idx="3">
                  <c:v>1490.09</c:v>
                </c:pt>
                <c:pt idx="4">
                  <c:v>1459.02</c:v>
                </c:pt>
                <c:pt idx="5">
                  <c:v>1305.53</c:v>
                </c:pt>
              </c:numCache>
            </c:numRef>
          </c:val>
          <c:extLst>
            <c:ext xmlns:c16="http://schemas.microsoft.com/office/drawing/2014/chart" uri="{C3380CC4-5D6E-409C-BE32-E72D297353CC}">
              <c16:uniqueId val="{00000005-FE51-44F6-A5AC-BF8813982161}"/>
            </c:ext>
          </c:extLst>
        </c:ser>
        <c:dLbls>
          <c:showLegendKey val="0"/>
          <c:showVal val="0"/>
          <c:showCatName val="0"/>
          <c:showSerName val="0"/>
          <c:showPercent val="0"/>
          <c:showBubbleSize val="0"/>
        </c:dLbls>
        <c:gapWidth val="50"/>
        <c:overlap val="100"/>
        <c:axId val="-1752021856"/>
        <c:axId val="-1752020224"/>
      </c:barChart>
      <c:barChart>
        <c:barDir val="col"/>
        <c:grouping val="clustered"/>
        <c:varyColors val="0"/>
        <c:ser>
          <c:idx val="2"/>
          <c:order val="2"/>
          <c:tx>
            <c:strRef>
              <c:f>'4 dochody,wydatki gr. społ-ek.'!$B$10</c:f>
              <c:strCache>
                <c:ptCount val="1"/>
                <c:pt idx="0">
                  <c:v>The share of expenditure in available income</c:v>
                </c:pt>
              </c:strCache>
            </c:strRef>
          </c:tx>
          <c:spPr>
            <a:solidFill>
              <a:srgbClr val="4D4D4D">
                <a:lumMod val="20000"/>
                <a:lumOff val="80000"/>
              </a:srgbClr>
            </a:solidFill>
            <a:ln w="3175">
              <a:solidFill>
                <a:srgbClr val="4D4D4D">
                  <a:lumMod val="40000"/>
                  <a:lumOff val="60000"/>
                </a:srgbClr>
              </a:solidFill>
            </a:ln>
            <a:scene3d>
              <a:camera prst="orthographicFront"/>
              <a:lightRig rig="threePt" dir="t"/>
            </a:scene3d>
          </c:spPr>
          <c:invertIfNegative val="0"/>
          <c:dPt>
            <c:idx val="0"/>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7-FE51-44F6-A5AC-BF8813982161}"/>
              </c:ext>
            </c:extLst>
          </c:dPt>
          <c:dPt>
            <c:idx val="1"/>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9-FE51-44F6-A5AC-BF8813982161}"/>
              </c:ext>
            </c:extLst>
          </c:dPt>
          <c:dPt>
            <c:idx val="2"/>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B-FE51-44F6-A5AC-BF8813982161}"/>
              </c:ext>
            </c:extLst>
          </c:dPt>
          <c:dPt>
            <c:idx val="3"/>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D-FE51-44F6-A5AC-BF8813982161}"/>
              </c:ext>
            </c:extLst>
          </c:dPt>
          <c:dPt>
            <c:idx val="4"/>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F-FE51-44F6-A5AC-BF8813982161}"/>
              </c:ext>
            </c:extLst>
          </c:dPt>
          <c:dPt>
            <c:idx val="5"/>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1-FE51-44F6-A5AC-BF8813982161}"/>
              </c:ext>
            </c:extLst>
          </c:dPt>
          <c:dLbls>
            <c:spPr>
              <a:solidFill>
                <a:srgbClr val="4D4D4D">
                  <a:lumMod val="20000"/>
                  <a:lumOff val="80000"/>
                </a:srgbClr>
              </a:solidFill>
              <a:ln w="3175">
                <a:noFill/>
              </a:ln>
              <a:effectLst/>
            </c:sp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 dochody,wydatki gr. społ-ek.'!$C$7:$H$7</c:f>
              <c:strCache>
                <c:ptCount val="6"/>
                <c:pt idx="0">
                  <c:v>Total</c:v>
                </c:pt>
                <c:pt idx="1">
                  <c:v>employees</c:v>
                </c:pt>
                <c:pt idx="2">
                  <c:v>farmers</c:v>
                </c:pt>
                <c:pt idx="3">
                  <c:v>self-employed</c:v>
                </c:pt>
                <c:pt idx="4">
                  <c:v>retirees</c:v>
                </c:pt>
                <c:pt idx="5">
                  <c:v>pensioners</c:v>
                </c:pt>
              </c:strCache>
            </c:strRef>
          </c:cat>
          <c:val>
            <c:numRef>
              <c:f>'4 dochody,wydatki gr. społ-ek.'!$C$10:$H$10</c:f>
              <c:numCache>
                <c:formatCode>0.0%</c:formatCode>
                <c:ptCount val="6"/>
                <c:pt idx="0">
                  <c:v>0.63828063998292861</c:v>
                </c:pt>
                <c:pt idx="1">
                  <c:v>0.6299727493822217</c:v>
                </c:pt>
                <c:pt idx="2">
                  <c:v>0.46928236717742372</c:v>
                </c:pt>
                <c:pt idx="3">
                  <c:v>0.59921423228805581</c:v>
                </c:pt>
                <c:pt idx="4">
                  <c:v>0.6960043505638559</c:v>
                </c:pt>
                <c:pt idx="5">
                  <c:v>0.79690036990465496</c:v>
                </c:pt>
              </c:numCache>
            </c:numRef>
          </c:val>
          <c:extLst>
            <c:ext xmlns:c16="http://schemas.microsoft.com/office/drawing/2014/chart" uri="{C3380CC4-5D6E-409C-BE32-E72D297353CC}">
              <c16:uniqueId val="{00000012-FE51-44F6-A5AC-BF8813982161}"/>
            </c:ext>
          </c:extLst>
        </c:ser>
        <c:dLbls>
          <c:showLegendKey val="0"/>
          <c:showVal val="0"/>
          <c:showCatName val="0"/>
          <c:showSerName val="0"/>
          <c:showPercent val="0"/>
          <c:showBubbleSize val="0"/>
        </c:dLbls>
        <c:gapWidth val="500"/>
        <c:overlap val="-100"/>
        <c:axId val="-1565234160"/>
        <c:axId val="-1963054656"/>
      </c:barChart>
      <c:catAx>
        <c:axId val="-1752021856"/>
        <c:scaling>
          <c:orientation val="minMax"/>
        </c:scaling>
        <c:delete val="0"/>
        <c:axPos val="b"/>
        <c:numFmt formatCode="General" sourceLinked="1"/>
        <c:majorTickMark val="out"/>
        <c:minorTickMark val="none"/>
        <c:tickLblPos val="nextTo"/>
        <c:spPr>
          <a:ln>
            <a:solidFill>
              <a:sysClr val="windowText" lastClr="000000"/>
            </a:solidFill>
          </a:ln>
        </c:spPr>
        <c:crossAx val="-1752020224"/>
        <c:crosses val="autoZero"/>
        <c:auto val="1"/>
        <c:lblAlgn val="ctr"/>
        <c:lblOffset val="100"/>
        <c:noMultiLvlLbl val="0"/>
      </c:catAx>
      <c:valAx>
        <c:axId val="-1752020224"/>
        <c:scaling>
          <c:orientation val="minMax"/>
          <c:max val="280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752021856"/>
        <c:crosses val="autoZero"/>
        <c:crossBetween val="between"/>
        <c:majorUnit val="400"/>
      </c:valAx>
      <c:valAx>
        <c:axId val="-1963054656"/>
        <c:scaling>
          <c:orientation val="minMax"/>
          <c:max val="1"/>
          <c:min val="0.60000000000000064"/>
        </c:scaling>
        <c:delete val="1"/>
        <c:axPos val="r"/>
        <c:numFmt formatCode="0.0%" sourceLinked="1"/>
        <c:majorTickMark val="none"/>
        <c:minorTickMark val="none"/>
        <c:tickLblPos val="none"/>
        <c:crossAx val="-1565234160"/>
        <c:crosses val="max"/>
        <c:crossBetween val="between"/>
      </c:valAx>
      <c:catAx>
        <c:axId val="-1565234160"/>
        <c:scaling>
          <c:orientation val="minMax"/>
        </c:scaling>
        <c:delete val="1"/>
        <c:axPos val="b"/>
        <c:numFmt formatCode="General" sourceLinked="1"/>
        <c:majorTickMark val="out"/>
        <c:minorTickMark val="none"/>
        <c:tickLblPos val="none"/>
        <c:crossAx val="-1963054656"/>
        <c:crosses val="autoZero"/>
        <c:auto val="1"/>
        <c:lblAlgn val="ctr"/>
        <c:lblOffset val="100"/>
        <c:noMultiLvlLbl val="0"/>
      </c:catAx>
    </c:plotArea>
    <c:legend>
      <c:legendPos val="r"/>
      <c:layout>
        <c:manualLayout>
          <c:xMode val="edge"/>
          <c:yMode val="edge"/>
          <c:x val="6.7069741282339709E-2"/>
          <c:y val="0.1675266102586134"/>
          <c:w val="0.92993765184556387"/>
          <c:h val="7.1921429033504777E-2"/>
        </c:manualLayout>
      </c:layout>
      <c:overlay val="0"/>
      <c:spPr>
        <a:solidFill>
          <a:sysClr val="window" lastClr="FFFFFF"/>
        </a:solidFill>
        <a:ln w="6350">
          <a:noFill/>
        </a:ln>
      </c:spPr>
    </c:legend>
    <c:plotVisOnly val="1"/>
    <c:dispBlanksAs val="gap"/>
    <c:showDLblsOverMax val="0"/>
  </c:chart>
  <c:spPr>
    <a:ln>
      <a:noFill/>
    </a:ln>
  </c:spPr>
  <c:txPr>
    <a:bodyPr/>
    <a:lstStyle/>
    <a:p>
      <a:pPr algn="ct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9725659292588453E-2"/>
          <c:y val="0.25636479200783691"/>
          <c:w val="0.91432281902262214"/>
          <c:h val="0.6224143596238636"/>
        </c:manualLayout>
      </c:layout>
      <c:barChart>
        <c:barDir val="col"/>
        <c:grouping val="clustered"/>
        <c:varyColors val="0"/>
        <c:ser>
          <c:idx val="0"/>
          <c:order val="0"/>
          <c:tx>
            <c:strRef>
              <c:f>'3 wskaź. doch,wyd gosp. ogółem'!$B$8</c:f>
              <c:strCache>
                <c:ptCount val="1"/>
                <c:pt idx="0">
                  <c:v>Available income </c:v>
                </c:pt>
              </c:strCache>
            </c:strRef>
          </c:tx>
          <c:spPr>
            <a:solidFill>
              <a:srgbClr val="334A92"/>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 wskaź. doch,wyd gosp. ogółem'!$C$7:$G$7</c:f>
              <c:strCache>
                <c:ptCount val="5"/>
                <c:pt idx="0">
                  <c:v>employees</c:v>
                </c:pt>
                <c:pt idx="1">
                  <c:v>farmers</c:v>
                </c:pt>
                <c:pt idx="2">
                  <c:v>self-employed</c:v>
                </c:pt>
                <c:pt idx="3">
                  <c:v>retirees</c:v>
                </c:pt>
                <c:pt idx="4">
                  <c:v>pensioners</c:v>
                </c:pt>
              </c:strCache>
            </c:strRef>
          </c:cat>
          <c:val>
            <c:numRef>
              <c:f>'3 wskaź. doch,wyd gosp. ogółem'!$C$8:$G$8</c:f>
              <c:numCache>
                <c:formatCode>0.0%</c:formatCode>
                <c:ptCount val="5"/>
                <c:pt idx="0">
                  <c:v>0.99307929949125351</c:v>
                </c:pt>
                <c:pt idx="1">
                  <c:v>0.97390794061874086</c:v>
                </c:pt>
                <c:pt idx="2">
                  <c:v>1.2060254227835085</c:v>
                </c:pt>
                <c:pt idx="3">
                  <c:v>1.0166591494376629</c:v>
                </c:pt>
                <c:pt idx="4">
                  <c:v>0.79452745728516494</c:v>
                </c:pt>
              </c:numCache>
            </c:numRef>
          </c:val>
          <c:extLst>
            <c:ext xmlns:c16="http://schemas.microsoft.com/office/drawing/2014/chart" uri="{C3380CC4-5D6E-409C-BE32-E72D297353CC}">
              <c16:uniqueId val="{00000000-CB69-4662-B4BE-68A828701D4C}"/>
            </c:ext>
          </c:extLst>
        </c:ser>
        <c:ser>
          <c:idx val="1"/>
          <c:order val="1"/>
          <c:tx>
            <c:strRef>
              <c:f>'3 wskaź. doch,wyd gosp. ogółem'!$B$9</c:f>
              <c:strCache>
                <c:ptCount val="1"/>
                <c:pt idx="0">
                  <c:v>Expenditure</c:v>
                </c:pt>
              </c:strCache>
            </c:strRef>
          </c:tx>
          <c:spPr>
            <a:solidFill>
              <a:srgbClr val="66B68E"/>
            </a:solidFill>
            <a:scene3d>
              <a:camera prst="orthographicFront"/>
              <a:lightRig rig="threePt" dir="t"/>
            </a:scene3d>
          </c:spPr>
          <c:invertIfNegative val="0"/>
          <c:dLbls>
            <c:dLbl>
              <c:idx val="1"/>
              <c:layout>
                <c:manualLayout>
                  <c:x val="2.4792363951902808E-3"/>
                  <c:y val="1.417940162418937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B69-4662-B4BE-68A828701D4C}"/>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 wskaź. doch,wyd gosp. ogółem'!$C$7:$G$7</c:f>
              <c:strCache>
                <c:ptCount val="5"/>
                <c:pt idx="0">
                  <c:v>employees</c:v>
                </c:pt>
                <c:pt idx="1">
                  <c:v>farmers</c:v>
                </c:pt>
                <c:pt idx="2">
                  <c:v>self-employed</c:v>
                </c:pt>
                <c:pt idx="3">
                  <c:v>retirees</c:v>
                </c:pt>
                <c:pt idx="4">
                  <c:v>pensioners</c:v>
                </c:pt>
              </c:strCache>
            </c:strRef>
          </c:cat>
          <c:val>
            <c:numRef>
              <c:f>'3 wskaź. doch,wyd gosp. ogółem'!$C$9:$G$9</c:f>
              <c:numCache>
                <c:formatCode>0.0%</c:formatCode>
                <c:ptCount val="5"/>
                <c:pt idx="0">
                  <c:v>0.98015333297874774</c:v>
                </c:pt>
                <c:pt idx="1">
                  <c:v>0.71604525526369778</c:v>
                </c:pt>
                <c:pt idx="2">
                  <c:v>1.1322098032809307</c:v>
                </c:pt>
                <c:pt idx="3">
                  <c:v>1.1086019953042725</c:v>
                </c:pt>
                <c:pt idx="4">
                  <c:v>0.99197623262846768</c:v>
                </c:pt>
              </c:numCache>
            </c:numRef>
          </c:val>
          <c:extLst>
            <c:ext xmlns:c16="http://schemas.microsoft.com/office/drawing/2014/chart" uri="{C3380CC4-5D6E-409C-BE32-E72D297353CC}">
              <c16:uniqueId val="{00000002-CB69-4662-B4BE-68A828701D4C}"/>
            </c:ext>
          </c:extLst>
        </c:ser>
        <c:dLbls>
          <c:showLegendKey val="0"/>
          <c:showVal val="0"/>
          <c:showCatName val="0"/>
          <c:showSerName val="0"/>
          <c:showPercent val="0"/>
          <c:showBubbleSize val="0"/>
        </c:dLbls>
        <c:gapWidth val="50"/>
        <c:axId val="-1565240144"/>
        <c:axId val="-1565235792"/>
      </c:barChart>
      <c:catAx>
        <c:axId val="-1565240144"/>
        <c:scaling>
          <c:orientation val="minMax"/>
        </c:scaling>
        <c:delete val="0"/>
        <c:axPos val="b"/>
        <c:numFmt formatCode="General" sourceLinked="1"/>
        <c:majorTickMark val="none"/>
        <c:minorTickMark val="none"/>
        <c:tickLblPos val="low"/>
        <c:spPr>
          <a:ln w="9525">
            <a:solidFill>
              <a:sysClr val="windowText" lastClr="000000"/>
            </a:solidFill>
          </a:ln>
        </c:spPr>
        <c:crossAx val="-1565235792"/>
        <c:crossesAt val="1"/>
        <c:auto val="1"/>
        <c:lblAlgn val="ctr"/>
        <c:lblOffset val="100"/>
        <c:noMultiLvlLbl val="0"/>
      </c:catAx>
      <c:valAx>
        <c:axId val="-1565235792"/>
        <c:scaling>
          <c:orientation val="minMax"/>
          <c:max val="1.3"/>
          <c:min val="0.60000000000000309"/>
        </c:scaling>
        <c:delete val="0"/>
        <c:axPos val="l"/>
        <c:majorGridlines>
          <c:spPr>
            <a:ln w="6350">
              <a:solidFill>
                <a:schemeClr val="bg1">
                  <a:lumMod val="65000"/>
                </a:scheme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565240144"/>
        <c:crossesAt val="1"/>
        <c:crossBetween val="between"/>
      </c:valAx>
    </c:plotArea>
    <c:legend>
      <c:legendPos val="r"/>
      <c:legendEntry>
        <c:idx val="0"/>
        <c:txPr>
          <a:bodyPr/>
          <a:lstStyle/>
          <a:p>
            <a:pPr>
              <a:defRPr sz="900"/>
            </a:pPr>
            <a:endParaRPr lang="pl-PL"/>
          </a:p>
        </c:txPr>
      </c:legendEntry>
      <c:layout>
        <c:manualLayout>
          <c:xMode val="edge"/>
          <c:yMode val="edge"/>
          <c:x val="7.2428650879606649E-2"/>
          <c:y val="0.18014379936195379"/>
          <c:w val="0.89983826398791966"/>
          <c:h val="5.7801361647554672E-2"/>
        </c:manualLayout>
      </c:layout>
      <c:overlay val="0"/>
      <c:spPr>
        <a:solidFill>
          <a:sysClr val="window" lastClr="FFFFFF"/>
        </a:solidFill>
        <a:ln w="6350">
          <a:noFill/>
        </a:ln>
      </c:spPr>
      <c:txPr>
        <a:bodyPr/>
        <a:lstStyle/>
        <a:p>
          <a:pPr>
            <a:defRPr sz="90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41713496750406198"/>
          <c:y val="0.11282298911449126"/>
          <c:w val="0.54659280871141114"/>
          <c:h val="0.71398267353079381"/>
        </c:manualLayout>
      </c:layout>
      <c:barChart>
        <c:barDir val="bar"/>
        <c:grouping val="clustered"/>
        <c:varyColors val="0"/>
        <c:ser>
          <c:idx val="0"/>
          <c:order val="0"/>
          <c:spPr>
            <a:solidFill>
              <a:srgbClr val="334A92"/>
            </a:solidFill>
            <a:ln>
              <a:noFill/>
            </a:ln>
            <a:scene3d>
              <a:camera prst="orthographicFront"/>
              <a:lightRig rig="threePt" dir="t"/>
            </a:scene3d>
          </c:spPr>
          <c:invertIfNegative val="0"/>
          <c:dPt>
            <c:idx val="4"/>
            <c:invertIfNegative val="0"/>
            <c:bubble3D val="0"/>
            <c:spPr>
              <a:solidFill>
                <a:srgbClr val="99A5C9"/>
              </a:solidFill>
              <a:ln>
                <a:noFill/>
              </a:ln>
              <a:scene3d>
                <a:camera prst="orthographicFront"/>
                <a:lightRig rig="threePt" dir="t"/>
              </a:scene3d>
            </c:spPr>
            <c:extLst>
              <c:ext xmlns:c16="http://schemas.microsoft.com/office/drawing/2014/chart" uri="{C3380CC4-5D6E-409C-BE32-E72D297353CC}">
                <c16:uniqueId val="{00000001-CF2A-44A4-8A43-4A70FC8A1672}"/>
              </c:ext>
            </c:extLst>
          </c:dPt>
          <c:dPt>
            <c:idx val="5"/>
            <c:invertIfNegative val="0"/>
            <c:bubble3D val="0"/>
            <c:spPr>
              <a:solidFill>
                <a:srgbClr val="99A5C9"/>
              </a:solidFill>
              <a:ln>
                <a:noFill/>
              </a:ln>
              <a:scene3d>
                <a:camera prst="orthographicFront"/>
                <a:lightRig rig="threePt" dir="t"/>
              </a:scene3d>
            </c:spPr>
            <c:extLst>
              <c:ext xmlns:c16="http://schemas.microsoft.com/office/drawing/2014/chart" uri="{C3380CC4-5D6E-409C-BE32-E72D297353CC}">
                <c16:uniqueId val="{00000003-CF2A-44A4-8A43-4A70FC8A1672}"/>
              </c:ext>
            </c:extLst>
          </c:dPt>
          <c:dPt>
            <c:idx val="7"/>
            <c:invertIfNegative val="0"/>
            <c:bubble3D val="0"/>
            <c:spPr>
              <a:solidFill>
                <a:srgbClr val="99A5C9"/>
              </a:solidFill>
              <a:ln>
                <a:noFill/>
              </a:ln>
              <a:scene3d>
                <a:camera prst="orthographicFront"/>
                <a:lightRig rig="threePt" dir="t"/>
              </a:scene3d>
            </c:spPr>
            <c:extLst>
              <c:ext xmlns:c16="http://schemas.microsoft.com/office/drawing/2014/chart" uri="{C3380CC4-5D6E-409C-BE32-E72D297353CC}">
                <c16:uniqueId val="{00000005-CF2A-44A4-8A43-4A70FC8A1672}"/>
              </c:ext>
            </c:extLst>
          </c:dPt>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'6 struktura dochodu'!$B$18:$B$26</c:f>
              <c:strCache>
                <c:ptCount val="9"/>
                <c:pt idx="0">
                  <c:v>Income from hired work</c:v>
                </c:pt>
                <c:pt idx="1">
                  <c:v>Income from self-employment</c:v>
                </c:pt>
                <c:pt idx="2">
                  <c:v>Income from private farm in agriculture</c:v>
                </c:pt>
                <c:pt idx="3">
                  <c:v>Income from social security benefits</c:v>
                </c:pt>
                <c:pt idx="4">
                  <c:v>   of which: from retirement pensions</c:v>
                </c:pt>
                <c:pt idx="5">
                  <c:v>   from pensions</c:v>
                </c:pt>
                <c:pt idx="6">
                  <c:v>Income from other social benefits</c:v>
                </c:pt>
                <c:pt idx="7">
                  <c:v>   of which from child-raising benefit</c:v>
                </c:pt>
                <c:pt idx="8">
                  <c:v>Other income*</c:v>
                </c:pt>
              </c:strCache>
            </c:strRef>
          </c:cat>
          <c:val>
            <c:numRef>
              <c:f>'6 struktura dochodu'!$C$18:$C$26</c:f>
              <c:numCache>
                <c:formatCode>0.0%</c:formatCode>
                <c:ptCount val="9"/>
                <c:pt idx="0">
                  <c:v>0.52958150858661546</c:v>
                </c:pt>
                <c:pt idx="1">
                  <c:v>0.10020708753449439</c:v>
                </c:pt>
                <c:pt idx="2">
                  <c:v>3.3357097476635969E-2</c:v>
                </c:pt>
                <c:pt idx="3">
                  <c:v>0.23928067393170477</c:v>
                </c:pt>
                <c:pt idx="4">
                  <c:v>0.20984708501258531</c:v>
                </c:pt>
                <c:pt idx="5">
                  <c:v>2.6276352737483816E-2</c:v>
                </c:pt>
                <c:pt idx="6">
                  <c:v>7.6098606645230438E-2</c:v>
                </c:pt>
                <c:pt idx="7">
                  <c:v>5.6442265256337512E-2</c:v>
                </c:pt>
                <c:pt idx="8">
                  <c:v>2.1475025825318999E-2</c:v>
                </c:pt>
              </c:numCache>
            </c:numRef>
          </c:val>
          <c:extLst>
            <c:ext xmlns:c16="http://schemas.microsoft.com/office/drawing/2014/chart" uri="{C3380CC4-5D6E-409C-BE32-E72D297353CC}">
              <c16:uniqueId val="{00000006-CF2A-44A4-8A43-4A70FC8A1672}"/>
            </c:ext>
          </c:extLst>
        </c:ser>
        <c:dLbls>
          <c:showLegendKey val="0"/>
          <c:showVal val="0"/>
          <c:showCatName val="0"/>
          <c:showSerName val="0"/>
          <c:showPercent val="0"/>
          <c:showBubbleSize val="0"/>
        </c:dLbls>
        <c:gapWidth val="50"/>
        <c:axId val="-1565239056"/>
        <c:axId val="-1565241232"/>
      </c:barChart>
      <c:catAx>
        <c:axId val="-1565239056"/>
        <c:scaling>
          <c:orientation val="maxMin"/>
        </c:scaling>
        <c:delete val="0"/>
        <c:axPos val="l"/>
        <c:numFmt formatCode="General" sourceLinked="0"/>
        <c:majorTickMark val="out"/>
        <c:minorTickMark val="none"/>
        <c:tickLblPos val="nextTo"/>
        <c:spPr>
          <a:ln>
            <a:solidFill>
              <a:sysClr val="windowText" lastClr="000000"/>
            </a:solidFill>
          </a:ln>
        </c:spPr>
        <c:txPr>
          <a:bodyPr/>
          <a:lstStyle/>
          <a:p>
            <a:pPr>
              <a:defRPr sz="850"/>
            </a:pPr>
            <a:endParaRPr lang="pl-PL"/>
          </a:p>
        </c:txPr>
        <c:crossAx val="-1565241232"/>
        <c:crossesAt val="0"/>
        <c:auto val="1"/>
        <c:lblAlgn val="ctr"/>
        <c:lblOffset val="100"/>
        <c:noMultiLvlLbl val="0"/>
      </c:catAx>
      <c:valAx>
        <c:axId val="-1565241232"/>
        <c:scaling>
          <c:orientation val="minMax"/>
        </c:scaling>
        <c:delete val="0"/>
        <c:axPos val="b"/>
        <c:majorGridlines>
          <c:spPr>
            <a:ln w="6350"/>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565239056"/>
        <c:crosses val="max"/>
        <c:crossBetween val="between"/>
      </c:valAx>
    </c:plotArea>
    <c:plotVisOnly val="1"/>
    <c:dispBlanksAs val="zero"/>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0209387889013906E-2"/>
          <c:y val="0.15788034335770751"/>
          <c:w val="0.90060253253021694"/>
          <c:h val="0.76045861280276073"/>
        </c:manualLayout>
      </c:layout>
      <c:lineChart>
        <c:grouping val="standard"/>
        <c:varyColors val="0"/>
        <c:ser>
          <c:idx val="0"/>
          <c:order val="0"/>
          <c:tx>
            <c:strRef>
              <c:f>'7 Gini_miasto wieś'!$C$4</c:f>
              <c:strCache>
                <c:ptCount val="1"/>
                <c:pt idx="0">
                  <c:v>Poland</c:v>
                </c:pt>
              </c:strCache>
            </c:strRef>
          </c:tx>
          <c:spPr>
            <a:ln w="31750">
              <a:solidFill>
                <a:sysClr val="windowText" lastClr="000000"/>
              </a:solidFill>
            </a:ln>
          </c:spPr>
          <c:marker>
            <c:symbol val="circle"/>
            <c:size val="5"/>
            <c:spPr>
              <a:solidFill>
                <a:sysClr val="windowText" lastClr="000000"/>
              </a:solidFill>
              <a:ln w="6350">
                <a:noFill/>
              </a:ln>
              <a:scene3d>
                <a:camera prst="orthographicFront"/>
                <a:lightRig rig="threePt" dir="t"/>
              </a:scene3d>
            </c:spPr>
          </c:marker>
          <c:dLbls>
            <c:dLbl>
              <c:idx val="0"/>
              <c:layout>
                <c:manualLayout>
                  <c:x val="-4.4520946062777095E-2"/>
                  <c:y val="-4.60683822691139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550-48EB-AB67-69B07A708FCC}"/>
                </c:ext>
              </c:extLst>
            </c:dLbl>
            <c:dLbl>
              <c:idx val="1"/>
              <c:layout>
                <c:manualLayout>
                  <c:x val="-3.6779179099451539E-2"/>
                  <c:y val="-4.215154336588752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550-48EB-AB67-69B07A708FCC}"/>
                </c:ext>
              </c:extLst>
            </c:dLbl>
            <c:dLbl>
              <c:idx val="2"/>
              <c:layout>
                <c:manualLayout>
                  <c:x val="-3.9818962089692531E-2"/>
                  <c:y val="-4.60683822691139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550-48EB-AB67-69B07A708FCC}"/>
                </c:ext>
              </c:extLst>
            </c:dLbl>
            <c:dLbl>
              <c:idx val="3"/>
              <c:layout>
                <c:manualLayout>
                  <c:x val="-3.9221103244947264E-2"/>
                  <c:y val="4.10099658133071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550-48EB-AB67-69B07A708FCC}"/>
                </c:ext>
              </c:extLst>
            </c:dLbl>
            <c:dLbl>
              <c:idx val="4"/>
              <c:layout>
                <c:manualLayout>
                  <c:x val="-4.378475909316927E-2"/>
                  <c:y val="4.10099658133072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550-48EB-AB67-69B07A708FCC}"/>
                </c:ext>
              </c:extLst>
            </c:dLbl>
            <c:dLbl>
              <c:idx val="5"/>
              <c:layout>
                <c:manualLayout>
                  <c:x val="-3.6739766328789641E-2"/>
                  <c:y val="4.1009948005084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550-48EB-AB67-69B07A708FCC}"/>
                </c:ext>
              </c:extLst>
            </c:dLbl>
            <c:dLbl>
              <c:idx val="6"/>
              <c:layout>
                <c:manualLayout>
                  <c:x val="-4.4155001743754967E-2"/>
                  <c:y val="-4.60683822691139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550-48EB-AB67-69B07A708FCC}"/>
                </c:ext>
              </c:extLst>
            </c:dLbl>
            <c:dLbl>
              <c:idx val="7"/>
              <c:layout>
                <c:manualLayout>
                  <c:x val="-4.4384571724988879E-2"/>
                  <c:y val="-5.0769237602697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550-48EB-AB67-69B07A708FCC}"/>
                </c:ext>
              </c:extLst>
            </c:dLbl>
            <c:dLbl>
              <c:idx val="8"/>
              <c:layout>
                <c:manualLayout>
                  <c:x val="-5.0025329206478418E-2"/>
                  <c:y val="3.72297101210149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550-48EB-AB67-69B07A708FCC}"/>
                </c:ext>
              </c:extLst>
            </c:dLbl>
            <c:dLbl>
              <c:idx val="9"/>
              <c:layout>
                <c:manualLayout>
                  <c:x val="-5.3007831068346001E-2"/>
                  <c:y val="5.40556627605134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550-48EB-AB67-69B07A708FCC}"/>
                </c:ext>
              </c:extLst>
            </c:dLbl>
            <c:dLbl>
              <c:idx val="10"/>
              <c:layout>
                <c:manualLayout>
                  <c:x val="-7.7901788985134612E-2"/>
                  <c:y val="2.38440707778546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550-48EB-AB67-69B07A708FCC}"/>
                </c:ext>
              </c:extLst>
            </c:dLbl>
            <c:dLbl>
              <c:idx val="11"/>
              <c:layout>
                <c:manualLayout>
                  <c:x val="-7.2939169816334304E-2"/>
                  <c:y val="3.195064027870521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4550-48EB-AB67-69B07A708FCC}"/>
                </c:ext>
              </c:extLst>
            </c:dLbl>
            <c:dLbl>
              <c:idx val="12"/>
              <c:layout>
                <c:manualLayout>
                  <c:x val="-5.4232674040744992E-2"/>
                  <c:y val="4.174745133289112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4550-48EB-AB67-69B07A708FCC}"/>
                </c:ext>
              </c:extLst>
            </c:dLbl>
            <c:dLbl>
              <c:idx val="13"/>
              <c:layout>
                <c:manualLayout>
                  <c:x val="-5.0416345781247408E-2"/>
                  <c:y val="4.30152435325146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4550-48EB-AB67-69B07A708FCC}"/>
                </c:ext>
              </c:extLst>
            </c:dLbl>
            <c:dLbl>
              <c:idx val="14"/>
              <c:layout>
                <c:manualLayout>
                  <c:x val="-4.9547636965609869E-2"/>
                  <c:y val="3.73074281470634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4550-48EB-AB67-69B07A708FCC}"/>
                </c:ext>
              </c:extLst>
            </c:dLbl>
            <c:dLbl>
              <c:idx val="15"/>
              <c:layout>
                <c:manualLayout>
                  <c:x val="-5.2068259039208233E-2"/>
                  <c:y val="-5.01342948985826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4550-48EB-AB67-69B07A708FCC}"/>
                </c:ext>
              </c:extLst>
            </c:dLbl>
            <c:dLbl>
              <c:idx val="16"/>
              <c:layout>
                <c:manualLayout>
                  <c:x val="-4.5728651868525261E-2"/>
                  <c:y val="-4.6217643871575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4550-48EB-AB67-69B07A708FCC}"/>
                </c:ext>
              </c:extLst>
            </c:dLbl>
            <c:spPr>
              <a:noFill/>
              <a:ln>
                <a:noFill/>
              </a:ln>
              <a:effectLst/>
            </c:spPr>
            <c:txPr>
              <a:bodyPr/>
              <a:lstStyle/>
              <a:p>
                <a:pPr>
                  <a:defRPr sz="750">
                    <a:solidFill>
                      <a:schemeClr val="tx1"/>
                    </a:solidFill>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'7 Gini_miasto wieś'!$B$5:$B$22</c:f>
              <c:numCache>
                <c:formatCode>General</c:formatCode>
                <c:ptCount val="18"/>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numCache>
            </c:numRef>
          </c:cat>
          <c:val>
            <c:numRef>
              <c:f>'7 Gini_miasto wieś'!$C$5:$C$22</c:f>
              <c:numCache>
                <c:formatCode>0.000</c:formatCode>
                <c:ptCount val="18"/>
                <c:pt idx="0">
                  <c:v>0.34445999999999999</c:v>
                </c:pt>
                <c:pt idx="1">
                  <c:v>0.34506999999999999</c:v>
                </c:pt>
                <c:pt idx="2">
                  <c:v>0.34034999999999999</c:v>
                </c:pt>
                <c:pt idx="3">
                  <c:v>0.33966000000000002</c:v>
                </c:pt>
                <c:pt idx="4">
                  <c:v>0.33850000000000002</c:v>
                </c:pt>
                <c:pt idx="5">
                  <c:v>0.33550492073581195</c:v>
                </c:pt>
                <c:pt idx="6">
                  <c:v>0.34236787688915998</c:v>
                </c:pt>
                <c:pt idx="7">
                  <c:v>0.33760000000000001</c:v>
                </c:pt>
                <c:pt idx="8">
                  <c:v>0.33800000000000002</c:v>
                </c:pt>
                <c:pt idx="9">
                  <c:v>0.33760000000000001</c:v>
                </c:pt>
                <c:pt idx="10">
                  <c:v>0.32600000000000001</c:v>
                </c:pt>
                <c:pt idx="11">
                  <c:v>0.3221</c:v>
                </c:pt>
                <c:pt idx="12">
                  <c:v>0.30442534851211001</c:v>
                </c:pt>
                <c:pt idx="13">
                  <c:v>0.29780000000000001</c:v>
                </c:pt>
                <c:pt idx="14">
                  <c:v>0.29899999999999999</c:v>
                </c:pt>
                <c:pt idx="15">
                  <c:v>0.30099999999999999</c:v>
                </c:pt>
                <c:pt idx="16">
                  <c:v>0.313</c:v>
                </c:pt>
                <c:pt idx="17">
                  <c:v>0.31900000000000001</c:v>
                </c:pt>
              </c:numCache>
            </c:numRef>
          </c:val>
          <c:smooth val="0"/>
          <c:extLst>
            <c:ext xmlns:c16="http://schemas.microsoft.com/office/drawing/2014/chart" uri="{C3380CC4-5D6E-409C-BE32-E72D297353CC}">
              <c16:uniqueId val="{00000011-4550-48EB-AB67-69B07A708FCC}"/>
            </c:ext>
          </c:extLst>
        </c:ser>
        <c:ser>
          <c:idx val="1"/>
          <c:order val="1"/>
          <c:tx>
            <c:strRef>
              <c:f>'7 Gini_miasto wieś'!$D$4</c:f>
              <c:strCache>
                <c:ptCount val="1"/>
                <c:pt idx="0">
                  <c:v>Urban areas</c:v>
                </c:pt>
              </c:strCache>
            </c:strRef>
          </c:tx>
          <c:spPr>
            <a:ln w="31750">
              <a:solidFill>
                <a:srgbClr val="334A92"/>
              </a:solidFill>
            </a:ln>
          </c:spPr>
          <c:marker>
            <c:symbol val="circle"/>
            <c:size val="5"/>
            <c:spPr>
              <a:solidFill>
                <a:srgbClr val="334A92"/>
              </a:solidFill>
              <a:ln w="6350">
                <a:noFill/>
              </a:ln>
            </c:spPr>
          </c:marker>
          <c:dLbls>
            <c:dLbl>
              <c:idx val="0"/>
              <c:layout>
                <c:manualLayout>
                  <c:x val="-5.0687009947143209E-2"/>
                  <c:y val="-3.72821789333991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4550-48EB-AB67-69B07A708FCC}"/>
                </c:ext>
              </c:extLst>
            </c:dLbl>
            <c:dLbl>
              <c:idx val="1"/>
              <c:layout>
                <c:manualLayout>
                  <c:x val="-5.3821432348732823E-2"/>
                  <c:y val="4.376603613920773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4550-48EB-AB67-69B07A708FCC}"/>
                </c:ext>
              </c:extLst>
            </c:dLbl>
            <c:dLbl>
              <c:idx val="2"/>
              <c:layout>
                <c:manualLayout>
                  <c:x val="-5.8979260966030816E-2"/>
                  <c:y val="3.79634306624542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4550-48EB-AB67-69B07A708FCC}"/>
                </c:ext>
              </c:extLst>
            </c:dLbl>
            <c:dLbl>
              <c:idx val="3"/>
              <c:layout>
                <c:manualLayout>
                  <c:x val="-6.618727905039494E-2"/>
                  <c:y val="3.391101990882397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4550-48EB-AB67-69B07A708FCC}"/>
                </c:ext>
              </c:extLst>
            </c:dLbl>
            <c:dLbl>
              <c:idx val="4"/>
              <c:layout>
                <c:manualLayout>
                  <c:x val="-7.5486501338690046E-2"/>
                  <c:y val="2.62131799286412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4550-48EB-AB67-69B07A708FCC}"/>
                </c:ext>
              </c:extLst>
            </c:dLbl>
            <c:dLbl>
              <c:idx val="5"/>
              <c:layout>
                <c:manualLayout>
                  <c:x val="-5.8070194405350238E-2"/>
                  <c:y val="3.79634306624542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4550-48EB-AB67-69B07A708FCC}"/>
                </c:ext>
              </c:extLst>
            </c:dLbl>
            <c:dLbl>
              <c:idx val="6"/>
              <c:layout>
                <c:manualLayout>
                  <c:x val="-3.8863560210344719E-2"/>
                  <c:y val="5.54700929362800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4550-48EB-AB67-69B07A708FCC}"/>
                </c:ext>
              </c:extLst>
            </c:dLbl>
            <c:dLbl>
              <c:idx val="7"/>
              <c:layout>
                <c:manualLayout>
                  <c:x val="-5.754528177837661E-2"/>
                  <c:y val="4.26588026498298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4550-48EB-AB67-69B07A708FCC}"/>
                </c:ext>
              </c:extLst>
            </c:dLbl>
            <c:dLbl>
              <c:idx val="8"/>
              <c:layout>
                <c:manualLayout>
                  <c:x val="-5.2589289113126478E-2"/>
                  <c:y val="3.86036537958008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4550-48EB-AB67-69B07A708FCC}"/>
                </c:ext>
              </c:extLst>
            </c:dLbl>
            <c:dLbl>
              <c:idx val="9"/>
              <c:layout>
                <c:manualLayout>
                  <c:x val="-6.5459048310925E-2"/>
                  <c:y val="3.56908897658121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4550-48EB-AB67-69B07A708FCC}"/>
                </c:ext>
              </c:extLst>
            </c:dLbl>
            <c:dLbl>
              <c:idx val="10"/>
              <c:layout>
                <c:manualLayout>
                  <c:x val="-7.7047053759410691E-2"/>
                  <c:y val="3.45598492023570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4550-48EB-AB67-69B07A708FCC}"/>
                </c:ext>
              </c:extLst>
            </c:dLbl>
            <c:dLbl>
              <c:idx val="11"/>
              <c:layout>
                <c:manualLayout>
                  <c:x val="-7.1750179907204836E-2"/>
                  <c:y val="3.79634306624542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4550-48EB-AB67-69B07A708FCC}"/>
                </c:ext>
              </c:extLst>
            </c:dLbl>
            <c:dLbl>
              <c:idx val="12"/>
              <c:layout>
                <c:manualLayout>
                  <c:x val="-8.2087973170595893E-2"/>
                  <c:y val="1.78632502676156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4550-48EB-AB67-69B07A708FCC}"/>
                </c:ext>
              </c:extLst>
            </c:dLbl>
            <c:dLbl>
              <c:idx val="13"/>
              <c:layout>
                <c:manualLayout>
                  <c:x val="-4.0477926499425582E-2"/>
                  <c:y val="-4.38962009310880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4550-48EB-AB67-69B07A708FCC}"/>
                </c:ext>
              </c:extLst>
            </c:dLbl>
            <c:dLbl>
              <c:idx val="14"/>
              <c:layout>
                <c:manualLayout>
                  <c:x val="-4.2235084688920885E-2"/>
                  <c:y val="-5.311436361230961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4550-48EB-AB67-69B07A708FCC}"/>
                </c:ext>
              </c:extLst>
            </c:dLbl>
            <c:dLbl>
              <c:idx val="15"/>
              <c:layout>
                <c:manualLayout>
                  <c:x val="-1.2810038760030415E-3"/>
                  <c:y val="3.13555226521831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4550-48EB-AB67-69B07A708FCC}"/>
                </c:ext>
              </c:extLst>
            </c:dLbl>
            <c:dLbl>
              <c:idx val="16"/>
              <c:layout>
                <c:manualLayout>
                  <c:x val="-1.2858401251305746E-2"/>
                  <c:y val="3.83846675965499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4550-48EB-AB67-69B07A708FCC}"/>
                </c:ext>
              </c:extLst>
            </c:dLbl>
            <c:dLbl>
              <c:idx val="17"/>
              <c:layout>
                <c:manualLayout>
                  <c:x val="-2.5905813194041974E-4"/>
                  <c:y val="4.50494818979609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4550-48EB-AB67-69B07A708FCC}"/>
                </c:ext>
              </c:extLst>
            </c:dLbl>
            <c:spPr>
              <a:noFill/>
              <a:ln>
                <a:noFill/>
              </a:ln>
              <a:effectLst/>
            </c:spPr>
            <c:txPr>
              <a:bodyPr/>
              <a:lstStyle/>
              <a:p>
                <a:pPr>
                  <a:defRPr sz="750">
                    <a:solidFill>
                      <a:srgbClr val="334A92"/>
                    </a:solidFill>
                  </a:defRPr>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'7 Gini_miasto wieś'!$B$5:$B$22</c:f>
              <c:numCache>
                <c:formatCode>General</c:formatCode>
                <c:ptCount val="18"/>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numCache>
            </c:numRef>
          </c:cat>
          <c:val>
            <c:numRef>
              <c:f>'7 Gini_miasto wieś'!$D$5:$D$22</c:f>
              <c:numCache>
                <c:formatCode>0.000</c:formatCode>
                <c:ptCount val="18"/>
                <c:pt idx="0">
                  <c:v>0.33101000000000003</c:v>
                </c:pt>
                <c:pt idx="1">
                  <c:v>0.33252999999999999</c:v>
                </c:pt>
                <c:pt idx="2">
                  <c:v>0.32873999999999998</c:v>
                </c:pt>
                <c:pt idx="3">
                  <c:v>0.32499</c:v>
                </c:pt>
                <c:pt idx="4">
                  <c:v>0.31542999999999999</c:v>
                </c:pt>
                <c:pt idx="5">
                  <c:v>0.312</c:v>
                </c:pt>
                <c:pt idx="6">
                  <c:v>0.32297183540666002</c:v>
                </c:pt>
                <c:pt idx="7">
                  <c:v>0.31740000000000002</c:v>
                </c:pt>
                <c:pt idx="8">
                  <c:v>0.317</c:v>
                </c:pt>
                <c:pt idx="9">
                  <c:v>0.31240000000000001</c:v>
                </c:pt>
                <c:pt idx="10">
                  <c:v>0.30640000000000001</c:v>
                </c:pt>
                <c:pt idx="11">
                  <c:v>0.30309999999999998</c:v>
                </c:pt>
                <c:pt idx="12">
                  <c:v>0.28795411590439002</c:v>
                </c:pt>
                <c:pt idx="13">
                  <c:v>0.28089999999999998</c:v>
                </c:pt>
                <c:pt idx="14">
                  <c:v>0.28299999999999997</c:v>
                </c:pt>
                <c:pt idx="15">
                  <c:v>0.28799999999999998</c:v>
                </c:pt>
                <c:pt idx="16">
                  <c:v>0.30099999999999999</c:v>
                </c:pt>
                <c:pt idx="17">
                  <c:v>0.31</c:v>
                </c:pt>
              </c:numCache>
            </c:numRef>
          </c:val>
          <c:smooth val="0"/>
          <c:extLst>
            <c:ext xmlns:c16="http://schemas.microsoft.com/office/drawing/2014/chart" uri="{C3380CC4-5D6E-409C-BE32-E72D297353CC}">
              <c16:uniqueId val="{00000024-4550-48EB-AB67-69B07A708FCC}"/>
            </c:ext>
          </c:extLst>
        </c:ser>
        <c:ser>
          <c:idx val="2"/>
          <c:order val="2"/>
          <c:tx>
            <c:strRef>
              <c:f>'7 Gini_miasto wieś'!$E$4</c:f>
              <c:strCache>
                <c:ptCount val="1"/>
                <c:pt idx="0">
                  <c:v>Rural areas</c:v>
                </c:pt>
              </c:strCache>
            </c:strRef>
          </c:tx>
          <c:spPr>
            <a:ln w="31750">
              <a:solidFill>
                <a:srgbClr val="66B68E"/>
              </a:solidFill>
            </a:ln>
          </c:spPr>
          <c:marker>
            <c:symbol val="circle"/>
            <c:size val="5"/>
            <c:spPr>
              <a:solidFill>
                <a:srgbClr val="66B68E"/>
              </a:solidFill>
              <a:ln w="6350">
                <a:noFill/>
              </a:ln>
            </c:spPr>
          </c:marker>
          <c:dLbls>
            <c:dLbl>
              <c:idx val="0"/>
              <c:layout>
                <c:manualLayout>
                  <c:x val="-5.6879734585054888E-2"/>
                  <c:y val="4.511562252601471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4550-48EB-AB67-69B07A708FCC}"/>
                </c:ext>
              </c:extLst>
            </c:dLbl>
            <c:dLbl>
              <c:idx val="1"/>
              <c:layout>
                <c:manualLayout>
                  <c:x val="-4.4204627935443053E-2"/>
                  <c:y val="-4.13675269355309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4550-48EB-AB67-69B07A708FCC}"/>
                </c:ext>
              </c:extLst>
            </c:dLbl>
            <c:dLbl>
              <c:idx val="2"/>
              <c:layout>
                <c:manualLayout>
                  <c:x val="-5.0656032854883501E-2"/>
                  <c:y val="-5.07692376026970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7-4550-48EB-AB67-69B07A708FCC}"/>
                </c:ext>
              </c:extLst>
            </c:dLbl>
            <c:dLbl>
              <c:idx val="3"/>
              <c:layout>
                <c:manualLayout>
                  <c:x val="-3.8582384342158049E-2"/>
                  <c:y val="-3.4318059787984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4550-48EB-AB67-69B07A708FCC}"/>
                </c:ext>
              </c:extLst>
            </c:dLbl>
            <c:dLbl>
              <c:idx val="4"/>
              <c:layout>
                <c:manualLayout>
                  <c:x val="-4.4192169241996905E-2"/>
                  <c:y val="-4.20158414160846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4550-48EB-AB67-69B07A708FCC}"/>
                </c:ext>
              </c:extLst>
            </c:dLbl>
            <c:dLbl>
              <c:idx val="5"/>
              <c:layout>
                <c:manualLayout>
                  <c:x val="-4.1903262140588683E-2"/>
                  <c:y val="-4.60683822691139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4550-48EB-AB67-69B07A708FCC}"/>
                </c:ext>
              </c:extLst>
            </c:dLbl>
            <c:dLbl>
              <c:idx val="6"/>
              <c:layout>
                <c:manualLayout>
                  <c:x val="-4.4123936529273114E-2"/>
                  <c:y val="4.32478690689640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4550-48EB-AB67-69B07A708FCC}"/>
                </c:ext>
              </c:extLst>
            </c:dLbl>
            <c:dLbl>
              <c:idx val="7"/>
              <c:layout>
                <c:manualLayout>
                  <c:x val="-4.5796767036697578E-2"/>
                  <c:y val="4.32479226619287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4550-48EB-AB67-69B07A708FCC}"/>
                </c:ext>
              </c:extLst>
            </c:dLbl>
            <c:dLbl>
              <c:idx val="8"/>
              <c:layout>
                <c:manualLayout>
                  <c:x val="-5.6601612038934671E-2"/>
                  <c:y val="-4.6068252169714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D-4550-48EB-AB67-69B07A708FCC}"/>
                </c:ext>
              </c:extLst>
            </c:dLbl>
            <c:dLbl>
              <c:idx val="9"/>
              <c:layout>
                <c:manualLayout>
                  <c:x val="-4.3851220407195364E-2"/>
                  <c:y val="-4.20158414160846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E-4550-48EB-AB67-69B07A708FCC}"/>
                </c:ext>
              </c:extLst>
            </c:dLbl>
            <c:dLbl>
              <c:idx val="10"/>
              <c:layout>
                <c:manualLayout>
                  <c:x val="-9.3438357565007648E-3"/>
                  <c:y val="-3.19658627470813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4550-48EB-AB67-69B07A708FCC}"/>
                </c:ext>
              </c:extLst>
            </c:dLbl>
            <c:dLbl>
              <c:idx val="11"/>
              <c:layout>
                <c:manualLayout>
                  <c:x val="-1.1569154781942721E-2"/>
                  <c:y val="-2.72649609347817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0-4550-48EB-AB67-69B07A708FCC}"/>
                </c:ext>
              </c:extLst>
            </c:dLbl>
            <c:dLbl>
              <c:idx val="12"/>
              <c:layout>
                <c:manualLayout>
                  <c:x val="-2.2145838909104511E-2"/>
                  <c:y val="-4.26645462241263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1-4550-48EB-AB67-69B07A708FCC}"/>
                </c:ext>
              </c:extLst>
            </c:dLbl>
            <c:dLbl>
              <c:idx val="13"/>
              <c:layout>
                <c:manualLayout>
                  <c:x val="-3.9759338375748771E-2"/>
                  <c:y val="-3.80994118410815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2-4550-48EB-AB67-69B07A708FCC}"/>
                </c:ext>
              </c:extLst>
            </c:dLbl>
            <c:dLbl>
              <c:idx val="14"/>
              <c:layout>
                <c:manualLayout>
                  <c:x val="-4.3894977984576027E-2"/>
                  <c:y val="-3.19072589561543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3-4550-48EB-AB67-69B07A708FCC}"/>
                </c:ext>
              </c:extLst>
            </c:dLbl>
            <c:dLbl>
              <c:idx val="15"/>
              <c:layout>
                <c:manualLayout>
                  <c:x val="-5.1262604818503303E-2"/>
                  <c:y val="3.211728266940433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4-4550-48EB-AB67-69B07A708FCC}"/>
                </c:ext>
              </c:extLst>
            </c:dLbl>
            <c:dLbl>
              <c:idx val="16"/>
              <c:layout>
                <c:manualLayout>
                  <c:x val="-2.5283017095880257E-2"/>
                  <c:y val="2.4285001916612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5-4550-48EB-AB67-69B07A708FCC}"/>
                </c:ext>
              </c:extLst>
            </c:dLbl>
            <c:dLbl>
              <c:idx val="17"/>
              <c:layout>
                <c:manualLayout>
                  <c:x val="-5.0148488834085786E-4"/>
                  <c:y val="-1.76340649353733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6-4550-48EB-AB67-69B07A708FCC}"/>
                </c:ext>
              </c:extLst>
            </c:dLbl>
            <c:spPr>
              <a:noFill/>
              <a:ln>
                <a:noFill/>
              </a:ln>
              <a:effectLst/>
            </c:spPr>
            <c:txPr>
              <a:bodyPr/>
              <a:lstStyle/>
              <a:p>
                <a:pPr>
                  <a:defRPr sz="750">
                    <a:solidFill>
                      <a:srgbClr val="339D68"/>
                    </a:solidFill>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'7 Gini_miasto wieś'!$B$5:$B$22</c:f>
              <c:numCache>
                <c:formatCode>General</c:formatCode>
                <c:ptCount val="18"/>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numCache>
            </c:numRef>
          </c:cat>
          <c:val>
            <c:numRef>
              <c:f>'7 Gini_miasto wieś'!$E$5:$E$22</c:f>
              <c:numCache>
                <c:formatCode>0.000</c:formatCode>
                <c:ptCount val="18"/>
                <c:pt idx="0">
                  <c:v>0.32976</c:v>
                </c:pt>
                <c:pt idx="1">
                  <c:v>0.33587</c:v>
                </c:pt>
                <c:pt idx="2">
                  <c:v>0.3306</c:v>
                </c:pt>
                <c:pt idx="3">
                  <c:v>0.34109</c:v>
                </c:pt>
                <c:pt idx="4">
                  <c:v>0.34266000000000002</c:v>
                </c:pt>
                <c:pt idx="5">
                  <c:v>0.33800000000000002</c:v>
                </c:pt>
                <c:pt idx="6">
                  <c:v>0.33903730599697002</c:v>
                </c:pt>
                <c:pt idx="7">
                  <c:v>0.33679999999999999</c:v>
                </c:pt>
                <c:pt idx="8">
                  <c:v>0.34300000000000003</c:v>
                </c:pt>
                <c:pt idx="9">
                  <c:v>0.35239999999999999</c:v>
                </c:pt>
                <c:pt idx="10">
                  <c:v>0.32850000000000001</c:v>
                </c:pt>
                <c:pt idx="11">
                  <c:v>0.3226</c:v>
                </c:pt>
                <c:pt idx="12">
                  <c:v>0.30451602001431999</c:v>
                </c:pt>
                <c:pt idx="13">
                  <c:v>0.30159999999999998</c:v>
                </c:pt>
                <c:pt idx="14">
                  <c:v>0.3</c:v>
                </c:pt>
                <c:pt idx="15">
                  <c:v>0.29799999999999999</c:v>
                </c:pt>
                <c:pt idx="16">
                  <c:v>0.31</c:v>
                </c:pt>
                <c:pt idx="17">
                  <c:v>0.314</c:v>
                </c:pt>
              </c:numCache>
            </c:numRef>
          </c:val>
          <c:smooth val="0"/>
          <c:extLst>
            <c:ext xmlns:c16="http://schemas.microsoft.com/office/drawing/2014/chart" uri="{C3380CC4-5D6E-409C-BE32-E72D297353CC}">
              <c16:uniqueId val="{00000037-4550-48EB-AB67-69B07A708FCC}"/>
            </c:ext>
          </c:extLst>
        </c:ser>
        <c:dLbls>
          <c:showLegendKey val="0"/>
          <c:showVal val="0"/>
          <c:showCatName val="0"/>
          <c:showSerName val="0"/>
          <c:showPercent val="0"/>
          <c:showBubbleSize val="0"/>
        </c:dLbls>
        <c:marker val="1"/>
        <c:smooth val="0"/>
        <c:axId val="-1565239600"/>
        <c:axId val="-1565236880"/>
      </c:lineChart>
      <c:catAx>
        <c:axId val="-1565239600"/>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850"/>
            </a:pPr>
            <a:endParaRPr lang="pl-PL"/>
          </a:p>
        </c:txPr>
        <c:crossAx val="-1565236880"/>
        <c:crosses val="autoZero"/>
        <c:auto val="1"/>
        <c:lblAlgn val="ctr"/>
        <c:lblOffset val="100"/>
        <c:noMultiLvlLbl val="0"/>
      </c:catAx>
      <c:valAx>
        <c:axId val="-1565236880"/>
        <c:scaling>
          <c:orientation val="minMax"/>
          <c:max val="0.36000000000000032"/>
          <c:min val="0.28000000000000008"/>
        </c:scaling>
        <c:delete val="0"/>
        <c:axPos val="l"/>
        <c:majorGridlines>
          <c:spPr>
            <a:ln w="6350">
              <a:solidFill>
                <a:sysClr val="window" lastClr="FFFFFF">
                  <a:lumMod val="65000"/>
                </a:sysClr>
              </a:solidFill>
            </a:ln>
          </c:spPr>
        </c:majorGridlines>
        <c:numFmt formatCode="#,##0.000" sourceLinked="0"/>
        <c:majorTickMark val="out"/>
        <c:minorTickMark val="none"/>
        <c:tickLblPos val="nextTo"/>
        <c:spPr>
          <a:ln>
            <a:noFill/>
          </a:ln>
        </c:spPr>
        <c:txPr>
          <a:bodyPr/>
          <a:lstStyle/>
          <a:p>
            <a:pPr>
              <a:defRPr sz="900">
                <a:solidFill>
                  <a:sysClr val="windowText" lastClr="000000"/>
                </a:solidFill>
              </a:defRPr>
            </a:pPr>
            <a:endParaRPr lang="pl-PL"/>
          </a:p>
        </c:txPr>
        <c:crossAx val="-1565239600"/>
        <c:crosses val="autoZero"/>
        <c:crossBetween val="between"/>
        <c:majorUnit val="2.0000000000000011E-2"/>
        <c:minorUnit val="2.0000000000000011E-2"/>
      </c:valAx>
      <c:spPr>
        <a:noFill/>
        <a:ln w="25400">
          <a:noFill/>
        </a:ln>
      </c:spPr>
    </c:plotArea>
    <c:legend>
      <c:legendPos val="r"/>
      <c:layout>
        <c:manualLayout>
          <c:xMode val="edge"/>
          <c:yMode val="edge"/>
          <c:x val="7.5627628330845326E-2"/>
          <c:y val="0.73835118237957575"/>
          <c:w val="0.25434418353955784"/>
          <c:h val="0.14980908537819373"/>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7580224346956646E-2"/>
          <c:y val="0.29597625598005112"/>
          <c:w val="0.92218492219722537"/>
          <c:h val="0.61101400912698389"/>
        </c:manualLayout>
      </c:layout>
      <c:lineChart>
        <c:grouping val="standard"/>
        <c:varyColors val="0"/>
        <c:ser>
          <c:idx val="1"/>
          <c:order val="1"/>
          <c:tx>
            <c:strRef>
              <c:f>'9 wyd. mieszkanie żywność'!$D$5</c:f>
              <c:strCache>
                <c:ptCount val="1"/>
                <c:pt idx="0">
                  <c:v> Food and non-alcoholic beverages</c:v>
                </c:pt>
              </c:strCache>
            </c:strRef>
          </c:tx>
          <c:spPr>
            <a:ln w="31750">
              <a:solidFill>
                <a:srgbClr val="66B68E"/>
              </a:solidFill>
            </a:ln>
          </c:spPr>
          <c:marker>
            <c:symbol val="circle"/>
            <c:size val="5"/>
            <c:spPr>
              <a:solidFill>
                <a:srgbClr val="66B68E"/>
              </a:solidFill>
              <a:ln>
                <a:noFill/>
              </a:ln>
              <a:scene3d>
                <a:camera prst="orthographicFront"/>
                <a:lightRig rig="threePt" dir="t"/>
              </a:scene3d>
            </c:spPr>
          </c:marker>
          <c:dLbls>
            <c:spPr>
              <a:noFill/>
              <a:ln>
                <a:noFill/>
              </a:ln>
              <a:effectLst/>
            </c:spPr>
            <c:txPr>
              <a:bodyPr/>
              <a:lstStyle/>
              <a:p>
                <a:pPr>
                  <a:defRPr sz="800"/>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'9 wyd. mieszkanie żywność'!$B$6:$B$23</c:f>
              <c:numCache>
                <c:formatCode>General</c:formatCode>
                <c:ptCount val="14"/>
                <c:pt idx="0">
                  <c:v>2004</c:v>
                </c:pt>
                <c:pt idx="1">
                  <c:v>2005</c:v>
                </c:pt>
                <c:pt idx="2">
                  <c:v>2010</c:v>
                </c:pt>
                <c:pt idx="3">
                  <c:v>2011</c:v>
                </c:pt>
                <c:pt idx="4">
                  <c:v>2012</c:v>
                </c:pt>
                <c:pt idx="5">
                  <c:v>2013</c:v>
                </c:pt>
                <c:pt idx="6">
                  <c:v>2014</c:v>
                </c:pt>
                <c:pt idx="7">
                  <c:v>2015</c:v>
                </c:pt>
                <c:pt idx="8">
                  <c:v>2016</c:v>
                </c:pt>
                <c:pt idx="9">
                  <c:v>2017</c:v>
                </c:pt>
                <c:pt idx="10">
                  <c:v>2018</c:v>
                </c:pt>
                <c:pt idx="11">
                  <c:v>2019</c:v>
                </c:pt>
                <c:pt idx="12">
                  <c:v>2020</c:v>
                </c:pt>
                <c:pt idx="13">
                  <c:v>2021</c:v>
                </c:pt>
              </c:numCache>
            </c:numRef>
          </c:cat>
          <c:val>
            <c:numRef>
              <c:f>'9 wyd. mieszkanie żywność'!$D$6:$D$23</c:f>
              <c:numCache>
                <c:formatCode>0.0%</c:formatCode>
                <c:ptCount val="14"/>
                <c:pt idx="0">
                  <c:v>0.27795508947908354</c:v>
                </c:pt>
                <c:pt idx="1">
                  <c:v>0.27864310426506267</c:v>
                </c:pt>
                <c:pt idx="2">
                  <c:v>0.24643045481229411</c:v>
                </c:pt>
                <c:pt idx="3">
                  <c:v>0.24880070838482421</c:v>
                </c:pt>
                <c:pt idx="4">
                  <c:v>0.24917131767572315</c:v>
                </c:pt>
                <c:pt idx="5">
                  <c:v>0.24899689177733822</c:v>
                </c:pt>
                <c:pt idx="6">
                  <c:v>0.24411813782746536</c:v>
                </c:pt>
                <c:pt idx="7">
                  <c:v>0.24039809748989632</c:v>
                </c:pt>
                <c:pt idx="8">
                  <c:v>0.24167579795694744</c:v>
                </c:pt>
                <c:pt idx="9">
                  <c:v>0.24348033048859269</c:v>
                </c:pt>
                <c:pt idx="10">
                  <c:v>0.24815900780209965</c:v>
                </c:pt>
                <c:pt idx="11">
                  <c:v>0.25113243271312508</c:v>
                </c:pt>
                <c:pt idx="12">
                  <c:v>0.27679029084475604</c:v>
                </c:pt>
                <c:pt idx="13">
                  <c:v>0.26394091589480967</c:v>
                </c:pt>
              </c:numCache>
            </c:numRef>
          </c:val>
          <c:smooth val="0"/>
          <c:extLst>
            <c:ext xmlns:c16="http://schemas.microsoft.com/office/drawing/2014/chart" uri="{C3380CC4-5D6E-409C-BE32-E72D297353CC}">
              <c16:uniqueId val="{00000000-DB86-4DF0-8501-15DD2D18EAAA}"/>
            </c:ext>
          </c:extLst>
        </c:ser>
        <c:dLbls>
          <c:showLegendKey val="0"/>
          <c:showVal val="0"/>
          <c:showCatName val="0"/>
          <c:showSerName val="0"/>
          <c:showPercent val="0"/>
          <c:showBubbleSize val="0"/>
        </c:dLbls>
        <c:marker val="1"/>
        <c:smooth val="0"/>
        <c:axId val="-1565235248"/>
        <c:axId val="-1565234704"/>
      </c:lineChart>
      <c:lineChart>
        <c:grouping val="standard"/>
        <c:varyColors val="0"/>
        <c:ser>
          <c:idx val="0"/>
          <c:order val="0"/>
          <c:tx>
            <c:strRef>
              <c:f>'9 wyd. mieszkanie żywność'!$C$5</c:f>
              <c:strCache>
                <c:ptCount val="1"/>
                <c:pt idx="0">
                  <c:v> Housing, water, electricity, gas and other fuels</c:v>
                </c:pt>
              </c:strCache>
            </c:strRef>
          </c:tx>
          <c:spPr>
            <a:ln w="31750">
              <a:solidFill>
                <a:srgbClr val="334A92"/>
              </a:solidFill>
            </a:ln>
          </c:spPr>
          <c:marker>
            <c:symbol val="circle"/>
            <c:size val="5"/>
            <c:spPr>
              <a:solidFill>
                <a:srgbClr val="334A92"/>
              </a:solidFill>
              <a:ln>
                <a:noFill/>
              </a:ln>
              <a:scene3d>
                <a:camera prst="orthographicFront"/>
                <a:lightRig rig="threePt" dir="t"/>
              </a:scene3d>
            </c:spPr>
          </c:marker>
          <c:dLbls>
            <c:spPr>
              <a:noFill/>
              <a:ln>
                <a:noFill/>
              </a:ln>
              <a:effectLst/>
            </c:spPr>
            <c:txPr>
              <a:bodyPr/>
              <a:lstStyle/>
              <a:p>
                <a:pPr>
                  <a:defRPr sz="800"/>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'9 wyd. mieszkanie żywność'!$B$6:$B$23</c:f>
              <c:numCache>
                <c:formatCode>General</c:formatCode>
                <c:ptCount val="14"/>
                <c:pt idx="0">
                  <c:v>2004</c:v>
                </c:pt>
                <c:pt idx="1">
                  <c:v>2005</c:v>
                </c:pt>
                <c:pt idx="2">
                  <c:v>2010</c:v>
                </c:pt>
                <c:pt idx="3">
                  <c:v>2011</c:v>
                </c:pt>
                <c:pt idx="4">
                  <c:v>2012</c:v>
                </c:pt>
                <c:pt idx="5">
                  <c:v>2013</c:v>
                </c:pt>
                <c:pt idx="6">
                  <c:v>2014</c:v>
                </c:pt>
                <c:pt idx="7">
                  <c:v>2015</c:v>
                </c:pt>
                <c:pt idx="8">
                  <c:v>2016</c:v>
                </c:pt>
                <c:pt idx="9">
                  <c:v>2017</c:v>
                </c:pt>
                <c:pt idx="10">
                  <c:v>2018</c:v>
                </c:pt>
                <c:pt idx="11">
                  <c:v>2019</c:v>
                </c:pt>
                <c:pt idx="12">
                  <c:v>2020</c:v>
                </c:pt>
                <c:pt idx="13">
                  <c:v>2021</c:v>
                </c:pt>
              </c:numCache>
            </c:numRef>
          </c:cat>
          <c:val>
            <c:numRef>
              <c:f>'9 wyd. mieszkanie żywność'!$C$6:$C$23</c:f>
              <c:numCache>
                <c:formatCode>0.0%</c:formatCode>
                <c:ptCount val="14"/>
                <c:pt idx="0">
                  <c:v>0.20058702838253734</c:v>
                </c:pt>
                <c:pt idx="1">
                  <c:v>0.19471999310928953</c:v>
                </c:pt>
                <c:pt idx="2">
                  <c:v>0.20052137747131923</c:v>
                </c:pt>
                <c:pt idx="3">
                  <c:v>0.2062197744456013</c:v>
                </c:pt>
                <c:pt idx="4">
                  <c:v>0.20187740223437309</c:v>
                </c:pt>
                <c:pt idx="5">
                  <c:v>0.20774230008476971</c:v>
                </c:pt>
                <c:pt idx="6">
                  <c:v>0.20091032130077682</c:v>
                </c:pt>
                <c:pt idx="7">
                  <c:v>0.20113820691172021</c:v>
                </c:pt>
                <c:pt idx="8">
                  <c:v>0.19560107454667561</c:v>
                </c:pt>
                <c:pt idx="9">
                  <c:v>0.19543708136411544</c:v>
                </c:pt>
                <c:pt idx="10">
                  <c:v>0.18320610687022901</c:v>
                </c:pt>
                <c:pt idx="11">
                  <c:v>0.17969530170244383</c:v>
                </c:pt>
                <c:pt idx="12">
                  <c:v>0.18797433820003639</c:v>
                </c:pt>
                <c:pt idx="13">
                  <c:v>0.18966028159168449</c:v>
                </c:pt>
              </c:numCache>
            </c:numRef>
          </c:val>
          <c:smooth val="0"/>
          <c:extLst>
            <c:ext xmlns:c16="http://schemas.microsoft.com/office/drawing/2014/chart" uri="{C3380CC4-5D6E-409C-BE32-E72D297353CC}">
              <c16:uniqueId val="{00000001-DB86-4DF0-8501-15DD2D18EAAA}"/>
            </c:ext>
          </c:extLst>
        </c:ser>
        <c:dLbls>
          <c:showLegendKey val="0"/>
          <c:showVal val="0"/>
          <c:showCatName val="0"/>
          <c:showSerName val="0"/>
          <c:showPercent val="0"/>
          <c:showBubbleSize val="0"/>
        </c:dLbls>
        <c:marker val="1"/>
        <c:smooth val="0"/>
        <c:axId val="-1565237968"/>
        <c:axId val="-1565238512"/>
      </c:lineChart>
      <c:catAx>
        <c:axId val="-1565235248"/>
        <c:scaling>
          <c:orientation val="minMax"/>
        </c:scaling>
        <c:delete val="0"/>
        <c:axPos val="b"/>
        <c:numFmt formatCode="General" sourceLinked="1"/>
        <c:majorTickMark val="out"/>
        <c:minorTickMark val="none"/>
        <c:tickLblPos val="nextTo"/>
        <c:spPr>
          <a:ln>
            <a:solidFill>
              <a:sysClr val="windowText" lastClr="000000"/>
            </a:solidFill>
          </a:ln>
        </c:spPr>
        <c:crossAx val="-1565234704"/>
        <c:crosses val="autoZero"/>
        <c:auto val="1"/>
        <c:lblAlgn val="ctr"/>
        <c:lblOffset val="100"/>
        <c:noMultiLvlLbl val="0"/>
      </c:catAx>
      <c:valAx>
        <c:axId val="-1565234704"/>
        <c:scaling>
          <c:orientation val="minMax"/>
          <c:max val="0.3500000000000003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565235248"/>
        <c:crosses val="autoZero"/>
        <c:crossBetween val="between"/>
        <c:majorUnit val="5.0000000000000024E-2"/>
        <c:minorUnit val="1.0000000000000005E-2"/>
      </c:valAx>
      <c:valAx>
        <c:axId val="-1565238512"/>
        <c:scaling>
          <c:orientation val="minMax"/>
          <c:max val="0.4"/>
          <c:min val="0"/>
        </c:scaling>
        <c:delete val="1"/>
        <c:axPos val="r"/>
        <c:numFmt formatCode="0%" sourceLinked="0"/>
        <c:majorTickMark val="out"/>
        <c:minorTickMark val="none"/>
        <c:tickLblPos val="none"/>
        <c:crossAx val="-1565237968"/>
        <c:crosses val="max"/>
        <c:crossBetween val="between"/>
      </c:valAx>
      <c:catAx>
        <c:axId val="-1565237968"/>
        <c:scaling>
          <c:orientation val="minMax"/>
        </c:scaling>
        <c:delete val="1"/>
        <c:axPos val="b"/>
        <c:numFmt formatCode="General" sourceLinked="1"/>
        <c:majorTickMark val="out"/>
        <c:minorTickMark val="none"/>
        <c:tickLblPos val="none"/>
        <c:crossAx val="-1565238512"/>
        <c:crosses val="autoZero"/>
        <c:auto val="1"/>
        <c:lblAlgn val="ctr"/>
        <c:lblOffset val="100"/>
        <c:noMultiLvlLbl val="0"/>
      </c:catAx>
      <c:spPr>
        <a:noFill/>
        <a:ln w="25400">
          <a:noFill/>
        </a:ln>
      </c:spPr>
    </c:plotArea>
    <c:legend>
      <c:legendPos val="r"/>
      <c:layout>
        <c:manualLayout>
          <c:xMode val="edge"/>
          <c:yMode val="edge"/>
          <c:x val="1.6225510873640797E-2"/>
          <c:y val="0.21061162535405967"/>
          <c:w val="0.9700205659491522"/>
          <c:h val="6.1741419915611342E-2"/>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50502221063943797"/>
          <c:y val="0.12629346320205143"/>
          <c:w val="0.45908371717573981"/>
          <c:h val="0.80645405978647511"/>
        </c:manualLayout>
      </c:layout>
      <c:barChart>
        <c:barDir val="bar"/>
        <c:grouping val="clustered"/>
        <c:varyColors val="0"/>
        <c:ser>
          <c:idx val="0"/>
          <c:order val="0"/>
          <c:spPr>
            <a:solidFill>
              <a:srgbClr val="66B68E"/>
            </a:solidFill>
            <a:ln>
              <a:noFill/>
            </a:ln>
            <a:scene3d>
              <a:camera prst="orthographicFront"/>
              <a:lightRig rig="threePt" dir="t"/>
            </a:scene3d>
          </c:spPr>
          <c:invertIfNegative val="0"/>
          <c:dPt>
            <c:idx val="4"/>
            <c:invertIfNegative val="0"/>
            <c:bubble3D val="0"/>
            <c:spPr>
              <a:solidFill>
                <a:srgbClr val="99CEB3"/>
              </a:solidFill>
              <a:ln>
                <a:noFill/>
              </a:ln>
              <a:scene3d>
                <a:camera prst="orthographicFront"/>
                <a:lightRig rig="threePt" dir="t"/>
              </a:scene3d>
            </c:spPr>
            <c:extLst>
              <c:ext xmlns:c16="http://schemas.microsoft.com/office/drawing/2014/chart" uri="{C3380CC4-5D6E-409C-BE32-E72D297353CC}">
                <c16:uniqueId val="{00000001-FB54-4DE9-B3AA-079A4AC87F96}"/>
              </c:ext>
            </c:extLst>
          </c:dPt>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'10 struktura wyd.'!$B$20:$B$34</c:f>
              <c:strCache>
                <c:ptCount val="15"/>
                <c:pt idx="0">
                  <c:v>food and non-alcoholic beverages</c:v>
                </c:pt>
                <c:pt idx="1">
                  <c:v>alcoholic beverages, tobacco</c:v>
                </c:pt>
                <c:pt idx="2">
                  <c:v>clothing and footwear</c:v>
                </c:pt>
                <c:pt idx="3">
                  <c:v>housing, water, electricity, gas and other fuels</c:v>
                </c:pt>
                <c:pt idx="4">
                  <c:v>of which electricity, gas and other fuels</c:v>
                </c:pt>
                <c:pt idx="5">
                  <c:v>furnishings, household equipment and maintenance</c:v>
                </c:pt>
                <c:pt idx="6">
                  <c:v>health</c:v>
                </c:pt>
                <c:pt idx="7">
                  <c:v>transport</c:v>
                </c:pt>
                <c:pt idx="8">
                  <c:v>communication</c:v>
                </c:pt>
                <c:pt idx="9">
                  <c:v>recreation and culture</c:v>
                </c:pt>
                <c:pt idx="10">
                  <c:v>education</c:v>
                </c:pt>
                <c:pt idx="11">
                  <c:v>restaurants and hotels</c:v>
                </c:pt>
                <c:pt idx="12">
                  <c:v>miscellaneous goods and services</c:v>
                </c:pt>
                <c:pt idx="13">
                  <c:v>other expenditures</c:v>
                </c:pt>
                <c:pt idx="14">
                  <c:v>pocket money</c:v>
                </c:pt>
              </c:strCache>
            </c:strRef>
          </c:cat>
          <c:val>
            <c:numRef>
              <c:f>'10 struktura wyd.'!$C$20:$C$34</c:f>
              <c:numCache>
                <c:formatCode>0.0%</c:formatCode>
                <c:ptCount val="15"/>
                <c:pt idx="0">
                  <c:v>0.26394091589480967</c:v>
                </c:pt>
                <c:pt idx="1">
                  <c:v>2.7475324635853171E-2</c:v>
                </c:pt>
                <c:pt idx="2">
                  <c:v>4.4031943104195004E-2</c:v>
                </c:pt>
                <c:pt idx="3">
                  <c:v>0.18966028159168449</c:v>
                </c:pt>
                <c:pt idx="4">
                  <c:v>0.10985570895607445</c:v>
                </c:pt>
                <c:pt idx="5">
                  <c:v>5.596121845770427E-2</c:v>
                </c:pt>
                <c:pt idx="6">
                  <c:v>5.5991611515929761E-2</c:v>
                </c:pt>
                <c:pt idx="7">
                  <c:v>9.3891755123129875E-2</c:v>
                </c:pt>
                <c:pt idx="8">
                  <c:v>4.7853870176051791E-2</c:v>
                </c:pt>
                <c:pt idx="9">
                  <c:v>6.0444194545965703E-2</c:v>
                </c:pt>
                <c:pt idx="10">
                  <c:v>1.1336610718111984E-2</c:v>
                </c:pt>
                <c:pt idx="11">
                  <c:v>4.1129406043659632E-2</c:v>
                </c:pt>
                <c:pt idx="12">
                  <c:v>6.0026289995365065E-2</c:v>
                </c:pt>
                <c:pt idx="13">
                  <c:v>3.596258614532441E-2</c:v>
                </c:pt>
                <c:pt idx="14">
                  <c:v>1.2293992052215274E-2</c:v>
                </c:pt>
              </c:numCache>
            </c:numRef>
          </c:val>
          <c:extLst>
            <c:ext xmlns:c16="http://schemas.microsoft.com/office/drawing/2014/chart" uri="{C3380CC4-5D6E-409C-BE32-E72D297353CC}">
              <c16:uniqueId val="{00000002-FB54-4DE9-B3AA-079A4AC87F96}"/>
            </c:ext>
          </c:extLst>
        </c:ser>
        <c:dLbls>
          <c:showLegendKey val="0"/>
          <c:showVal val="0"/>
          <c:showCatName val="0"/>
          <c:showSerName val="0"/>
          <c:showPercent val="0"/>
          <c:showBubbleSize val="0"/>
        </c:dLbls>
        <c:gapWidth val="50"/>
        <c:overlap val="100"/>
        <c:axId val="-1565237424"/>
        <c:axId val="-1565240688"/>
      </c:barChart>
      <c:catAx>
        <c:axId val="-1565237424"/>
        <c:scaling>
          <c:orientation val="maxMin"/>
        </c:scaling>
        <c:delete val="0"/>
        <c:axPos val="l"/>
        <c:numFmt formatCode="General" sourceLinked="0"/>
        <c:majorTickMark val="out"/>
        <c:minorTickMark val="none"/>
        <c:tickLblPos val="nextTo"/>
        <c:spPr>
          <a:ln>
            <a:solidFill>
              <a:sysClr val="windowText" lastClr="000000"/>
            </a:solidFill>
          </a:ln>
        </c:spPr>
        <c:txPr>
          <a:bodyPr/>
          <a:lstStyle/>
          <a:p>
            <a:pPr>
              <a:defRPr sz="800" baseline="0"/>
            </a:pPr>
            <a:endParaRPr lang="pl-PL"/>
          </a:p>
        </c:txPr>
        <c:crossAx val="-1565240688"/>
        <c:crossesAt val="0"/>
        <c:auto val="1"/>
        <c:lblAlgn val="ctr"/>
        <c:lblOffset val="100"/>
        <c:noMultiLvlLbl val="0"/>
      </c:catAx>
      <c:valAx>
        <c:axId val="-1565240688"/>
        <c:scaling>
          <c:orientation val="minMax"/>
        </c:scaling>
        <c:delete val="0"/>
        <c:axPos val="b"/>
        <c:majorGridlines>
          <c:spPr>
            <a:ln w="6350"/>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565237424"/>
        <c:crosses val="max"/>
        <c:crossBetween val="between"/>
      </c:valAx>
    </c:plotArea>
    <c:plotVisOnly val="1"/>
    <c:dispBlanksAs val="zero"/>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9018911698537696E-2"/>
          <c:y val="0.27482554757832778"/>
          <c:w val="0.92000257780277461"/>
          <c:h val="0.63742093429060076"/>
        </c:manualLayout>
      </c:layout>
      <c:barChart>
        <c:barDir val="col"/>
        <c:grouping val="clustered"/>
        <c:varyColors val="0"/>
        <c:ser>
          <c:idx val="0"/>
          <c:order val="0"/>
          <c:tx>
            <c:strRef>
              <c:f>'13 dochody wydatki kwintyle'!$B$9</c:f>
              <c:strCache>
                <c:ptCount val="1"/>
                <c:pt idx="0">
                  <c:v>Available income</c:v>
                </c:pt>
              </c:strCache>
            </c:strRef>
          </c:tx>
          <c:spPr>
            <a:solidFill>
              <a:srgbClr val="334A92"/>
            </a:solidFill>
            <a:ln w="38100"/>
            <a:scene3d>
              <a:camera prst="orthographicFront"/>
              <a:lightRig rig="threePt" dir="t"/>
            </a:scene3d>
          </c:spPr>
          <c:invertIfNegative val="0"/>
          <c:dLbls>
            <c:dLbl>
              <c:idx val="5"/>
              <c:layout>
                <c:manualLayout>
                  <c:x val="0"/>
                  <c:y val="1.087488310949087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479-4AF0-A2B9-8BEBCF4A6934}"/>
                </c:ext>
              </c:extLst>
            </c:dLbl>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'13 dochody wydatki kwintyle'!$C$8:$H$8</c:f>
              <c:strCache>
                <c:ptCount val="6"/>
                <c:pt idx="0">
                  <c:v>Total</c:v>
                </c:pt>
                <c:pt idx="1">
                  <c:v>first</c:v>
                </c:pt>
                <c:pt idx="2">
                  <c:v>second</c:v>
                </c:pt>
                <c:pt idx="3">
                  <c:v>third</c:v>
                </c:pt>
                <c:pt idx="4">
                  <c:v>fourth</c:v>
                </c:pt>
                <c:pt idx="5">
                  <c:v>fifth</c:v>
                </c:pt>
              </c:strCache>
            </c:strRef>
          </c:cat>
          <c:val>
            <c:numRef>
              <c:f>'13 dochody wydatki kwintyle'!$C$9:$H$9</c:f>
              <c:numCache>
                <c:formatCode>0.00</c:formatCode>
                <c:ptCount val="6"/>
                <c:pt idx="0">
                  <c:v>2061.9299999999998</c:v>
                </c:pt>
                <c:pt idx="1">
                  <c:v>651.55999999999995</c:v>
                </c:pt>
                <c:pt idx="2">
                  <c:v>1392.48</c:v>
                </c:pt>
                <c:pt idx="3">
                  <c:v>1830.82</c:v>
                </c:pt>
                <c:pt idx="4">
                  <c:v>2351.31</c:v>
                </c:pt>
                <c:pt idx="5">
                  <c:v>4098.95</c:v>
                </c:pt>
              </c:numCache>
            </c:numRef>
          </c:val>
          <c:extLst>
            <c:ext xmlns:c16="http://schemas.microsoft.com/office/drawing/2014/chart" uri="{C3380CC4-5D6E-409C-BE32-E72D297353CC}">
              <c16:uniqueId val="{00000001-0479-4AF0-A2B9-8BEBCF4A6934}"/>
            </c:ext>
          </c:extLst>
        </c:ser>
        <c:ser>
          <c:idx val="1"/>
          <c:order val="1"/>
          <c:tx>
            <c:strRef>
              <c:f>'13 dochody wydatki kwintyle'!$B$10</c:f>
              <c:strCache>
                <c:ptCount val="1"/>
                <c:pt idx="0">
                  <c:v>Expenditure</c:v>
                </c:pt>
              </c:strCache>
            </c:strRef>
          </c:tx>
          <c:spPr>
            <a:solidFill>
              <a:srgbClr val="66B68E"/>
            </a:solidFill>
            <a:ln w="38100"/>
            <a:effectLst/>
            <a:scene3d>
              <a:camera prst="orthographicFront"/>
              <a:lightRig rig="threePt" dir="t"/>
            </a:scene3d>
          </c:spPr>
          <c:invertIfNegative val="0"/>
          <c:dLbls>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'13 dochody wydatki kwintyle'!$C$8:$H$8</c:f>
              <c:strCache>
                <c:ptCount val="6"/>
                <c:pt idx="0">
                  <c:v>Total</c:v>
                </c:pt>
                <c:pt idx="1">
                  <c:v>first</c:v>
                </c:pt>
                <c:pt idx="2">
                  <c:v>second</c:v>
                </c:pt>
                <c:pt idx="3">
                  <c:v>third</c:v>
                </c:pt>
                <c:pt idx="4">
                  <c:v>fourth</c:v>
                </c:pt>
                <c:pt idx="5">
                  <c:v>fifth</c:v>
                </c:pt>
              </c:strCache>
            </c:strRef>
          </c:cat>
          <c:val>
            <c:numRef>
              <c:f>'13 dochody wydatki kwintyle'!$C$10:$H$10</c:f>
              <c:numCache>
                <c:formatCode>0.00</c:formatCode>
                <c:ptCount val="6"/>
                <c:pt idx="0">
                  <c:v>1316.09</c:v>
                </c:pt>
                <c:pt idx="1">
                  <c:v>987.31</c:v>
                </c:pt>
                <c:pt idx="2">
                  <c:v>949.7</c:v>
                </c:pt>
                <c:pt idx="3">
                  <c:v>1153.02</c:v>
                </c:pt>
                <c:pt idx="4">
                  <c:v>1410.69</c:v>
                </c:pt>
                <c:pt idx="5">
                  <c:v>2085.17</c:v>
                </c:pt>
              </c:numCache>
            </c:numRef>
          </c:val>
          <c:extLst>
            <c:ext xmlns:c16="http://schemas.microsoft.com/office/drawing/2014/chart" uri="{C3380CC4-5D6E-409C-BE32-E72D297353CC}">
              <c16:uniqueId val="{00000002-0479-4AF0-A2B9-8BEBCF4A6934}"/>
            </c:ext>
          </c:extLst>
        </c:ser>
        <c:dLbls>
          <c:showLegendKey val="0"/>
          <c:showVal val="0"/>
          <c:showCatName val="0"/>
          <c:showSerName val="0"/>
          <c:showPercent val="0"/>
          <c:showBubbleSize val="0"/>
        </c:dLbls>
        <c:gapWidth val="35"/>
        <c:axId val="-1565236336"/>
        <c:axId val="-1555622192"/>
      </c:barChart>
      <c:barChart>
        <c:barDir val="col"/>
        <c:grouping val="clustered"/>
        <c:varyColors val="0"/>
        <c:ser>
          <c:idx val="2"/>
          <c:order val="2"/>
          <c:tx>
            <c:strRef>
              <c:f>'13 dochody wydatki kwintyle'!$B$11</c:f>
              <c:strCache>
                <c:ptCount val="1"/>
                <c:pt idx="0">
                  <c:v>The share of expenditure in available income</c:v>
                </c:pt>
              </c:strCache>
            </c:strRef>
          </c:tx>
          <c:spPr>
            <a:solidFill>
              <a:srgbClr val="5F5F5F">
                <a:lumMod val="20000"/>
                <a:lumOff val="80000"/>
              </a:srgbClr>
            </a:solidFill>
            <a:ln w="3175">
              <a:solidFill>
                <a:srgbClr val="4D4D4D">
                  <a:lumMod val="40000"/>
                  <a:lumOff val="60000"/>
                </a:srgbClr>
              </a:solidFill>
            </a:ln>
            <a:scene3d>
              <a:camera prst="orthographicFront"/>
              <a:lightRig rig="threePt" dir="t"/>
            </a:scene3d>
          </c:spPr>
          <c:invertIfNegative val="0"/>
          <c:dPt>
            <c:idx val="0"/>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4-0479-4AF0-A2B9-8BEBCF4A6934}"/>
              </c:ext>
            </c:extLst>
          </c:dPt>
          <c:dPt>
            <c:idx val="1"/>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6-0479-4AF0-A2B9-8BEBCF4A6934}"/>
              </c:ext>
            </c:extLst>
          </c:dPt>
          <c:dPt>
            <c:idx val="2"/>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8-0479-4AF0-A2B9-8BEBCF4A6934}"/>
              </c:ext>
            </c:extLst>
          </c:dPt>
          <c:dPt>
            <c:idx val="3"/>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A-0479-4AF0-A2B9-8BEBCF4A6934}"/>
              </c:ext>
            </c:extLst>
          </c:dPt>
          <c:dPt>
            <c:idx val="4"/>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C-0479-4AF0-A2B9-8BEBCF4A6934}"/>
              </c:ext>
            </c:extLst>
          </c:dPt>
          <c:dPt>
            <c:idx val="5"/>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E-0479-4AF0-A2B9-8BEBCF4A6934}"/>
              </c:ext>
            </c:extLst>
          </c:dPt>
          <c:dLbls>
            <c:spPr>
              <a:solidFill>
                <a:srgbClr val="4D4D4D">
                  <a:lumMod val="20000"/>
                  <a:lumOff val="80000"/>
                </a:srgbClr>
              </a:solidFill>
              <a:ln w="3175">
                <a:noFill/>
              </a:ln>
              <a:effectLst/>
              <a:scene3d>
                <a:camera prst="orthographicFront"/>
                <a:lightRig rig="threePt" dir="t"/>
              </a:scene3d>
            </c:spPr>
            <c:dLblPos val="inBase"/>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'13 dochody wydatki kwintyle'!$C$8:$H$8</c:f>
              <c:strCache>
                <c:ptCount val="6"/>
                <c:pt idx="0">
                  <c:v>Total</c:v>
                </c:pt>
                <c:pt idx="1">
                  <c:v>first</c:v>
                </c:pt>
                <c:pt idx="2">
                  <c:v>second</c:v>
                </c:pt>
                <c:pt idx="3">
                  <c:v>third</c:v>
                </c:pt>
                <c:pt idx="4">
                  <c:v>fourth</c:v>
                </c:pt>
                <c:pt idx="5">
                  <c:v>fifth</c:v>
                </c:pt>
              </c:strCache>
            </c:strRef>
          </c:cat>
          <c:val>
            <c:numRef>
              <c:f>'13 dochody wydatki kwintyle'!$C$11:$H$11</c:f>
              <c:numCache>
                <c:formatCode>0.0%</c:formatCode>
                <c:ptCount val="6"/>
                <c:pt idx="0">
                  <c:v>0.63828063998292861</c:v>
                </c:pt>
                <c:pt idx="1">
                  <c:v>1.5153017373687765</c:v>
                </c:pt>
                <c:pt idx="2">
                  <c:v>0.68202056762036078</c:v>
                </c:pt>
                <c:pt idx="3">
                  <c:v>0.62978337575512611</c:v>
                </c:pt>
                <c:pt idx="4">
                  <c:v>0.59995917169577817</c:v>
                </c:pt>
                <c:pt idx="5">
                  <c:v>0.50870832774247066</c:v>
                </c:pt>
              </c:numCache>
            </c:numRef>
          </c:val>
          <c:extLst>
            <c:ext xmlns:c16="http://schemas.microsoft.com/office/drawing/2014/chart" uri="{C3380CC4-5D6E-409C-BE32-E72D297353CC}">
              <c16:uniqueId val="{0000000F-0479-4AF0-A2B9-8BEBCF4A6934}"/>
            </c:ext>
          </c:extLst>
        </c:ser>
        <c:dLbls>
          <c:showLegendKey val="0"/>
          <c:showVal val="0"/>
          <c:showCatName val="0"/>
          <c:showSerName val="0"/>
          <c:showPercent val="0"/>
          <c:showBubbleSize val="0"/>
        </c:dLbls>
        <c:gapWidth val="150"/>
        <c:axId val="-1555619472"/>
        <c:axId val="-1555618928"/>
      </c:barChart>
      <c:catAx>
        <c:axId val="-1565236336"/>
        <c:scaling>
          <c:orientation val="minMax"/>
        </c:scaling>
        <c:delete val="0"/>
        <c:axPos val="b"/>
        <c:numFmt formatCode="General" sourceLinked="1"/>
        <c:majorTickMark val="out"/>
        <c:minorTickMark val="none"/>
        <c:tickLblPos val="nextTo"/>
        <c:spPr>
          <a:ln>
            <a:solidFill>
              <a:sysClr val="windowText" lastClr="000000"/>
            </a:solidFill>
          </a:ln>
        </c:spPr>
        <c:crossAx val="-1555622192"/>
        <c:crosses val="autoZero"/>
        <c:auto val="1"/>
        <c:lblAlgn val="ctr"/>
        <c:lblOffset val="100"/>
        <c:noMultiLvlLbl val="0"/>
      </c:catAx>
      <c:valAx>
        <c:axId val="-1555622192"/>
        <c:scaling>
          <c:orientation val="minMax"/>
          <c:max val="4500"/>
          <c:min val="0"/>
        </c:scaling>
        <c:delete val="0"/>
        <c:axPos val="l"/>
        <c:majorGridlines>
          <c:spPr>
            <a:ln w="6350">
              <a:solidFill>
                <a:sysClr val="window" lastClr="FFFFFF">
                  <a:lumMod val="65000"/>
                  <a:alpha val="76000"/>
                </a:sysClr>
              </a:solidFill>
            </a:ln>
          </c:spPr>
        </c:majorGridlines>
        <c:numFmt formatCode="0" sourceLinked="0"/>
        <c:majorTickMark val="out"/>
        <c:minorTickMark val="none"/>
        <c:tickLblPos val="nextTo"/>
        <c:spPr>
          <a:noFill/>
          <a:ln>
            <a:noFill/>
          </a:ln>
        </c:spPr>
        <c:txPr>
          <a:bodyPr/>
          <a:lstStyle/>
          <a:p>
            <a:pPr>
              <a:defRPr sz="900">
                <a:solidFill>
                  <a:sysClr val="windowText" lastClr="000000"/>
                </a:solidFill>
              </a:defRPr>
            </a:pPr>
            <a:endParaRPr lang="pl-PL"/>
          </a:p>
        </c:txPr>
        <c:crossAx val="-1565236336"/>
        <c:crosses val="autoZero"/>
        <c:crossBetween val="between"/>
      </c:valAx>
      <c:valAx>
        <c:axId val="-1555618928"/>
        <c:scaling>
          <c:orientation val="minMax"/>
          <c:max val="1.4"/>
          <c:min val="0"/>
        </c:scaling>
        <c:delete val="1"/>
        <c:axPos val="r"/>
        <c:numFmt formatCode="0%" sourceLinked="0"/>
        <c:majorTickMark val="out"/>
        <c:minorTickMark val="none"/>
        <c:tickLblPos val="none"/>
        <c:crossAx val="-1555619472"/>
        <c:crosses val="max"/>
        <c:crossBetween val="between"/>
        <c:majorUnit val="0.2"/>
      </c:valAx>
      <c:catAx>
        <c:axId val="-1555619472"/>
        <c:scaling>
          <c:orientation val="minMax"/>
        </c:scaling>
        <c:delete val="1"/>
        <c:axPos val="b"/>
        <c:numFmt formatCode="General" sourceLinked="1"/>
        <c:majorTickMark val="out"/>
        <c:minorTickMark val="none"/>
        <c:tickLblPos val="none"/>
        <c:crossAx val="-1555618928"/>
        <c:crosses val="autoZero"/>
        <c:auto val="1"/>
        <c:lblAlgn val="ctr"/>
        <c:lblOffset val="100"/>
        <c:noMultiLvlLbl val="0"/>
      </c:catAx>
    </c:plotArea>
    <c:legend>
      <c:legendPos val="r"/>
      <c:layout>
        <c:manualLayout>
          <c:xMode val="edge"/>
          <c:yMode val="edge"/>
          <c:x val="6.7434253871854713E-2"/>
          <c:y val="0.16540537724956378"/>
          <c:w val="0.93256583633365564"/>
          <c:h val="8.4510500134561461E-2"/>
        </c:manualLayout>
      </c:layout>
      <c:overlay val="0"/>
      <c:spPr>
        <a:no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1.8994110111236105E-2"/>
          <c:y val="0.2467028756441941"/>
          <c:w val="0.92008928571428572"/>
          <c:h val="0.57512660370008495"/>
        </c:manualLayout>
      </c:layout>
      <c:barChart>
        <c:barDir val="col"/>
        <c:grouping val="clustered"/>
        <c:varyColors val="0"/>
        <c:ser>
          <c:idx val="0"/>
          <c:order val="0"/>
          <c:tx>
            <c:strRef>
              <c:f>'16 dochody wydatki klm'!$B$8</c:f>
              <c:strCache>
                <c:ptCount val="1"/>
                <c:pt idx="0">
                  <c:v>Available income</c:v>
                </c:pt>
              </c:strCache>
            </c:strRef>
          </c:tx>
          <c:spPr>
            <a:solidFill>
              <a:srgbClr val="334A92"/>
            </a:solidFill>
            <a:scene3d>
              <a:camera prst="orthographicFront"/>
              <a:lightRig rig="threePt" dir="t"/>
            </a:scene3d>
          </c:spPr>
          <c:invertIfNegative val="0"/>
          <c:dLbls>
            <c:dLbl>
              <c:idx val="2"/>
              <c:layout>
                <c:manualLayout>
                  <c:x val="0"/>
                  <c:y val="8.510347443310698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9A8-4741-B1E5-13C5732149ED}"/>
                </c:ext>
              </c:extLst>
            </c:dLbl>
            <c:dLbl>
              <c:idx val="6"/>
              <c:layout>
                <c:manualLayout>
                  <c:x val="9.0904284356260622E-17"/>
                  <c:y val="8.710562414266124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9A8-4741-B1E5-13C5732149ED}"/>
                </c:ext>
              </c:extLst>
            </c:dLbl>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('16 dochody wydatki klm'!$C$7:$G$7,'16 dochody wydatki klm'!$J$7:$K$7)</c:f>
              <c:strCache>
                <c:ptCount val="7"/>
                <c:pt idx="0">
                  <c:v>Total</c:v>
                </c:pt>
                <c:pt idx="1">
                  <c:v>Urban areas
in total</c:v>
                </c:pt>
                <c:pt idx="2">
                  <c:v>Towns below 20 thous.</c:v>
                </c:pt>
                <c:pt idx="3">
                  <c:v>Towns
20–99 thous.</c:v>
                </c:pt>
                <c:pt idx="4">
                  <c:v>Towns and cities
100–499 thous.</c:v>
                </c:pt>
                <c:pt idx="5">
                  <c:v>Cities
500 thous.
and over</c:v>
                </c:pt>
                <c:pt idx="6">
                  <c:v>Rural
areas</c:v>
                </c:pt>
              </c:strCache>
            </c:strRef>
          </c:cat>
          <c:val>
            <c:numRef>
              <c:f>('16 dochody wydatki klm'!$C$8:$G$8,'16 dochody wydatki klm'!$J$8:$K$8)</c:f>
              <c:numCache>
                <c:formatCode>0.00</c:formatCode>
                <c:ptCount val="7"/>
                <c:pt idx="0">
                  <c:v>2061.9299999999998</c:v>
                </c:pt>
                <c:pt idx="1">
                  <c:v>2259.3200000000002</c:v>
                </c:pt>
                <c:pt idx="2">
                  <c:v>1990.71</c:v>
                </c:pt>
                <c:pt idx="3">
                  <c:v>2066.42</c:v>
                </c:pt>
                <c:pt idx="4">
                  <c:v>2264.1</c:v>
                </c:pt>
                <c:pt idx="5">
                  <c:v>2770.21</c:v>
                </c:pt>
                <c:pt idx="6">
                  <c:v>1753.22</c:v>
                </c:pt>
              </c:numCache>
            </c:numRef>
          </c:val>
          <c:extLst>
            <c:ext xmlns:c16="http://schemas.microsoft.com/office/drawing/2014/chart" uri="{C3380CC4-5D6E-409C-BE32-E72D297353CC}">
              <c16:uniqueId val="{00000002-E9A8-4741-B1E5-13C5732149ED}"/>
            </c:ext>
          </c:extLst>
        </c:ser>
        <c:ser>
          <c:idx val="1"/>
          <c:order val="1"/>
          <c:tx>
            <c:strRef>
              <c:f>'16 dochody wydatki klm'!$B$9</c:f>
              <c:strCache>
                <c:ptCount val="1"/>
                <c:pt idx="0">
                  <c:v>Expenditure</c:v>
                </c:pt>
              </c:strCache>
            </c:strRef>
          </c:tx>
          <c:spPr>
            <a:solidFill>
              <a:srgbClr val="66B68E"/>
            </a:solidFill>
            <a:scene3d>
              <a:camera prst="orthographicFront"/>
              <a:lightRig rig="threePt" dir="t"/>
            </a:scene3d>
          </c:spPr>
          <c:invertIfNegative val="0"/>
          <c:dLbls>
            <c:numFmt formatCode="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('16 dochody wydatki klm'!$C$7:$G$7,'16 dochody wydatki klm'!$J$7:$K$7)</c:f>
              <c:strCache>
                <c:ptCount val="7"/>
                <c:pt idx="0">
                  <c:v>Total</c:v>
                </c:pt>
                <c:pt idx="1">
                  <c:v>Urban areas
in total</c:v>
                </c:pt>
                <c:pt idx="2">
                  <c:v>Towns below 20 thous.</c:v>
                </c:pt>
                <c:pt idx="3">
                  <c:v>Towns
20–99 thous.</c:v>
                </c:pt>
                <c:pt idx="4">
                  <c:v>Towns and cities
100–499 thous.</c:v>
                </c:pt>
                <c:pt idx="5">
                  <c:v>Cities
500 thous.
and over</c:v>
                </c:pt>
                <c:pt idx="6">
                  <c:v>Rural
areas</c:v>
                </c:pt>
              </c:strCache>
            </c:strRef>
          </c:cat>
          <c:val>
            <c:numRef>
              <c:f>('16 dochody wydatki klm'!$C$9:$G$9,'16 dochody wydatki klm'!$J$9:$K$9)</c:f>
              <c:numCache>
                <c:formatCode>0.00</c:formatCode>
                <c:ptCount val="7"/>
                <c:pt idx="0">
                  <c:v>1316.09</c:v>
                </c:pt>
                <c:pt idx="1">
                  <c:v>1450.84</c:v>
                </c:pt>
                <c:pt idx="2">
                  <c:v>1269.03</c:v>
                </c:pt>
                <c:pt idx="3">
                  <c:v>1312</c:v>
                </c:pt>
                <c:pt idx="4">
                  <c:v>1487.67</c:v>
                </c:pt>
                <c:pt idx="5">
                  <c:v>1766.79</c:v>
                </c:pt>
                <c:pt idx="6">
                  <c:v>1105.3399999999999</c:v>
                </c:pt>
              </c:numCache>
            </c:numRef>
          </c:val>
          <c:extLst>
            <c:ext xmlns:c16="http://schemas.microsoft.com/office/drawing/2014/chart" uri="{C3380CC4-5D6E-409C-BE32-E72D297353CC}">
              <c16:uniqueId val="{00000003-E9A8-4741-B1E5-13C5732149ED}"/>
            </c:ext>
          </c:extLst>
        </c:ser>
        <c:ser>
          <c:idx val="2"/>
          <c:order val="2"/>
          <c:tx>
            <c:strRef>
              <c:f>'16 dochody wydatki klm'!$B$10</c:f>
              <c:strCache>
                <c:ptCount val="1"/>
                <c:pt idx="0">
                  <c:v>The share of expenditure in available income</c:v>
                </c:pt>
              </c:strCache>
            </c:strRef>
          </c:tx>
          <c:spPr>
            <a:solidFill>
              <a:srgbClr val="4D4D4D">
                <a:lumMod val="20000"/>
                <a:lumOff val="80000"/>
              </a:srgbClr>
            </a:solidFill>
            <a:ln w="3175">
              <a:solidFill>
                <a:srgbClr val="4D4D4D">
                  <a:lumMod val="40000"/>
                  <a:lumOff val="60000"/>
                </a:srgbClr>
              </a:solidFill>
            </a:ln>
            <a:scene3d>
              <a:camera prst="orthographicFront"/>
              <a:lightRig rig="threePt" dir="t"/>
            </a:scene3d>
          </c:spPr>
          <c:invertIfNegative val="0"/>
          <c:dPt>
            <c:idx val="0"/>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5-E9A8-4741-B1E5-13C5732149ED}"/>
              </c:ext>
            </c:extLst>
          </c:dPt>
          <c:dPt>
            <c:idx val="1"/>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7-E9A8-4741-B1E5-13C5732149ED}"/>
              </c:ext>
            </c:extLst>
          </c:dPt>
          <c:dPt>
            <c:idx val="2"/>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9-E9A8-4741-B1E5-13C5732149ED}"/>
              </c:ext>
            </c:extLst>
          </c:dPt>
          <c:dPt>
            <c:idx val="3"/>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B-E9A8-4741-B1E5-13C5732149ED}"/>
              </c:ext>
            </c:extLst>
          </c:dPt>
          <c:dPt>
            <c:idx val="4"/>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D-E9A8-4741-B1E5-13C5732149ED}"/>
              </c:ext>
            </c:extLst>
          </c:dPt>
          <c:dPt>
            <c:idx val="5"/>
            <c:invertIfNegative val="0"/>
            <c:bubble3D val="0"/>
            <c:spPr>
              <a:noFill/>
              <a:ln w="3175">
                <a:noFill/>
              </a:ln>
              <a:scene3d>
                <a:camera prst="orthographicFront"/>
                <a:lightRig rig="threePt" dir="t"/>
              </a:scene3d>
            </c:spPr>
            <c:extLst>
              <c:ext xmlns:c16="http://schemas.microsoft.com/office/drawing/2014/chart" uri="{C3380CC4-5D6E-409C-BE32-E72D297353CC}">
                <c16:uniqueId val="{0000000F-E9A8-4741-B1E5-13C5732149ED}"/>
              </c:ext>
            </c:extLst>
          </c:dPt>
          <c:dPt>
            <c:idx val="6"/>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1-E9A8-4741-B1E5-13C5732149ED}"/>
              </c:ext>
            </c:extLst>
          </c:dPt>
          <c:dPt>
            <c:idx val="7"/>
            <c:invertIfNegative val="0"/>
            <c:bubble3D val="0"/>
            <c:spPr>
              <a:noFill/>
              <a:ln w="3175">
                <a:noFill/>
              </a:ln>
              <a:scene3d>
                <a:camera prst="orthographicFront"/>
                <a:lightRig rig="threePt" dir="t"/>
              </a:scene3d>
            </c:spPr>
            <c:extLst>
              <c:ext xmlns:c16="http://schemas.microsoft.com/office/drawing/2014/chart" uri="{C3380CC4-5D6E-409C-BE32-E72D297353CC}">
                <c16:uniqueId val="{00000013-E9A8-4741-B1E5-13C5732149ED}"/>
              </c:ext>
            </c:extLst>
          </c:dPt>
          <c:dLbls>
            <c:spPr>
              <a:solidFill>
                <a:srgbClr val="4D4D4D">
                  <a:lumMod val="20000"/>
                  <a:lumOff val="80000"/>
                </a:srgbClr>
              </a:solidFill>
              <a:ln w="3175">
                <a:noFill/>
              </a:ln>
              <a:effectLst/>
            </c:spPr>
            <c:txPr>
              <a:bodyPr/>
              <a:lstStyle/>
              <a:p>
                <a:pPr>
                  <a:defRPr sz="800">
                    <a:latin typeface="Fira Sans" panose="020B0503050000020004" pitchFamily="34" charset="0"/>
                    <a:ea typeface="Fira Sans" panose="020B0503050000020004" pitchFamily="34" charset="0"/>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('16 dochody wydatki klm'!$C$7:$G$7,'16 dochody wydatki klm'!$J$7:$K$7)</c:f>
              <c:strCache>
                <c:ptCount val="7"/>
                <c:pt idx="0">
                  <c:v>Total</c:v>
                </c:pt>
                <c:pt idx="1">
                  <c:v>Urban areas
in total</c:v>
                </c:pt>
                <c:pt idx="2">
                  <c:v>Towns below 20 thous.</c:v>
                </c:pt>
                <c:pt idx="3">
                  <c:v>Towns
20–99 thous.</c:v>
                </c:pt>
                <c:pt idx="4">
                  <c:v>Towns and cities
100–499 thous.</c:v>
                </c:pt>
                <c:pt idx="5">
                  <c:v>Cities
500 thous.
and over</c:v>
                </c:pt>
                <c:pt idx="6">
                  <c:v>Rural
areas</c:v>
                </c:pt>
              </c:strCache>
            </c:strRef>
          </c:cat>
          <c:val>
            <c:numRef>
              <c:f>('16 dochody wydatki klm'!$C$10:$G$10,'16 dochody wydatki klm'!$J$10:$K$10)</c:f>
              <c:numCache>
                <c:formatCode>0.0%</c:formatCode>
                <c:ptCount val="7"/>
                <c:pt idx="0">
                  <c:v>0.63828063998292861</c:v>
                </c:pt>
                <c:pt idx="1">
                  <c:v>0.64215781739638467</c:v>
                </c:pt>
                <c:pt idx="2">
                  <c:v>0.63747607637476078</c:v>
                </c:pt>
                <c:pt idx="3">
                  <c:v>0.63491448979394316</c:v>
                </c:pt>
                <c:pt idx="4">
                  <c:v>0.65706903405326622</c:v>
                </c:pt>
                <c:pt idx="5">
                  <c:v>0.63778197320780727</c:v>
                </c:pt>
                <c:pt idx="6">
                  <c:v>0.63046280558058876</c:v>
                </c:pt>
              </c:numCache>
            </c:numRef>
          </c:val>
          <c:extLst>
            <c:ext xmlns:c16="http://schemas.microsoft.com/office/drawing/2014/chart" uri="{C3380CC4-5D6E-409C-BE32-E72D297353CC}">
              <c16:uniqueId val="{00000014-E9A8-4741-B1E5-13C5732149ED}"/>
            </c:ext>
          </c:extLst>
        </c:ser>
        <c:dLbls>
          <c:showLegendKey val="0"/>
          <c:showVal val="0"/>
          <c:showCatName val="0"/>
          <c:showSerName val="0"/>
          <c:showPercent val="0"/>
          <c:showBubbleSize val="0"/>
        </c:dLbls>
        <c:gapWidth val="50"/>
        <c:overlap val="100"/>
        <c:axId val="-1555621104"/>
        <c:axId val="-1555626000"/>
      </c:barChart>
      <c:catAx>
        <c:axId val="-1555621104"/>
        <c:scaling>
          <c:orientation val="minMax"/>
        </c:scaling>
        <c:delete val="0"/>
        <c:axPos val="b"/>
        <c:numFmt formatCode="General" sourceLinked="1"/>
        <c:majorTickMark val="out"/>
        <c:minorTickMark val="none"/>
        <c:tickLblPos val="nextTo"/>
        <c:spPr>
          <a:ln>
            <a:solidFill>
              <a:sysClr val="windowText" lastClr="000000"/>
            </a:solidFill>
          </a:ln>
        </c:spPr>
        <c:crossAx val="-1555626000"/>
        <c:crosses val="autoZero"/>
        <c:auto val="1"/>
        <c:lblAlgn val="ctr"/>
        <c:lblOffset val="100"/>
        <c:noMultiLvlLbl val="0"/>
      </c:catAx>
      <c:valAx>
        <c:axId val="-1555626000"/>
        <c:scaling>
          <c:orientation val="minMax"/>
          <c:max val="300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555621104"/>
        <c:crosses val="autoZero"/>
        <c:crossBetween val="between"/>
        <c:majorUnit val="500"/>
      </c:valAx>
    </c:plotArea>
    <c:legend>
      <c:legendPos val="r"/>
      <c:layout>
        <c:manualLayout>
          <c:xMode val="edge"/>
          <c:yMode val="edge"/>
          <c:x val="7.1842414268688704E-2"/>
          <c:y val="0.15390539686188859"/>
          <c:w val="0.92815758573131046"/>
          <c:h val="7.3944543428421827E-2"/>
        </c:manualLayout>
      </c:layout>
      <c:overlay val="0"/>
      <c:spPr>
        <a:solidFill>
          <a:sysClr val="window" lastClr="FFFFFF"/>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5122668517309266E-2"/>
          <c:y val="0.27403557087738273"/>
          <c:w val="0.95977812253022277"/>
          <c:h val="0.55267658046922408"/>
        </c:manualLayout>
      </c:layout>
      <c:barChart>
        <c:barDir val="col"/>
        <c:grouping val="clustered"/>
        <c:varyColors val="0"/>
        <c:ser>
          <c:idx val="0"/>
          <c:order val="0"/>
          <c:tx>
            <c:strRef>
              <c:f>'30 spożycie kwintyle'!$B$10</c:f>
              <c:strCache>
                <c:ptCount val="1"/>
                <c:pt idx="0">
                  <c:v>I quintile group</c:v>
                </c:pt>
              </c:strCache>
            </c:strRef>
          </c:tx>
          <c:spPr>
            <a:solidFill>
              <a:srgbClr val="99CEB3"/>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'30 spożycie kwintyle'!$C$9:$I$9</c:f>
              <c:strCache>
                <c:ptCount val="7"/>
                <c:pt idx="0">
                  <c:v>bread and cereals</c:v>
                </c:pt>
                <c:pt idx="1">
                  <c:v>meat</c:v>
                </c:pt>
                <c:pt idx="2">
                  <c:v>vegetables</c:v>
                </c:pt>
                <c:pt idx="3">
                  <c:v>fruit</c:v>
                </c:pt>
                <c:pt idx="4">
                  <c:v>cheese and curd</c:v>
                </c:pt>
                <c:pt idx="5">
                  <c:v>sugar</c:v>
                </c:pt>
                <c:pt idx="6">
                  <c:v>mineral and spring waters
(in l.)</c:v>
                </c:pt>
              </c:strCache>
            </c:strRef>
          </c:cat>
          <c:val>
            <c:numRef>
              <c:f>'30 spożycie kwintyle'!$C$10:$I$10</c:f>
              <c:numCache>
                <c:formatCode>0.0</c:formatCode>
                <c:ptCount val="7"/>
                <c:pt idx="0">
                  <c:v>4.5999999999999996</c:v>
                </c:pt>
                <c:pt idx="1">
                  <c:v>4.3</c:v>
                </c:pt>
                <c:pt idx="2">
                  <c:v>6.5</c:v>
                </c:pt>
                <c:pt idx="3">
                  <c:v>3.1</c:v>
                </c:pt>
                <c:pt idx="4">
                  <c:v>0.8</c:v>
                </c:pt>
                <c:pt idx="5">
                  <c:v>0.7</c:v>
                </c:pt>
                <c:pt idx="6">
                  <c:v>4.9000000000000004</c:v>
                </c:pt>
              </c:numCache>
            </c:numRef>
          </c:val>
          <c:extLst>
            <c:ext xmlns:c16="http://schemas.microsoft.com/office/drawing/2014/chart" uri="{C3380CC4-5D6E-409C-BE32-E72D297353CC}">
              <c16:uniqueId val="{00000000-7B9B-42D8-ACBE-DAF1933C7381}"/>
            </c:ext>
          </c:extLst>
        </c:ser>
        <c:ser>
          <c:idx val="2"/>
          <c:order val="2"/>
          <c:tx>
            <c:strRef>
              <c:f>'30 spożycie kwintyle'!$B$12</c:f>
              <c:strCache>
                <c:ptCount val="1"/>
                <c:pt idx="0">
                  <c:v>V quintile group</c:v>
                </c:pt>
              </c:strCache>
            </c:strRef>
          </c:tx>
          <c:spPr>
            <a:solidFill>
              <a:srgbClr val="339D68"/>
            </a:solidFill>
            <a:scene3d>
              <a:camera prst="orthographicFront"/>
              <a:lightRig rig="threePt" dir="t"/>
            </a:scene3d>
          </c:spPr>
          <c:invertIfNegative val="0"/>
          <c:dLbls>
            <c:dLbl>
              <c:idx val="2"/>
              <c:layout>
                <c:manualLayout>
                  <c:x val="0"/>
                  <c:y val="8.932559178204554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B9B-42D8-ACBE-DAF1933C7381}"/>
                </c:ext>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'30 spożycie kwintyle'!$C$9:$I$9</c:f>
              <c:strCache>
                <c:ptCount val="7"/>
                <c:pt idx="0">
                  <c:v>bread and cereals</c:v>
                </c:pt>
                <c:pt idx="1">
                  <c:v>meat</c:v>
                </c:pt>
                <c:pt idx="2">
                  <c:v>vegetables</c:v>
                </c:pt>
                <c:pt idx="3">
                  <c:v>fruit</c:v>
                </c:pt>
                <c:pt idx="4">
                  <c:v>cheese and curd</c:v>
                </c:pt>
                <c:pt idx="5">
                  <c:v>sugar</c:v>
                </c:pt>
                <c:pt idx="6">
                  <c:v>mineral and spring waters
(in l.)</c:v>
                </c:pt>
              </c:strCache>
            </c:strRef>
          </c:cat>
          <c:val>
            <c:numRef>
              <c:f>'30 spożycie kwintyle'!$C$12:$I$12</c:f>
              <c:numCache>
                <c:formatCode>0.0</c:formatCode>
                <c:ptCount val="7"/>
                <c:pt idx="0">
                  <c:v>5.6</c:v>
                </c:pt>
                <c:pt idx="1">
                  <c:v>5.3</c:v>
                </c:pt>
                <c:pt idx="2">
                  <c:v>8.6</c:v>
                </c:pt>
                <c:pt idx="3">
                  <c:v>5.4</c:v>
                </c:pt>
                <c:pt idx="4">
                  <c:v>1.25</c:v>
                </c:pt>
                <c:pt idx="5">
                  <c:v>0.76</c:v>
                </c:pt>
                <c:pt idx="6">
                  <c:v>7.3</c:v>
                </c:pt>
              </c:numCache>
            </c:numRef>
          </c:val>
          <c:extLst>
            <c:ext xmlns:c16="http://schemas.microsoft.com/office/drawing/2014/chart" uri="{C3380CC4-5D6E-409C-BE32-E72D297353CC}">
              <c16:uniqueId val="{00000002-7B9B-42D8-ACBE-DAF1933C7381}"/>
            </c:ext>
          </c:extLst>
        </c:ser>
        <c:dLbls>
          <c:showLegendKey val="0"/>
          <c:showVal val="0"/>
          <c:showCatName val="0"/>
          <c:showSerName val="0"/>
          <c:showPercent val="0"/>
          <c:showBubbleSize val="0"/>
        </c:dLbls>
        <c:gapWidth val="70"/>
        <c:axId val="-1555625456"/>
        <c:axId val="-1555621648"/>
      </c:barChart>
      <c:barChart>
        <c:barDir val="col"/>
        <c:grouping val="clustered"/>
        <c:varyColors val="0"/>
        <c:ser>
          <c:idx val="1"/>
          <c:order val="1"/>
          <c:tx>
            <c:strRef>
              <c:f>'30 spożycie kwintyle'!$B$11</c:f>
              <c:strCache>
                <c:ptCount val="1"/>
                <c:pt idx="0">
                  <c:v>of which bread</c:v>
                </c:pt>
              </c:strCache>
            </c:strRef>
          </c:tx>
          <c:spPr>
            <a:solidFill>
              <a:srgbClr val="6677AD"/>
            </a:solidFill>
            <a:scene3d>
              <a:camera prst="orthographicFront"/>
              <a:lightRig rig="threePt" dir="t"/>
            </a:scene3d>
          </c:spPr>
          <c:invertIfNegative val="0"/>
          <c:dPt>
            <c:idx val="0"/>
            <c:invertIfNegative val="0"/>
            <c:bubble3D val="0"/>
            <c:spPr>
              <a:solidFill>
                <a:srgbClr val="99A5C9"/>
              </a:solidFill>
              <a:scene3d>
                <a:camera prst="orthographicFront"/>
                <a:lightRig rig="threePt" dir="t"/>
              </a:scene3d>
            </c:spPr>
            <c:extLst>
              <c:ext xmlns:c16="http://schemas.microsoft.com/office/drawing/2014/chart" uri="{C3380CC4-5D6E-409C-BE32-E72D297353CC}">
                <c16:uniqueId val="{00000004-7B9B-42D8-ACBE-DAF1933C7381}"/>
              </c:ext>
            </c:extLst>
          </c:dPt>
          <c:dPt>
            <c:idx val="2"/>
            <c:invertIfNegative val="0"/>
            <c:bubble3D val="0"/>
            <c:spPr>
              <a:solidFill>
                <a:srgbClr val="969696"/>
              </a:solidFill>
              <a:scene3d>
                <a:camera prst="orthographicFront"/>
                <a:lightRig rig="threePt" dir="t"/>
              </a:scene3d>
            </c:spPr>
            <c:extLst>
              <c:ext xmlns:c16="http://schemas.microsoft.com/office/drawing/2014/chart" uri="{C3380CC4-5D6E-409C-BE32-E72D297353CC}">
                <c16:uniqueId val="{00000006-7B9B-42D8-ACBE-DAF1933C7381}"/>
              </c:ext>
            </c:extLst>
          </c:dPt>
          <c:dLbls>
            <c:dLbl>
              <c:idx val="0"/>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4-7B9B-42D8-ACBE-DAF1933C7381}"/>
                </c:ext>
              </c:extLst>
            </c:dLbl>
            <c:dLbl>
              <c:idx val="1"/>
              <c:delete val="1"/>
              <c:extLst>
                <c:ext xmlns:c15="http://schemas.microsoft.com/office/drawing/2012/chart" uri="{CE6537A1-D6FC-4f65-9D91-7224C49458BB}"/>
                <c:ext xmlns:c16="http://schemas.microsoft.com/office/drawing/2014/chart" uri="{C3380CC4-5D6E-409C-BE32-E72D297353CC}">
                  <c16:uniqueId val="{00000007-7B9B-42D8-ACBE-DAF1933C7381}"/>
                </c:ext>
              </c:extLst>
            </c:dLbl>
            <c:dLbl>
              <c:idx val="2"/>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6-7B9B-42D8-ACBE-DAF1933C7381}"/>
                </c:ext>
              </c:extLst>
            </c:dLbl>
            <c:dLbl>
              <c:idx val="3"/>
              <c:delete val="1"/>
              <c:extLst>
                <c:ext xmlns:c15="http://schemas.microsoft.com/office/drawing/2012/chart" uri="{CE6537A1-D6FC-4f65-9D91-7224C49458BB}"/>
                <c:ext xmlns:c16="http://schemas.microsoft.com/office/drawing/2014/chart" uri="{C3380CC4-5D6E-409C-BE32-E72D297353CC}">
                  <c16:uniqueId val="{00000008-7B9B-42D8-ACBE-DAF1933C7381}"/>
                </c:ext>
              </c:extLst>
            </c:dLbl>
            <c:dLbl>
              <c:idx val="4"/>
              <c:delete val="1"/>
              <c:extLst>
                <c:ext xmlns:c15="http://schemas.microsoft.com/office/drawing/2012/chart" uri="{CE6537A1-D6FC-4f65-9D91-7224C49458BB}"/>
                <c:ext xmlns:c16="http://schemas.microsoft.com/office/drawing/2014/chart" uri="{C3380CC4-5D6E-409C-BE32-E72D297353CC}">
                  <c16:uniqueId val="{00000009-7B9B-42D8-ACBE-DAF1933C7381}"/>
                </c:ext>
              </c:extLst>
            </c:dLbl>
            <c:dLbl>
              <c:idx val="5"/>
              <c:delete val="1"/>
              <c:extLst>
                <c:ext xmlns:c15="http://schemas.microsoft.com/office/drawing/2012/chart" uri="{CE6537A1-D6FC-4f65-9D91-7224C49458BB}"/>
                <c:ext xmlns:c16="http://schemas.microsoft.com/office/drawing/2014/chart" uri="{C3380CC4-5D6E-409C-BE32-E72D297353CC}">
                  <c16:uniqueId val="{0000000A-7B9B-42D8-ACBE-DAF1933C7381}"/>
                </c:ext>
              </c:extLst>
            </c:dLbl>
            <c:dLbl>
              <c:idx val="6"/>
              <c:delete val="1"/>
              <c:extLst>
                <c:ext xmlns:c15="http://schemas.microsoft.com/office/drawing/2012/chart" uri="{CE6537A1-D6FC-4f65-9D91-7224C49458BB}"/>
                <c:ext xmlns:c16="http://schemas.microsoft.com/office/drawing/2014/chart" uri="{C3380CC4-5D6E-409C-BE32-E72D297353CC}">
                  <c16:uniqueId val="{0000000B-7B9B-42D8-ACBE-DAF1933C7381}"/>
                </c:ext>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'30 spożycie kwintyle'!$C$9:$I$9</c:f>
              <c:strCache>
                <c:ptCount val="7"/>
                <c:pt idx="0">
                  <c:v>bread and cereals</c:v>
                </c:pt>
                <c:pt idx="1">
                  <c:v>meat</c:v>
                </c:pt>
                <c:pt idx="2">
                  <c:v>vegetables</c:v>
                </c:pt>
                <c:pt idx="3">
                  <c:v>fruit</c:v>
                </c:pt>
                <c:pt idx="4">
                  <c:v>cheese and curd</c:v>
                </c:pt>
                <c:pt idx="5">
                  <c:v>sugar</c:v>
                </c:pt>
                <c:pt idx="6">
                  <c:v>mineral and spring waters
(in l.)</c:v>
                </c:pt>
              </c:strCache>
            </c:strRef>
          </c:cat>
          <c:val>
            <c:numRef>
              <c:f>'30 spożycie kwintyle'!$C$11:$I$11</c:f>
              <c:numCache>
                <c:formatCode>General</c:formatCode>
                <c:ptCount val="7"/>
                <c:pt idx="0" formatCode="0.0">
                  <c:v>2.5</c:v>
                </c:pt>
                <c:pt idx="2" formatCode="0.0">
                  <c:v>2.4</c:v>
                </c:pt>
              </c:numCache>
            </c:numRef>
          </c:val>
          <c:extLst>
            <c:ext xmlns:c16="http://schemas.microsoft.com/office/drawing/2014/chart" uri="{C3380CC4-5D6E-409C-BE32-E72D297353CC}">
              <c16:uniqueId val="{0000000C-7B9B-42D8-ACBE-DAF1933C7381}"/>
            </c:ext>
          </c:extLst>
        </c:ser>
        <c:ser>
          <c:idx val="3"/>
          <c:order val="3"/>
          <c:tx>
            <c:strRef>
              <c:f>'30 spożycie kwintyle'!$B$13</c:f>
              <c:strCache>
                <c:ptCount val="1"/>
                <c:pt idx="0">
                  <c:v>of which potatoes</c:v>
                </c:pt>
              </c:strCache>
            </c:strRef>
          </c:tx>
          <c:spPr>
            <a:solidFill>
              <a:srgbClr val="5F5F5F"/>
            </a:solidFill>
            <a:scene3d>
              <a:camera prst="orthographicFront"/>
              <a:lightRig rig="threePt" dir="t"/>
            </a:scene3d>
          </c:spPr>
          <c:invertIfNegative val="0"/>
          <c:dPt>
            <c:idx val="0"/>
            <c:invertIfNegative val="0"/>
            <c:bubble3D val="0"/>
            <c:spPr>
              <a:solidFill>
                <a:srgbClr val="6677AD"/>
              </a:solidFill>
              <a:scene3d>
                <a:camera prst="orthographicFront"/>
                <a:lightRig rig="threePt" dir="t"/>
              </a:scene3d>
            </c:spPr>
            <c:extLst>
              <c:ext xmlns:c16="http://schemas.microsoft.com/office/drawing/2014/chart" uri="{C3380CC4-5D6E-409C-BE32-E72D297353CC}">
                <c16:uniqueId val="{0000000E-7B9B-42D8-ACBE-DAF1933C7381}"/>
              </c:ext>
            </c:extLst>
          </c:dPt>
          <c:dPt>
            <c:idx val="2"/>
            <c:invertIfNegative val="0"/>
            <c:bubble3D val="0"/>
            <c:extLst>
              <c:ext xmlns:c16="http://schemas.microsoft.com/office/drawing/2014/chart" uri="{C3380CC4-5D6E-409C-BE32-E72D297353CC}">
                <c16:uniqueId val="{0000000F-7B9B-42D8-ACBE-DAF1933C7381}"/>
              </c:ext>
            </c:extLst>
          </c:dPt>
          <c:dLbls>
            <c:dLbl>
              <c:idx val="0"/>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E-7B9B-42D8-ACBE-DAF1933C7381}"/>
                </c:ext>
              </c:extLst>
            </c:dLbl>
            <c:dLbl>
              <c:idx val="1"/>
              <c:delete val="1"/>
              <c:extLst>
                <c:ext xmlns:c15="http://schemas.microsoft.com/office/drawing/2012/chart" uri="{CE6537A1-D6FC-4f65-9D91-7224C49458BB}"/>
                <c:ext xmlns:c16="http://schemas.microsoft.com/office/drawing/2014/chart" uri="{C3380CC4-5D6E-409C-BE32-E72D297353CC}">
                  <c16:uniqueId val="{00000010-7B9B-42D8-ACBE-DAF1933C7381}"/>
                </c:ext>
              </c:extLst>
            </c:dLbl>
            <c:dLbl>
              <c:idx val="2"/>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F-7B9B-42D8-ACBE-DAF1933C7381}"/>
                </c:ext>
              </c:extLst>
            </c:dLbl>
            <c:dLbl>
              <c:idx val="3"/>
              <c:delete val="1"/>
              <c:extLst>
                <c:ext xmlns:c15="http://schemas.microsoft.com/office/drawing/2012/chart" uri="{CE6537A1-D6FC-4f65-9D91-7224C49458BB}"/>
                <c:ext xmlns:c16="http://schemas.microsoft.com/office/drawing/2014/chart" uri="{C3380CC4-5D6E-409C-BE32-E72D297353CC}">
                  <c16:uniqueId val="{00000011-7B9B-42D8-ACBE-DAF1933C7381}"/>
                </c:ext>
              </c:extLst>
            </c:dLbl>
            <c:dLbl>
              <c:idx val="4"/>
              <c:delete val="1"/>
              <c:extLst>
                <c:ext xmlns:c15="http://schemas.microsoft.com/office/drawing/2012/chart" uri="{CE6537A1-D6FC-4f65-9D91-7224C49458BB}"/>
                <c:ext xmlns:c16="http://schemas.microsoft.com/office/drawing/2014/chart" uri="{C3380CC4-5D6E-409C-BE32-E72D297353CC}">
                  <c16:uniqueId val="{00000012-7B9B-42D8-ACBE-DAF1933C7381}"/>
                </c:ext>
              </c:extLst>
            </c:dLbl>
            <c:dLbl>
              <c:idx val="5"/>
              <c:delete val="1"/>
              <c:extLst>
                <c:ext xmlns:c15="http://schemas.microsoft.com/office/drawing/2012/chart" uri="{CE6537A1-D6FC-4f65-9D91-7224C49458BB}"/>
                <c:ext xmlns:c16="http://schemas.microsoft.com/office/drawing/2014/chart" uri="{C3380CC4-5D6E-409C-BE32-E72D297353CC}">
                  <c16:uniqueId val="{00000013-7B9B-42D8-ACBE-DAF1933C7381}"/>
                </c:ext>
              </c:extLst>
            </c:dLbl>
            <c:dLbl>
              <c:idx val="6"/>
              <c:delete val="1"/>
              <c:extLst>
                <c:ext xmlns:c15="http://schemas.microsoft.com/office/drawing/2012/chart" uri="{CE6537A1-D6FC-4f65-9D91-7224C49458BB}"/>
                <c:ext xmlns:c16="http://schemas.microsoft.com/office/drawing/2014/chart" uri="{C3380CC4-5D6E-409C-BE32-E72D297353CC}">
                  <c16:uniqueId val="{00000014-7B9B-42D8-ACBE-DAF1933C7381}"/>
                </c:ext>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'30 spożycie kwintyle'!$C$9:$I$9</c:f>
              <c:strCache>
                <c:ptCount val="7"/>
                <c:pt idx="0">
                  <c:v>bread and cereals</c:v>
                </c:pt>
                <c:pt idx="1">
                  <c:v>meat</c:v>
                </c:pt>
                <c:pt idx="2">
                  <c:v>vegetables</c:v>
                </c:pt>
                <c:pt idx="3">
                  <c:v>fruit</c:v>
                </c:pt>
                <c:pt idx="4">
                  <c:v>cheese and curd</c:v>
                </c:pt>
                <c:pt idx="5">
                  <c:v>sugar</c:v>
                </c:pt>
                <c:pt idx="6">
                  <c:v>mineral and spring waters
(in l.)</c:v>
                </c:pt>
              </c:strCache>
            </c:strRef>
          </c:cat>
          <c:val>
            <c:numRef>
              <c:f>'30 spożycie kwintyle'!$C$13:$I$13</c:f>
              <c:numCache>
                <c:formatCode>General</c:formatCode>
                <c:ptCount val="7"/>
                <c:pt idx="0" formatCode="0.0">
                  <c:v>2.8</c:v>
                </c:pt>
                <c:pt idx="2" formatCode="0.0">
                  <c:v>2.4</c:v>
                </c:pt>
              </c:numCache>
            </c:numRef>
          </c:val>
          <c:extLst>
            <c:ext xmlns:c16="http://schemas.microsoft.com/office/drawing/2014/chart" uri="{C3380CC4-5D6E-409C-BE32-E72D297353CC}">
              <c16:uniqueId val="{00000015-7B9B-42D8-ACBE-DAF1933C7381}"/>
            </c:ext>
          </c:extLst>
        </c:ser>
        <c:dLbls>
          <c:showLegendKey val="0"/>
          <c:showVal val="0"/>
          <c:showCatName val="0"/>
          <c:showSerName val="0"/>
          <c:showPercent val="0"/>
          <c:showBubbleSize val="0"/>
        </c:dLbls>
        <c:gapWidth val="70"/>
        <c:axId val="-1555622736"/>
        <c:axId val="-1555624912"/>
      </c:barChart>
      <c:catAx>
        <c:axId val="-1555625456"/>
        <c:scaling>
          <c:orientation val="minMax"/>
        </c:scaling>
        <c:delete val="0"/>
        <c:axPos val="b"/>
        <c:numFmt formatCode="General" sourceLinked="1"/>
        <c:majorTickMark val="out"/>
        <c:minorTickMark val="none"/>
        <c:tickLblPos val="nextTo"/>
        <c:spPr>
          <a:ln>
            <a:solidFill>
              <a:schemeClr val="tx1"/>
            </a:solidFill>
          </a:ln>
        </c:spPr>
        <c:txPr>
          <a:bodyPr/>
          <a:lstStyle/>
          <a:p>
            <a:pPr>
              <a:defRPr sz="800" spc="-20" baseline="0"/>
            </a:pPr>
            <a:endParaRPr lang="pl-PL"/>
          </a:p>
        </c:txPr>
        <c:crossAx val="-1555621648"/>
        <c:crosses val="autoZero"/>
        <c:auto val="1"/>
        <c:lblAlgn val="ctr"/>
        <c:lblOffset val="100"/>
        <c:noMultiLvlLbl val="0"/>
      </c:catAx>
      <c:valAx>
        <c:axId val="-1555621648"/>
        <c:scaling>
          <c:orientation val="minMax"/>
          <c:max val="1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555625456"/>
        <c:crosses val="autoZero"/>
        <c:crossBetween val="between"/>
        <c:majorUnit val="2"/>
      </c:valAx>
      <c:valAx>
        <c:axId val="-1555624912"/>
        <c:scaling>
          <c:orientation val="minMax"/>
          <c:max val="12"/>
        </c:scaling>
        <c:delete val="1"/>
        <c:axPos val="r"/>
        <c:numFmt formatCode="0.0" sourceLinked="1"/>
        <c:majorTickMark val="out"/>
        <c:minorTickMark val="none"/>
        <c:tickLblPos val="none"/>
        <c:crossAx val="-1555622736"/>
        <c:crosses val="max"/>
        <c:crossBetween val="between"/>
      </c:valAx>
      <c:catAx>
        <c:axId val="-1555622736"/>
        <c:scaling>
          <c:orientation val="minMax"/>
        </c:scaling>
        <c:delete val="1"/>
        <c:axPos val="b"/>
        <c:numFmt formatCode="General" sourceLinked="1"/>
        <c:majorTickMark val="out"/>
        <c:minorTickMark val="none"/>
        <c:tickLblPos val="none"/>
        <c:crossAx val="-1555624912"/>
        <c:crosses val="autoZero"/>
        <c:auto val="1"/>
        <c:lblAlgn val="ctr"/>
        <c:lblOffset val="100"/>
        <c:noMultiLvlLbl val="0"/>
      </c:catAx>
    </c:plotArea>
    <c:legend>
      <c:legendPos val="r"/>
      <c:layout>
        <c:manualLayout>
          <c:xMode val="edge"/>
          <c:yMode val="edge"/>
          <c:x val="4.3389565147792741E-2"/>
          <c:y val="0.17501362629072564"/>
          <c:w val="0.94252310130999339"/>
          <c:h val="6.8567413688673529E-2"/>
        </c:manualLayout>
      </c:layout>
      <c:overlay val="0"/>
      <c:spPr>
        <a:solidFill>
          <a:sysClr val="window" lastClr="FFFFFF"/>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3815330075187238E-2"/>
          <c:y val="0.26467946761901534"/>
          <c:w val="0.94354954422069504"/>
          <c:h val="0.55839190832853214"/>
        </c:manualLayout>
      </c:layout>
      <c:barChart>
        <c:barDir val="col"/>
        <c:grouping val="clustered"/>
        <c:varyColors val="0"/>
        <c:ser>
          <c:idx val="0"/>
          <c:order val="0"/>
          <c:tx>
            <c:strRef>
              <c:f>'31 spożycie miasto wieś'!$C$12</c:f>
              <c:strCache>
                <c:ptCount val="1"/>
                <c:pt idx="0">
                  <c:v>Urban areas</c:v>
                </c:pt>
              </c:strCache>
            </c:strRef>
          </c:tx>
          <c:spPr>
            <a:solidFill>
              <a:srgbClr val="99CEB3"/>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'31 spożycie miasto wieś'!$B$13:$B$19</c:f>
              <c:strCache>
                <c:ptCount val="7"/>
                <c:pt idx="0">
                  <c:v>bread and cereals</c:v>
                </c:pt>
                <c:pt idx="1">
                  <c:v>meat</c:v>
                </c:pt>
                <c:pt idx="2">
                  <c:v>vegetables</c:v>
                </c:pt>
                <c:pt idx="3">
                  <c:v>fruit</c:v>
                </c:pt>
                <c:pt idx="4">
                  <c:v>cheese and curd</c:v>
                </c:pt>
                <c:pt idx="5">
                  <c:v>sugar</c:v>
                </c:pt>
                <c:pt idx="6">
                  <c:v>mineral and spring waters (in l.)</c:v>
                </c:pt>
              </c:strCache>
            </c:strRef>
          </c:cat>
          <c:val>
            <c:numRef>
              <c:f>'31 spożycie miasto wieś'!$C$13:$C$19</c:f>
              <c:numCache>
                <c:formatCode>0.0</c:formatCode>
                <c:ptCount val="7"/>
                <c:pt idx="0">
                  <c:v>5</c:v>
                </c:pt>
                <c:pt idx="1">
                  <c:v>4.7</c:v>
                </c:pt>
                <c:pt idx="2">
                  <c:v>7.4</c:v>
                </c:pt>
                <c:pt idx="3">
                  <c:v>4.25</c:v>
                </c:pt>
                <c:pt idx="4">
                  <c:v>1.03</c:v>
                </c:pt>
                <c:pt idx="5">
                  <c:v>0.6</c:v>
                </c:pt>
                <c:pt idx="6">
                  <c:v>6.2</c:v>
                </c:pt>
              </c:numCache>
            </c:numRef>
          </c:val>
          <c:extLst>
            <c:ext xmlns:c16="http://schemas.microsoft.com/office/drawing/2014/chart" uri="{C3380CC4-5D6E-409C-BE32-E72D297353CC}">
              <c16:uniqueId val="{00000000-443D-4B17-91EA-D0511ACA368F}"/>
            </c:ext>
          </c:extLst>
        </c:ser>
        <c:ser>
          <c:idx val="2"/>
          <c:order val="2"/>
          <c:tx>
            <c:strRef>
              <c:f>'31 spożycie miasto wieś'!$E$12</c:f>
              <c:strCache>
                <c:ptCount val="1"/>
                <c:pt idx="0">
                  <c:v>Rural areas</c:v>
                </c:pt>
              </c:strCache>
            </c:strRef>
          </c:tx>
          <c:spPr>
            <a:solidFill>
              <a:srgbClr val="339D68"/>
            </a:solidFill>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'31 spożycie miasto wieś'!$B$13:$B$19</c:f>
              <c:strCache>
                <c:ptCount val="7"/>
                <c:pt idx="0">
                  <c:v>bread and cereals</c:v>
                </c:pt>
                <c:pt idx="1">
                  <c:v>meat</c:v>
                </c:pt>
                <c:pt idx="2">
                  <c:v>vegetables</c:v>
                </c:pt>
                <c:pt idx="3">
                  <c:v>fruit</c:v>
                </c:pt>
                <c:pt idx="4">
                  <c:v>cheese and curd</c:v>
                </c:pt>
                <c:pt idx="5">
                  <c:v>sugar</c:v>
                </c:pt>
                <c:pt idx="6">
                  <c:v>mineral and spring waters (in l.)</c:v>
                </c:pt>
              </c:strCache>
            </c:strRef>
          </c:cat>
          <c:val>
            <c:numRef>
              <c:f>'31 spożycie miasto wieś'!$E$13:$E$19</c:f>
              <c:numCache>
                <c:formatCode>0.0</c:formatCode>
                <c:ptCount val="7"/>
                <c:pt idx="0">
                  <c:v>5.4</c:v>
                </c:pt>
                <c:pt idx="1">
                  <c:v>5.4</c:v>
                </c:pt>
                <c:pt idx="2">
                  <c:v>7.5</c:v>
                </c:pt>
                <c:pt idx="3">
                  <c:v>3.4</c:v>
                </c:pt>
                <c:pt idx="4">
                  <c:v>0.9</c:v>
                </c:pt>
                <c:pt idx="5">
                  <c:v>1</c:v>
                </c:pt>
                <c:pt idx="6">
                  <c:v>5.6</c:v>
                </c:pt>
              </c:numCache>
            </c:numRef>
          </c:val>
          <c:extLst>
            <c:ext xmlns:c16="http://schemas.microsoft.com/office/drawing/2014/chart" uri="{C3380CC4-5D6E-409C-BE32-E72D297353CC}">
              <c16:uniqueId val="{00000001-443D-4B17-91EA-D0511ACA368F}"/>
            </c:ext>
          </c:extLst>
        </c:ser>
        <c:dLbls>
          <c:showLegendKey val="0"/>
          <c:showVal val="0"/>
          <c:showCatName val="0"/>
          <c:showSerName val="0"/>
          <c:showPercent val="0"/>
          <c:showBubbleSize val="0"/>
        </c:dLbls>
        <c:gapWidth val="70"/>
        <c:axId val="-1555624368"/>
        <c:axId val="-1555620560"/>
      </c:barChart>
      <c:barChart>
        <c:barDir val="col"/>
        <c:grouping val="clustered"/>
        <c:varyColors val="0"/>
        <c:ser>
          <c:idx val="1"/>
          <c:order val="1"/>
          <c:tx>
            <c:strRef>
              <c:f>'31 spożycie miasto wieś'!$D$12</c:f>
              <c:strCache>
                <c:ptCount val="1"/>
                <c:pt idx="0">
                  <c:v>of which bread</c:v>
                </c:pt>
              </c:strCache>
            </c:strRef>
          </c:tx>
          <c:spPr>
            <a:solidFill>
              <a:srgbClr val="6677AD"/>
            </a:solidFill>
            <a:scene3d>
              <a:camera prst="orthographicFront"/>
              <a:lightRig rig="threePt" dir="t"/>
            </a:scene3d>
          </c:spPr>
          <c:invertIfNegative val="0"/>
          <c:dPt>
            <c:idx val="0"/>
            <c:invertIfNegative val="0"/>
            <c:bubble3D val="0"/>
            <c:spPr>
              <a:solidFill>
                <a:srgbClr val="99A5C9"/>
              </a:solidFill>
              <a:scene3d>
                <a:camera prst="orthographicFront"/>
                <a:lightRig rig="threePt" dir="t"/>
              </a:scene3d>
            </c:spPr>
            <c:extLst>
              <c:ext xmlns:c16="http://schemas.microsoft.com/office/drawing/2014/chart" uri="{C3380CC4-5D6E-409C-BE32-E72D297353CC}">
                <c16:uniqueId val="{00000003-443D-4B17-91EA-D0511ACA368F}"/>
              </c:ext>
            </c:extLst>
          </c:dPt>
          <c:dPt>
            <c:idx val="2"/>
            <c:invertIfNegative val="0"/>
            <c:bubble3D val="0"/>
            <c:spPr>
              <a:solidFill>
                <a:srgbClr val="969696"/>
              </a:solidFill>
              <a:scene3d>
                <a:camera prst="orthographicFront"/>
                <a:lightRig rig="threePt" dir="t"/>
              </a:scene3d>
            </c:spPr>
            <c:extLst>
              <c:ext xmlns:c16="http://schemas.microsoft.com/office/drawing/2014/chart" uri="{C3380CC4-5D6E-409C-BE32-E72D297353CC}">
                <c16:uniqueId val="{00000005-443D-4B17-91EA-D0511ACA368F}"/>
              </c:ext>
            </c:extLst>
          </c:dPt>
          <c:dLbls>
            <c:dLbl>
              <c:idx val="0"/>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3-443D-4B17-91EA-D0511ACA368F}"/>
                </c:ext>
              </c:extLst>
            </c:dLbl>
            <c:dLbl>
              <c:idx val="1"/>
              <c:delete val="1"/>
              <c:extLst>
                <c:ext xmlns:c15="http://schemas.microsoft.com/office/drawing/2012/chart" uri="{CE6537A1-D6FC-4f65-9D91-7224C49458BB}"/>
                <c:ext xmlns:c16="http://schemas.microsoft.com/office/drawing/2014/chart" uri="{C3380CC4-5D6E-409C-BE32-E72D297353CC}">
                  <c16:uniqueId val="{00000006-443D-4B17-91EA-D0511ACA368F}"/>
                </c:ext>
              </c:extLst>
            </c:dLbl>
            <c:dLbl>
              <c:idx val="2"/>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5-443D-4B17-91EA-D0511ACA368F}"/>
                </c:ext>
              </c:extLst>
            </c:dLbl>
            <c:dLbl>
              <c:idx val="3"/>
              <c:delete val="1"/>
              <c:extLst>
                <c:ext xmlns:c15="http://schemas.microsoft.com/office/drawing/2012/chart" uri="{CE6537A1-D6FC-4f65-9D91-7224C49458BB}"/>
                <c:ext xmlns:c16="http://schemas.microsoft.com/office/drawing/2014/chart" uri="{C3380CC4-5D6E-409C-BE32-E72D297353CC}">
                  <c16:uniqueId val="{00000007-443D-4B17-91EA-D0511ACA368F}"/>
                </c:ext>
              </c:extLst>
            </c:dLbl>
            <c:dLbl>
              <c:idx val="4"/>
              <c:delete val="1"/>
              <c:extLst>
                <c:ext xmlns:c15="http://schemas.microsoft.com/office/drawing/2012/chart" uri="{CE6537A1-D6FC-4f65-9D91-7224C49458BB}"/>
                <c:ext xmlns:c16="http://schemas.microsoft.com/office/drawing/2014/chart" uri="{C3380CC4-5D6E-409C-BE32-E72D297353CC}">
                  <c16:uniqueId val="{00000008-443D-4B17-91EA-D0511ACA368F}"/>
                </c:ext>
              </c:extLst>
            </c:dLbl>
            <c:dLbl>
              <c:idx val="5"/>
              <c:delete val="1"/>
              <c:extLst>
                <c:ext xmlns:c15="http://schemas.microsoft.com/office/drawing/2012/chart" uri="{CE6537A1-D6FC-4f65-9D91-7224C49458BB}"/>
                <c:ext xmlns:c16="http://schemas.microsoft.com/office/drawing/2014/chart" uri="{C3380CC4-5D6E-409C-BE32-E72D297353CC}">
                  <c16:uniqueId val="{00000009-443D-4B17-91EA-D0511ACA368F}"/>
                </c:ext>
              </c:extLst>
            </c:dLbl>
            <c:dLbl>
              <c:idx val="6"/>
              <c:delete val="1"/>
              <c:extLst>
                <c:ext xmlns:c15="http://schemas.microsoft.com/office/drawing/2012/chart" uri="{CE6537A1-D6FC-4f65-9D91-7224C49458BB}"/>
                <c:ext xmlns:c16="http://schemas.microsoft.com/office/drawing/2014/chart" uri="{C3380CC4-5D6E-409C-BE32-E72D297353CC}">
                  <c16:uniqueId val="{0000000A-443D-4B17-91EA-D0511ACA368F}"/>
                </c:ext>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'31 spożycie miasto wieś'!$B$13:$B$19</c:f>
              <c:strCache>
                <c:ptCount val="7"/>
                <c:pt idx="0">
                  <c:v>bread and cereals</c:v>
                </c:pt>
                <c:pt idx="1">
                  <c:v>meat</c:v>
                </c:pt>
                <c:pt idx="2">
                  <c:v>vegetables</c:v>
                </c:pt>
                <c:pt idx="3">
                  <c:v>fruit</c:v>
                </c:pt>
                <c:pt idx="4">
                  <c:v>cheese and curd</c:v>
                </c:pt>
                <c:pt idx="5">
                  <c:v>sugar</c:v>
                </c:pt>
                <c:pt idx="6">
                  <c:v>mineral and spring waters (in l.)</c:v>
                </c:pt>
              </c:strCache>
            </c:strRef>
          </c:cat>
          <c:val>
            <c:numRef>
              <c:f>'31 spożycie miasto wieś'!$D$13:$D$19</c:f>
              <c:numCache>
                <c:formatCode>General</c:formatCode>
                <c:ptCount val="7"/>
                <c:pt idx="0" formatCode="0.0">
                  <c:v>2.5</c:v>
                </c:pt>
                <c:pt idx="2" formatCode="0.0">
                  <c:v>2.2999999999999998</c:v>
                </c:pt>
              </c:numCache>
            </c:numRef>
          </c:val>
          <c:extLst>
            <c:ext xmlns:c16="http://schemas.microsoft.com/office/drawing/2014/chart" uri="{C3380CC4-5D6E-409C-BE32-E72D297353CC}">
              <c16:uniqueId val="{0000000B-443D-4B17-91EA-D0511ACA368F}"/>
            </c:ext>
          </c:extLst>
        </c:ser>
        <c:ser>
          <c:idx val="3"/>
          <c:order val="3"/>
          <c:tx>
            <c:strRef>
              <c:f>'31 spożycie miasto wieś'!$F$12</c:f>
              <c:strCache>
                <c:ptCount val="1"/>
                <c:pt idx="0">
                  <c:v>of which potatoes</c:v>
                </c:pt>
              </c:strCache>
            </c:strRef>
          </c:tx>
          <c:spPr>
            <a:solidFill>
              <a:srgbClr val="5F5F5F"/>
            </a:solidFill>
            <a:scene3d>
              <a:camera prst="orthographicFront"/>
              <a:lightRig rig="threePt" dir="t"/>
            </a:scene3d>
          </c:spPr>
          <c:invertIfNegative val="0"/>
          <c:dPt>
            <c:idx val="0"/>
            <c:invertIfNegative val="0"/>
            <c:bubble3D val="0"/>
            <c:spPr>
              <a:solidFill>
                <a:srgbClr val="6677AD"/>
              </a:solidFill>
              <a:scene3d>
                <a:camera prst="orthographicFront"/>
                <a:lightRig rig="threePt" dir="t"/>
              </a:scene3d>
            </c:spPr>
            <c:extLst>
              <c:ext xmlns:c16="http://schemas.microsoft.com/office/drawing/2014/chart" uri="{C3380CC4-5D6E-409C-BE32-E72D297353CC}">
                <c16:uniqueId val="{0000000D-443D-4B17-91EA-D0511ACA368F}"/>
              </c:ext>
            </c:extLst>
          </c:dPt>
          <c:dPt>
            <c:idx val="2"/>
            <c:invertIfNegative val="0"/>
            <c:bubble3D val="0"/>
            <c:extLst>
              <c:ext xmlns:c16="http://schemas.microsoft.com/office/drawing/2014/chart" uri="{C3380CC4-5D6E-409C-BE32-E72D297353CC}">
                <c16:uniqueId val="{0000000E-443D-4B17-91EA-D0511ACA368F}"/>
              </c:ext>
            </c:extLst>
          </c:dPt>
          <c:dLbls>
            <c:dLbl>
              <c:idx val="0"/>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D-443D-4B17-91EA-D0511ACA368F}"/>
                </c:ext>
              </c:extLst>
            </c:dLbl>
            <c:dLbl>
              <c:idx val="1"/>
              <c:delete val="1"/>
              <c:extLst>
                <c:ext xmlns:c15="http://schemas.microsoft.com/office/drawing/2012/chart" uri="{CE6537A1-D6FC-4f65-9D91-7224C49458BB}"/>
                <c:ext xmlns:c16="http://schemas.microsoft.com/office/drawing/2014/chart" uri="{C3380CC4-5D6E-409C-BE32-E72D297353CC}">
                  <c16:uniqueId val="{0000000F-443D-4B17-91EA-D0511ACA368F}"/>
                </c:ext>
              </c:extLst>
            </c:dLbl>
            <c:dLbl>
              <c:idx val="2"/>
              <c:numFmt formatCode="#,##0.0" sourceLinked="0"/>
              <c:spPr/>
              <c:txPr>
                <a:bodyPr/>
                <a:lstStyle/>
                <a:p>
                  <a:pPr>
                    <a:defRPr/>
                  </a:pPr>
                  <a:endParaRPr lang="pl-PL"/>
                </a:p>
              </c:txPr>
              <c:dLblPos val="outEnd"/>
              <c:showLegendKey val="0"/>
              <c:showVal val="1"/>
              <c:showCatName val="0"/>
              <c:showSerName val="0"/>
              <c:showPercent val="0"/>
              <c:showBubbleSize val="0"/>
              <c:extLst>
                <c:ext xmlns:c16="http://schemas.microsoft.com/office/drawing/2014/chart" uri="{C3380CC4-5D6E-409C-BE32-E72D297353CC}">
                  <c16:uniqueId val="{0000000E-443D-4B17-91EA-D0511ACA368F}"/>
                </c:ext>
              </c:extLst>
            </c:dLbl>
            <c:dLbl>
              <c:idx val="3"/>
              <c:delete val="1"/>
              <c:extLst>
                <c:ext xmlns:c15="http://schemas.microsoft.com/office/drawing/2012/chart" uri="{CE6537A1-D6FC-4f65-9D91-7224C49458BB}"/>
                <c:ext xmlns:c16="http://schemas.microsoft.com/office/drawing/2014/chart" uri="{C3380CC4-5D6E-409C-BE32-E72D297353CC}">
                  <c16:uniqueId val="{00000010-443D-4B17-91EA-D0511ACA368F}"/>
                </c:ext>
              </c:extLst>
            </c:dLbl>
            <c:dLbl>
              <c:idx val="4"/>
              <c:delete val="1"/>
              <c:extLst>
                <c:ext xmlns:c15="http://schemas.microsoft.com/office/drawing/2012/chart" uri="{CE6537A1-D6FC-4f65-9D91-7224C49458BB}"/>
                <c:ext xmlns:c16="http://schemas.microsoft.com/office/drawing/2014/chart" uri="{C3380CC4-5D6E-409C-BE32-E72D297353CC}">
                  <c16:uniqueId val="{00000011-443D-4B17-91EA-D0511ACA368F}"/>
                </c:ext>
              </c:extLst>
            </c:dLbl>
            <c:dLbl>
              <c:idx val="5"/>
              <c:delete val="1"/>
              <c:extLst>
                <c:ext xmlns:c15="http://schemas.microsoft.com/office/drawing/2012/chart" uri="{CE6537A1-D6FC-4f65-9D91-7224C49458BB}"/>
                <c:ext xmlns:c16="http://schemas.microsoft.com/office/drawing/2014/chart" uri="{C3380CC4-5D6E-409C-BE32-E72D297353CC}">
                  <c16:uniqueId val="{00000012-443D-4B17-91EA-D0511ACA368F}"/>
                </c:ext>
              </c:extLst>
            </c:dLbl>
            <c:dLbl>
              <c:idx val="6"/>
              <c:delete val="1"/>
              <c:extLst>
                <c:ext xmlns:c15="http://schemas.microsoft.com/office/drawing/2012/chart" uri="{CE6537A1-D6FC-4f65-9D91-7224C49458BB}"/>
                <c:ext xmlns:c16="http://schemas.microsoft.com/office/drawing/2014/chart" uri="{C3380CC4-5D6E-409C-BE32-E72D297353CC}">
                  <c16:uniqueId val="{00000013-443D-4B17-91EA-D0511ACA368F}"/>
                </c:ext>
              </c:extLst>
            </c:dLbl>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'31 spożycie miasto wieś'!$B$13:$B$19</c:f>
              <c:strCache>
                <c:ptCount val="7"/>
                <c:pt idx="0">
                  <c:v>bread and cereals</c:v>
                </c:pt>
                <c:pt idx="1">
                  <c:v>meat</c:v>
                </c:pt>
                <c:pt idx="2">
                  <c:v>vegetables</c:v>
                </c:pt>
                <c:pt idx="3">
                  <c:v>fruit</c:v>
                </c:pt>
                <c:pt idx="4">
                  <c:v>cheese and curd</c:v>
                </c:pt>
                <c:pt idx="5">
                  <c:v>sugar</c:v>
                </c:pt>
                <c:pt idx="6">
                  <c:v>mineral and spring waters (in l.)</c:v>
                </c:pt>
              </c:strCache>
            </c:strRef>
          </c:cat>
          <c:val>
            <c:numRef>
              <c:f>'31 spożycie miasto wieś'!$F$13:$F$19</c:f>
              <c:numCache>
                <c:formatCode>General</c:formatCode>
                <c:ptCount val="7"/>
                <c:pt idx="0" formatCode="0.0">
                  <c:v>2.9</c:v>
                </c:pt>
                <c:pt idx="2" formatCode="0.0">
                  <c:v>2.8</c:v>
                </c:pt>
              </c:numCache>
            </c:numRef>
          </c:val>
          <c:extLst>
            <c:ext xmlns:c16="http://schemas.microsoft.com/office/drawing/2014/chart" uri="{C3380CC4-5D6E-409C-BE32-E72D297353CC}">
              <c16:uniqueId val="{00000014-443D-4B17-91EA-D0511ACA368F}"/>
            </c:ext>
          </c:extLst>
        </c:ser>
        <c:dLbls>
          <c:showLegendKey val="0"/>
          <c:showVal val="0"/>
          <c:showCatName val="0"/>
          <c:showSerName val="0"/>
          <c:showPercent val="0"/>
          <c:showBubbleSize val="0"/>
        </c:dLbls>
        <c:gapWidth val="70"/>
        <c:axId val="-1555623824"/>
        <c:axId val="-1555620016"/>
      </c:barChart>
      <c:catAx>
        <c:axId val="-1555624368"/>
        <c:scaling>
          <c:orientation val="minMax"/>
        </c:scaling>
        <c:delete val="0"/>
        <c:axPos val="b"/>
        <c:numFmt formatCode="General" sourceLinked="1"/>
        <c:majorTickMark val="out"/>
        <c:minorTickMark val="none"/>
        <c:tickLblPos val="nextTo"/>
        <c:spPr>
          <a:ln>
            <a:solidFill>
              <a:schemeClr val="tx1"/>
            </a:solidFill>
          </a:ln>
        </c:spPr>
        <c:txPr>
          <a:bodyPr/>
          <a:lstStyle/>
          <a:p>
            <a:pPr>
              <a:defRPr sz="800" spc="-10" baseline="0"/>
            </a:pPr>
            <a:endParaRPr lang="pl-PL"/>
          </a:p>
        </c:txPr>
        <c:crossAx val="-1555620560"/>
        <c:crosses val="autoZero"/>
        <c:auto val="1"/>
        <c:lblAlgn val="ctr"/>
        <c:lblOffset val="100"/>
        <c:noMultiLvlLbl val="0"/>
      </c:catAx>
      <c:valAx>
        <c:axId val="-1555620560"/>
        <c:scaling>
          <c:orientation val="minMax"/>
          <c:max val="1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555624368"/>
        <c:crosses val="autoZero"/>
        <c:crossBetween val="between"/>
        <c:majorUnit val="2"/>
      </c:valAx>
      <c:valAx>
        <c:axId val="-1555620016"/>
        <c:scaling>
          <c:orientation val="minMax"/>
          <c:max val="12"/>
        </c:scaling>
        <c:delete val="1"/>
        <c:axPos val="r"/>
        <c:numFmt formatCode="0.0" sourceLinked="1"/>
        <c:majorTickMark val="out"/>
        <c:minorTickMark val="none"/>
        <c:tickLblPos val="none"/>
        <c:crossAx val="-1555623824"/>
        <c:crosses val="max"/>
        <c:crossBetween val="between"/>
      </c:valAx>
      <c:catAx>
        <c:axId val="-1555623824"/>
        <c:scaling>
          <c:orientation val="minMax"/>
        </c:scaling>
        <c:delete val="1"/>
        <c:axPos val="b"/>
        <c:numFmt formatCode="General" sourceLinked="1"/>
        <c:majorTickMark val="out"/>
        <c:minorTickMark val="none"/>
        <c:tickLblPos val="none"/>
        <c:crossAx val="-1555620016"/>
        <c:crosses val="autoZero"/>
        <c:auto val="1"/>
        <c:lblAlgn val="ctr"/>
        <c:lblOffset val="100"/>
        <c:noMultiLvlLbl val="0"/>
      </c:catAx>
    </c:plotArea>
    <c:legend>
      <c:legendPos val="r"/>
      <c:layout>
        <c:manualLayout>
          <c:xMode val="edge"/>
          <c:yMode val="edge"/>
          <c:x val="4.1308568299546419E-2"/>
          <c:y val="0.17001122165118582"/>
          <c:w val="0.93624341025798696"/>
          <c:h val="6.6437303555990063E-2"/>
        </c:manualLayout>
      </c:layout>
      <c:overlay val="0"/>
      <c:spPr>
        <a:solidFill>
          <a:sysClr val="window" lastClr="FFFFFF"/>
        </a:solidFill>
        <a:ln w="6350">
          <a:noFill/>
        </a:ln>
      </c:spPr>
    </c:legend>
    <c:plotVisOnly val="1"/>
    <c:dispBlanksAs val="gap"/>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1980516470637602E-2"/>
          <c:y val="0.21954473304473304"/>
          <c:w val="0.91555132745953227"/>
          <c:h val="0.59287590187590178"/>
        </c:manualLayout>
      </c:layout>
      <c:barChart>
        <c:barDir val="col"/>
        <c:grouping val="clustered"/>
        <c:varyColors val="0"/>
        <c:ser>
          <c:idx val="0"/>
          <c:order val="0"/>
          <c:tx>
            <c:strRef>
              <c:f>'33 wyposażenie kwintyl I i V'!$C$17</c:f>
              <c:strCache>
                <c:ptCount val="1"/>
                <c:pt idx="0">
                  <c:v>I quintile group</c:v>
                </c:pt>
              </c:strCache>
            </c:strRef>
          </c:tx>
          <c:spPr>
            <a:solidFill>
              <a:srgbClr val="99A5C9"/>
            </a:solidFill>
            <a:scene3d>
              <a:camera prst="orthographicFront"/>
              <a:lightRig rig="threePt" dir="t"/>
            </a:scene3d>
          </c:spPr>
          <c:invertIfNegative val="0"/>
          <c:dPt>
            <c:idx val="0"/>
            <c:invertIfNegative val="0"/>
            <c:bubble3D val="0"/>
            <c:extLst>
              <c:ext xmlns:c16="http://schemas.microsoft.com/office/drawing/2014/chart" uri="{C3380CC4-5D6E-409C-BE32-E72D297353CC}">
                <c16:uniqueId val="{00000000-E94B-4589-82F8-89804AA5F37D}"/>
              </c:ext>
            </c:extLst>
          </c:dPt>
          <c:dPt>
            <c:idx val="2"/>
            <c:invertIfNegative val="0"/>
            <c:bubble3D val="0"/>
            <c:extLst>
              <c:ext xmlns:c16="http://schemas.microsoft.com/office/drawing/2014/chart" uri="{C3380CC4-5D6E-409C-BE32-E72D297353CC}">
                <c16:uniqueId val="{00000001-E94B-4589-82F8-89804AA5F37D}"/>
              </c:ext>
            </c:extLst>
          </c:dPt>
          <c:dPt>
            <c:idx val="4"/>
            <c:invertIfNegative val="0"/>
            <c:bubble3D val="0"/>
            <c:extLst>
              <c:ext xmlns:c16="http://schemas.microsoft.com/office/drawing/2014/chart" uri="{C3380CC4-5D6E-409C-BE32-E72D297353CC}">
                <c16:uniqueId val="{00000002-E94B-4589-82F8-89804AA5F37D}"/>
              </c:ext>
            </c:extLst>
          </c:dPt>
          <c:dLbls>
            <c:numFmt formatCode="0.0%" sourceLinked="0"/>
            <c:spPr>
              <a:noFill/>
              <a:ln>
                <a:noFill/>
              </a:ln>
              <a:effectLst/>
            </c:spPr>
            <c:txPr>
              <a:bodyPr/>
              <a:lstStyle/>
              <a:p>
                <a:pPr>
                  <a:defRPr sz="9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'33 wyposażenie kwintyl I i V'!$B$18:$B$22</c:f>
              <c:strCache>
                <c:ptCount val="5"/>
                <c:pt idx="0">
                  <c:v>device with access
to the Internet</c:v>
                </c:pt>
                <c:pt idx="1">
                  <c:v>smartphone</c:v>
                </c:pt>
                <c:pt idx="2">
                  <c:v>plasma or LCD TV set</c:v>
                </c:pt>
                <c:pt idx="3">
                  <c:v>dishwasher</c:v>
                </c:pt>
                <c:pt idx="4">
                  <c:v>passenger car</c:v>
                </c:pt>
              </c:strCache>
            </c:strRef>
          </c:cat>
          <c:val>
            <c:numRef>
              <c:f>'33 wyposażenie kwintyl I i V'!$C$18:$C$22</c:f>
              <c:numCache>
                <c:formatCode>0.0%</c:formatCode>
                <c:ptCount val="5"/>
                <c:pt idx="0">
                  <c:v>0.89400000000000002</c:v>
                </c:pt>
                <c:pt idx="1">
                  <c:v>0.84900000000000009</c:v>
                </c:pt>
                <c:pt idx="2">
                  <c:v>0.92500000000000004</c:v>
                </c:pt>
                <c:pt idx="3">
                  <c:v>0.47100000000000003</c:v>
                </c:pt>
                <c:pt idx="4">
                  <c:v>0.73599999999999999</c:v>
                </c:pt>
              </c:numCache>
            </c:numRef>
          </c:val>
          <c:extLst>
            <c:ext xmlns:c16="http://schemas.microsoft.com/office/drawing/2014/chart" uri="{C3380CC4-5D6E-409C-BE32-E72D297353CC}">
              <c16:uniqueId val="{00000003-E94B-4589-82F8-89804AA5F37D}"/>
            </c:ext>
          </c:extLst>
        </c:ser>
        <c:ser>
          <c:idx val="1"/>
          <c:order val="1"/>
          <c:tx>
            <c:strRef>
              <c:f>'33 wyposażenie kwintyl I i V'!$D$17</c:f>
              <c:strCache>
                <c:ptCount val="1"/>
                <c:pt idx="0">
                  <c:v>V quintile group</c:v>
                </c:pt>
              </c:strCache>
            </c:strRef>
          </c:tx>
          <c:spPr>
            <a:solidFill>
              <a:srgbClr val="6677AD"/>
            </a:solidFill>
            <a:ln w="3175">
              <a:noFill/>
            </a:ln>
            <a:scene3d>
              <a:camera prst="orthographicFront"/>
              <a:lightRig rig="threePt" dir="t"/>
            </a:scene3d>
          </c:spPr>
          <c:invertIfNegative val="0"/>
          <c:dPt>
            <c:idx val="0"/>
            <c:invertIfNegative val="0"/>
            <c:bubble3D val="0"/>
            <c:extLst>
              <c:ext xmlns:c16="http://schemas.microsoft.com/office/drawing/2014/chart" uri="{C3380CC4-5D6E-409C-BE32-E72D297353CC}">
                <c16:uniqueId val="{00000004-E94B-4589-82F8-89804AA5F37D}"/>
              </c:ext>
            </c:extLst>
          </c:dPt>
          <c:dPt>
            <c:idx val="1"/>
            <c:invertIfNegative val="0"/>
            <c:bubble3D val="0"/>
            <c:extLst>
              <c:ext xmlns:c16="http://schemas.microsoft.com/office/drawing/2014/chart" uri="{C3380CC4-5D6E-409C-BE32-E72D297353CC}">
                <c16:uniqueId val="{00000005-E94B-4589-82F8-89804AA5F37D}"/>
              </c:ext>
            </c:extLst>
          </c:dPt>
          <c:dPt>
            <c:idx val="2"/>
            <c:invertIfNegative val="0"/>
            <c:bubble3D val="0"/>
            <c:extLst>
              <c:ext xmlns:c16="http://schemas.microsoft.com/office/drawing/2014/chart" uri="{C3380CC4-5D6E-409C-BE32-E72D297353CC}">
                <c16:uniqueId val="{00000006-E94B-4589-82F8-89804AA5F37D}"/>
              </c:ext>
            </c:extLst>
          </c:dPt>
          <c:dPt>
            <c:idx val="3"/>
            <c:invertIfNegative val="0"/>
            <c:bubble3D val="0"/>
            <c:extLst>
              <c:ext xmlns:c16="http://schemas.microsoft.com/office/drawing/2014/chart" uri="{C3380CC4-5D6E-409C-BE32-E72D297353CC}">
                <c16:uniqueId val="{00000007-E94B-4589-82F8-89804AA5F37D}"/>
              </c:ext>
            </c:extLst>
          </c:dPt>
          <c:dPt>
            <c:idx val="4"/>
            <c:invertIfNegative val="0"/>
            <c:bubble3D val="0"/>
            <c:extLst>
              <c:ext xmlns:c16="http://schemas.microsoft.com/office/drawing/2014/chart" uri="{C3380CC4-5D6E-409C-BE32-E72D297353CC}">
                <c16:uniqueId val="{00000008-E94B-4589-82F8-89804AA5F37D}"/>
              </c:ext>
            </c:extLst>
          </c:dPt>
          <c:dLbls>
            <c:numFmt formatCode="0.0%" sourceLinked="0"/>
            <c:spPr>
              <a:noFill/>
              <a:ln>
                <a:noFill/>
              </a:ln>
              <a:effectLst/>
            </c:spPr>
            <c:txPr>
              <a:bodyPr/>
              <a:lstStyle/>
              <a:p>
                <a:pPr>
                  <a:defRPr sz="9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'33 wyposażenie kwintyl I i V'!$B$18:$B$22</c:f>
              <c:strCache>
                <c:ptCount val="5"/>
                <c:pt idx="0">
                  <c:v>device with access
to the Internet</c:v>
                </c:pt>
                <c:pt idx="1">
                  <c:v>smartphone</c:v>
                </c:pt>
                <c:pt idx="2">
                  <c:v>plasma or LCD TV set</c:v>
                </c:pt>
                <c:pt idx="3">
                  <c:v>dishwasher</c:v>
                </c:pt>
                <c:pt idx="4">
                  <c:v>passenger car</c:v>
                </c:pt>
              </c:strCache>
            </c:strRef>
          </c:cat>
          <c:val>
            <c:numRef>
              <c:f>'33 wyposażenie kwintyl I i V'!$D$18:$D$22</c:f>
              <c:numCache>
                <c:formatCode>0.0%</c:formatCode>
                <c:ptCount val="5"/>
                <c:pt idx="0">
                  <c:v>0.92700000000000005</c:v>
                </c:pt>
                <c:pt idx="1">
                  <c:v>0.871</c:v>
                </c:pt>
                <c:pt idx="2">
                  <c:v>0.91799999999999993</c:v>
                </c:pt>
                <c:pt idx="3">
                  <c:v>0.56200000000000006</c:v>
                </c:pt>
                <c:pt idx="4">
                  <c:v>0.79</c:v>
                </c:pt>
              </c:numCache>
            </c:numRef>
          </c:val>
          <c:extLst>
            <c:ext xmlns:c16="http://schemas.microsoft.com/office/drawing/2014/chart" uri="{C3380CC4-5D6E-409C-BE32-E72D297353CC}">
              <c16:uniqueId val="{00000009-E94B-4589-82F8-89804AA5F37D}"/>
            </c:ext>
          </c:extLst>
        </c:ser>
        <c:dLbls>
          <c:showLegendKey val="0"/>
          <c:showVal val="0"/>
          <c:showCatName val="0"/>
          <c:showSerName val="0"/>
          <c:showPercent val="0"/>
          <c:showBubbleSize val="0"/>
        </c:dLbls>
        <c:gapWidth val="70"/>
        <c:axId val="-1555623280"/>
        <c:axId val="-1693121008"/>
      </c:barChart>
      <c:catAx>
        <c:axId val="-1555623280"/>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900" spc="0" baseline="0">
                <a:latin typeface="Fira Sans" panose="020B0503050000020004" pitchFamily="34" charset="0"/>
                <a:ea typeface="Fira Sans" panose="020B0503050000020004" pitchFamily="34" charset="0"/>
              </a:defRPr>
            </a:pPr>
            <a:endParaRPr lang="pl-PL"/>
          </a:p>
        </c:txPr>
        <c:crossAx val="-1693121008"/>
        <c:crosses val="autoZero"/>
        <c:auto val="1"/>
        <c:lblAlgn val="ctr"/>
        <c:lblOffset val="100"/>
        <c:noMultiLvlLbl val="0"/>
      </c:catAx>
      <c:valAx>
        <c:axId val="-1693121008"/>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latin typeface="Fira Sans" panose="020B0503050000020004" pitchFamily="34" charset="0"/>
                <a:ea typeface="Fira Sans" panose="020B0503050000020004" pitchFamily="34" charset="0"/>
              </a:defRPr>
            </a:pPr>
            <a:endParaRPr lang="pl-PL"/>
          </a:p>
        </c:txPr>
        <c:crossAx val="-1555623280"/>
        <c:crosses val="autoZero"/>
        <c:crossBetween val="between"/>
        <c:majorUnit val="0.2"/>
      </c:valAx>
    </c:plotArea>
    <c:legend>
      <c:legendPos val="r"/>
      <c:layout>
        <c:manualLayout>
          <c:xMode val="edge"/>
          <c:yMode val="edge"/>
          <c:x val="0.53190093709472341"/>
          <c:y val="0.10232333333333334"/>
          <c:w val="0.46426231107728633"/>
          <c:h val="7.4279620227326065E-2"/>
        </c:manualLayout>
      </c:layout>
      <c:overlay val="0"/>
      <c:spPr>
        <a:solidFill>
          <a:schemeClr val="bg1"/>
        </a:solidFill>
        <a:ln w="6350">
          <a:noFill/>
        </a:ln>
      </c:spPr>
      <c:txPr>
        <a:bodyPr/>
        <a:lstStyle/>
        <a:p>
          <a:pPr>
            <a:defRPr sz="900"/>
          </a:pPr>
          <a:endParaRPr lang="pl-PL"/>
        </a:p>
      </c:txPr>
    </c:legend>
    <c:plotVisOnly val="1"/>
    <c:dispBlanksAs val="gap"/>
    <c:showDLblsOverMax val="0"/>
  </c:chart>
  <c:spPr>
    <a:ln>
      <a:noFill/>
    </a:ln>
  </c:spPr>
  <c:txPr>
    <a:bodyPr/>
    <a:lstStyle/>
    <a:p>
      <a:pPr>
        <a:spcBef>
          <a:spcPts val="1200"/>
        </a:spcBef>
        <a:spcAft>
          <a:spcPts val="1200"/>
        </a:spcAft>
        <a:defRPr sz="800">
          <a:solidFill>
            <a:sysClr val="windowText" lastClr="000000"/>
          </a:solidFill>
          <a:latin typeface="Arial" panose="020B0604020202020204" pitchFamily="34" charset="0"/>
          <a:cs typeface="Arial" panose="020B0604020202020204" pitchFamily="34" charset="0"/>
        </a:defRPr>
      </a:pPr>
      <a:endParaRPr lang="pl-PL"/>
    </a:p>
  </c:tx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013728302549544E-2"/>
          <c:y val="0.23289258653989006"/>
          <c:w val="0.91304068583096876"/>
          <c:h val="0.56352407064039811"/>
        </c:manualLayout>
      </c:layout>
      <c:barChart>
        <c:barDir val="col"/>
        <c:grouping val="clustered"/>
        <c:varyColors val="0"/>
        <c:ser>
          <c:idx val="0"/>
          <c:order val="0"/>
          <c:tx>
            <c:strRef>
              <c:f>'34 wyposażenie miasto wieś'!$C$17</c:f>
              <c:strCache>
                <c:ptCount val="1"/>
                <c:pt idx="0">
                  <c:v>Urban areas</c:v>
                </c:pt>
              </c:strCache>
            </c:strRef>
          </c:tx>
          <c:spPr>
            <a:solidFill>
              <a:srgbClr val="99A5C9"/>
            </a:solidFill>
            <a:scene3d>
              <a:camera prst="orthographicFront"/>
              <a:lightRig rig="threePt" dir="t"/>
            </a:scene3d>
          </c:spPr>
          <c:invertIfNegative val="0"/>
          <c:dPt>
            <c:idx val="0"/>
            <c:invertIfNegative val="0"/>
            <c:bubble3D val="0"/>
            <c:extLst>
              <c:ext xmlns:c16="http://schemas.microsoft.com/office/drawing/2014/chart" uri="{C3380CC4-5D6E-409C-BE32-E72D297353CC}">
                <c16:uniqueId val="{00000000-C6F8-4AE0-9CAE-6DB20EF7F2B4}"/>
              </c:ext>
            </c:extLst>
          </c:dPt>
          <c:dPt>
            <c:idx val="2"/>
            <c:invertIfNegative val="0"/>
            <c:bubble3D val="0"/>
            <c:extLst>
              <c:ext xmlns:c16="http://schemas.microsoft.com/office/drawing/2014/chart" uri="{C3380CC4-5D6E-409C-BE32-E72D297353CC}">
                <c16:uniqueId val="{00000001-C6F8-4AE0-9CAE-6DB20EF7F2B4}"/>
              </c:ext>
            </c:extLst>
          </c:dPt>
          <c:dPt>
            <c:idx val="4"/>
            <c:invertIfNegative val="0"/>
            <c:bubble3D val="0"/>
            <c:extLst>
              <c:ext xmlns:c16="http://schemas.microsoft.com/office/drawing/2014/chart" uri="{C3380CC4-5D6E-409C-BE32-E72D297353CC}">
                <c16:uniqueId val="{00000002-C6F8-4AE0-9CAE-6DB20EF7F2B4}"/>
              </c:ext>
            </c:extLst>
          </c:dPt>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'34 wyposażenie miasto wieś'!$B$18:$B$22</c:f>
              <c:strCache>
                <c:ptCount val="5"/>
                <c:pt idx="0">
                  <c:v>device with access
to the Internet</c:v>
                </c:pt>
                <c:pt idx="1">
                  <c:v>smartphone</c:v>
                </c:pt>
                <c:pt idx="2">
                  <c:v>plasma or LCD 
TV set</c:v>
                </c:pt>
                <c:pt idx="3">
                  <c:v>dishwasher</c:v>
                </c:pt>
                <c:pt idx="4">
                  <c:v>passenger car</c:v>
                </c:pt>
              </c:strCache>
            </c:strRef>
          </c:cat>
          <c:val>
            <c:numRef>
              <c:f>'34 wyposażenie miasto wieś'!$C$18:$C$22</c:f>
              <c:numCache>
                <c:formatCode>0.0%</c:formatCode>
                <c:ptCount val="5"/>
                <c:pt idx="0">
                  <c:v>0.8640000000000001</c:v>
                </c:pt>
                <c:pt idx="1">
                  <c:v>0.80299999999999994</c:v>
                </c:pt>
                <c:pt idx="2">
                  <c:v>0.93200000000000005</c:v>
                </c:pt>
                <c:pt idx="3">
                  <c:v>0.46500000000000002</c:v>
                </c:pt>
                <c:pt idx="4">
                  <c:v>0.67099999999999993</c:v>
                </c:pt>
              </c:numCache>
            </c:numRef>
          </c:val>
          <c:extLst>
            <c:ext xmlns:c16="http://schemas.microsoft.com/office/drawing/2014/chart" uri="{C3380CC4-5D6E-409C-BE32-E72D297353CC}">
              <c16:uniqueId val="{00000003-C6F8-4AE0-9CAE-6DB20EF7F2B4}"/>
            </c:ext>
          </c:extLst>
        </c:ser>
        <c:ser>
          <c:idx val="1"/>
          <c:order val="1"/>
          <c:tx>
            <c:strRef>
              <c:f>'34 wyposażenie miasto wieś'!$D$17</c:f>
              <c:strCache>
                <c:ptCount val="1"/>
                <c:pt idx="0">
                  <c:v>Rural areas</c:v>
                </c:pt>
              </c:strCache>
            </c:strRef>
          </c:tx>
          <c:spPr>
            <a:solidFill>
              <a:srgbClr val="6677AD"/>
            </a:solidFill>
            <a:ln w="3175">
              <a:noFill/>
            </a:ln>
            <a:scene3d>
              <a:camera prst="orthographicFront"/>
              <a:lightRig rig="threePt" dir="t"/>
            </a:scene3d>
          </c:spPr>
          <c:invertIfNegative val="0"/>
          <c:dPt>
            <c:idx val="0"/>
            <c:invertIfNegative val="0"/>
            <c:bubble3D val="0"/>
            <c:extLst>
              <c:ext xmlns:c16="http://schemas.microsoft.com/office/drawing/2014/chart" uri="{C3380CC4-5D6E-409C-BE32-E72D297353CC}">
                <c16:uniqueId val="{00000004-C6F8-4AE0-9CAE-6DB20EF7F2B4}"/>
              </c:ext>
            </c:extLst>
          </c:dPt>
          <c:dPt>
            <c:idx val="1"/>
            <c:invertIfNegative val="0"/>
            <c:bubble3D val="0"/>
            <c:extLst>
              <c:ext xmlns:c16="http://schemas.microsoft.com/office/drawing/2014/chart" uri="{C3380CC4-5D6E-409C-BE32-E72D297353CC}">
                <c16:uniqueId val="{00000005-C6F8-4AE0-9CAE-6DB20EF7F2B4}"/>
              </c:ext>
            </c:extLst>
          </c:dPt>
          <c:dPt>
            <c:idx val="2"/>
            <c:invertIfNegative val="0"/>
            <c:bubble3D val="0"/>
            <c:extLst>
              <c:ext xmlns:c16="http://schemas.microsoft.com/office/drawing/2014/chart" uri="{C3380CC4-5D6E-409C-BE32-E72D297353CC}">
                <c16:uniqueId val="{00000006-C6F8-4AE0-9CAE-6DB20EF7F2B4}"/>
              </c:ext>
            </c:extLst>
          </c:dPt>
          <c:dPt>
            <c:idx val="3"/>
            <c:invertIfNegative val="0"/>
            <c:bubble3D val="0"/>
            <c:extLst>
              <c:ext xmlns:c16="http://schemas.microsoft.com/office/drawing/2014/chart" uri="{C3380CC4-5D6E-409C-BE32-E72D297353CC}">
                <c16:uniqueId val="{00000007-C6F8-4AE0-9CAE-6DB20EF7F2B4}"/>
              </c:ext>
            </c:extLst>
          </c:dPt>
          <c:dPt>
            <c:idx val="4"/>
            <c:invertIfNegative val="0"/>
            <c:bubble3D val="0"/>
            <c:extLst>
              <c:ext xmlns:c16="http://schemas.microsoft.com/office/drawing/2014/chart" uri="{C3380CC4-5D6E-409C-BE32-E72D297353CC}">
                <c16:uniqueId val="{00000008-C6F8-4AE0-9CAE-6DB20EF7F2B4}"/>
              </c:ext>
            </c:extLst>
          </c:dPt>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'34 wyposażenie miasto wieś'!$B$18:$B$22</c:f>
              <c:strCache>
                <c:ptCount val="5"/>
                <c:pt idx="0">
                  <c:v>device with access
to the Internet</c:v>
                </c:pt>
                <c:pt idx="1">
                  <c:v>smartphone</c:v>
                </c:pt>
                <c:pt idx="2">
                  <c:v>plasma or LCD 
TV set</c:v>
                </c:pt>
                <c:pt idx="3">
                  <c:v>dishwasher</c:v>
                </c:pt>
                <c:pt idx="4">
                  <c:v>passenger car</c:v>
                </c:pt>
              </c:strCache>
            </c:strRef>
          </c:cat>
          <c:val>
            <c:numRef>
              <c:f>'34 wyposażenie miasto wieś'!$D$18:$D$22</c:f>
              <c:numCache>
                <c:formatCode>0.0%</c:formatCode>
                <c:ptCount val="5"/>
                <c:pt idx="0">
                  <c:v>0.85299999999999998</c:v>
                </c:pt>
                <c:pt idx="1">
                  <c:v>0.81700000000000006</c:v>
                </c:pt>
                <c:pt idx="2">
                  <c:v>0.96099999999999997</c:v>
                </c:pt>
                <c:pt idx="3">
                  <c:v>0.498</c:v>
                </c:pt>
                <c:pt idx="4">
                  <c:v>0.83</c:v>
                </c:pt>
              </c:numCache>
            </c:numRef>
          </c:val>
          <c:extLst>
            <c:ext xmlns:c16="http://schemas.microsoft.com/office/drawing/2014/chart" uri="{C3380CC4-5D6E-409C-BE32-E72D297353CC}">
              <c16:uniqueId val="{00000009-C6F8-4AE0-9CAE-6DB20EF7F2B4}"/>
            </c:ext>
          </c:extLst>
        </c:ser>
        <c:dLbls>
          <c:showLegendKey val="0"/>
          <c:showVal val="0"/>
          <c:showCatName val="0"/>
          <c:showSerName val="0"/>
          <c:showPercent val="0"/>
          <c:showBubbleSize val="0"/>
        </c:dLbls>
        <c:gapWidth val="70"/>
        <c:axId val="-1693115568"/>
        <c:axId val="-1693115024"/>
      </c:barChart>
      <c:catAx>
        <c:axId val="-1693115568"/>
        <c:scaling>
          <c:orientation val="minMax"/>
        </c:scaling>
        <c:delete val="0"/>
        <c:axPos val="b"/>
        <c:numFmt formatCode="General" sourceLinked="1"/>
        <c:majorTickMark val="out"/>
        <c:minorTickMark val="none"/>
        <c:tickLblPos val="nextTo"/>
        <c:spPr>
          <a:ln>
            <a:solidFill>
              <a:sysClr val="windowText" lastClr="000000"/>
            </a:solidFill>
          </a:ln>
        </c:spPr>
        <c:txPr>
          <a:bodyPr/>
          <a:lstStyle/>
          <a:p>
            <a:pPr>
              <a:defRPr sz="900" spc="-10" baseline="0"/>
            </a:pPr>
            <a:endParaRPr lang="pl-PL"/>
          </a:p>
        </c:txPr>
        <c:crossAx val="-1693115024"/>
        <c:crosses val="autoZero"/>
        <c:auto val="1"/>
        <c:lblAlgn val="ctr"/>
        <c:lblOffset val="100"/>
        <c:noMultiLvlLbl val="0"/>
      </c:catAx>
      <c:valAx>
        <c:axId val="-1693115024"/>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693115568"/>
        <c:crosses val="autoZero"/>
        <c:crossBetween val="between"/>
        <c:majorUnit val="0.2"/>
      </c:valAx>
    </c:plotArea>
    <c:legend>
      <c:legendPos val="r"/>
      <c:layout>
        <c:manualLayout>
          <c:xMode val="edge"/>
          <c:yMode val="edge"/>
          <c:x val="0.66293787625989142"/>
          <c:y val="0.13173414192791122"/>
          <c:w val="0.32277295758260788"/>
          <c:h val="7.5330826184040425E-2"/>
        </c:manualLayout>
      </c:layout>
      <c:overlay val="0"/>
      <c:spPr>
        <a:solidFill>
          <a:schemeClr val="bg1"/>
        </a:solidFill>
        <a:ln w="6350">
          <a:noFill/>
        </a:ln>
      </c:spPr>
      <c:txPr>
        <a:bodyPr/>
        <a:lstStyle/>
        <a:p>
          <a:pPr>
            <a:defRPr sz="900"/>
          </a:pPr>
          <a:endParaRPr lang="pl-PL"/>
        </a:p>
      </c:txPr>
    </c:legend>
    <c:plotVisOnly val="1"/>
    <c:dispBlanksAs val="gap"/>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0010975190601174E-2"/>
          <c:y val="0.30539819963262888"/>
          <c:w val="0.91059469796758674"/>
          <c:h val="0.54030769869181372"/>
        </c:manualLayout>
      </c:layout>
      <c:barChart>
        <c:barDir val="col"/>
        <c:grouping val="clustered"/>
        <c:varyColors val="0"/>
        <c:ser>
          <c:idx val="0"/>
          <c:order val="0"/>
          <c:tx>
            <c:strRef>
              <c:f>'40 w. sanit-tech. miasto wieś'!$C$11</c:f>
              <c:strCache>
                <c:ptCount val="1"/>
                <c:pt idx="0">
                  <c:v>Urban areas</c:v>
                </c:pt>
              </c:strCache>
            </c:strRef>
          </c:tx>
          <c:spPr>
            <a:solidFill>
              <a:srgbClr val="99CEB3"/>
            </a:solidFill>
            <a:ln>
              <a:noFill/>
            </a:ln>
            <a:scene3d>
              <a:camera prst="orthographicFront"/>
              <a:lightRig rig="threePt" dir="t"/>
            </a:scene3d>
          </c:spPr>
          <c:invertIfNegative val="0"/>
          <c:dLbls>
            <c:dLbl>
              <c:idx val="0"/>
              <c:layout>
                <c:manualLayout>
                  <c:x val="0"/>
                  <c:y val="-4.430430533482066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D06-4C5C-981C-D7B56B8F3A3F}"/>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'40 w. sanit-tech. miasto wieś'!$B$12:$B$17</c:f>
              <c:strCache>
                <c:ptCount val="6"/>
                <c:pt idx="0">
                  <c:v>water supply</c:v>
                </c:pt>
                <c:pt idx="1">
                  <c:v>flushing toilet</c:v>
                </c:pt>
                <c:pt idx="2">
                  <c:v>bathroom</c:v>
                </c:pt>
                <c:pt idx="3">
                  <c:v>hot running water</c:v>
                </c:pt>
                <c:pt idx="4">
                  <c:v>gas</c:v>
                </c:pt>
                <c:pt idx="5">
                  <c:v>central heating</c:v>
                </c:pt>
              </c:strCache>
            </c:strRef>
          </c:cat>
          <c:val>
            <c:numRef>
              <c:f>'40 w. sanit-tech. miasto wieś'!$C$12:$C$17</c:f>
              <c:numCache>
                <c:formatCode>0.0%</c:formatCode>
                <c:ptCount val="6"/>
                <c:pt idx="0">
                  <c:v>0.99970000000000003</c:v>
                </c:pt>
                <c:pt idx="1">
                  <c:v>0.99549999999999994</c:v>
                </c:pt>
                <c:pt idx="2">
                  <c:v>0.99349999999999994</c:v>
                </c:pt>
                <c:pt idx="3">
                  <c:v>0.997</c:v>
                </c:pt>
                <c:pt idx="4">
                  <c:v>0.85919999999999996</c:v>
                </c:pt>
                <c:pt idx="5">
                  <c:v>0.88629999999999998</c:v>
                </c:pt>
              </c:numCache>
            </c:numRef>
          </c:val>
          <c:extLst>
            <c:ext xmlns:c16="http://schemas.microsoft.com/office/drawing/2014/chart" uri="{C3380CC4-5D6E-409C-BE32-E72D297353CC}">
              <c16:uniqueId val="{00000001-1D06-4C5C-981C-D7B56B8F3A3F}"/>
            </c:ext>
          </c:extLst>
        </c:ser>
        <c:ser>
          <c:idx val="1"/>
          <c:order val="1"/>
          <c:tx>
            <c:strRef>
              <c:f>'40 w. sanit-tech. miasto wieś'!$D$11</c:f>
              <c:strCache>
                <c:ptCount val="1"/>
                <c:pt idx="0">
                  <c:v>Rural areas</c:v>
                </c:pt>
              </c:strCache>
            </c:strRef>
          </c:tx>
          <c:spPr>
            <a:solidFill>
              <a:srgbClr val="339D68"/>
            </a:solidFill>
            <a:scene3d>
              <a:camera prst="orthographicFront"/>
              <a:lightRig rig="threePt" dir="t"/>
            </a:scene3d>
          </c:spPr>
          <c:invertIfNegative val="0"/>
          <c:dLbls>
            <c:dLbl>
              <c:idx val="0"/>
              <c:layout>
                <c:manualLayout>
                  <c:x val="7.4358656586937435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D06-4C5C-981C-D7B56B8F3A3F}"/>
                </c:ext>
              </c:extLst>
            </c:dLbl>
            <c:dLbl>
              <c:idx val="2"/>
              <c:layout>
                <c:manualLayout>
                  <c:x val="4.9572437724625107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D06-4C5C-981C-D7B56B8F3A3F}"/>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'40 w. sanit-tech. miasto wieś'!$B$12:$B$17</c:f>
              <c:strCache>
                <c:ptCount val="6"/>
                <c:pt idx="0">
                  <c:v>water supply</c:v>
                </c:pt>
                <c:pt idx="1">
                  <c:v>flushing toilet</c:v>
                </c:pt>
                <c:pt idx="2">
                  <c:v>bathroom</c:v>
                </c:pt>
                <c:pt idx="3">
                  <c:v>hot running water</c:v>
                </c:pt>
                <c:pt idx="4">
                  <c:v>gas</c:v>
                </c:pt>
                <c:pt idx="5">
                  <c:v>central heating</c:v>
                </c:pt>
              </c:strCache>
            </c:strRef>
          </c:cat>
          <c:val>
            <c:numRef>
              <c:f>'40 w. sanit-tech. miasto wieś'!$D$12:$D$17</c:f>
              <c:numCache>
                <c:formatCode>0.0%</c:formatCode>
                <c:ptCount val="6"/>
                <c:pt idx="0">
                  <c:v>0.99840000000000007</c:v>
                </c:pt>
                <c:pt idx="1">
                  <c:v>0.98370000000000002</c:v>
                </c:pt>
                <c:pt idx="2">
                  <c:v>0.9840000000000001</c:v>
                </c:pt>
                <c:pt idx="3">
                  <c:v>0.98849999999999993</c:v>
                </c:pt>
                <c:pt idx="4">
                  <c:v>0.90459999999999996</c:v>
                </c:pt>
                <c:pt idx="5">
                  <c:v>0.87139999999999995</c:v>
                </c:pt>
              </c:numCache>
            </c:numRef>
          </c:val>
          <c:extLst>
            <c:ext xmlns:c16="http://schemas.microsoft.com/office/drawing/2014/chart" uri="{C3380CC4-5D6E-409C-BE32-E72D297353CC}">
              <c16:uniqueId val="{00000004-1D06-4C5C-981C-D7B56B8F3A3F}"/>
            </c:ext>
          </c:extLst>
        </c:ser>
        <c:dLbls>
          <c:showLegendKey val="0"/>
          <c:showVal val="0"/>
          <c:showCatName val="0"/>
          <c:showSerName val="0"/>
          <c:showPercent val="0"/>
          <c:showBubbleSize val="0"/>
        </c:dLbls>
        <c:gapWidth val="45"/>
        <c:axId val="-1693117200"/>
        <c:axId val="-1693120464"/>
      </c:barChart>
      <c:catAx>
        <c:axId val="-1693117200"/>
        <c:scaling>
          <c:orientation val="minMax"/>
        </c:scaling>
        <c:delete val="0"/>
        <c:axPos val="b"/>
        <c:numFmt formatCode="General" sourceLinked="1"/>
        <c:majorTickMark val="out"/>
        <c:minorTickMark val="none"/>
        <c:tickLblPos val="nextTo"/>
        <c:spPr>
          <a:ln>
            <a:solidFill>
              <a:sysClr val="windowText" lastClr="000000"/>
            </a:solidFill>
          </a:ln>
        </c:spPr>
        <c:crossAx val="-1693120464"/>
        <c:crosses val="autoZero"/>
        <c:auto val="1"/>
        <c:lblAlgn val="ctr"/>
        <c:lblOffset val="100"/>
        <c:noMultiLvlLbl val="0"/>
      </c:catAx>
      <c:valAx>
        <c:axId val="-1693120464"/>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693117200"/>
        <c:crosses val="autoZero"/>
        <c:crossBetween val="between"/>
        <c:majorUnit val="0.2"/>
        <c:minorUnit val="0.1"/>
      </c:valAx>
      <c:spPr>
        <a:noFill/>
        <a:ln w="25400">
          <a:noFill/>
        </a:ln>
      </c:spPr>
    </c:plotArea>
    <c:legend>
      <c:legendPos val="r"/>
      <c:layout>
        <c:manualLayout>
          <c:xMode val="edge"/>
          <c:yMode val="edge"/>
          <c:x val="0.63885639899176683"/>
          <c:y val="0.14226850812328981"/>
          <c:w val="0.34472946427613022"/>
          <c:h val="7.0315775142928541E-2"/>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2.0010975190601174E-2"/>
          <c:y val="0.3196116480700576"/>
          <c:w val="0.91307301271355945"/>
          <c:h val="0.52908364715280154"/>
        </c:manualLayout>
      </c:layout>
      <c:barChart>
        <c:barDir val="col"/>
        <c:grouping val="clustered"/>
        <c:varyColors val="0"/>
        <c:ser>
          <c:idx val="0"/>
          <c:order val="0"/>
          <c:tx>
            <c:strRef>
              <c:f>'41 w.sanit-tech kwintyle'!$C$11</c:f>
              <c:strCache>
                <c:ptCount val="1"/>
                <c:pt idx="0">
                  <c:v>first quintile group</c:v>
                </c:pt>
              </c:strCache>
            </c:strRef>
          </c:tx>
          <c:spPr>
            <a:solidFill>
              <a:srgbClr val="99CEB3"/>
            </a:solidFill>
            <a:ln>
              <a:noFill/>
            </a:ln>
            <a:scene3d>
              <a:camera prst="orthographicFront"/>
              <a:lightRig rig="threePt" dir="t"/>
            </a:scene3d>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'41 w.sanit-tech kwintyle'!$B$12:$B$17</c:f>
              <c:strCache>
                <c:ptCount val="6"/>
                <c:pt idx="0">
                  <c:v>water supply</c:v>
                </c:pt>
                <c:pt idx="1">
                  <c:v>flushing toilet</c:v>
                </c:pt>
                <c:pt idx="2">
                  <c:v>bathroom</c:v>
                </c:pt>
                <c:pt idx="3">
                  <c:v>hot running water</c:v>
                </c:pt>
                <c:pt idx="4">
                  <c:v>gas</c:v>
                </c:pt>
                <c:pt idx="5">
                  <c:v>central heating</c:v>
                </c:pt>
              </c:strCache>
            </c:strRef>
          </c:cat>
          <c:val>
            <c:numRef>
              <c:f>'41 w.sanit-tech kwintyle'!$C$12:$C$17</c:f>
              <c:numCache>
                <c:formatCode>0.0%</c:formatCode>
                <c:ptCount val="6"/>
                <c:pt idx="0">
                  <c:v>0.99790000000000001</c:v>
                </c:pt>
                <c:pt idx="1">
                  <c:v>0.98069999999999991</c:v>
                </c:pt>
                <c:pt idx="2">
                  <c:v>0.9788</c:v>
                </c:pt>
                <c:pt idx="3">
                  <c:v>0.98430000000000006</c:v>
                </c:pt>
                <c:pt idx="4">
                  <c:v>0.85760000000000003</c:v>
                </c:pt>
                <c:pt idx="5">
                  <c:v>0.84510000000000007</c:v>
                </c:pt>
              </c:numCache>
            </c:numRef>
          </c:val>
          <c:extLst>
            <c:ext xmlns:c16="http://schemas.microsoft.com/office/drawing/2014/chart" uri="{C3380CC4-5D6E-409C-BE32-E72D297353CC}">
              <c16:uniqueId val="{00000000-E1A0-4D23-A265-B67BC52F6F9D}"/>
            </c:ext>
          </c:extLst>
        </c:ser>
        <c:ser>
          <c:idx val="1"/>
          <c:order val="1"/>
          <c:tx>
            <c:strRef>
              <c:f>'41 w.sanit-tech kwintyle'!$D$11</c:f>
              <c:strCache>
                <c:ptCount val="1"/>
                <c:pt idx="0">
                  <c:v>fifth quintile group</c:v>
                </c:pt>
              </c:strCache>
            </c:strRef>
          </c:tx>
          <c:spPr>
            <a:solidFill>
              <a:srgbClr val="339D68"/>
            </a:solidFill>
            <a:scene3d>
              <a:camera prst="orthographicFront"/>
              <a:lightRig rig="threePt" dir="t"/>
            </a:scene3d>
          </c:spPr>
          <c:invertIfNegative val="0"/>
          <c:dLbls>
            <c:dLbl>
              <c:idx val="0"/>
              <c:layout>
                <c:manualLayout>
                  <c:x val="7.4349442379182153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1A0-4D23-A265-B67BC52F6F9D}"/>
                </c:ext>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'41 w.sanit-tech kwintyle'!$B$12:$B$17</c:f>
              <c:strCache>
                <c:ptCount val="6"/>
                <c:pt idx="0">
                  <c:v>water supply</c:v>
                </c:pt>
                <c:pt idx="1">
                  <c:v>flushing toilet</c:v>
                </c:pt>
                <c:pt idx="2">
                  <c:v>bathroom</c:v>
                </c:pt>
                <c:pt idx="3">
                  <c:v>hot running water</c:v>
                </c:pt>
                <c:pt idx="4">
                  <c:v>gas</c:v>
                </c:pt>
                <c:pt idx="5">
                  <c:v>central heating</c:v>
                </c:pt>
              </c:strCache>
            </c:strRef>
          </c:cat>
          <c:val>
            <c:numRef>
              <c:f>'41 w.sanit-tech kwintyle'!$D$12:$D$17</c:f>
              <c:numCache>
                <c:formatCode>0.0%</c:formatCode>
                <c:ptCount val="6"/>
                <c:pt idx="0">
                  <c:v>0.99970000000000003</c:v>
                </c:pt>
                <c:pt idx="1">
                  <c:v>0.99750000000000005</c:v>
                </c:pt>
                <c:pt idx="2">
                  <c:v>0.997</c:v>
                </c:pt>
                <c:pt idx="3">
                  <c:v>0.99900000000000011</c:v>
                </c:pt>
                <c:pt idx="4">
                  <c:v>0.8145</c:v>
                </c:pt>
                <c:pt idx="5">
                  <c:v>0.90510000000000002</c:v>
                </c:pt>
              </c:numCache>
            </c:numRef>
          </c:val>
          <c:extLst>
            <c:ext xmlns:c16="http://schemas.microsoft.com/office/drawing/2014/chart" uri="{C3380CC4-5D6E-409C-BE32-E72D297353CC}">
              <c16:uniqueId val="{00000002-E1A0-4D23-A265-B67BC52F6F9D}"/>
            </c:ext>
          </c:extLst>
        </c:ser>
        <c:dLbls>
          <c:showLegendKey val="0"/>
          <c:showVal val="0"/>
          <c:showCatName val="0"/>
          <c:showSerName val="0"/>
          <c:showPercent val="0"/>
          <c:showBubbleSize val="0"/>
        </c:dLbls>
        <c:gapWidth val="45"/>
        <c:axId val="-1693118832"/>
        <c:axId val="-1693116656"/>
      </c:barChart>
      <c:catAx>
        <c:axId val="-1693118832"/>
        <c:scaling>
          <c:orientation val="minMax"/>
        </c:scaling>
        <c:delete val="0"/>
        <c:axPos val="b"/>
        <c:numFmt formatCode="General" sourceLinked="1"/>
        <c:majorTickMark val="out"/>
        <c:minorTickMark val="none"/>
        <c:tickLblPos val="nextTo"/>
        <c:spPr>
          <a:ln>
            <a:solidFill>
              <a:sysClr val="windowText" lastClr="000000"/>
            </a:solidFill>
          </a:ln>
        </c:spPr>
        <c:crossAx val="-1693116656"/>
        <c:crosses val="autoZero"/>
        <c:auto val="1"/>
        <c:lblAlgn val="ctr"/>
        <c:lblOffset val="100"/>
        <c:noMultiLvlLbl val="0"/>
      </c:catAx>
      <c:valAx>
        <c:axId val="-1693116656"/>
        <c:scaling>
          <c:orientation val="minMax"/>
          <c:max val="1"/>
          <c:min val="0"/>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693118832"/>
        <c:crosses val="autoZero"/>
        <c:crossBetween val="between"/>
        <c:majorUnit val="0.2"/>
        <c:minorUnit val="0.1"/>
      </c:valAx>
      <c:spPr>
        <a:noFill/>
        <a:ln w="25400">
          <a:noFill/>
        </a:ln>
      </c:spPr>
    </c:plotArea>
    <c:legend>
      <c:legendPos val="r"/>
      <c:layout>
        <c:manualLayout>
          <c:xMode val="edge"/>
          <c:yMode val="edge"/>
          <c:x val="0.41181707305174214"/>
          <c:y val="0.12822856834147875"/>
          <c:w val="0.57093170974446039"/>
          <c:h val="8.5017760430032022E-2"/>
        </c:manualLayout>
      </c:layout>
      <c:overlay val="0"/>
      <c:spPr>
        <a:solidFill>
          <a:schemeClr val="bg1"/>
        </a:solidFill>
        <a:ln w="6350">
          <a:noFill/>
        </a:ln>
      </c:spPr>
      <c:txPr>
        <a:bodyPr/>
        <a:lstStyle/>
        <a:p>
          <a:pPr>
            <a:defRPr sz="900" spc="-10" baseline="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36655022064228"/>
          <c:y val="0.14577982617673305"/>
          <c:w val="0.81498385192557254"/>
          <c:h val="0.79042965065203985"/>
        </c:manualLayout>
      </c:layout>
      <c:barChart>
        <c:barDir val="bar"/>
        <c:grouping val="clustered"/>
        <c:varyColors val="0"/>
        <c:ser>
          <c:idx val="1"/>
          <c:order val="0"/>
          <c:tx>
            <c:strRef>
              <c:f>'43 ocena syt. mat. g. społ-ek.'!$B$16</c:f>
              <c:strCache>
                <c:ptCount val="1"/>
                <c:pt idx="0">
                  <c:v>bad + rather bad</c:v>
                </c:pt>
              </c:strCache>
            </c:strRef>
          </c:tx>
          <c:spPr>
            <a:solidFill>
              <a:srgbClr val="99A5C9"/>
            </a:solidFill>
            <a:ln w="3175">
              <a:noFill/>
            </a:ln>
            <a:effectLst/>
            <a:scene3d>
              <a:camera prst="orthographicFront"/>
              <a:lightRig rig="threePt" dir="t"/>
            </a:scene3d>
          </c:spPr>
          <c:invertIfNegative val="0"/>
          <c:dLbls>
            <c:spPr>
              <a:noFill/>
              <a:ln>
                <a:noFill/>
              </a:ln>
              <a:effectLst/>
            </c:spPr>
            <c:txPr>
              <a:bodyPr rot="0" vert="horz"/>
              <a:lstStyle/>
              <a:p>
                <a:pPr>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'43 ocena syt. mat. g. społ-ek.'!$C$15:$H$15</c:f>
              <c:strCache>
                <c:ptCount val="6"/>
                <c:pt idx="0">
                  <c:v>pensioners</c:v>
                </c:pt>
                <c:pt idx="1">
                  <c:v>retirees</c:v>
                </c:pt>
                <c:pt idx="2">
                  <c:v>self-employed</c:v>
                </c:pt>
                <c:pt idx="3">
                  <c:v>farmers</c:v>
                </c:pt>
                <c:pt idx="4">
                  <c:v>employees</c:v>
                </c:pt>
                <c:pt idx="5">
                  <c:v>Total</c:v>
                </c:pt>
              </c:strCache>
            </c:strRef>
          </c:cat>
          <c:val>
            <c:numRef>
              <c:f>'43 ocena syt. mat. g. społ-ek.'!$C$16:$H$16</c:f>
              <c:numCache>
                <c:formatCode>0.0%</c:formatCode>
                <c:ptCount val="6"/>
                <c:pt idx="0">
                  <c:v>0.17093780330405198</c:v>
                </c:pt>
                <c:pt idx="1">
                  <c:v>7.0782978410709449E-2</c:v>
                </c:pt>
                <c:pt idx="2">
                  <c:v>1.1870388193776067E-2</c:v>
                </c:pt>
                <c:pt idx="3">
                  <c:v>3.4441573031050526E-2</c:v>
                </c:pt>
                <c:pt idx="4">
                  <c:v>2.5184015405742787E-2</c:v>
                </c:pt>
                <c:pt idx="5">
                  <c:v>5.1110372482989795E-2</c:v>
                </c:pt>
              </c:numCache>
            </c:numRef>
          </c:val>
          <c:extLst>
            <c:ext xmlns:c16="http://schemas.microsoft.com/office/drawing/2014/chart" uri="{C3380CC4-5D6E-409C-BE32-E72D297353CC}">
              <c16:uniqueId val="{00000000-F506-46DF-9B35-DDB99A45754D}"/>
            </c:ext>
          </c:extLst>
        </c:ser>
        <c:ser>
          <c:idx val="0"/>
          <c:order val="1"/>
          <c:tx>
            <c:strRef>
              <c:f>'43 ocena syt. mat. g. społ-ek.'!$B$17</c:f>
              <c:strCache>
                <c:ptCount val="1"/>
                <c:pt idx="0">
                  <c:v>neither good nor bad</c:v>
                </c:pt>
              </c:strCache>
            </c:strRef>
          </c:tx>
          <c:spPr>
            <a:solidFill>
              <a:srgbClr val="6677AD"/>
            </a:solidFill>
            <a:ln w="3175">
              <a:noFill/>
            </a:ln>
            <a:effectLst/>
            <a:scene3d>
              <a:camera prst="orthographicFront"/>
              <a:lightRig rig="threePt" dir="t"/>
            </a:scene3d>
          </c:spPr>
          <c:invertIfNegative val="0"/>
          <c:dLbls>
            <c:spPr>
              <a:noFill/>
              <a:ln>
                <a:noFill/>
              </a:ln>
              <a:effectLst/>
            </c:spPr>
            <c:txPr>
              <a:bodyPr rot="0" vert="horz"/>
              <a:lstStyle/>
              <a:p>
                <a:pPr>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'43 ocena syt. mat. g. społ-ek.'!$C$15:$H$15</c:f>
              <c:strCache>
                <c:ptCount val="6"/>
                <c:pt idx="0">
                  <c:v>pensioners</c:v>
                </c:pt>
                <c:pt idx="1">
                  <c:v>retirees</c:v>
                </c:pt>
                <c:pt idx="2">
                  <c:v>self-employed</c:v>
                </c:pt>
                <c:pt idx="3">
                  <c:v>farmers</c:v>
                </c:pt>
                <c:pt idx="4">
                  <c:v>employees</c:v>
                </c:pt>
                <c:pt idx="5">
                  <c:v>Total</c:v>
                </c:pt>
              </c:strCache>
            </c:strRef>
          </c:cat>
          <c:val>
            <c:numRef>
              <c:f>'43 ocena syt. mat. g. społ-ek.'!$C$17:$H$17</c:f>
              <c:numCache>
                <c:formatCode>0.0%</c:formatCode>
                <c:ptCount val="6"/>
                <c:pt idx="0">
                  <c:v>0.59626286522168259</c:v>
                </c:pt>
                <c:pt idx="1">
                  <c:v>0.5112562529299336</c:v>
                </c:pt>
                <c:pt idx="2">
                  <c:v>0.22966222100004582</c:v>
                </c:pt>
                <c:pt idx="3">
                  <c:v>0.53143720717929555</c:v>
                </c:pt>
                <c:pt idx="4">
                  <c:v>0.37248836545466679</c:v>
                </c:pt>
                <c:pt idx="5">
                  <c:v>0.41938709014275066</c:v>
                </c:pt>
              </c:numCache>
            </c:numRef>
          </c:val>
          <c:extLst>
            <c:ext xmlns:c16="http://schemas.microsoft.com/office/drawing/2014/chart" uri="{C3380CC4-5D6E-409C-BE32-E72D297353CC}">
              <c16:uniqueId val="{00000001-F506-46DF-9B35-DDB99A45754D}"/>
            </c:ext>
          </c:extLst>
        </c:ser>
        <c:ser>
          <c:idx val="3"/>
          <c:order val="2"/>
          <c:tx>
            <c:strRef>
              <c:f>'43 ocena syt. mat. g. społ-ek.'!$B$18</c:f>
              <c:strCache>
                <c:ptCount val="1"/>
                <c:pt idx="0">
                  <c:v>good + rather good</c:v>
                </c:pt>
              </c:strCache>
            </c:strRef>
          </c:tx>
          <c:spPr>
            <a:solidFill>
              <a:srgbClr val="334A92"/>
            </a:solidFill>
            <a:ln w="3175">
              <a:noFill/>
            </a:ln>
            <a:effectLst/>
            <a:scene3d>
              <a:camera prst="orthographicFront"/>
              <a:lightRig rig="threePt" dir="t"/>
            </a:scene3d>
          </c:spPr>
          <c:invertIfNegative val="0"/>
          <c:dLbls>
            <c:spPr>
              <a:noFill/>
              <a:ln>
                <a:noFill/>
              </a:ln>
              <a:effectLst/>
            </c:spPr>
            <c:txPr>
              <a:bodyPr rot="0" vert="horz"/>
              <a:lstStyle/>
              <a:p>
                <a:pPr>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'43 ocena syt. mat. g. społ-ek.'!$C$15:$H$15</c:f>
              <c:strCache>
                <c:ptCount val="6"/>
                <c:pt idx="0">
                  <c:v>pensioners</c:v>
                </c:pt>
                <c:pt idx="1">
                  <c:v>retirees</c:v>
                </c:pt>
                <c:pt idx="2">
                  <c:v>self-employed</c:v>
                </c:pt>
                <c:pt idx="3">
                  <c:v>farmers</c:v>
                </c:pt>
                <c:pt idx="4">
                  <c:v>employees</c:v>
                </c:pt>
                <c:pt idx="5">
                  <c:v>Total</c:v>
                </c:pt>
              </c:strCache>
            </c:strRef>
          </c:cat>
          <c:val>
            <c:numRef>
              <c:f>'43 ocena syt. mat. g. społ-ek.'!$C$18:$H$18</c:f>
              <c:numCache>
                <c:formatCode>0.0%</c:formatCode>
                <c:ptCount val="6"/>
                <c:pt idx="0">
                  <c:v>0.23279933147426546</c:v>
                </c:pt>
                <c:pt idx="1">
                  <c:v>0.41796052614028223</c:v>
                </c:pt>
                <c:pt idx="2">
                  <c:v>0.75846739080617809</c:v>
                </c:pt>
                <c:pt idx="3">
                  <c:v>0.43511885475620055</c:v>
                </c:pt>
                <c:pt idx="4">
                  <c:v>0.60332761913959043</c:v>
                </c:pt>
                <c:pt idx="5">
                  <c:v>0.52950253737425956</c:v>
                </c:pt>
              </c:numCache>
            </c:numRef>
          </c:val>
          <c:extLst>
            <c:ext xmlns:c16="http://schemas.microsoft.com/office/drawing/2014/chart" uri="{C3380CC4-5D6E-409C-BE32-E72D297353CC}">
              <c16:uniqueId val="{00000002-F506-46DF-9B35-DDB99A45754D}"/>
            </c:ext>
          </c:extLst>
        </c:ser>
        <c:dLbls>
          <c:showLegendKey val="0"/>
          <c:showVal val="0"/>
          <c:showCatName val="0"/>
          <c:showSerName val="0"/>
          <c:showPercent val="0"/>
          <c:showBubbleSize val="0"/>
        </c:dLbls>
        <c:gapWidth val="57"/>
        <c:axId val="-1693122096"/>
        <c:axId val="-1693119920"/>
      </c:barChart>
      <c:catAx>
        <c:axId val="-1693122096"/>
        <c:scaling>
          <c:orientation val="minMax"/>
        </c:scaling>
        <c:delete val="0"/>
        <c:axPos val="l"/>
        <c:numFmt formatCode="General" sourceLinked="1"/>
        <c:majorTickMark val="out"/>
        <c:minorTickMark val="none"/>
        <c:tickLblPos val="nextTo"/>
        <c:spPr>
          <a:ln>
            <a:solidFill>
              <a:sysClr val="windowText" lastClr="000000"/>
            </a:solidFill>
          </a:ln>
        </c:spPr>
        <c:crossAx val="-1693119920"/>
        <c:crosses val="autoZero"/>
        <c:auto val="1"/>
        <c:lblAlgn val="ctr"/>
        <c:lblOffset val="100"/>
        <c:noMultiLvlLbl val="0"/>
      </c:catAx>
      <c:valAx>
        <c:axId val="-1693119920"/>
        <c:scaling>
          <c:orientation val="minMax"/>
          <c:max val="1"/>
          <c:min val="0"/>
        </c:scaling>
        <c:delete val="0"/>
        <c:axPos val="b"/>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693122096"/>
        <c:crosses val="autoZero"/>
        <c:crossBetween val="between"/>
        <c:majorUnit val="0.2"/>
        <c:minorUnit val="0.1"/>
      </c:valAx>
    </c:plotArea>
    <c:legend>
      <c:legendPos val="r"/>
      <c:layout>
        <c:manualLayout>
          <c:xMode val="edge"/>
          <c:yMode val="edge"/>
          <c:x val="0.13629902718970141"/>
          <c:y val="7.5551198463855107E-2"/>
          <c:w val="0.83673818385197207"/>
          <c:h val="5.0186557562657601E-2"/>
        </c:manualLayout>
      </c:layout>
      <c:overlay val="0"/>
      <c:spPr>
        <a:solidFill>
          <a:schemeClr val="bg1"/>
        </a:solidFill>
        <a:ln w="6350">
          <a:noFill/>
        </a:ln>
      </c:sp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238961297558148"/>
          <c:y val="0.18519214948877655"/>
          <c:w val="0.77624447501683103"/>
          <c:h val="0.73393702313669407"/>
        </c:manualLayout>
      </c:layout>
      <c:barChart>
        <c:barDir val="bar"/>
        <c:grouping val="clustered"/>
        <c:varyColors val="0"/>
        <c:ser>
          <c:idx val="0"/>
          <c:order val="0"/>
          <c:tx>
            <c:strRef>
              <c:f>'44 ocena syt. mat. miasto wieś'!$B$17</c:f>
              <c:strCache>
                <c:ptCount val="1"/>
                <c:pt idx="0">
                  <c:v>bad + rather bad</c:v>
                </c:pt>
              </c:strCache>
            </c:strRef>
          </c:tx>
          <c:spPr>
            <a:solidFill>
              <a:srgbClr val="99A5C9"/>
            </a:solidFill>
            <a:ln w="3175">
              <a:noFill/>
            </a:ln>
            <a:scene3d>
              <a:camera prst="orthographicFront"/>
              <a:lightRig rig="threePt" dir="t"/>
            </a:scene3d>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'44 ocena syt. mat. miasto wieś'!$C$16:$F$16</c:f>
              <c:strCache>
                <c:ptCount val="4"/>
                <c:pt idx="0">
                  <c:v>Rural areas</c:v>
                </c:pt>
                <c:pt idx="1">
                  <c:v>Cities 500 thousand
and over</c:v>
                </c:pt>
                <c:pt idx="2">
                  <c:v>Urban areas in total</c:v>
                </c:pt>
                <c:pt idx="3">
                  <c:v>Total</c:v>
                </c:pt>
              </c:strCache>
            </c:strRef>
          </c:cat>
          <c:val>
            <c:numRef>
              <c:f>'44 ocena syt. mat. miasto wieś'!$C$17:$F$17</c:f>
              <c:numCache>
                <c:formatCode>0.0%</c:formatCode>
                <c:ptCount val="4"/>
                <c:pt idx="0">
                  <c:v>5.3221699506993805E-2</c:v>
                </c:pt>
                <c:pt idx="1">
                  <c:v>4.8728085333153509E-2</c:v>
                </c:pt>
                <c:pt idx="2">
                  <c:v>5.0089436052238874E-2</c:v>
                </c:pt>
                <c:pt idx="3">
                  <c:v>5.1110372482989795E-2</c:v>
                </c:pt>
              </c:numCache>
            </c:numRef>
          </c:val>
          <c:extLst>
            <c:ext xmlns:c16="http://schemas.microsoft.com/office/drawing/2014/chart" uri="{C3380CC4-5D6E-409C-BE32-E72D297353CC}">
              <c16:uniqueId val="{00000000-5659-4DDD-9E51-DADF932014B5}"/>
            </c:ext>
          </c:extLst>
        </c:ser>
        <c:ser>
          <c:idx val="1"/>
          <c:order val="1"/>
          <c:tx>
            <c:strRef>
              <c:f>'44 ocena syt. mat. miasto wieś'!$B$18</c:f>
              <c:strCache>
                <c:ptCount val="1"/>
                <c:pt idx="0">
                  <c:v>neither good nor bad</c:v>
                </c:pt>
              </c:strCache>
            </c:strRef>
          </c:tx>
          <c:spPr>
            <a:solidFill>
              <a:srgbClr val="6677AD"/>
            </a:solidFill>
            <a:ln w="3175">
              <a:noFill/>
            </a:ln>
            <a:scene3d>
              <a:camera prst="orthographicFront"/>
              <a:lightRig rig="threePt" dir="t"/>
            </a:scene3d>
          </c:spPr>
          <c:invertIfNegative val="0"/>
          <c:dLbls>
            <c:numFmt formatCode="0.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'44 ocena syt. mat. miasto wieś'!$C$16:$F$16</c:f>
              <c:strCache>
                <c:ptCount val="4"/>
                <c:pt idx="0">
                  <c:v>Rural areas</c:v>
                </c:pt>
                <c:pt idx="1">
                  <c:v>Cities 500 thousand
and over</c:v>
                </c:pt>
                <c:pt idx="2">
                  <c:v>Urban areas in total</c:v>
                </c:pt>
                <c:pt idx="3">
                  <c:v>Total</c:v>
                </c:pt>
              </c:strCache>
            </c:strRef>
          </c:cat>
          <c:val>
            <c:numRef>
              <c:f>'44 ocena syt. mat. miasto wieś'!$C$18:$F$18</c:f>
              <c:numCache>
                <c:formatCode>0.0%</c:formatCode>
                <c:ptCount val="4"/>
                <c:pt idx="0">
                  <c:v>0.45799386924292002</c:v>
                </c:pt>
                <c:pt idx="1">
                  <c:v>0.32442157445624842</c:v>
                </c:pt>
                <c:pt idx="2">
                  <c:v>0.39923720294922543</c:v>
                </c:pt>
                <c:pt idx="3">
                  <c:v>0.41838709014275066</c:v>
                </c:pt>
              </c:numCache>
            </c:numRef>
          </c:val>
          <c:extLst>
            <c:ext xmlns:c16="http://schemas.microsoft.com/office/drawing/2014/chart" uri="{C3380CC4-5D6E-409C-BE32-E72D297353CC}">
              <c16:uniqueId val="{00000001-5659-4DDD-9E51-DADF932014B5}"/>
            </c:ext>
          </c:extLst>
        </c:ser>
        <c:ser>
          <c:idx val="2"/>
          <c:order val="2"/>
          <c:tx>
            <c:strRef>
              <c:f>'44 ocena syt. mat. miasto wieś'!$B$19</c:f>
              <c:strCache>
                <c:ptCount val="1"/>
                <c:pt idx="0">
                  <c:v>good + rather good</c:v>
                </c:pt>
              </c:strCache>
            </c:strRef>
          </c:tx>
          <c:spPr>
            <a:solidFill>
              <a:srgbClr val="334A92"/>
            </a:solidFill>
            <a:ln w="3175">
              <a:noFill/>
            </a:ln>
            <a:scene3d>
              <a:camera prst="orthographicFront"/>
              <a:lightRig rig="threePt" dir="t"/>
            </a:scene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'44 ocena syt. mat. miasto wieś'!$C$16:$F$16</c:f>
              <c:strCache>
                <c:ptCount val="4"/>
                <c:pt idx="0">
                  <c:v>Rural areas</c:v>
                </c:pt>
                <c:pt idx="1">
                  <c:v>Cities 500 thousand
and over</c:v>
                </c:pt>
                <c:pt idx="2">
                  <c:v>Urban areas in total</c:v>
                </c:pt>
                <c:pt idx="3">
                  <c:v>Total</c:v>
                </c:pt>
              </c:strCache>
            </c:strRef>
          </c:cat>
          <c:val>
            <c:numRef>
              <c:f>'44 ocena syt. mat. miasto wieś'!$C$19:$F$19</c:f>
              <c:numCache>
                <c:formatCode>0.0%</c:formatCode>
                <c:ptCount val="4"/>
                <c:pt idx="0">
                  <c:v>0.48878443125008619</c:v>
                </c:pt>
                <c:pt idx="1">
                  <c:v>0.62675034021059806</c:v>
                </c:pt>
                <c:pt idx="2">
                  <c:v>0.55067325169023429</c:v>
                </c:pt>
                <c:pt idx="3">
                  <c:v>0.53050253737425956</c:v>
                </c:pt>
              </c:numCache>
            </c:numRef>
          </c:val>
          <c:extLst>
            <c:ext xmlns:c16="http://schemas.microsoft.com/office/drawing/2014/chart" uri="{C3380CC4-5D6E-409C-BE32-E72D297353CC}">
              <c16:uniqueId val="{00000002-5659-4DDD-9E51-DADF932014B5}"/>
            </c:ext>
          </c:extLst>
        </c:ser>
        <c:dLbls>
          <c:showLegendKey val="0"/>
          <c:showVal val="0"/>
          <c:showCatName val="0"/>
          <c:showSerName val="0"/>
          <c:showPercent val="0"/>
          <c:showBubbleSize val="0"/>
        </c:dLbls>
        <c:gapWidth val="65"/>
        <c:axId val="-1693121552"/>
        <c:axId val="-1693119376"/>
      </c:barChart>
      <c:catAx>
        <c:axId val="-1693121552"/>
        <c:scaling>
          <c:orientation val="minMax"/>
        </c:scaling>
        <c:delete val="0"/>
        <c:axPos val="l"/>
        <c:numFmt formatCode="General" sourceLinked="1"/>
        <c:majorTickMark val="out"/>
        <c:minorTickMark val="none"/>
        <c:tickLblPos val="nextTo"/>
        <c:spPr>
          <a:ln>
            <a:solidFill>
              <a:sysClr val="windowText" lastClr="000000"/>
            </a:solidFill>
          </a:ln>
        </c:spPr>
        <c:crossAx val="-1693119376"/>
        <c:crosses val="autoZero"/>
        <c:auto val="1"/>
        <c:lblAlgn val="ctr"/>
        <c:lblOffset val="100"/>
        <c:noMultiLvlLbl val="0"/>
      </c:catAx>
      <c:valAx>
        <c:axId val="-1693119376"/>
        <c:scaling>
          <c:orientation val="minMax"/>
          <c:max val="1"/>
          <c:min val="0"/>
        </c:scaling>
        <c:delete val="0"/>
        <c:axPos val="b"/>
        <c:majorGridlines>
          <c:spPr>
            <a:ln w="6350">
              <a:solidFill>
                <a:sysClr val="window" lastClr="FFFFFF">
                  <a:lumMod val="65000"/>
                </a:sysClr>
              </a:solidFill>
            </a:ln>
          </c:spPr>
        </c:majorGridlines>
        <c:numFmt formatCode="0%" sourceLinked="0"/>
        <c:majorTickMark val="out"/>
        <c:minorTickMark val="none"/>
        <c:tickLblPos val="nextTo"/>
        <c:spPr>
          <a:ln>
            <a:noFill/>
          </a:ln>
        </c:spPr>
        <c:txPr>
          <a:bodyPr/>
          <a:lstStyle/>
          <a:p>
            <a:pPr>
              <a:defRPr sz="900">
                <a:solidFill>
                  <a:sysClr val="windowText" lastClr="000000"/>
                </a:solidFill>
              </a:defRPr>
            </a:pPr>
            <a:endParaRPr lang="pl-PL"/>
          </a:p>
        </c:txPr>
        <c:crossAx val="-1693121552"/>
        <c:crosses val="autoZero"/>
        <c:crossBetween val="between"/>
        <c:majorUnit val="0.2"/>
        <c:minorUnit val="5.0000000000000024E-2"/>
      </c:valAx>
    </c:plotArea>
    <c:legend>
      <c:legendPos val="r"/>
      <c:layout>
        <c:manualLayout>
          <c:xMode val="edge"/>
          <c:yMode val="edge"/>
          <c:x val="0.14846741219452439"/>
          <c:y val="0.11004391072554193"/>
          <c:w val="0.82431584300381922"/>
          <c:h val="5.8132070352974248E-2"/>
        </c:manualLayout>
      </c:layout>
      <c:overlay val="0"/>
      <c:spPr>
        <a:solidFill>
          <a:schemeClr val="bg1"/>
        </a:solidFill>
        <a:ln>
          <a:noFill/>
        </a:ln>
      </c:spPr>
      <c:txPr>
        <a:bodyPr/>
        <a:lstStyle/>
        <a:p>
          <a:pPr>
            <a:defRPr sz="900"/>
          </a:pPr>
          <a:endParaRPr lang="pl-PL"/>
        </a:p>
      </c:txPr>
    </c:legend>
    <c:plotVisOnly val="1"/>
    <c:dispBlanksAs val="gap"/>
    <c:showDLblsOverMax val="0"/>
  </c:chart>
  <c:spPr>
    <a:ln>
      <a:noFill/>
    </a:ln>
  </c:spPr>
  <c:txPr>
    <a:bodyPr/>
    <a:lstStyle/>
    <a:p>
      <a:pPr>
        <a:defRPr sz="900">
          <a:latin typeface="Fira Sans" panose="020B0503050000020004" pitchFamily="34" charset="0"/>
          <a:ea typeface="Fira Sans" panose="020B0503050000020004" pitchFamily="34" charset="0"/>
          <a:cs typeface="Arial" panose="020B0604020202020204" pitchFamily="34" charset="0"/>
        </a:defRPr>
      </a:pPr>
      <a:endParaRPr lang="pl-PL"/>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7920962504634941E-2"/>
          <c:y val="0.28037390055042083"/>
          <c:w val="0.87760805688532562"/>
          <c:h val="0.56359299521500117"/>
        </c:manualLayout>
      </c:layout>
      <c:barChart>
        <c:barDir val="col"/>
        <c:grouping val="stacked"/>
        <c:varyColors val="0"/>
        <c:ser>
          <c:idx val="0"/>
          <c:order val="0"/>
          <c:tx>
            <c:strRef>
              <c:f>'48 wpływ COVID-19 '!$B$9</c:f>
              <c:strCache>
                <c:ptCount val="1"/>
                <c:pt idx="0">
                  <c:v>  expenditure was not reduced </c:v>
                </c:pt>
              </c:strCache>
            </c:strRef>
          </c:tx>
          <c:spPr>
            <a:solidFill>
              <a:srgbClr val="334A92"/>
            </a:solidFill>
            <a:scene3d>
              <a:camera prst="orthographicFront"/>
              <a:lightRig rig="threePt" dir="t"/>
            </a:scene3d>
          </c:spPr>
          <c:invertIfNegative val="0"/>
          <c:dLbls>
            <c:spPr>
              <a:noFill/>
              <a:ln>
                <a:noFill/>
              </a:ln>
              <a:effectLst/>
            </c:spPr>
            <c:txPr>
              <a:bodyPr wrap="square" lIns="38100" tIns="19050" rIns="38100" bIns="19050" anchor="ctr">
                <a:spAutoFit/>
              </a:bodyPr>
              <a:lstStyle/>
              <a:p>
                <a:pPr>
                  <a:defRPr sz="750">
                    <a:solidFill>
                      <a:schemeClr val="bg1"/>
                    </a:solidFill>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'48 wpływ COVID-19 '!$C$8:$H$8</c:f>
              <c:strCache>
                <c:ptCount val="6"/>
                <c:pt idx="0">
                  <c:v>Total</c:v>
                </c:pt>
                <c:pt idx="1">
                  <c:v>employees</c:v>
                </c:pt>
                <c:pt idx="2">
                  <c:v>farmers</c:v>
                </c:pt>
                <c:pt idx="3">
                  <c:v>self-employed</c:v>
                </c:pt>
                <c:pt idx="4">
                  <c:v>retirees</c:v>
                </c:pt>
                <c:pt idx="5">
                  <c:v>pensioners</c:v>
                </c:pt>
              </c:strCache>
            </c:strRef>
          </c:cat>
          <c:val>
            <c:numRef>
              <c:f>'48 wpływ COVID-19 '!$C$9:$H$9</c:f>
              <c:numCache>
                <c:formatCode>0.0%</c:formatCode>
                <c:ptCount val="6"/>
                <c:pt idx="0">
                  <c:v>0.70870807460825891</c:v>
                </c:pt>
                <c:pt idx="1">
                  <c:v>0.6995840608343995</c:v>
                </c:pt>
                <c:pt idx="2">
                  <c:v>0.67766145322882498</c:v>
                </c:pt>
                <c:pt idx="3">
                  <c:v>0.65716435092838499</c:v>
                </c:pt>
                <c:pt idx="4">
                  <c:v>0.75292256138396962</c:v>
                </c:pt>
                <c:pt idx="5">
                  <c:v>0.69424446148798469</c:v>
                </c:pt>
              </c:numCache>
            </c:numRef>
          </c:val>
          <c:extLst>
            <c:ext xmlns:c16="http://schemas.microsoft.com/office/drawing/2014/chart" uri="{C3380CC4-5D6E-409C-BE32-E72D297353CC}">
              <c16:uniqueId val="{00000000-1043-4D73-99A1-77B40F2D77F5}"/>
            </c:ext>
          </c:extLst>
        </c:ser>
        <c:ser>
          <c:idx val="1"/>
          <c:order val="1"/>
          <c:tx>
            <c:strRef>
              <c:f>'48 wpływ COVID-19 '!$B$10</c:f>
              <c:strCache>
                <c:ptCount val="1"/>
                <c:pt idx="0">
                  <c:v>  expenditure was slightly reduced </c:v>
                </c:pt>
              </c:strCache>
            </c:strRef>
          </c:tx>
          <c:spPr>
            <a:solidFill>
              <a:srgbClr val="6677AD"/>
            </a:solidFill>
            <a:scene3d>
              <a:camera prst="orthographicFront"/>
              <a:lightRig rig="threePt" dir="t"/>
            </a:scene3d>
          </c:spPr>
          <c:invertIfNegative val="0"/>
          <c:dLbls>
            <c:spPr>
              <a:noFill/>
              <a:ln>
                <a:noFill/>
              </a:ln>
              <a:effectLst/>
            </c:spPr>
            <c:txPr>
              <a:bodyPr wrap="square" lIns="38100" tIns="19050" rIns="38100" bIns="19050" anchor="ctr">
                <a:spAutoFit/>
              </a:bodyPr>
              <a:lstStyle/>
              <a:p>
                <a:pPr>
                  <a:defRPr sz="750">
                    <a:solidFill>
                      <a:schemeClr val="bg1"/>
                    </a:solidFill>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'48 wpływ COVID-19 '!$C$8:$H$8</c:f>
              <c:strCache>
                <c:ptCount val="6"/>
                <c:pt idx="0">
                  <c:v>Total</c:v>
                </c:pt>
                <c:pt idx="1">
                  <c:v>employees</c:v>
                </c:pt>
                <c:pt idx="2">
                  <c:v>farmers</c:v>
                </c:pt>
                <c:pt idx="3">
                  <c:v>self-employed</c:v>
                </c:pt>
                <c:pt idx="4">
                  <c:v>retirees</c:v>
                </c:pt>
                <c:pt idx="5">
                  <c:v>pensioners</c:v>
                </c:pt>
              </c:strCache>
            </c:strRef>
          </c:cat>
          <c:val>
            <c:numRef>
              <c:f>'48 wpływ COVID-19 '!$C$10:$H$10</c:f>
              <c:numCache>
                <c:formatCode>0.0%</c:formatCode>
                <c:ptCount val="6"/>
                <c:pt idx="0">
                  <c:v>0.19205080256965446</c:v>
                </c:pt>
                <c:pt idx="1">
                  <c:v>0.20227763679392821</c:v>
                </c:pt>
                <c:pt idx="2">
                  <c:v>0.20643744497614536</c:v>
                </c:pt>
                <c:pt idx="3">
                  <c:v>0.21044177491322011</c:v>
                </c:pt>
                <c:pt idx="4">
                  <c:v>0.16832810403322548</c:v>
                </c:pt>
                <c:pt idx="5">
                  <c:v>0.1991586435478242</c:v>
                </c:pt>
              </c:numCache>
            </c:numRef>
          </c:val>
          <c:extLst>
            <c:ext xmlns:c16="http://schemas.microsoft.com/office/drawing/2014/chart" uri="{C3380CC4-5D6E-409C-BE32-E72D297353CC}">
              <c16:uniqueId val="{00000001-1043-4D73-99A1-77B40F2D77F5}"/>
            </c:ext>
          </c:extLst>
        </c:ser>
        <c:ser>
          <c:idx val="2"/>
          <c:order val="2"/>
          <c:tx>
            <c:strRef>
              <c:f>'48 wpływ COVID-19 '!$B$11</c:f>
              <c:strCache>
                <c:ptCount val="1"/>
                <c:pt idx="0">
                  <c:v>  expenditure was moderately reduced </c:v>
                </c:pt>
              </c:strCache>
            </c:strRef>
          </c:tx>
          <c:spPr>
            <a:solidFill>
              <a:srgbClr val="99A4C8"/>
            </a:solidFill>
            <a:scene3d>
              <a:camera prst="orthographicFront"/>
              <a:lightRig rig="threePt" dir="t"/>
            </a:scene3d>
          </c:spPr>
          <c:invertIfNegative val="0"/>
          <c:dLbls>
            <c:spPr>
              <a:noFill/>
              <a:ln>
                <a:noFill/>
              </a:ln>
              <a:effectLst/>
            </c:spPr>
            <c:txPr>
              <a:bodyPr wrap="square" lIns="38100" tIns="19050" rIns="38100" bIns="19050" anchor="ctr">
                <a:spAutoFit/>
              </a:bodyPr>
              <a:lstStyle/>
              <a:p>
                <a:pPr>
                  <a:defRPr sz="750"/>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'48 wpływ COVID-19 '!$C$8:$H$8</c:f>
              <c:strCache>
                <c:ptCount val="6"/>
                <c:pt idx="0">
                  <c:v>Total</c:v>
                </c:pt>
                <c:pt idx="1">
                  <c:v>employees</c:v>
                </c:pt>
                <c:pt idx="2">
                  <c:v>farmers</c:v>
                </c:pt>
                <c:pt idx="3">
                  <c:v>self-employed</c:v>
                </c:pt>
                <c:pt idx="4">
                  <c:v>retirees</c:v>
                </c:pt>
                <c:pt idx="5">
                  <c:v>pensioners</c:v>
                </c:pt>
              </c:strCache>
            </c:strRef>
          </c:cat>
          <c:val>
            <c:numRef>
              <c:f>'48 wpływ COVID-19 '!$C$11:$H$11</c:f>
              <c:numCache>
                <c:formatCode>0.0%</c:formatCode>
                <c:ptCount val="6"/>
                <c:pt idx="0">
                  <c:v>7.7443618512487392E-2</c:v>
                </c:pt>
                <c:pt idx="1">
                  <c:v>7.8377020144493978E-2</c:v>
                </c:pt>
                <c:pt idx="2">
                  <c:v>0.10258099918767179</c:v>
                </c:pt>
                <c:pt idx="3">
                  <c:v>9.7658191944264464E-2</c:v>
                </c:pt>
                <c:pt idx="4">
                  <c:v>6.2273972804368569E-2</c:v>
                </c:pt>
                <c:pt idx="5">
                  <c:v>7.560087186763996E-2</c:v>
                </c:pt>
              </c:numCache>
            </c:numRef>
          </c:val>
          <c:extLst>
            <c:ext xmlns:c16="http://schemas.microsoft.com/office/drawing/2014/chart" uri="{C3380CC4-5D6E-409C-BE32-E72D297353CC}">
              <c16:uniqueId val="{00000002-1043-4D73-99A1-77B40F2D77F5}"/>
            </c:ext>
          </c:extLst>
        </c:ser>
        <c:ser>
          <c:idx val="3"/>
          <c:order val="3"/>
          <c:tx>
            <c:strRef>
              <c:f>'48 wpływ COVID-19 '!$B$12</c:f>
              <c:strCache>
                <c:ptCount val="1"/>
                <c:pt idx="0">
                  <c:v>  expenditure was largely reduced </c:v>
                </c:pt>
              </c:strCache>
            </c:strRef>
          </c:tx>
          <c:spPr>
            <a:solidFill>
              <a:srgbClr val="CCD1E3"/>
            </a:solidFill>
          </c:spPr>
          <c:invertIfNegative val="0"/>
          <c:dLbls>
            <c:spPr>
              <a:noFill/>
              <a:ln>
                <a:noFill/>
              </a:ln>
              <a:effectLst/>
            </c:spPr>
            <c:txPr>
              <a:bodyPr wrap="square" lIns="38100" tIns="19050" rIns="38100" bIns="19050" anchor="ctr">
                <a:spAutoFit/>
              </a:bodyPr>
              <a:lstStyle/>
              <a:p>
                <a:pPr>
                  <a:defRPr sz="750"/>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'48 wpływ COVID-19 '!$C$8:$H$8</c:f>
              <c:strCache>
                <c:ptCount val="6"/>
                <c:pt idx="0">
                  <c:v>Total</c:v>
                </c:pt>
                <c:pt idx="1">
                  <c:v>employees</c:v>
                </c:pt>
                <c:pt idx="2">
                  <c:v>farmers</c:v>
                </c:pt>
                <c:pt idx="3">
                  <c:v>self-employed</c:v>
                </c:pt>
                <c:pt idx="4">
                  <c:v>retirees</c:v>
                </c:pt>
                <c:pt idx="5">
                  <c:v>pensioners</c:v>
                </c:pt>
              </c:strCache>
            </c:strRef>
          </c:cat>
          <c:val>
            <c:numRef>
              <c:f>'48 wpływ COVID-19 '!$C$12:$H$12</c:f>
              <c:numCache>
                <c:formatCode>0.0%</c:formatCode>
                <c:ptCount val="6"/>
                <c:pt idx="0">
                  <c:v>2.1597504309599221E-2</c:v>
                </c:pt>
                <c:pt idx="1">
                  <c:v>1.9861282227178308E-2</c:v>
                </c:pt>
                <c:pt idx="2">
                  <c:v>1.322010260735792E-2</c:v>
                </c:pt>
                <c:pt idx="3">
                  <c:v>3.4635682214130457E-2</c:v>
                </c:pt>
                <c:pt idx="4">
                  <c:v>1.6575361778436312E-2</c:v>
                </c:pt>
                <c:pt idx="5">
                  <c:v>3.0996023096551192E-2</c:v>
                </c:pt>
              </c:numCache>
            </c:numRef>
          </c:val>
          <c:extLst>
            <c:ext xmlns:c16="http://schemas.microsoft.com/office/drawing/2014/chart" uri="{C3380CC4-5D6E-409C-BE32-E72D297353CC}">
              <c16:uniqueId val="{00000003-1043-4D73-99A1-77B40F2D77F5}"/>
            </c:ext>
          </c:extLst>
        </c:ser>
        <c:dLbls>
          <c:dLblPos val="ctr"/>
          <c:showLegendKey val="0"/>
          <c:showVal val="1"/>
          <c:showCatName val="0"/>
          <c:showSerName val="0"/>
          <c:showPercent val="0"/>
          <c:showBubbleSize val="0"/>
        </c:dLbls>
        <c:gapWidth val="40"/>
        <c:overlap val="100"/>
        <c:axId val="-1693118288"/>
        <c:axId val="-1693116112"/>
      </c:barChart>
      <c:catAx>
        <c:axId val="-1693118288"/>
        <c:scaling>
          <c:orientation val="minMax"/>
        </c:scaling>
        <c:delete val="0"/>
        <c:axPos val="b"/>
        <c:numFmt formatCode="General" sourceLinked="1"/>
        <c:majorTickMark val="out"/>
        <c:minorTickMark val="none"/>
        <c:tickLblPos val="low"/>
        <c:spPr>
          <a:ln>
            <a:solidFill>
              <a:sysClr val="windowText" lastClr="000000"/>
            </a:solidFill>
          </a:ln>
        </c:spPr>
        <c:txPr>
          <a:bodyPr rot="0" vert="horz" anchor="t" anchorCtr="0"/>
          <a:lstStyle/>
          <a:p>
            <a:pPr>
              <a:defRPr sz="800" spc="-20" baseline="0"/>
            </a:pPr>
            <a:endParaRPr lang="pl-PL"/>
          </a:p>
        </c:txPr>
        <c:crossAx val="-1693116112"/>
        <c:crosses val="autoZero"/>
        <c:auto val="0"/>
        <c:lblAlgn val="ctr"/>
        <c:lblOffset val="100"/>
        <c:noMultiLvlLbl val="0"/>
      </c:catAx>
      <c:valAx>
        <c:axId val="-1693116112"/>
        <c:scaling>
          <c:orientation val="minMax"/>
          <c:max val="1"/>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noFill/>
          <a:ln>
            <a:noFill/>
          </a:ln>
        </c:spPr>
        <c:crossAx val="-1693118288"/>
        <c:crosses val="autoZero"/>
        <c:crossBetween val="between"/>
        <c:majorUnit val="0.2"/>
        <c:minorUnit val="2.0000000000000011E-2"/>
      </c:valAx>
    </c:plotArea>
    <c:legend>
      <c:legendPos val="r"/>
      <c:layout>
        <c:manualLayout>
          <c:xMode val="edge"/>
          <c:yMode val="edge"/>
          <c:x val="0.17150438340336588"/>
          <c:y val="9.8491820588004486E-2"/>
          <c:w val="0.65798495731112827"/>
          <c:h val="0.14533298069779033"/>
        </c:manualLayout>
      </c:layout>
      <c:overlay val="0"/>
      <c:spPr>
        <a:noFill/>
        <a:ln>
          <a:noFill/>
        </a:ln>
      </c:spPr>
    </c:legend>
    <c:plotVisOnly val="1"/>
    <c:dispBlanksAs val="gap"/>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9733275708923149E-2"/>
          <c:y val="0.32362459546925565"/>
          <c:w val="0.86908199851789392"/>
          <c:h val="0.4883928343908468"/>
        </c:manualLayout>
      </c:layout>
      <c:barChart>
        <c:barDir val="col"/>
        <c:grouping val="stacked"/>
        <c:varyColors val="0"/>
        <c:ser>
          <c:idx val="0"/>
          <c:order val="0"/>
          <c:tx>
            <c:strRef>
              <c:f>'49 wpływ COVID-19'!$B$9</c:f>
              <c:strCache>
                <c:ptCount val="1"/>
                <c:pt idx="0">
                  <c:v>decreased significantly</c:v>
                </c:pt>
              </c:strCache>
            </c:strRef>
          </c:tx>
          <c:spPr>
            <a:solidFill>
              <a:srgbClr val="334A92"/>
            </a:solidFill>
            <a:scene3d>
              <a:camera prst="orthographicFront"/>
              <a:lightRig rig="threePt" dir="t"/>
            </a:scene3d>
          </c:spPr>
          <c:invertIfNegative val="0"/>
          <c:dLbls>
            <c:spPr>
              <a:noFill/>
              <a:ln>
                <a:noFill/>
              </a:ln>
              <a:effectLst/>
            </c:spPr>
            <c:txPr>
              <a:bodyPr wrap="square" lIns="38100" tIns="19050" rIns="38100" bIns="19050" anchor="ctr">
                <a:spAutoFit/>
              </a:bodyPr>
              <a:lstStyle/>
              <a:p>
                <a:pPr>
                  <a:defRPr sz="750">
                    <a:solidFill>
                      <a:schemeClr val="bg1"/>
                    </a:solidFill>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'49 wpływ COVID-19'!$C$8:$H$8</c:f>
              <c:strCache>
                <c:ptCount val="6"/>
                <c:pt idx="0">
                  <c:v>Total</c:v>
                </c:pt>
                <c:pt idx="1">
                  <c:v>employees</c:v>
                </c:pt>
                <c:pt idx="2">
                  <c:v>farmers</c:v>
                </c:pt>
                <c:pt idx="3">
                  <c:v>self-employed</c:v>
                </c:pt>
                <c:pt idx="4">
                  <c:v>retirees</c:v>
                </c:pt>
                <c:pt idx="5">
                  <c:v>pensioners</c:v>
                </c:pt>
              </c:strCache>
            </c:strRef>
          </c:cat>
          <c:val>
            <c:numRef>
              <c:f>'49 wpływ COVID-19'!$C$9:$H$9</c:f>
              <c:numCache>
                <c:formatCode>0.0%</c:formatCode>
                <c:ptCount val="6"/>
                <c:pt idx="0">
                  <c:v>5.491341149110663E-2</c:v>
                </c:pt>
                <c:pt idx="1">
                  <c:v>5.3383181941688132E-2</c:v>
                </c:pt>
                <c:pt idx="2">
                  <c:v>6.9712362417641005E-2</c:v>
                </c:pt>
                <c:pt idx="3">
                  <c:v>0.10926990670427425</c:v>
                </c:pt>
                <c:pt idx="4">
                  <c:v>3.3332404942557042E-2</c:v>
                </c:pt>
                <c:pt idx="5">
                  <c:v>4.1589154834459588E-2</c:v>
                </c:pt>
              </c:numCache>
            </c:numRef>
          </c:val>
          <c:extLst>
            <c:ext xmlns:c16="http://schemas.microsoft.com/office/drawing/2014/chart" uri="{C3380CC4-5D6E-409C-BE32-E72D297353CC}">
              <c16:uniqueId val="{00000000-8BCF-4BD3-A773-6046468D2654}"/>
            </c:ext>
          </c:extLst>
        </c:ser>
        <c:ser>
          <c:idx val="1"/>
          <c:order val="1"/>
          <c:tx>
            <c:strRef>
              <c:f>'49 wpływ COVID-19'!$B$10</c:f>
              <c:strCache>
                <c:ptCount val="1"/>
                <c:pt idx="0">
                  <c:v>decreased insignificantly</c:v>
                </c:pt>
              </c:strCache>
            </c:strRef>
          </c:tx>
          <c:spPr>
            <a:solidFill>
              <a:srgbClr val="6677AD"/>
            </a:solidFill>
            <a:scene3d>
              <a:camera prst="orthographicFront"/>
              <a:lightRig rig="threePt" dir="t"/>
            </a:scene3d>
          </c:spPr>
          <c:invertIfNegative val="0"/>
          <c:dLbls>
            <c:dLbl>
              <c:idx val="4"/>
              <c:layout>
                <c:manualLayout>
                  <c:x val="0"/>
                  <c:y val="-6.4683053040103496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AEC-4085-B761-010859091F88}"/>
                </c:ext>
              </c:extLst>
            </c:dLbl>
            <c:spPr>
              <a:noFill/>
              <a:ln>
                <a:noFill/>
              </a:ln>
              <a:effectLst/>
            </c:spPr>
            <c:txPr>
              <a:bodyPr wrap="square" lIns="38100" tIns="19050" rIns="38100" bIns="19050" anchor="ctr">
                <a:spAutoFit/>
              </a:bodyPr>
              <a:lstStyle/>
              <a:p>
                <a:pPr>
                  <a:defRPr sz="750">
                    <a:solidFill>
                      <a:schemeClr val="bg1"/>
                    </a:solidFill>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'49 wpływ COVID-19'!$C$8:$H$8</c:f>
              <c:strCache>
                <c:ptCount val="6"/>
                <c:pt idx="0">
                  <c:v>Total</c:v>
                </c:pt>
                <c:pt idx="1">
                  <c:v>employees</c:v>
                </c:pt>
                <c:pt idx="2">
                  <c:v>farmers</c:v>
                </c:pt>
                <c:pt idx="3">
                  <c:v>self-employed</c:v>
                </c:pt>
                <c:pt idx="4">
                  <c:v>retirees</c:v>
                </c:pt>
                <c:pt idx="5">
                  <c:v>pensioners</c:v>
                </c:pt>
              </c:strCache>
            </c:strRef>
          </c:cat>
          <c:val>
            <c:numRef>
              <c:f>'49 wpływ COVID-19'!$C$10:$H$10</c:f>
              <c:numCache>
                <c:formatCode>0.0%</c:formatCode>
                <c:ptCount val="6"/>
                <c:pt idx="0">
                  <c:v>0.11267284222479812</c:v>
                </c:pt>
                <c:pt idx="1">
                  <c:v>0.13199032721461157</c:v>
                </c:pt>
                <c:pt idx="2">
                  <c:v>0.18143492402026126</c:v>
                </c:pt>
                <c:pt idx="3">
                  <c:v>0.2297809685118177</c:v>
                </c:pt>
                <c:pt idx="4">
                  <c:v>4.5955343426406954E-2</c:v>
                </c:pt>
                <c:pt idx="5">
                  <c:v>6.7328607355786566E-2</c:v>
                </c:pt>
              </c:numCache>
            </c:numRef>
          </c:val>
          <c:extLst>
            <c:ext xmlns:c16="http://schemas.microsoft.com/office/drawing/2014/chart" uri="{C3380CC4-5D6E-409C-BE32-E72D297353CC}">
              <c16:uniqueId val="{00000001-8BCF-4BD3-A773-6046468D2654}"/>
            </c:ext>
          </c:extLst>
        </c:ser>
        <c:ser>
          <c:idx val="2"/>
          <c:order val="2"/>
          <c:tx>
            <c:strRef>
              <c:f>'49 wpływ COVID-19'!$B$11</c:f>
              <c:strCache>
                <c:ptCount val="1"/>
                <c:pt idx="0">
                  <c:v>remained at the same or a similar level</c:v>
                </c:pt>
              </c:strCache>
            </c:strRef>
          </c:tx>
          <c:spPr>
            <a:solidFill>
              <a:srgbClr val="99A4C8"/>
            </a:solidFill>
            <a:scene3d>
              <a:camera prst="orthographicFront"/>
              <a:lightRig rig="threePt" dir="t"/>
            </a:scene3d>
          </c:spPr>
          <c:invertIfNegative val="0"/>
          <c:dLbls>
            <c:spPr>
              <a:noFill/>
              <a:ln>
                <a:noFill/>
              </a:ln>
              <a:effectLst/>
            </c:spPr>
            <c:txPr>
              <a:bodyPr wrap="square" lIns="38100" tIns="19050" rIns="38100" bIns="19050" anchor="ctr">
                <a:spAutoFit/>
              </a:bodyPr>
              <a:lstStyle/>
              <a:p>
                <a:pPr>
                  <a:defRPr sz="750"/>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'49 wpływ COVID-19'!$C$8:$H$8</c:f>
              <c:strCache>
                <c:ptCount val="6"/>
                <c:pt idx="0">
                  <c:v>Total</c:v>
                </c:pt>
                <c:pt idx="1">
                  <c:v>employees</c:v>
                </c:pt>
                <c:pt idx="2">
                  <c:v>farmers</c:v>
                </c:pt>
                <c:pt idx="3">
                  <c:v>self-employed</c:v>
                </c:pt>
                <c:pt idx="4">
                  <c:v>retirees</c:v>
                </c:pt>
                <c:pt idx="5">
                  <c:v>pensioners</c:v>
                </c:pt>
              </c:strCache>
            </c:strRef>
          </c:cat>
          <c:val>
            <c:numRef>
              <c:f>'49 wpływ COVID-19'!$C$11:$H$11</c:f>
              <c:numCache>
                <c:formatCode>0.0%</c:formatCode>
                <c:ptCount val="6"/>
                <c:pt idx="0">
                  <c:v>0.81086073660108637</c:v>
                </c:pt>
                <c:pt idx="1">
                  <c:v>0.78867810043325182</c:v>
                </c:pt>
                <c:pt idx="2">
                  <c:v>0.74012168183722438</c:v>
                </c:pt>
                <c:pt idx="3">
                  <c:v>0.61841225792453758</c:v>
                </c:pt>
                <c:pt idx="4">
                  <c:v>0.90903382860538118</c:v>
                </c:pt>
                <c:pt idx="5">
                  <c:v>0.88009454717207836</c:v>
                </c:pt>
              </c:numCache>
            </c:numRef>
          </c:val>
          <c:extLst>
            <c:ext xmlns:c16="http://schemas.microsoft.com/office/drawing/2014/chart" uri="{C3380CC4-5D6E-409C-BE32-E72D297353CC}">
              <c16:uniqueId val="{00000002-8BCF-4BD3-A773-6046468D2654}"/>
            </c:ext>
          </c:extLst>
        </c:ser>
        <c:ser>
          <c:idx val="3"/>
          <c:order val="3"/>
          <c:tx>
            <c:strRef>
              <c:f>'49 wpływ COVID-19'!$B$12</c:f>
              <c:strCache>
                <c:ptCount val="1"/>
                <c:pt idx="0">
                  <c:v>increased significantly and insignificantly</c:v>
                </c:pt>
              </c:strCache>
            </c:strRef>
          </c:tx>
          <c:spPr>
            <a:solidFill>
              <a:srgbClr val="CCD1E3"/>
            </a:solidFill>
          </c:spPr>
          <c:invertIfNegative val="0"/>
          <c:dLbls>
            <c:spPr>
              <a:noFill/>
              <a:ln>
                <a:noFill/>
              </a:ln>
              <a:effectLst/>
            </c:spPr>
            <c:txPr>
              <a:bodyPr wrap="square" lIns="38100" tIns="19050" rIns="38100" bIns="19050" anchor="ctr">
                <a:spAutoFit/>
              </a:bodyPr>
              <a:lstStyle/>
              <a:p>
                <a:pPr>
                  <a:defRPr sz="750"/>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'49 wpływ COVID-19'!$C$8:$H$8</c:f>
              <c:strCache>
                <c:ptCount val="6"/>
                <c:pt idx="0">
                  <c:v>Total</c:v>
                </c:pt>
                <c:pt idx="1">
                  <c:v>employees</c:v>
                </c:pt>
                <c:pt idx="2">
                  <c:v>farmers</c:v>
                </c:pt>
                <c:pt idx="3">
                  <c:v>self-employed</c:v>
                </c:pt>
                <c:pt idx="4">
                  <c:v>retirees</c:v>
                </c:pt>
                <c:pt idx="5">
                  <c:v>pensioners</c:v>
                </c:pt>
              </c:strCache>
            </c:strRef>
          </c:cat>
          <c:val>
            <c:numRef>
              <c:f>'49 wpływ COVID-19'!$C$12:$H$12</c:f>
              <c:numCache>
                <c:formatCode>0.0%</c:formatCode>
                <c:ptCount val="6"/>
                <c:pt idx="0">
                  <c:v>2.1453009683008853E-2</c:v>
                </c:pt>
                <c:pt idx="1">
                  <c:v>2.5948390410448489E-2</c:v>
                </c:pt>
                <c:pt idx="2">
                  <c:v>8.631031724873367E-3</c:v>
                </c:pt>
                <c:pt idx="3">
                  <c:v>4.2536866859370519E-2</c:v>
                </c:pt>
                <c:pt idx="4">
                  <c:v>1.1678423025654857E-2</c:v>
                </c:pt>
                <c:pt idx="5">
                  <c:v>1.0987690637675514E-2</c:v>
                </c:pt>
              </c:numCache>
            </c:numRef>
          </c:val>
          <c:extLst>
            <c:ext xmlns:c16="http://schemas.microsoft.com/office/drawing/2014/chart" uri="{C3380CC4-5D6E-409C-BE32-E72D297353CC}">
              <c16:uniqueId val="{00000003-8BCF-4BD3-A773-6046468D2654}"/>
            </c:ext>
          </c:extLst>
        </c:ser>
        <c:dLbls>
          <c:dLblPos val="ctr"/>
          <c:showLegendKey val="0"/>
          <c:showVal val="1"/>
          <c:showCatName val="0"/>
          <c:showSerName val="0"/>
          <c:showPercent val="0"/>
          <c:showBubbleSize val="0"/>
        </c:dLbls>
        <c:gapWidth val="40"/>
        <c:overlap val="100"/>
        <c:axId val="-1693117744"/>
        <c:axId val="-1963303472"/>
      </c:barChart>
      <c:catAx>
        <c:axId val="-1693117744"/>
        <c:scaling>
          <c:orientation val="minMax"/>
        </c:scaling>
        <c:delete val="0"/>
        <c:axPos val="b"/>
        <c:numFmt formatCode="General" sourceLinked="1"/>
        <c:majorTickMark val="out"/>
        <c:minorTickMark val="none"/>
        <c:tickLblPos val="low"/>
        <c:spPr>
          <a:ln>
            <a:solidFill>
              <a:sysClr val="windowText" lastClr="000000"/>
            </a:solidFill>
          </a:ln>
        </c:spPr>
        <c:txPr>
          <a:bodyPr rot="0" vert="horz" anchor="t" anchorCtr="0"/>
          <a:lstStyle/>
          <a:p>
            <a:pPr>
              <a:defRPr sz="800" spc="-20" baseline="0"/>
            </a:pPr>
            <a:endParaRPr lang="pl-PL"/>
          </a:p>
        </c:txPr>
        <c:crossAx val="-1963303472"/>
        <c:crosses val="autoZero"/>
        <c:auto val="0"/>
        <c:lblAlgn val="ctr"/>
        <c:lblOffset val="100"/>
        <c:noMultiLvlLbl val="0"/>
      </c:catAx>
      <c:valAx>
        <c:axId val="-1963303472"/>
        <c:scaling>
          <c:orientation val="minMax"/>
          <c:max val="1"/>
        </c:scaling>
        <c:delete val="0"/>
        <c:axPos val="l"/>
        <c:majorGridlines>
          <c:spPr>
            <a:ln w="6350">
              <a:solidFill>
                <a:sysClr val="window" lastClr="FFFFFF">
                  <a:lumMod val="65000"/>
                </a:sysClr>
              </a:solidFill>
            </a:ln>
          </c:spPr>
        </c:majorGridlines>
        <c:numFmt formatCode="0%" sourceLinked="0"/>
        <c:majorTickMark val="out"/>
        <c:minorTickMark val="none"/>
        <c:tickLblPos val="nextTo"/>
        <c:spPr>
          <a:ln>
            <a:noFill/>
          </a:ln>
        </c:spPr>
        <c:crossAx val="-1693117744"/>
        <c:crosses val="autoZero"/>
        <c:crossBetween val="between"/>
        <c:majorUnit val="0.2"/>
        <c:minorUnit val="2.0000000000000011E-2"/>
      </c:valAx>
    </c:plotArea>
    <c:legend>
      <c:legendPos val="r"/>
      <c:layout>
        <c:manualLayout>
          <c:xMode val="edge"/>
          <c:yMode val="edge"/>
          <c:x val="0.2279229414442823"/>
          <c:y val="0.11563794816910021"/>
          <c:w val="0.45886176913985782"/>
          <c:h val="0.16678235608898406"/>
        </c:manualLayout>
      </c:layout>
      <c:overlay val="0"/>
      <c:spPr>
        <a:noFill/>
        <a:ln>
          <a:noFill/>
        </a:ln>
      </c:spPr>
    </c:legend>
    <c:plotVisOnly val="1"/>
    <c:dispBlanksAs val="gap"/>
    <c:showDLblsOverMax val="0"/>
  </c:chart>
  <c:spPr>
    <a:ln>
      <a:noFill/>
    </a:ln>
  </c:spPr>
  <c:txPr>
    <a:bodyPr/>
    <a:lstStyle/>
    <a:p>
      <a:pPr>
        <a:spcBef>
          <a:spcPts val="1200"/>
        </a:spcBef>
        <a:spcAft>
          <a:spcPts val="1200"/>
        </a:spcAft>
        <a:defRPr sz="900">
          <a:latin typeface="Fira Sans" panose="020B0503050000020004" pitchFamily="34" charset="0"/>
          <a:ea typeface="Fira Sans" panose="020B0503050000020004" pitchFamily="34" charset="0"/>
        </a:defRPr>
      </a:pPr>
      <a:endParaRPr lang="pl-PL"/>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cdr:x>
      <cdr:y>6.24303E-7</cdr:y>
    </cdr:from>
    <cdr:to>
      <cdr:x>0.99927</cdr:x>
      <cdr:y>0.20323</cdr:y>
    </cdr:to>
    <cdr:sp macro="" textlink="">
      <cdr:nvSpPr>
        <cdr:cNvPr id="3" name="pole tekstowe 2"/>
        <cdr:cNvSpPr txBox="1"/>
      </cdr:nvSpPr>
      <cdr:spPr>
        <a:xfrm xmlns:a="http://schemas.openxmlformats.org/drawingml/2006/main">
          <a:off x="0" y="2"/>
          <a:ext cx="5116902" cy="651052"/>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endParaRPr lang="pl-PL" sz="900" b="1">
            <a:solidFill>
              <a:sysClr val="windowText" lastClr="000000"/>
            </a:solidFill>
            <a:latin typeface="Fira Sans" panose="020B0503050000020004" pitchFamily="34" charset="0"/>
            <a:ea typeface="Fira Sans" panose="020B0503050000020004" pitchFamily="34" charset="0"/>
            <a:cs typeface="Arial" panose="020B0604020202020204" pitchFamily="34" charset="0"/>
          </a:endParaRPr>
        </a:p>
        <a:p xmlns:a="http://schemas.openxmlformats.org/drawingml/2006/main">
          <a:pPr algn="l"/>
          <a:endParaRPr lang="pl-PL" sz="900" b="1">
            <a:solidFill>
              <a:sysClr val="windowText" lastClr="000000"/>
            </a:solidFill>
            <a:latin typeface="Fira Sans" panose="020B0503050000020004" pitchFamily="34" charset="0"/>
            <a:ea typeface="Fira Sans" panose="020B0503050000020004" pitchFamily="34" charset="0"/>
            <a:cs typeface="Arial" panose="020B0604020202020204" pitchFamily="34" charset="0"/>
          </a:endParaRPr>
        </a:p>
      </cdr:txBody>
    </cdr:sp>
  </cdr:relSizeAnchor>
  <cdr:relSizeAnchor xmlns:cdr="http://schemas.openxmlformats.org/drawingml/2006/chartDrawing">
    <cdr:from>
      <cdr:x>0</cdr:x>
      <cdr:y>0.18236</cdr:y>
    </cdr:from>
    <cdr:to>
      <cdr:x>0.05952</cdr:x>
      <cdr:y>0.23783</cdr:y>
    </cdr:to>
    <cdr:sp macro="" textlink="">
      <cdr:nvSpPr>
        <cdr:cNvPr id="4" name="Pole tekstowe 1"/>
        <cdr:cNvSpPr txBox="1"/>
      </cdr:nvSpPr>
      <cdr:spPr>
        <a:xfrm xmlns:a="http://schemas.openxmlformats.org/drawingml/2006/main">
          <a:off x="0" y="544899"/>
          <a:ext cx="304894" cy="165744"/>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0.01682</cdr:y>
    </cdr:from>
    <cdr:to>
      <cdr:x>1</cdr:x>
      <cdr:y>0.16615</cdr:y>
    </cdr:to>
    <cdr:sp macro="" textlink="">
      <cdr:nvSpPr>
        <cdr:cNvPr id="5" name="pole tekstowe 1"/>
        <cdr:cNvSpPr txBox="1"/>
      </cdr:nvSpPr>
      <cdr:spPr>
        <a:xfrm xmlns:a="http://schemas.openxmlformats.org/drawingml/2006/main">
          <a:off x="50800" y="50800"/>
          <a:ext cx="6117231" cy="451094"/>
        </a:xfrm>
        <a:prstGeom xmlns:a="http://schemas.openxmlformats.org/drawingml/2006/main" prst="rect">
          <a:avLst/>
        </a:prstGeom>
        <a:noFill xmlns:a="http://schemas.openxmlformats.org/drawingml/2006/main"/>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 Level of average monthly income and expenditure</a:t>
          </a:r>
          <a:r>
            <a:rPr lang="pl-PL" sz="900" b="0" baseline="3000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2</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per capita in households</a:t>
          </a:r>
        </a:p>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and the share of expenditure</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in available income, 2004–2021</a:t>
          </a:r>
        </a:p>
        <a:p xmlns:a="http://schemas.openxmlformats.org/drawingml/2006/main">
          <a:pPr algn="l"/>
          <a:endPar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0.18708</cdr:y>
    </cdr:from>
    <cdr:to>
      <cdr:x>0.05952</cdr:x>
      <cdr:y>0.24255</cdr:y>
    </cdr:to>
    <cdr:sp macro="" textlink="">
      <cdr:nvSpPr>
        <cdr:cNvPr id="4" name="Pole tekstowe 1"/>
        <cdr:cNvSpPr txBox="1"/>
      </cdr:nvSpPr>
      <cdr:spPr>
        <a:xfrm xmlns:a="http://schemas.openxmlformats.org/drawingml/2006/main">
          <a:off x="0" y="563927"/>
          <a:ext cx="304780" cy="167205"/>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0.01685</cdr:y>
    </cdr:from>
    <cdr:to>
      <cdr:x>1</cdr:x>
      <cdr:y>0.1622</cdr:y>
    </cdr:to>
    <cdr:sp macro="" textlink="">
      <cdr:nvSpPr>
        <cdr:cNvPr id="5" name="pole tekstowe 1"/>
        <cdr:cNvSpPr txBox="1"/>
      </cdr:nvSpPr>
      <cdr:spPr>
        <a:xfrm xmlns:a="http://schemas.openxmlformats.org/drawingml/2006/main">
          <a:off x="50800" y="50800"/>
          <a:ext cx="6115028" cy="438136"/>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2.</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Average monthly available income and expenditure per capita in households and the share</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of average</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monthly expenditure in available income by socio-economic groups</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in 2021</a:t>
          </a:r>
          <a:endPar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0.42907</cdr:x>
      <cdr:y>0.53096</cdr:y>
    </cdr:from>
    <cdr:to>
      <cdr:x>0.82514</cdr:x>
      <cdr:y>0.60761</cdr:y>
    </cdr:to>
    <cdr:sp macro="" textlink="">
      <cdr:nvSpPr>
        <cdr:cNvPr id="2" name="pole tekstowe 1"/>
        <cdr:cNvSpPr txBox="1"/>
      </cdr:nvSpPr>
      <cdr:spPr>
        <a:xfrm xmlns:a="http://schemas.openxmlformats.org/drawingml/2006/main">
          <a:off x="2266998" y="1484497"/>
          <a:ext cx="2092664" cy="214302"/>
        </a:xfrm>
        <a:prstGeom xmlns:a="http://schemas.openxmlformats.org/drawingml/2006/main" prst="rect">
          <a:avLst/>
        </a:prstGeom>
      </cdr:spPr>
      <cdr:txBody>
        <a:bodyPr xmlns:a="http://schemas.openxmlformats.org/drawingml/2006/main" vertOverflow="clip" wrap="square" rtlCol="0" anchor="ctr"/>
        <a:lstStyle xmlns:a="http://schemas.openxmlformats.org/drawingml/2006/main"/>
        <a:p xmlns:a="http://schemas.openxmlformats.org/drawingml/2006/main">
          <a:pPr algn="ctr"/>
          <a:r>
            <a:rPr lang="pl-PL" sz="900" b="0" i="0">
              <a:solidFill>
                <a:sysClr val="windowText" lastClr="000000"/>
              </a:solidFill>
              <a:latin typeface="Fira Sans" panose="020B0503050000020004" pitchFamily="34" charset="0"/>
              <a:ea typeface="Fira Sans" panose="020B0503050000020004" pitchFamily="34" charset="0"/>
              <a:cs typeface="Arial" panose="020B0604020202020204" pitchFamily="34" charset="0"/>
            </a:rPr>
            <a:t>National</a:t>
          </a:r>
          <a:r>
            <a:rPr lang="pl-PL" sz="900" b="0" i="0" baseline="0">
              <a:solidFill>
                <a:sysClr val="windowText" lastClr="000000"/>
              </a:solidFill>
              <a:latin typeface="Fira Sans" panose="020B0503050000020004" pitchFamily="34" charset="0"/>
              <a:ea typeface="Fira Sans" panose="020B0503050000020004" pitchFamily="34" charset="0"/>
              <a:cs typeface="Arial" panose="020B0604020202020204" pitchFamily="34" charset="0"/>
            </a:rPr>
            <a:t> average</a:t>
          </a:r>
          <a:r>
            <a:rPr lang="pl-PL" sz="900" b="0" i="0">
              <a:solidFill>
                <a:sysClr val="windowText" lastClr="000000"/>
              </a:solidFill>
              <a:latin typeface="Fira Sans" panose="020B0503050000020004" pitchFamily="34" charset="0"/>
              <a:ea typeface="Fira Sans" panose="020B0503050000020004" pitchFamily="34" charset="0"/>
              <a:cs typeface="Arial" panose="020B0604020202020204" pitchFamily="34" charset="0"/>
            </a:rPr>
            <a:t> = 100%</a:t>
          </a:r>
        </a:p>
      </cdr:txBody>
    </cdr:sp>
  </cdr:relSizeAnchor>
  <cdr:relSizeAnchor xmlns:cdr="http://schemas.openxmlformats.org/drawingml/2006/chartDrawing">
    <cdr:from>
      <cdr:x>0</cdr:x>
      <cdr:y>0.01636</cdr:y>
    </cdr:from>
    <cdr:to>
      <cdr:x>1</cdr:x>
      <cdr:y>0.16755</cdr:y>
    </cdr:to>
    <cdr:sp macro="" textlink="">
      <cdr:nvSpPr>
        <cdr:cNvPr id="4" name="pole tekstowe 2"/>
        <cdr:cNvSpPr txBox="1"/>
      </cdr:nvSpPr>
      <cdr:spPr>
        <a:xfrm xmlns:a="http://schemas.openxmlformats.org/drawingml/2006/main">
          <a:off x="50800" y="50800"/>
          <a:ext cx="6113804" cy="469459"/>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3. Indicator of average monthly available income and expenditure per capita in households</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socjo-economic groups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compared to</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the national average</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in 2021</a:t>
          </a:r>
        </a:p>
        <a:p xmlns:a="http://schemas.openxmlformats.org/drawingml/2006/main">
          <a:pPr algn="l"/>
          <a:endPar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cdr:x>
      <cdr:y>0.01319</cdr:y>
    </cdr:from>
    <cdr:to>
      <cdr:x>1</cdr:x>
      <cdr:y>0.10221</cdr:y>
    </cdr:to>
    <cdr:sp macro="" textlink="">
      <cdr:nvSpPr>
        <cdr:cNvPr id="4" name="pole tekstowe 1"/>
        <cdr:cNvSpPr txBox="1"/>
      </cdr:nvSpPr>
      <cdr:spPr>
        <a:xfrm xmlns:a="http://schemas.openxmlformats.org/drawingml/2006/main">
          <a:off x="50800" y="50800"/>
          <a:ext cx="6115028" cy="342905"/>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4. Structure of average monthly available income per capita in households in 2021</a:t>
          </a:r>
        </a:p>
        <a:p xmlns:a="http://schemas.openxmlformats.org/drawingml/2006/main">
          <a:pPr algn="l"/>
          <a:endPar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dr:relSizeAnchor xmlns:cdr="http://schemas.openxmlformats.org/drawingml/2006/chartDrawing">
    <cdr:from>
      <cdr:x>0</cdr:x>
      <cdr:y>0.92235</cdr:y>
    </cdr:from>
    <cdr:to>
      <cdr:x>1</cdr:x>
      <cdr:y>1</cdr:y>
    </cdr:to>
    <cdr:sp macro="" textlink="">
      <cdr:nvSpPr>
        <cdr:cNvPr id="5" name="pole tekstowe 1"/>
        <cdr:cNvSpPr txBox="1"/>
      </cdr:nvSpPr>
      <cdr:spPr>
        <a:xfrm xmlns:a="http://schemas.openxmlformats.org/drawingml/2006/main">
          <a:off x="0" y="3552825"/>
          <a:ext cx="5120640" cy="299085"/>
        </a:xfrm>
        <a:prstGeom xmlns:a="http://schemas.openxmlformats.org/drawingml/2006/main" prst="rect">
          <a:avLst/>
        </a:prstGeom>
      </cdr:spPr>
      <cdr:txBody>
        <a:bodyPr xmlns:a="http://schemas.openxmlformats.org/drawingml/2006/main" wrap="square" lIns="36000" tIns="0" rIns="3600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800" baseline="0">
              <a:latin typeface="Fira Sans" panose="020B0503050000020004" pitchFamily="34" charset="0"/>
              <a:ea typeface="Fira Sans" panose="020B0503050000020004" pitchFamily="34" charset="0"/>
              <a:cs typeface="Arial" panose="020B0604020202020204" pitchFamily="34" charset="0"/>
            </a:rPr>
            <a:t>*In the cathegory 'Other income' are included: income from property, income from real estate renting and other income. </a:t>
          </a:r>
          <a:endParaRPr lang="pl-PL" sz="800">
            <a:latin typeface="Fira Sans" panose="020B0503050000020004" pitchFamily="34" charset="0"/>
            <a:ea typeface="Fira Sans" panose="020B0503050000020004" pitchFamily="34" charset="0"/>
            <a:cs typeface="Arial" panose="020B0604020202020204" pitchFamily="34"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cdr:x>
      <cdr:y>0.00304</cdr:y>
    </cdr:from>
    <cdr:to>
      <cdr:x>0.99963</cdr:x>
      <cdr:y>0.17346</cdr:y>
    </cdr:to>
    <cdr:sp macro="" textlink="">
      <cdr:nvSpPr>
        <cdr:cNvPr id="4" name="pole tekstowe 3"/>
        <cdr:cNvSpPr txBox="1"/>
      </cdr:nvSpPr>
      <cdr:spPr>
        <a:xfrm xmlns:a="http://schemas.openxmlformats.org/drawingml/2006/main">
          <a:off x="0" y="9849"/>
          <a:ext cx="5120650" cy="552126"/>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5. Difference in income measured by Gini coefficient for Poland</a:t>
          </a:r>
        </a:p>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place of residence, 2004–2021</a:t>
          </a:r>
        </a:p>
        <a:p xmlns:a="http://schemas.openxmlformats.org/drawingml/2006/main">
          <a:pPr algn="l"/>
          <a:endParaRPr lang="pl-PL" sz="900" b="0" i="1"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cdr:x>
      <cdr:y>0.01742</cdr:y>
    </cdr:from>
    <cdr:to>
      <cdr:x>1</cdr:x>
      <cdr:y>0.17825</cdr:y>
    </cdr:to>
    <cdr:sp macro="" textlink="">
      <cdr:nvSpPr>
        <cdr:cNvPr id="3" name="pole tekstowe 1"/>
        <cdr:cNvSpPr txBox="1"/>
      </cdr:nvSpPr>
      <cdr:spPr>
        <a:xfrm xmlns:a="http://schemas.openxmlformats.org/drawingml/2006/main">
          <a:off x="50800" y="50800"/>
          <a:ext cx="6115028" cy="468972"/>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6. Share of average monthly expenditure per capita on food and non-alcoholic beverages</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and housing,</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water, electricity, gas and other fuels in the total expenditure of households,</a:t>
          </a:r>
        </a:p>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2004–2021</a:t>
          </a:r>
        </a:p>
      </cdr:txBody>
    </cdr:sp>
  </cdr:relSizeAnchor>
</c:userShapes>
</file>

<file path=word/drawings/drawing7.xml><?xml version="1.0" encoding="utf-8"?>
<c:userShapes xmlns:c="http://schemas.openxmlformats.org/drawingml/2006/chart">
  <cdr:relSizeAnchor xmlns:cdr="http://schemas.openxmlformats.org/drawingml/2006/chartDrawing">
    <cdr:from>
      <cdr:x>0</cdr:x>
      <cdr:y>0.01227</cdr:y>
    </cdr:from>
    <cdr:to>
      <cdr:x>1</cdr:x>
      <cdr:y>0.13346</cdr:y>
    </cdr:to>
    <cdr:sp macro="" textlink="">
      <cdr:nvSpPr>
        <cdr:cNvPr id="3" name="pole tekstowe 1"/>
        <cdr:cNvSpPr txBox="1"/>
      </cdr:nvSpPr>
      <cdr:spPr>
        <a:xfrm xmlns:a="http://schemas.openxmlformats.org/drawingml/2006/main">
          <a:off x="0" y="50792"/>
          <a:ext cx="5122545" cy="501658"/>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7.</a:t>
          </a:r>
          <a:r>
            <a:rPr lang="pl-PL" sz="900" b="0" i="1"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Structure of average monthly expenditure per capita in households</a:t>
          </a:r>
        </a:p>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(in % of total expenditure) in 2021</a:t>
          </a:r>
        </a:p>
      </cdr:txBody>
    </cdr:sp>
  </cdr:relSizeAnchor>
</c:userShapes>
</file>

<file path=word/drawings/drawing8.xml><?xml version="1.0" encoding="utf-8"?>
<c:userShapes xmlns:c="http://schemas.openxmlformats.org/drawingml/2006/chart">
  <cdr:relSizeAnchor xmlns:cdr="http://schemas.openxmlformats.org/drawingml/2006/chartDrawing">
    <cdr:from>
      <cdr:x>0.17616</cdr:x>
      <cdr:y>0.01509</cdr:y>
    </cdr:from>
    <cdr:to>
      <cdr:x>0.85986</cdr:x>
      <cdr:y>0.10776</cdr:y>
    </cdr:to>
    <cdr:sp macro="" textlink="">
      <cdr:nvSpPr>
        <cdr:cNvPr id="5" name="pole tekstowe 4"/>
        <cdr:cNvSpPr txBox="1"/>
      </cdr:nvSpPr>
      <cdr:spPr>
        <a:xfrm xmlns:a="http://schemas.openxmlformats.org/drawingml/2006/main">
          <a:off x="1281114" y="66676"/>
          <a:ext cx="4972050" cy="4095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0.0871</cdr:x>
      <cdr:y>0.00647</cdr:y>
    </cdr:from>
    <cdr:to>
      <cdr:x>0.89915</cdr:x>
      <cdr:y>0.11853</cdr:y>
    </cdr:to>
    <cdr:sp macro="" textlink="">
      <cdr:nvSpPr>
        <cdr:cNvPr id="8" name="pole tekstowe 7"/>
        <cdr:cNvSpPr txBox="1"/>
      </cdr:nvSpPr>
      <cdr:spPr>
        <a:xfrm xmlns:a="http://schemas.openxmlformats.org/drawingml/2006/main">
          <a:off x="633414" y="28576"/>
          <a:ext cx="5905500" cy="4953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0.09889</cdr:x>
      <cdr:y>0.01293</cdr:y>
    </cdr:from>
    <cdr:to>
      <cdr:x>0.87033</cdr:x>
      <cdr:y>0.13147</cdr:y>
    </cdr:to>
    <cdr:sp macro="" textlink="">
      <cdr:nvSpPr>
        <cdr:cNvPr id="9" name="pole tekstowe 8"/>
        <cdr:cNvSpPr txBox="1"/>
      </cdr:nvSpPr>
      <cdr:spPr>
        <a:xfrm xmlns:a="http://schemas.openxmlformats.org/drawingml/2006/main">
          <a:off x="719139" y="57151"/>
          <a:ext cx="5610225" cy="5238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sz="1100"/>
        </a:p>
      </cdr:txBody>
    </cdr:sp>
  </cdr:relSizeAnchor>
  <cdr:relSizeAnchor xmlns:cdr="http://schemas.openxmlformats.org/drawingml/2006/chartDrawing">
    <cdr:from>
      <cdr:x>0</cdr:x>
      <cdr:y>0.18533</cdr:y>
    </cdr:from>
    <cdr:to>
      <cdr:x>0.0595</cdr:x>
      <cdr:y>0.23844</cdr:y>
    </cdr:to>
    <cdr:sp macro="" textlink="">
      <cdr:nvSpPr>
        <cdr:cNvPr id="6" name="Pole tekstowe 1"/>
        <cdr:cNvSpPr txBox="1"/>
      </cdr:nvSpPr>
      <cdr:spPr>
        <a:xfrm xmlns:a="http://schemas.openxmlformats.org/drawingml/2006/main">
          <a:off x="0" y="533704"/>
          <a:ext cx="304791" cy="152942"/>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0.01764</cdr:y>
    </cdr:from>
    <cdr:to>
      <cdr:x>1</cdr:x>
      <cdr:y>0.17971</cdr:y>
    </cdr:to>
    <cdr:sp macro="" textlink="">
      <cdr:nvSpPr>
        <cdr:cNvPr id="7" name="pole tekstowe 1"/>
        <cdr:cNvSpPr txBox="1"/>
      </cdr:nvSpPr>
      <cdr:spPr>
        <a:xfrm xmlns:a="http://schemas.openxmlformats.org/drawingml/2006/main">
          <a:off x="50800" y="50800"/>
          <a:ext cx="6115028" cy="466716"/>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Graph 8</a:t>
          </a:r>
          <a:r>
            <a:rPr lang="pl-PL" sz="900" b="0" i="1" spc="-1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a:t>
          </a:r>
          <a:r>
            <a:rPr lang="pl-PL" sz="900" b="0" i="1" spc="-10" baseline="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baseline="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Average monthly available income and expenditure per capita in households and the share</a:t>
          </a:r>
        </a:p>
        <a:p xmlns:a="http://schemas.openxmlformats.org/drawingml/2006/main">
          <a:pPr algn="l"/>
          <a:r>
            <a:rPr lang="pl-PL" sz="900" b="0" spc="-10" baseline="0">
              <a:solidFill>
                <a:sysClr val="windowText" lastClr="000000"/>
              </a:solidFill>
              <a:effectLst/>
              <a:latin typeface="Fira Sans SemiBold" panose="020B0603050000020004" pitchFamily="34" charset="0"/>
              <a:ea typeface="Fira Sans SemiBold" panose="020B0603050000020004" pitchFamily="34" charset="0"/>
              <a:cs typeface="Arial" panose="020B0604020202020204" pitchFamily="34" charset="0"/>
            </a:rPr>
            <a:t>                 of average monthly expenditure in available income by quintile groups in 2021</a:t>
          </a:r>
          <a:endParaRPr lang="pl-PL" sz="900" b="0" spc="-10">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0.00372</cdr:x>
      <cdr:y>0.16254</cdr:y>
    </cdr:from>
    <cdr:to>
      <cdr:x>0.06322</cdr:x>
      <cdr:y>0.2245</cdr:y>
    </cdr:to>
    <cdr:sp macro="" textlink="">
      <cdr:nvSpPr>
        <cdr:cNvPr id="3" name="Pole tekstowe 1"/>
        <cdr:cNvSpPr txBox="1"/>
      </cdr:nvSpPr>
      <cdr:spPr>
        <a:xfrm xmlns:a="http://schemas.openxmlformats.org/drawingml/2006/main">
          <a:off x="19050" y="509039"/>
          <a:ext cx="304791" cy="194048"/>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PLN</a:t>
          </a:r>
        </a:p>
      </cdr:txBody>
    </cdr:sp>
  </cdr:relSizeAnchor>
  <cdr:relSizeAnchor xmlns:cdr="http://schemas.openxmlformats.org/drawingml/2006/chartDrawing">
    <cdr:from>
      <cdr:x>0</cdr:x>
      <cdr:y>0.01622</cdr:y>
    </cdr:from>
    <cdr:to>
      <cdr:x>1</cdr:x>
      <cdr:y>0.164</cdr:y>
    </cdr:to>
    <cdr:sp macro="" textlink="">
      <cdr:nvSpPr>
        <cdr:cNvPr id="4" name="pole tekstowe 1"/>
        <cdr:cNvSpPr txBox="1"/>
      </cdr:nvSpPr>
      <cdr:spPr>
        <a:xfrm xmlns:a="http://schemas.openxmlformats.org/drawingml/2006/main">
          <a:off x="50800" y="50800"/>
          <a:ext cx="6115028" cy="462816"/>
        </a:xfrm>
        <a:prstGeom xmlns:a="http://schemas.openxmlformats.org/drawingml/2006/main" prst="rect">
          <a:avLst/>
        </a:prstGeom>
      </cdr:spPr>
      <cdr:txBody>
        <a:bodyPr xmlns:a="http://schemas.openxmlformats.org/drawingml/2006/main" wrap="square" lIns="0" tIns="36000" rIns="0" bIns="36000" rtlCol="0" anchor="t"/>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9.</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Average monthly available income and expenditure per capita in households and the share</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of expenditure in available income by class of locality in 2021</a:t>
          </a:r>
        </a:p>
      </cdr:txBody>
    </cdr:sp>
  </cdr:relSizeAnchor>
</c:userShapes>
</file>

<file path=word/drawings/drawing10.xml><?xml version="1.0" encoding="utf-8"?>
<c:userShapes xmlns:c="http://schemas.openxmlformats.org/drawingml/2006/chart">
  <cdr:relSizeAnchor xmlns:cdr="http://schemas.openxmlformats.org/drawingml/2006/chartDrawing">
    <cdr:from>
      <cdr:x>0</cdr:x>
      <cdr:y>0</cdr:y>
    </cdr:from>
    <cdr:to>
      <cdr:x>0.99968</cdr:x>
      <cdr:y>0.18532</cdr:y>
    </cdr:to>
    <cdr:sp macro="" textlink="">
      <cdr:nvSpPr>
        <cdr:cNvPr id="2" name="Pole tekstowe 1"/>
        <cdr:cNvSpPr txBox="1"/>
      </cdr:nvSpPr>
      <cdr:spPr>
        <a:xfrm xmlns:a="http://schemas.openxmlformats.org/drawingml/2006/main">
          <a:off x="0" y="0"/>
          <a:ext cx="5120906" cy="491319"/>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10.</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Average monthly consumption of selected food products per capita in households</a:t>
          </a:r>
          <a:b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br>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quintile groups in 2021</a:t>
          </a:r>
        </a:p>
      </cdr:txBody>
    </cdr:sp>
  </cdr:relSizeAnchor>
  <cdr:relSizeAnchor xmlns:cdr="http://schemas.openxmlformats.org/drawingml/2006/chartDrawing">
    <cdr:from>
      <cdr:x>0</cdr:x>
      <cdr:y>0.178</cdr:y>
    </cdr:from>
    <cdr:to>
      <cdr:x>0.03719</cdr:x>
      <cdr:y>0.23629</cdr:y>
    </cdr:to>
    <cdr:sp macro="" textlink="">
      <cdr:nvSpPr>
        <cdr:cNvPr id="3" name="Pole tekstowe 1"/>
        <cdr:cNvSpPr txBox="1"/>
      </cdr:nvSpPr>
      <cdr:spPr>
        <a:xfrm xmlns:a="http://schemas.openxmlformats.org/drawingml/2006/main">
          <a:off x="0" y="474165"/>
          <a:ext cx="190555" cy="155274"/>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kg</a:t>
          </a:r>
        </a:p>
      </cdr:txBody>
    </cdr:sp>
  </cdr:relSizeAnchor>
</c:userShapes>
</file>

<file path=word/drawings/drawing11.xml><?xml version="1.0" encoding="utf-8"?>
<c:userShapes xmlns:c="http://schemas.openxmlformats.org/drawingml/2006/chart">
  <cdr:relSizeAnchor xmlns:cdr="http://schemas.openxmlformats.org/drawingml/2006/chartDrawing">
    <cdr:from>
      <cdr:x>0</cdr:x>
      <cdr:y>0</cdr:y>
    </cdr:from>
    <cdr:to>
      <cdr:x>0.99968</cdr:x>
      <cdr:y>0.16988</cdr:y>
    </cdr:to>
    <cdr:sp macro="" textlink="">
      <cdr:nvSpPr>
        <cdr:cNvPr id="2" name="Pole tekstowe 1"/>
        <cdr:cNvSpPr txBox="1"/>
      </cdr:nvSpPr>
      <cdr:spPr>
        <a:xfrm xmlns:a="http://schemas.openxmlformats.org/drawingml/2006/main">
          <a:off x="0" y="0"/>
          <a:ext cx="5120906" cy="450376"/>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11. Average monthly consumption of selected food products per capita in households</a:t>
          </a:r>
        </a:p>
        <a:p xmlns:a="http://schemas.openxmlformats.org/drawingml/2006/main">
          <a:pPr algn="l"/>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place of residence in 2021</a:t>
          </a:r>
        </a:p>
      </cdr:txBody>
    </cdr:sp>
  </cdr:relSizeAnchor>
  <cdr:relSizeAnchor xmlns:cdr="http://schemas.openxmlformats.org/drawingml/2006/chartDrawing">
    <cdr:from>
      <cdr:x>0</cdr:x>
      <cdr:y>0.16968</cdr:y>
    </cdr:from>
    <cdr:to>
      <cdr:x>0.03719</cdr:x>
      <cdr:y>0.22797</cdr:y>
    </cdr:to>
    <cdr:sp macro="" textlink="">
      <cdr:nvSpPr>
        <cdr:cNvPr id="3" name="Pole tekstowe 1"/>
        <cdr:cNvSpPr txBox="1"/>
      </cdr:nvSpPr>
      <cdr:spPr>
        <a:xfrm xmlns:a="http://schemas.openxmlformats.org/drawingml/2006/main">
          <a:off x="0" y="451986"/>
          <a:ext cx="190555" cy="155274"/>
        </a:xfrm>
        <a:prstGeom xmlns:a="http://schemas.openxmlformats.org/drawingml/2006/main" prst="rect">
          <a:avLst/>
        </a:prstGeom>
      </cdr:spPr>
      <cdr:txBody>
        <a:bodyPr xmlns:a="http://schemas.openxmlformats.org/drawingml/2006/main" wrap="square" lIns="0" tIns="0" rIns="0" bIns="0" rtlCol="0" anchor="ctr"/>
        <a:lstStyle xmlns:a="http://schemas.openxmlformats.org/drawingml/2006/main"/>
        <a:p xmlns:a="http://schemas.openxmlformats.org/drawingml/2006/main">
          <a:pPr algn="ctr"/>
          <a:r>
            <a:rPr lang="pl-PL" sz="900">
              <a:latin typeface="Fira Sans" panose="020B0503050000020004" pitchFamily="34" charset="0"/>
              <a:ea typeface="Fira Sans" panose="020B0503050000020004" pitchFamily="34" charset="0"/>
            </a:rPr>
            <a:t>kg</a:t>
          </a:r>
        </a:p>
      </cdr:txBody>
    </cdr:sp>
  </cdr:relSizeAnchor>
</c:userShapes>
</file>

<file path=word/drawings/drawing12.xml><?xml version="1.0" encoding="utf-8"?>
<c:userShapes xmlns:c="http://schemas.openxmlformats.org/drawingml/2006/chart">
  <cdr:relSizeAnchor xmlns:cdr="http://schemas.openxmlformats.org/drawingml/2006/chartDrawing">
    <cdr:from>
      <cdr:x>0</cdr:x>
      <cdr:y>3.7037E-7</cdr:y>
    </cdr:from>
    <cdr:to>
      <cdr:x>0.99945</cdr:x>
      <cdr:y>0.127</cdr:y>
    </cdr:to>
    <cdr:sp macro="" textlink="">
      <cdr:nvSpPr>
        <cdr:cNvPr id="2" name="pole tekstowe 1"/>
        <cdr:cNvSpPr txBox="1"/>
      </cdr:nvSpPr>
      <cdr:spPr>
        <a:xfrm xmlns:a="http://schemas.openxmlformats.org/drawingml/2006/main">
          <a:off x="0" y="1"/>
          <a:ext cx="5120997" cy="342899"/>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12.</a:t>
          </a:r>
          <a:r>
            <a:rPr lang="pl-PL" sz="900" b="0" i="1"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Households equipped with selected durable goods by quintile groups in 2021</a:t>
          </a:r>
        </a:p>
        <a:p xmlns:a="http://schemas.openxmlformats.org/drawingml/2006/main">
          <a:pPr algn="l"/>
          <a:endPar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3.xml><?xml version="1.0" encoding="utf-8"?>
<c:userShapes xmlns:c="http://schemas.openxmlformats.org/drawingml/2006/chart">
  <cdr:relSizeAnchor xmlns:cdr="http://schemas.openxmlformats.org/drawingml/2006/chartDrawing">
    <cdr:from>
      <cdr:x>0</cdr:x>
      <cdr:y>4.29336E-7</cdr:y>
    </cdr:from>
    <cdr:to>
      <cdr:x>0.99945</cdr:x>
      <cdr:y>0.14722</cdr:y>
    </cdr:to>
    <cdr:sp macro="" textlink="">
      <cdr:nvSpPr>
        <cdr:cNvPr id="2" name="pole tekstowe 1"/>
        <cdr:cNvSpPr txBox="1"/>
      </cdr:nvSpPr>
      <cdr:spPr>
        <a:xfrm xmlns:a="http://schemas.openxmlformats.org/drawingml/2006/main">
          <a:off x="0" y="1"/>
          <a:ext cx="5120997" cy="342900"/>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13.</a:t>
          </a:r>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Households equipped with selected durable goods by place of residence in 2021</a:t>
          </a:r>
        </a:p>
        <a:p xmlns:a="http://schemas.openxmlformats.org/drawingml/2006/main">
          <a:pPr algn="l"/>
          <a:endParaRPr lang="pl-PL" sz="900" b="0" spc="-1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4.xml><?xml version="1.0" encoding="utf-8"?>
<c:userShapes xmlns:c="http://schemas.openxmlformats.org/drawingml/2006/chart">
  <cdr:relSizeAnchor xmlns:cdr="http://schemas.openxmlformats.org/drawingml/2006/chartDrawing">
    <cdr:from>
      <cdr:x>0</cdr:x>
      <cdr:y>0.00304</cdr:y>
    </cdr:from>
    <cdr:to>
      <cdr:x>0.99979</cdr:x>
      <cdr:y>0.17037</cdr:y>
    </cdr:to>
    <cdr:sp macro="" textlink="">
      <cdr:nvSpPr>
        <cdr:cNvPr id="4" name="pole tekstowe 3"/>
        <cdr:cNvSpPr txBox="1"/>
      </cdr:nvSpPr>
      <cdr:spPr>
        <a:xfrm xmlns:a="http://schemas.openxmlformats.org/drawingml/2006/main">
          <a:off x="0" y="7988"/>
          <a:ext cx="5122739" cy="439687"/>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14</a:t>
          </a:r>
          <a:r>
            <a:rPr lang="pl-PL" sz="900" b="0" i="1"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Dwellings equipped with selected technical and sanitary installations</a:t>
          </a:r>
        </a:p>
        <a:p xmlns:a="http://schemas.openxmlformats.org/drawingml/2006/main">
          <a:pPr algn="l"/>
          <a:r>
            <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place of residence in 2021</a:t>
          </a:r>
        </a:p>
        <a:p xmlns:a="http://schemas.openxmlformats.org/drawingml/2006/main">
          <a:pPr algn="l"/>
          <a:endParaRPr lang="pl-PL" sz="900" b="0" spc="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5.xml><?xml version="1.0" encoding="utf-8"?>
<c:userShapes xmlns:c="http://schemas.openxmlformats.org/drawingml/2006/chart">
  <cdr:relSizeAnchor xmlns:cdr="http://schemas.openxmlformats.org/drawingml/2006/chartDrawing">
    <cdr:from>
      <cdr:x>0</cdr:x>
      <cdr:y>0.00304</cdr:y>
    </cdr:from>
    <cdr:to>
      <cdr:x>0.99979</cdr:x>
      <cdr:y>0.16312</cdr:y>
    </cdr:to>
    <cdr:sp macro="" textlink="">
      <cdr:nvSpPr>
        <cdr:cNvPr id="4" name="pole tekstowe 3"/>
        <cdr:cNvSpPr txBox="1"/>
      </cdr:nvSpPr>
      <cdr:spPr>
        <a:xfrm xmlns:a="http://schemas.openxmlformats.org/drawingml/2006/main">
          <a:off x="0" y="7988"/>
          <a:ext cx="5122739" cy="420637"/>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15. Dwellings equipped with selected technical and sanitary installation</a:t>
          </a:r>
        </a:p>
        <a:p xmlns:a="http://schemas.openxmlformats.org/drawingml/2006/main">
          <a:pPr algn="l"/>
          <a:r>
            <a:rPr lang="pl-PL" sz="900" b="0" spc="-1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by quintile groups in 2021</a:t>
          </a:r>
        </a:p>
      </cdr:txBody>
    </cdr:sp>
  </cdr:relSizeAnchor>
</c:userShapes>
</file>

<file path=word/drawings/drawing16.xml><?xml version="1.0" encoding="utf-8"?>
<c:userShapes xmlns:c="http://schemas.openxmlformats.org/drawingml/2006/chart">
  <cdr:relSizeAnchor xmlns:cdr="http://schemas.openxmlformats.org/drawingml/2006/chartDrawing">
    <cdr:from>
      <cdr:x>0</cdr:x>
      <cdr:y>0</cdr:y>
    </cdr:from>
    <cdr:to>
      <cdr:x>0</cdr:x>
      <cdr:y>0</cdr:y>
    </cdr:to>
    <cdr:sp macro="" textlink="">
      <cdr:nvSpPr>
        <cdr:cNvPr id="2" name="pole tekstowe 1"/>
        <cdr:cNvSpPr txBox="1"/>
      </cdr:nvSpPr>
      <cdr:spPr>
        <a:xfrm xmlns:a="http://schemas.openxmlformats.org/drawingml/2006/main">
          <a:off x="0" y="1"/>
          <a:ext cx="6092456" cy="861236"/>
        </a:xfrm>
        <a:prstGeom xmlns:a="http://schemas.openxmlformats.org/drawingml/2006/main" prst="rect">
          <a:avLst/>
        </a:prstGeom>
      </cdr:spPr>
      <cdr:txBody>
        <a:bodyPr xmlns:a="http://schemas.openxmlformats.org/drawingml/2006/main" vertOverflow="clip" wrap="square" rtlCol="0" anchor="t"/>
        <a:lstStyle xmlns:a="http://schemas.openxmlformats.org/drawingml/2006/main"/>
        <a:p xmlns:a="http://schemas.openxmlformats.org/drawingml/2006/main">
          <a:pPr algn="ctr"/>
          <a:r>
            <a:rPr lang="pl-PL" sz="1050" b="1"/>
            <a:t>Wykres 20.</a:t>
          </a:r>
        </a:p>
        <a:p xmlns:a="http://schemas.openxmlformats.org/drawingml/2006/main">
          <a:pPr algn="ctr"/>
          <a:r>
            <a:rPr lang="pl-PL" sz="1050" b="1"/>
            <a:t>Subiektywna ocena sytuacji materialnej gospodarstw domowych według grup społeczno ekonomicznych w 2014 r.</a:t>
          </a:r>
          <a:endParaRPr lang="pl-PL" sz="1050">
            <a:effectLst/>
          </a:endParaRPr>
        </a:p>
      </cdr:txBody>
    </cdr:sp>
  </cdr:relSizeAnchor>
  <cdr:relSizeAnchor xmlns:cdr="http://schemas.openxmlformats.org/drawingml/2006/chartDrawing">
    <cdr:from>
      <cdr:x>0</cdr:x>
      <cdr:y>0.42818</cdr:y>
    </cdr:from>
    <cdr:to>
      <cdr:x>0.05542</cdr:x>
      <cdr:y>0.512</cdr:y>
    </cdr:to>
    <cdr:sp macro="" textlink="">
      <cdr:nvSpPr>
        <cdr:cNvPr id="3" name="pole tekstowe 2"/>
        <cdr:cNvSpPr txBox="1"/>
      </cdr:nvSpPr>
      <cdr:spPr>
        <a:xfrm xmlns:a="http://schemas.openxmlformats.org/drawingml/2006/main" rot="16200000">
          <a:off x="23812" y="1862137"/>
          <a:ext cx="371475" cy="4191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pl-PL"/>
        </a:p>
      </cdr:txBody>
    </cdr:sp>
  </cdr:relSizeAnchor>
  <cdr:relSizeAnchor xmlns:cdr="http://schemas.openxmlformats.org/drawingml/2006/chartDrawing">
    <cdr:from>
      <cdr:x>0</cdr:x>
      <cdr:y>2.31487E-7</cdr:y>
    </cdr:from>
    <cdr:to>
      <cdr:x>0.99688</cdr:x>
      <cdr:y>0.0882</cdr:y>
    </cdr:to>
    <cdr:sp macro="" textlink="">
      <cdr:nvSpPr>
        <cdr:cNvPr id="4" name="pole tekstowe 3"/>
        <cdr:cNvSpPr txBox="1"/>
      </cdr:nvSpPr>
      <cdr:spPr>
        <a:xfrm xmlns:a="http://schemas.openxmlformats.org/drawingml/2006/main">
          <a:off x="0" y="1"/>
          <a:ext cx="5107829" cy="381000"/>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spc="-2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16.</a:t>
          </a:r>
          <a:r>
            <a:rPr lang="pl-PL" sz="900" b="0" spc="-2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i="1" spc="-2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a:t>
          </a:r>
          <a:r>
            <a:rPr lang="pl-PL" sz="900" b="0" spc="-2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Subjective evaluation of financial situation of households by socio-ecenomic groups 2021</a:t>
          </a:r>
        </a:p>
        <a:p xmlns:a="http://schemas.openxmlformats.org/drawingml/2006/main">
          <a:pPr algn="l"/>
          <a:endParaRPr lang="pl-PL" sz="900" b="1" baseline="0">
            <a:solidFill>
              <a:sysClr val="windowText" lastClr="000000"/>
            </a:solidFill>
            <a:latin typeface="Fira Sans" panose="020B0503050000020004" pitchFamily="34" charset="0"/>
            <a:ea typeface="Fira Sans" panose="020B0503050000020004" pitchFamily="34" charset="0"/>
            <a:cs typeface="Arial" panose="020B0604020202020204" pitchFamily="34" charset="0"/>
          </a:endParaRPr>
        </a:p>
      </cdr:txBody>
    </cdr:sp>
  </cdr:relSizeAnchor>
</c:userShapes>
</file>

<file path=word/drawings/drawing17.xml><?xml version="1.0" encoding="utf-8"?>
<c:userShapes xmlns:c="http://schemas.openxmlformats.org/drawingml/2006/chart">
  <cdr:relSizeAnchor xmlns:cdr="http://schemas.openxmlformats.org/drawingml/2006/chartDrawing">
    <cdr:from>
      <cdr:x>0</cdr:x>
      <cdr:y>0</cdr:y>
    </cdr:from>
    <cdr:to>
      <cdr:x>0.99963</cdr:x>
      <cdr:y>0.11921</cdr:y>
    </cdr:to>
    <cdr:sp macro="" textlink="">
      <cdr:nvSpPr>
        <cdr:cNvPr id="2" name="pole tekstowe 1"/>
        <cdr:cNvSpPr txBox="1"/>
      </cdr:nvSpPr>
      <cdr:spPr>
        <a:xfrm xmlns:a="http://schemas.openxmlformats.org/drawingml/2006/main">
          <a:off x="0" y="0"/>
          <a:ext cx="5120650" cy="390525"/>
        </a:xfrm>
        <a:prstGeom xmlns:a="http://schemas.openxmlformats.org/drawingml/2006/main" prst="rect">
          <a:avLst/>
        </a:prstGeom>
      </cdr:spPr>
      <cdr:txBody>
        <a:bodyPr xmlns:a="http://schemas.openxmlformats.org/drawingml/2006/main" vertOverflow="clip" wrap="square" lIns="0" tIns="36000" rIns="0" bIns="36000" rtlCol="0" anchor="t"/>
        <a:lstStyle xmlns:a="http://schemas.openxmlformats.org/drawingml/2006/main"/>
        <a:p xmlns:a="http://schemas.openxmlformats.org/drawingml/2006/main">
          <a:pPr algn="l"/>
          <a:r>
            <a:rPr lang="pl-PL" sz="900" b="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Graph 17.</a:t>
          </a:r>
          <a:r>
            <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rPr>
            <a:t> Subjective evaluation of financial situation of households by place of residence in 2021</a:t>
          </a:r>
        </a:p>
        <a:p xmlns:a="http://schemas.openxmlformats.org/drawingml/2006/main">
          <a:pPr algn="l"/>
          <a:endParaRPr lang="pl-PL" sz="900" b="0" baseline="0">
            <a:solidFill>
              <a:sysClr val="windowText" lastClr="000000"/>
            </a:solidFill>
            <a:latin typeface="Fira Sans SemiBold" panose="020B0603050000020004" pitchFamily="34" charset="0"/>
            <a:ea typeface="Fira Sans SemiBold" panose="020B0603050000020004" pitchFamily="34" charset="0"/>
            <a:cs typeface="Arial" panose="020B0604020202020204" pitchFamily="34" charset="0"/>
          </a:endParaRPr>
        </a:p>
      </cdr:txBody>
    </cdr:sp>
  </cdr:relSizeAnchor>
</c:userShapes>
</file>

<file path=word/drawings/drawing18.xml><?xml version="1.0" encoding="utf-8"?>
<c:userShapes xmlns:c="http://schemas.openxmlformats.org/drawingml/2006/chart">
  <cdr:relSizeAnchor xmlns:cdr="http://schemas.openxmlformats.org/drawingml/2006/chartDrawing">
    <cdr:from>
      <cdr:x>0.01657</cdr:x>
      <cdr:y>0.23341</cdr:y>
    </cdr:from>
    <cdr:to>
      <cdr:x>0.04528</cdr:x>
      <cdr:y>0.27782</cdr:y>
    </cdr:to>
    <cdr:sp macro="" textlink="">
      <cdr:nvSpPr>
        <cdr:cNvPr id="2" name="Pole tekstowe 1"/>
        <cdr:cNvSpPr txBox="1"/>
      </cdr:nvSpPr>
      <cdr:spPr>
        <a:xfrm xmlns:a="http://schemas.openxmlformats.org/drawingml/2006/main">
          <a:off x="103793" y="994673"/>
          <a:ext cx="179884" cy="18925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pl-PL" sz="1000"/>
        </a:p>
      </cdr:txBody>
    </cdr:sp>
  </cdr:relSizeAnchor>
  <cdr:relSizeAnchor xmlns:cdr="http://schemas.openxmlformats.org/drawingml/2006/chartDrawing">
    <cdr:from>
      <cdr:x>0</cdr:x>
      <cdr:y>0</cdr:y>
    </cdr:from>
    <cdr:to>
      <cdr:x>0.99959</cdr:x>
      <cdr:y>0.13444</cdr:y>
    </cdr:to>
    <cdr:sp macro="" textlink="">
      <cdr:nvSpPr>
        <cdr:cNvPr id="4" name="Pole tekstowe 3"/>
        <cdr:cNvSpPr txBox="1"/>
      </cdr:nvSpPr>
      <cdr:spPr>
        <a:xfrm xmlns:a="http://schemas.openxmlformats.org/drawingml/2006/main">
          <a:off x="0" y="0"/>
          <a:ext cx="5120700" cy="517814"/>
        </a:xfrm>
        <a:prstGeom xmlns:a="http://schemas.openxmlformats.org/drawingml/2006/main" prst="rect">
          <a:avLst/>
        </a:prstGeom>
      </cdr:spPr>
      <cdr:txBody>
        <a:bodyPr xmlns:a="http://schemas.openxmlformats.org/drawingml/2006/main" vertOverflow="clip" wrap="square" lIns="0" rIns="0" rtlCol="0" anchor="t"/>
        <a:lstStyle xmlns:a="http://schemas.openxmlformats.org/drawingml/2006/main"/>
        <a:p xmlns:a="http://schemas.openxmlformats.org/drawingml/2006/main">
          <a:pPr algn="l"/>
          <a:r>
            <a:rPr lang="pl-PL" sz="900" b="0" i="0" u="none" strike="noStrike" spc="0">
              <a:effectLst/>
              <a:latin typeface="Fira Sans SemiBold" panose="020B0603050000020004" pitchFamily="34" charset="0"/>
              <a:ea typeface="Fira Sans SemiBold" panose="020B0603050000020004" pitchFamily="34" charset="0"/>
              <a:cs typeface="+mn-cs"/>
            </a:rPr>
            <a:t>Graph 18.</a:t>
          </a:r>
          <a:r>
            <a:rPr lang="pl-PL" sz="900" b="0" i="0" u="none" strike="noStrike" spc="0" baseline="0">
              <a:effectLst/>
              <a:latin typeface="Fira Sans SemiBold" panose="020B0603050000020004" pitchFamily="34" charset="0"/>
              <a:ea typeface="Fira Sans SemiBold" panose="020B0603050000020004" pitchFamily="34" charset="0"/>
              <a:cs typeface="+mn-cs"/>
            </a:rPr>
            <a:t> Subjective evaluation* of households which, as a result of the COVID-19 pandemic, </a:t>
          </a:r>
          <a:br>
            <a:rPr lang="pl-PL" sz="900" b="0" i="0" u="none" strike="noStrike" spc="0" baseline="0">
              <a:effectLst/>
              <a:latin typeface="Fira Sans SemiBold" panose="020B0603050000020004" pitchFamily="34" charset="0"/>
              <a:ea typeface="Fira Sans SemiBold" panose="020B0603050000020004" pitchFamily="34" charset="0"/>
              <a:cs typeface="+mn-cs"/>
            </a:rPr>
          </a:br>
          <a:r>
            <a:rPr lang="pl-PL" sz="900" b="0" i="0" u="none" strike="noStrike" spc="0" baseline="0">
              <a:effectLst/>
              <a:latin typeface="Fira Sans SemiBold" panose="020B0603050000020004" pitchFamily="34" charset="0"/>
              <a:ea typeface="Fira Sans SemiBold" panose="020B0603050000020004" pitchFamily="34" charset="0"/>
              <a:cs typeface="+mn-cs"/>
            </a:rPr>
            <a:t>                   had to reduce expenditure by socio-economic groups in 2021</a:t>
          </a:r>
          <a:endParaRPr lang="pl-PL" sz="900" b="0" i="0" u="none" strike="noStrike" spc="0">
            <a:effectLst/>
            <a:latin typeface="Fira Sans SemiBold" panose="020B0603050000020004" pitchFamily="34" charset="0"/>
            <a:ea typeface="Fira Sans SemiBold" panose="020B0603050000020004" pitchFamily="34" charset="0"/>
            <a:cs typeface="+mn-cs"/>
          </a:endParaRPr>
        </a:p>
      </cdr:txBody>
    </cdr:sp>
  </cdr:relSizeAnchor>
  <cdr:relSizeAnchor xmlns:cdr="http://schemas.openxmlformats.org/drawingml/2006/chartDrawing">
    <cdr:from>
      <cdr:x>0</cdr:x>
      <cdr:y>0.93333</cdr:y>
    </cdr:from>
    <cdr:to>
      <cdr:x>0.82855</cdr:x>
      <cdr:y>1</cdr:y>
    </cdr:to>
    <cdr:sp macro="" textlink="">
      <cdr:nvSpPr>
        <cdr:cNvPr id="5" name="pole tekstowe 1">
          <a:extLst xmlns:a="http://schemas.openxmlformats.org/drawingml/2006/main">
            <a:ext uri="{FF2B5EF4-FFF2-40B4-BE49-F238E27FC236}">
              <a16:creationId xmlns:a16="http://schemas.microsoft.com/office/drawing/2014/main" id="{83F60988-4C62-424E-831E-0972ACE303C2}"/>
            </a:ext>
          </a:extLst>
        </cdr:cNvPr>
        <cdr:cNvSpPr txBox="1"/>
      </cdr:nvSpPr>
      <cdr:spPr>
        <a:xfrm xmlns:a="http://schemas.openxmlformats.org/drawingml/2006/main">
          <a:off x="0" y="3600449"/>
          <a:ext cx="4211493" cy="257175"/>
        </a:xfrm>
        <a:prstGeom xmlns:a="http://schemas.openxmlformats.org/drawingml/2006/main" prst="rect">
          <a:avLst/>
        </a:prstGeom>
      </cdr:spPr>
      <cdr:txBody>
        <a:bodyPr xmlns:a="http://schemas.openxmlformats.org/drawingml/2006/main" wrap="square" lIns="36000" tIns="0" rIns="3600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800">
              <a:latin typeface="Fira Sans" panose="020B0503050000020004" pitchFamily="34" charset="0"/>
              <a:ea typeface="Fira Sans" panose="020B0503050000020004" pitchFamily="34" charset="0"/>
              <a:cs typeface="Arial" panose="020B0604020202020204" pitchFamily="34" charset="0"/>
            </a:rPr>
            <a:t>* </a:t>
          </a:r>
          <a:r>
            <a:rPr lang="pl-PL" sz="800" baseline="0">
              <a:latin typeface="Fira Sans" panose="020B0503050000020004" pitchFamily="34" charset="0"/>
              <a:ea typeface="Fira Sans" panose="020B0503050000020004" pitchFamily="34" charset="0"/>
              <a:cs typeface="Arial" panose="020B0604020202020204" pitchFamily="34" charset="0"/>
            </a:rPr>
            <a:t>"Hard to say" evaluation was not included.</a:t>
          </a:r>
          <a:endParaRPr lang="pl-PL" sz="800">
            <a:latin typeface="Fira Sans" panose="020B0503050000020004" pitchFamily="34" charset="0"/>
            <a:ea typeface="Fira Sans" panose="020B0503050000020004" pitchFamily="34" charset="0"/>
            <a:cs typeface="Arial" panose="020B0604020202020204" pitchFamily="34" charset="0"/>
          </a:endParaRPr>
        </a:p>
      </cdr:txBody>
    </cdr:sp>
  </cdr:relSizeAnchor>
</c:userShapes>
</file>

<file path=word/drawings/drawing19.xml><?xml version="1.0" encoding="utf-8"?>
<c:userShapes xmlns:c="http://schemas.openxmlformats.org/drawingml/2006/chart">
  <cdr:relSizeAnchor xmlns:cdr="http://schemas.openxmlformats.org/drawingml/2006/chartDrawing">
    <cdr:from>
      <cdr:x>0.01657</cdr:x>
      <cdr:y>0.23341</cdr:y>
    </cdr:from>
    <cdr:to>
      <cdr:x>0.04528</cdr:x>
      <cdr:y>0.27782</cdr:y>
    </cdr:to>
    <cdr:sp macro="" textlink="">
      <cdr:nvSpPr>
        <cdr:cNvPr id="2" name="Pole tekstowe 1"/>
        <cdr:cNvSpPr txBox="1"/>
      </cdr:nvSpPr>
      <cdr:spPr>
        <a:xfrm xmlns:a="http://schemas.openxmlformats.org/drawingml/2006/main">
          <a:off x="103793" y="994673"/>
          <a:ext cx="179884" cy="18925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pl-PL" sz="1000"/>
        </a:p>
      </cdr:txBody>
    </cdr:sp>
  </cdr:relSizeAnchor>
  <cdr:relSizeAnchor xmlns:cdr="http://schemas.openxmlformats.org/drawingml/2006/chartDrawing">
    <cdr:from>
      <cdr:x>0</cdr:x>
      <cdr:y>0</cdr:y>
    </cdr:from>
    <cdr:to>
      <cdr:x>0.99959</cdr:x>
      <cdr:y>0.11082</cdr:y>
    </cdr:to>
    <cdr:sp macro="" textlink="">
      <cdr:nvSpPr>
        <cdr:cNvPr id="4" name="Pole tekstowe 3"/>
        <cdr:cNvSpPr txBox="1"/>
      </cdr:nvSpPr>
      <cdr:spPr>
        <a:xfrm xmlns:a="http://schemas.openxmlformats.org/drawingml/2006/main">
          <a:off x="0" y="0"/>
          <a:ext cx="5106851" cy="409575"/>
        </a:xfrm>
        <a:prstGeom xmlns:a="http://schemas.openxmlformats.org/drawingml/2006/main" prst="rect">
          <a:avLst/>
        </a:prstGeom>
      </cdr:spPr>
      <cdr:txBody>
        <a:bodyPr xmlns:a="http://schemas.openxmlformats.org/drawingml/2006/main" vertOverflow="clip" wrap="square" lIns="0" rIns="0" rtlCol="0" anchor="t"/>
        <a:lstStyle xmlns:a="http://schemas.openxmlformats.org/drawingml/2006/main"/>
        <a:p xmlns:a="http://schemas.openxmlformats.org/drawingml/2006/main">
          <a:pPr algn="l"/>
          <a:r>
            <a:rPr lang="pl-PL" sz="900" b="0" i="0" u="none" strike="noStrike" spc="0">
              <a:effectLst/>
              <a:latin typeface="Fira Sans SemiBold" panose="020B0603050000020004" pitchFamily="34" charset="0"/>
              <a:ea typeface="Fira Sans SemiBold" panose="020B0603050000020004" pitchFamily="34" charset="0"/>
              <a:cs typeface="+mn-cs"/>
            </a:rPr>
            <a:t>Graph 19.</a:t>
          </a:r>
          <a:r>
            <a:rPr lang="pl-PL" sz="900" b="0" i="0" u="none" strike="noStrike" spc="0" baseline="0">
              <a:effectLst/>
              <a:latin typeface="Fira Sans SemiBold" panose="020B0603050000020004" pitchFamily="34" charset="0"/>
              <a:ea typeface="Fira Sans SemiBold" panose="020B0603050000020004" pitchFamily="34" charset="0"/>
              <a:cs typeface="+mn-cs"/>
            </a:rPr>
            <a:t> Subjective evaluation* of changes in income of households,</a:t>
          </a:r>
          <a:r>
            <a:rPr lang="pl-PL" sz="900" b="0" i="0" u="none" strike="noStrike" spc="0">
              <a:effectLst/>
              <a:latin typeface="Fira Sans SemiBold" panose="020B0603050000020004" pitchFamily="34" charset="0"/>
              <a:ea typeface="Fira Sans SemiBold" panose="020B0603050000020004" pitchFamily="34" charset="0"/>
              <a:cs typeface="+mn-cs"/>
            </a:rPr>
            <a:t> as a result of the COVID-19</a:t>
          </a:r>
          <a:br>
            <a:rPr lang="pl-PL" sz="900" b="0" i="0" u="none" strike="noStrike" spc="0">
              <a:effectLst/>
              <a:latin typeface="Fira Sans SemiBold" panose="020B0603050000020004" pitchFamily="34" charset="0"/>
              <a:ea typeface="Fira Sans SemiBold" panose="020B0603050000020004" pitchFamily="34" charset="0"/>
              <a:cs typeface="+mn-cs"/>
            </a:rPr>
          </a:br>
          <a:r>
            <a:rPr lang="pl-PL" sz="900" b="0" i="0" u="none" strike="noStrike" spc="0">
              <a:effectLst/>
              <a:latin typeface="Fira Sans SemiBold" panose="020B0603050000020004" pitchFamily="34" charset="0"/>
              <a:ea typeface="Fira Sans SemiBold" panose="020B0603050000020004" pitchFamily="34" charset="0"/>
              <a:cs typeface="+mn-cs"/>
            </a:rPr>
            <a:t>                  pandemic,</a:t>
          </a:r>
          <a:r>
            <a:rPr lang="pl-PL" sz="900" b="0" i="0" u="none" strike="noStrike" spc="0" baseline="0">
              <a:effectLst/>
              <a:latin typeface="Fira Sans SemiBold" panose="020B0603050000020004" pitchFamily="34" charset="0"/>
              <a:ea typeface="Fira Sans SemiBold" panose="020B0603050000020004" pitchFamily="34" charset="0"/>
              <a:cs typeface="+mn-cs"/>
            </a:rPr>
            <a:t> by socio-economic groups in 2021</a:t>
          </a:r>
          <a:endParaRPr lang="pl-PL" sz="900" b="0" i="0" u="none" strike="noStrike" spc="0">
            <a:effectLst/>
            <a:latin typeface="Fira Sans SemiBold" panose="020B0603050000020004" pitchFamily="34" charset="0"/>
            <a:ea typeface="Fira Sans SemiBold" panose="020B0603050000020004" pitchFamily="34" charset="0"/>
            <a:cs typeface="+mn-cs"/>
          </a:endParaRPr>
        </a:p>
      </cdr:txBody>
    </cdr:sp>
  </cdr:relSizeAnchor>
  <cdr:relSizeAnchor xmlns:cdr="http://schemas.openxmlformats.org/drawingml/2006/chartDrawing">
    <cdr:from>
      <cdr:x>0</cdr:x>
      <cdr:y>0.93204</cdr:y>
    </cdr:from>
    <cdr:to>
      <cdr:x>0.82855</cdr:x>
      <cdr:y>1</cdr:y>
    </cdr:to>
    <cdr:sp macro="" textlink="">
      <cdr:nvSpPr>
        <cdr:cNvPr id="5" name="pole tekstowe 1">
          <a:extLst xmlns:a="http://schemas.openxmlformats.org/drawingml/2006/main">
            <a:ext uri="{FF2B5EF4-FFF2-40B4-BE49-F238E27FC236}">
              <a16:creationId xmlns:a16="http://schemas.microsoft.com/office/drawing/2014/main" id="{83F60988-4C62-424E-831E-0972ACE303C2}"/>
            </a:ext>
          </a:extLst>
        </cdr:cNvPr>
        <cdr:cNvSpPr txBox="1"/>
      </cdr:nvSpPr>
      <cdr:spPr>
        <a:xfrm xmlns:a="http://schemas.openxmlformats.org/drawingml/2006/main">
          <a:off x="0" y="3657600"/>
          <a:ext cx="4233017" cy="266700"/>
        </a:xfrm>
        <a:prstGeom xmlns:a="http://schemas.openxmlformats.org/drawingml/2006/main" prst="rect">
          <a:avLst/>
        </a:prstGeom>
      </cdr:spPr>
      <cdr:txBody>
        <a:bodyPr xmlns:a="http://schemas.openxmlformats.org/drawingml/2006/main" wrap="square" lIns="36000" tIns="0" rIns="3600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800">
              <a:latin typeface="Fira Sans" panose="020B0503050000020004" pitchFamily="34" charset="0"/>
              <a:ea typeface="Fira Sans" panose="020B0503050000020004" pitchFamily="34" charset="0"/>
              <a:cs typeface="Arial" panose="020B0604020202020204" pitchFamily="34" charset="0"/>
            </a:rPr>
            <a:t>* "Hard to say" evaluation was not included.</a:t>
          </a:r>
        </a:p>
      </cdr:txBody>
    </cdr:sp>
  </cdr:relSizeAnchor>
  <cdr:relSizeAnchor xmlns:cdr="http://schemas.openxmlformats.org/drawingml/2006/chartDrawing">
    <cdr:from>
      <cdr:x>0.11932</cdr:x>
      <cdr:y>0.11439</cdr:y>
    </cdr:from>
    <cdr:to>
      <cdr:x>0.2144</cdr:x>
      <cdr:y>0.17545</cdr:y>
    </cdr:to>
    <cdr:sp macro="" textlink="">
      <cdr:nvSpPr>
        <cdr:cNvPr id="6" name="pole tekstowe 1">
          <a:extLst xmlns:a="http://schemas.openxmlformats.org/drawingml/2006/main">
            <a:ext uri="{FF2B5EF4-FFF2-40B4-BE49-F238E27FC236}">
              <a16:creationId xmlns:a16="http://schemas.microsoft.com/office/drawing/2014/main" id="{EC7366BE-C0CF-4CE4-9C4B-83B5B3F65EE0}"/>
            </a:ext>
          </a:extLst>
        </cdr:cNvPr>
        <cdr:cNvSpPr txBox="1"/>
      </cdr:nvSpPr>
      <cdr:spPr>
        <a:xfrm xmlns:a="http://schemas.openxmlformats.org/drawingml/2006/main">
          <a:off x="609600" y="448901"/>
          <a:ext cx="485774" cy="239617"/>
        </a:xfrm>
        <a:prstGeom xmlns:a="http://schemas.openxmlformats.org/drawingml/2006/main" prst="rect">
          <a:avLst/>
        </a:prstGeom>
      </cdr:spPr>
      <cdr:txBody>
        <a:bodyPr xmlns:a="http://schemas.openxmlformats.org/drawingml/2006/main" wrap="square" lIns="36000" tIns="0" rIns="36000" bIns="0"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cs typeface="Arial" panose="020B0604020202020204" pitchFamily="34" charset="0"/>
            </a:rPr>
            <a:t>Income:</a:t>
          </a:r>
        </a:p>
      </cdr:txBody>
    </cdr:sp>
  </cdr:relSizeAnchor>
</c:userShapes>
</file>

<file path=word/theme/theme1.xml><?xml version="1.0" encoding="utf-8"?>
<a:theme xmlns:a="http://schemas.openxmlformats.org/drawingml/2006/main" name="Motyw pakietu Office">
  <a:themeElements>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GRANATOWY LOGO">
    <a:dk1>
      <a:sysClr val="windowText" lastClr="000000"/>
    </a:dk1>
    <a:lt1>
      <a:sysClr val="window" lastClr="FFFFFF"/>
    </a:lt1>
    <a:dk2>
      <a:srgbClr val="F0AB00"/>
    </a:dk2>
    <a:lt2>
      <a:srgbClr val="CF0B2D"/>
    </a:lt2>
    <a:accent1>
      <a:srgbClr val="001D77"/>
    </a:accent1>
    <a:accent2>
      <a:srgbClr val="334A92"/>
    </a:accent2>
    <a:accent3>
      <a:srgbClr val="6677AD"/>
    </a:accent3>
    <a:accent4>
      <a:srgbClr val="99A5C9"/>
    </a:accent4>
    <a:accent5>
      <a:srgbClr val="CCD2E4"/>
    </a:accent5>
    <a:accent6>
      <a:srgbClr val="D0CFCF"/>
    </a:accent6>
    <a:hlink>
      <a:srgbClr val="AAA9A9"/>
    </a:hlink>
    <a:folHlink>
      <a:srgbClr val="605D5C"/>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5F253E89B8992844AAE9836E71E202A8" ma:contentTypeVersion="" ma:contentTypeDescription="Utwórz nowy dokument." ma:contentTypeScope="" ma:versionID="b296a224db48df9dafc19ea70e010d52">
  <xsd:schema xmlns:xsd="http://www.w3.org/2001/XMLSchema" xmlns:xs="http://www.w3.org/2001/XMLSchema" xmlns:p="http://schemas.microsoft.com/office/2006/metadata/properties" xmlns:ns2="5894aa58-1ce0-4beb-8990-6c4df438650e" xmlns:ns3="27588a64-7e15-4d55-b115-916ec30e6fa0" targetNamespace="http://schemas.microsoft.com/office/2006/metadata/properties" ma:root="true" ma:fieldsID="d27cad55189d3d49b0e088fbda72bdc1" ns2:_="" ns3:_="">
    <xsd:import namespace="5894aa58-1ce0-4beb-8990-6c4df438650e"/>
    <xsd:import namespace="27588a64-7e15-4d55-b115-916ec30e6fa0"/>
    <xsd:element name="properties">
      <xsd:complexType>
        <xsd:sequence>
          <xsd:element name="documentManagement">
            <xsd:complexType>
              <xsd:all>
                <xsd:element ref="ns2:Odbiorcy2" minOccurs="0"/>
                <xsd:element ref="ns3:Osoba" minOccurs="0"/>
                <xsd:element ref="ns3:NazwaPlik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94aa58-1ce0-4beb-8990-6c4df438650e" elementFormDefault="qualified">
    <xsd:import namespace="http://schemas.microsoft.com/office/2006/documentManagement/types"/>
    <xsd:import namespace="http://schemas.microsoft.com/office/infopath/2007/PartnerControls"/>
    <xsd:element name="Odbiorcy2" ma:index="8" nillable="true" ma:displayName="Odbiorcy2" ma:default="Wszyscy" ma:format="Dropdown" ma:internalName="Odbiorcy2" ma:readOnly="false">
      <xsd:simpleType>
        <xsd:restriction base="dms:Choice">
          <xsd:enumeration value="Wszyscy"/>
          <xsd:enumeration value="GUS"/>
          <xsd:enumeration value="COIS"/>
        </xsd:restriction>
      </xsd:simpleType>
    </xsd:element>
  </xsd:schema>
  <xsd:schema xmlns:xsd="http://www.w3.org/2001/XMLSchema" xmlns:xs="http://www.w3.org/2001/XMLSchema" xmlns:dms="http://schemas.microsoft.com/office/2006/documentManagement/types" xmlns:pc="http://schemas.microsoft.com/office/infopath/2007/PartnerControls" targetNamespace="27588a64-7e15-4d55-b115-916ec30e6fa0" elementFormDefault="qualified">
    <xsd:import namespace="http://schemas.microsoft.com/office/2006/documentManagement/types"/>
    <xsd:import namespace="http://schemas.microsoft.com/office/infopath/2007/PartnerControls"/>
    <xsd:element name="Osoba" ma:index="9" nillable="true" ma:displayName="Osoba" ma:internalName="Osoba">
      <xsd:simpleType>
        <xsd:restriction base="dms:Text">
          <xsd:maxLength value="255"/>
        </xsd:restriction>
      </xsd:simpleType>
    </xsd:element>
    <xsd:element name="NazwaPliku" ma:index="10" nillable="true" ma:displayName="NazwaPliku" ma:internalName="NazwaPliku">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azwaPliku xmlns="8C029B3F-2CC4-4A59-AF0D-A90575FA3373">The situation of households in 2021 on the basis of results of the Household Budgets Survey.docx</NazwaPliku>
    <Odbiorcy2 xmlns="8C029B3F-2CC4-4A59-AF0D-A90575FA3373" xsi:nil="true"/>
    <Osoba xmlns="8C029B3F-2CC4-4A59-AF0D-A90575FA3373">STAT\KowalewiczM1</Osoba>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4.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DFC99F-6A24-49D1-9242-1C01046DC54E}"/>
</file>

<file path=customXml/itemProps2.xml><?xml version="1.0" encoding="utf-8"?>
<ds:datastoreItem xmlns:ds="http://schemas.openxmlformats.org/officeDocument/2006/customXml" ds:itemID="{D0A53E16-F7BE-4CEB-94B8-F67EFB977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94aa58-1ce0-4beb-8990-6c4df438650e"/>
    <ds:schemaRef ds:uri="27588a64-7e15-4d55-b115-916ec30e6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D39804-E15D-40D9-A3F2-808567566B96}"/>
</file>

<file path=customXml/itemProps4.xml><?xml version="1.0" encoding="utf-8"?>
<ds:datastoreItem xmlns:ds="http://schemas.openxmlformats.org/officeDocument/2006/customXml" ds:itemID="{8F5D6637-D33D-4A55-ABB9-8219887D68C5}"/>
</file>

<file path=docProps/app.xml><?xml version="1.0" encoding="utf-8"?>
<Properties xmlns="http://schemas.openxmlformats.org/officeDocument/2006/extended-properties" xmlns:vt="http://schemas.openxmlformats.org/officeDocument/2006/docPropsVTypes">
  <Template>Normal.dotm</Template>
  <TotalTime>3687</TotalTime>
  <Pages>18</Pages>
  <Words>4282</Words>
  <Characters>25692</Characters>
  <Application>Microsoft Office Word</Application>
  <DocSecurity>0</DocSecurity>
  <Lines>214</Lines>
  <Paragraphs>59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2020-06-26T11:49:00Z</cp:lastPrinted>
  <dcterms:created xsi:type="dcterms:W3CDTF">2021-05-10T12:47:00Z</dcterms:created>
  <dcterms:modified xsi:type="dcterms:W3CDTF">2022-05-26T11:36:00Z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0x0101005F253E89B8992844AAE9836E71E202A8</vt:lpwstr>
  </property>
</Properties>
</file>