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1450A41B" w14:textId="0AC96953" w:rsidR="00967CCD" w:rsidRPr="008E3C0C" w:rsidRDefault="00336C57" w:rsidP="00967CCD">
      <w:pPr>
        <w:pStyle w:val="Tytuinfomacjisygnalnej"/>
        <w:rPr>
          <w:lang w:val="en-GB"/>
        </w:rPr>
      </w:pPr>
      <w:r w:rsidRPr="003028BF">
        <w:rPr>
          <w:noProof/>
          <w:color w:val="001D77"/>
          <w:spacing w:val="-2"/>
          <w:lang w:eastAsia="pl-PL"/>
        </w:rPr>
        <mc:AlternateContent>
          <mc:Choice Requires="wps">
            <w:drawing>
              <wp:anchor distT="45720" distB="45720" distL="114300" distR="114300" simplePos="0" relativeHeight="251786240" behindDoc="0" locked="0" layoutInCell="1" allowOverlap="1" wp14:anchorId="48D3910E" wp14:editId="16AC2154">
                <wp:simplePos x="0" y="0"/>
                <wp:positionH relativeFrom="margin">
                  <wp:posOffset>9525</wp:posOffset>
                </wp:positionH>
                <wp:positionV relativeFrom="paragraph">
                  <wp:posOffset>754380</wp:posOffset>
                </wp:positionV>
                <wp:extent cx="2032000" cy="1419225"/>
                <wp:effectExtent l="0" t="0" r="6350" b="9525"/>
                <wp:wrapSquare wrapText="bothSides"/>
                <wp:docPr id="2" name="Pole tekstowe 2" descr="Decrease of 5.9% in the number of job vacancies compared with the end of the previous quarte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0" cy="1419225"/>
                        </a:xfrm>
                        <a:prstGeom prst="roundRect">
                          <a:avLst/>
                        </a:prstGeom>
                        <a:solidFill>
                          <a:srgbClr val="001D77"/>
                        </a:solidFill>
                        <a:ln w="9525">
                          <a:noFill/>
                          <a:miter lim="800000"/>
                          <a:headEnd/>
                          <a:tailEnd/>
                        </a:ln>
                      </wps:spPr>
                      <wps:txbx>
                        <w:txbxContent>
                          <w:p w14:paraId="6C68D344" w14:textId="420F3B09" w:rsidR="0064786F" w:rsidRPr="008E3C0C" w:rsidRDefault="0064786F" w:rsidP="00967CCD">
                            <w:pPr>
                              <w:autoSpaceDE w:val="0"/>
                              <w:autoSpaceDN w:val="0"/>
                              <w:adjustRightInd w:val="0"/>
                              <w:spacing w:before="0" w:after="0" w:line="240" w:lineRule="auto"/>
                              <w:rPr>
                                <w:rFonts w:ascii="Fira Sans SemiBold" w:hAnsi="Fira Sans SemiBold"/>
                                <w:color w:val="FFFFFF" w:themeColor="background1"/>
                                <w:sz w:val="60"/>
                                <w:szCs w:val="60"/>
                                <w:lang w:val="en-GB"/>
                              </w:rPr>
                            </w:pPr>
                            <w:r w:rsidRPr="008E3C0C">
                              <w:rPr>
                                <w:rStyle w:val="IkonawskanikaZnak"/>
                                <w:sz w:val="72"/>
                                <w:szCs w:val="72"/>
                                <w:lang w:val="en-GB"/>
                              </w:rPr>
                              <w:t>⇩</w:t>
                            </w:r>
                            <w:r w:rsidRPr="008E3C0C">
                              <w:rPr>
                                <w:rFonts w:ascii="Fira Sans SemiBold" w:hAnsi="Fira Sans SemiBold"/>
                                <w:color w:val="FFFFFF" w:themeColor="background1"/>
                                <w:sz w:val="60"/>
                                <w:szCs w:val="60"/>
                                <w:lang w:val="en-GB"/>
                              </w:rPr>
                              <w:t xml:space="preserve"> </w:t>
                            </w:r>
                            <w:r w:rsidR="00336C57" w:rsidRPr="008E3C0C">
                              <w:rPr>
                                <w:rStyle w:val="WartowskanikaZnak"/>
                                <w:sz w:val="72"/>
                                <w:szCs w:val="72"/>
                                <w:lang w:val="en-GB"/>
                              </w:rPr>
                              <w:t>5.</w:t>
                            </w:r>
                            <w:r w:rsidRPr="008E3C0C">
                              <w:rPr>
                                <w:rStyle w:val="WartowskanikaZnak"/>
                                <w:sz w:val="72"/>
                                <w:szCs w:val="72"/>
                                <w:lang w:val="en-GB"/>
                              </w:rPr>
                              <w:t>9%</w:t>
                            </w:r>
                          </w:p>
                          <w:p w14:paraId="0C7DCD45" w14:textId="2F1CBDDE" w:rsidR="0064786F" w:rsidRPr="008E3C0C" w:rsidRDefault="00336C57" w:rsidP="00967CCD">
                            <w:pPr>
                              <w:pStyle w:val="Opiswskanika"/>
                              <w:rPr>
                                <w:sz w:val="18"/>
                                <w:szCs w:val="20"/>
                                <w:lang w:val="en-GB"/>
                              </w:rPr>
                            </w:pPr>
                            <w:r w:rsidRPr="008E3C0C">
                              <w:rPr>
                                <w:lang w:val="en-GB"/>
                              </w:rPr>
                              <w:t>Decrease in the number of job vacancies compared with the end of the previous quarter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8D3910E" id="Pole tekstowe 2" o:spid="_x0000_s1026" alt="Decrease of 5.9% in the number of job vacancies compared with the end of the previous quarter&#10;" style="position:absolute;margin-left:.75pt;margin-top:59.4pt;width:160pt;height:111.75pt;z-index:251786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" fillcolor="#001d77" stroked="f">
                <v:stroke joinstyle="miter"/>
                <v:textbox>
                  <w:txbxContent>
                    <w:p w14:paraId="6C68D344" w14:textId="420F3B09" w:rsidR="0064786F" w:rsidRPr="008E3C0C" w:rsidRDefault="0064786F" w:rsidP="00967CCD">
                      <w:pPr>
                        <w:autoSpaceDE w:val="0"/>
                        <w:autoSpaceDN w:val="0"/>
                        <w:adjustRightInd w:val="0"/>
                        <w:spacing w:before="0" w:after="0" w:line="240" w:lineRule="auto"/>
                        <w:rPr>
                          <w:rFonts w:ascii="Fira Sans SemiBold" w:hAnsi="Fira Sans SemiBold"/>
                          <w:color w:val="FFFFFF" w:themeColor="background1"/>
                          <w:sz w:val="60"/>
                          <w:szCs w:val="60"/>
                          <w:lang w:val="en-GB"/>
                        </w:rPr>
                      </w:pPr>
                      <w:r w:rsidRPr="008E3C0C">
                        <w:rPr>
                          <w:rStyle w:val="IkonawskanikaZnak"/>
                          <w:sz w:val="72"/>
                          <w:szCs w:val="72"/>
                          <w:lang w:val="en-GB"/>
                        </w:rPr>
                        <w:t>⇩</w:t>
                      </w:r>
                      <w:r w:rsidRPr="008E3C0C">
                        <w:rPr>
                          <w:rFonts w:ascii="Fira Sans SemiBold" w:hAnsi="Fira Sans SemiBold"/>
                          <w:color w:val="FFFFFF" w:themeColor="background1"/>
                          <w:sz w:val="60"/>
                          <w:szCs w:val="60"/>
                          <w:lang w:val="en-GB"/>
                        </w:rPr>
                        <w:t xml:space="preserve"> </w:t>
                      </w:r>
                      <w:r w:rsidR="00336C57" w:rsidRPr="008E3C0C">
                        <w:rPr>
                          <w:rStyle w:val="WartowskanikaZnak"/>
                          <w:sz w:val="72"/>
                          <w:szCs w:val="72"/>
                          <w:lang w:val="en-GB"/>
                        </w:rPr>
                        <w:t>5.</w:t>
                      </w:r>
                      <w:r w:rsidRPr="008E3C0C">
                        <w:rPr>
                          <w:rStyle w:val="WartowskanikaZnak"/>
                          <w:sz w:val="72"/>
                          <w:szCs w:val="72"/>
                          <w:lang w:val="en-GB"/>
                        </w:rPr>
                        <w:t>9%</w:t>
                      </w:r>
                    </w:p>
                    <w:p w14:paraId="0C7DCD45" w14:textId="2F1CBDDE" w:rsidR="0064786F" w:rsidRPr="008E3C0C" w:rsidRDefault="00336C57" w:rsidP="00967CCD">
                      <w:pPr>
                        <w:pStyle w:val="Opiswskanika"/>
                        <w:rPr>
                          <w:sz w:val="18"/>
                          <w:szCs w:val="20"/>
                          <w:lang w:val="en-GB"/>
                        </w:rPr>
                      </w:pPr>
                      <w:r w:rsidRPr="008E3C0C">
                        <w:rPr>
                          <w:lang w:val="en-GB"/>
                        </w:rPr>
                        <w:t>Decrease in the number of job vacancies compared with the end of the previous quarter</w:t>
                      </w:r>
                    </w:p>
                  </w:txbxContent>
                </v:textbox>
                <w10:wrap type="square" anchorx="margin"/>
              </v:roundrect>
            </w:pict>
          </mc:Fallback>
        </mc:AlternateContent>
      </w:r>
      <w:r w:rsidR="00BE0F67" w:rsidRPr="008E3C0C">
        <w:rPr>
          <w:lang w:val="en-GB"/>
        </w:rPr>
        <w:t>The demand for labour in the second quarter of 2022</w:t>
      </w:r>
    </w:p>
    <w:p w14:paraId="74B46890" w14:textId="4894EE15" w:rsidR="00967CCD" w:rsidRPr="008E3C0C" w:rsidRDefault="00465CE7" w:rsidP="004D5AFA">
      <w:pPr>
        <w:pStyle w:val="Lead"/>
        <w:spacing w:before="720" w:after="480"/>
        <w:rPr>
          <w:rFonts w:eastAsia="Times New Roman" w:cs="Times New Roman"/>
          <w:bCs/>
          <w:noProof w:val="0"/>
          <w:spacing w:val="-2"/>
          <w:lang w:val="en-GB"/>
        </w:rPr>
      </w:pPr>
      <w:r w:rsidRPr="008E3C0C">
        <w:rPr>
          <w:spacing w:val="-2"/>
          <w:lang w:val="en-GB"/>
        </w:rPr>
        <w:t>At the end of the second quarter of 2022, there were 149.</w:t>
      </w:r>
      <w:r w:rsidR="00285146" w:rsidRPr="008E3C0C">
        <w:rPr>
          <w:spacing w:val="-2"/>
          <w:lang w:val="en-GB"/>
        </w:rPr>
        <w:t>3</w:t>
      </w:r>
      <w:r w:rsidR="00967CCD" w:rsidRPr="008E3C0C">
        <w:rPr>
          <w:spacing w:val="-2"/>
          <w:lang w:val="en-GB"/>
        </w:rPr>
        <w:t xml:space="preserve"> </w:t>
      </w:r>
      <w:r w:rsidRPr="008E3C0C">
        <w:rPr>
          <w:spacing w:val="-2"/>
          <w:lang w:val="en-GB"/>
        </w:rPr>
        <w:t>thousand job vacancies in Poland, 4.5% more than in the corresponding period of the previous year.</w:t>
      </w:r>
      <w:r w:rsidR="00967CCD" w:rsidRPr="008E3C0C">
        <w:rPr>
          <w:spacing w:val="-2"/>
          <w:lang w:val="en-GB"/>
        </w:rPr>
        <w:t xml:space="preserve"> </w:t>
      </w:r>
      <w:r w:rsidR="004F27EA" w:rsidRPr="008E3C0C">
        <w:rPr>
          <w:spacing w:val="-2"/>
          <w:lang w:val="en-GB"/>
        </w:rPr>
        <w:t>Over the year, the number of newly created jobs decreased (by</w:t>
      </w:r>
      <w:r w:rsidR="00967CCD" w:rsidRPr="008E3C0C">
        <w:rPr>
          <w:spacing w:val="-2"/>
          <w:lang w:val="en-GB"/>
        </w:rPr>
        <w:t xml:space="preserve"> </w:t>
      </w:r>
      <w:r w:rsidR="004F27EA" w:rsidRPr="008E3C0C">
        <w:rPr>
          <w:spacing w:val="-2"/>
          <w:lang w:val="en-GB"/>
        </w:rPr>
        <w:t>6.</w:t>
      </w:r>
      <w:r w:rsidR="00B0610D" w:rsidRPr="008E3C0C">
        <w:rPr>
          <w:spacing w:val="-2"/>
          <w:lang w:val="en-GB"/>
        </w:rPr>
        <w:t>8</w:t>
      </w:r>
      <w:r w:rsidR="00967CCD" w:rsidRPr="008E3C0C">
        <w:rPr>
          <w:spacing w:val="-2"/>
          <w:lang w:val="en-GB"/>
        </w:rPr>
        <w:t>%)</w:t>
      </w:r>
      <w:r w:rsidR="002949DA" w:rsidRPr="008E3C0C">
        <w:rPr>
          <w:spacing w:val="-2"/>
          <w:lang w:val="en-GB"/>
        </w:rPr>
        <w:t xml:space="preserve">, </w:t>
      </w:r>
      <w:r w:rsidR="009E0D74" w:rsidRPr="008E3C0C">
        <w:rPr>
          <w:spacing w:val="-2"/>
          <w:lang w:val="en-GB"/>
        </w:rPr>
        <w:t>whereas the number of jobs liquidated increased</w:t>
      </w:r>
      <w:r w:rsidR="002949DA" w:rsidRPr="008E3C0C">
        <w:rPr>
          <w:spacing w:val="-2"/>
          <w:lang w:val="en-GB"/>
        </w:rPr>
        <w:t xml:space="preserve"> </w:t>
      </w:r>
      <w:r w:rsidR="009E0D74" w:rsidRPr="008E3C0C">
        <w:rPr>
          <w:spacing w:val="-2"/>
          <w:lang w:val="en-GB"/>
        </w:rPr>
        <w:t>(by</w:t>
      </w:r>
      <w:r w:rsidR="00967CCD" w:rsidRPr="008E3C0C">
        <w:rPr>
          <w:spacing w:val="-2"/>
          <w:lang w:val="en-GB"/>
        </w:rPr>
        <w:t xml:space="preserve"> </w:t>
      </w:r>
      <w:r w:rsidR="009E0D74" w:rsidRPr="008E3C0C">
        <w:rPr>
          <w:spacing w:val="-2"/>
          <w:lang w:val="en-GB"/>
        </w:rPr>
        <w:t>12.</w:t>
      </w:r>
      <w:r w:rsidR="00B0610D" w:rsidRPr="008E3C0C">
        <w:rPr>
          <w:spacing w:val="-2"/>
          <w:lang w:val="en-GB"/>
        </w:rPr>
        <w:t>6</w:t>
      </w:r>
      <w:r w:rsidR="00967CCD" w:rsidRPr="008E3C0C">
        <w:rPr>
          <w:spacing w:val="-2"/>
          <w:lang w:val="en-GB"/>
        </w:rPr>
        <w:t xml:space="preserve">%). </w:t>
      </w:r>
      <w:r w:rsidR="001317DF" w:rsidRPr="008E3C0C">
        <w:rPr>
          <w:spacing w:val="-2"/>
          <w:lang w:val="en-GB"/>
        </w:rPr>
        <w:t>In the second quarter of 2022, there were 2.1 newly created jobs per liquidated job.</w:t>
      </w:r>
      <w:r w:rsidR="00967CCD" w:rsidRPr="008E3C0C">
        <w:rPr>
          <w:spacing w:val="-2"/>
          <w:lang w:val="en-GB"/>
        </w:rPr>
        <w:t xml:space="preserve"> </w:t>
      </w:r>
    </w:p>
    <w:p w14:paraId="7F7B4F49" w14:textId="13E170B6" w:rsidR="00967CCD" w:rsidRPr="008E3C0C" w:rsidRDefault="00832D2F" w:rsidP="00967CCD">
      <w:pPr>
        <w:pStyle w:val="LID"/>
        <w:rPr>
          <w:b w:val="0"/>
          <w:lang w:val="en-GB"/>
        </w:rPr>
      </w:pPr>
      <w:r w:rsidRPr="00A927D9">
        <w:rPr>
          <w:b w:val="0"/>
          <w:color w:val="FF0000"/>
        </w:rPr>
        <mc:AlternateContent>
          <mc:Choice Requires="wps">
            <w:drawing>
              <wp:anchor distT="0" distB="0" distL="114300" distR="114300" simplePos="0" relativeHeight="251816960" behindDoc="0" locked="0" layoutInCell="1" allowOverlap="1" wp14:anchorId="01723580" wp14:editId="6D04FF83">
                <wp:simplePos x="0" y="0"/>
                <wp:positionH relativeFrom="column">
                  <wp:posOffset>5220031</wp:posOffset>
                </wp:positionH>
                <wp:positionV relativeFrom="paragraph">
                  <wp:posOffset>840077</wp:posOffset>
                </wp:positionV>
                <wp:extent cx="1791970" cy="1749287"/>
                <wp:effectExtent l="0" t="0" r="0" b="3810"/>
                <wp:wrapNone/>
                <wp:docPr id="7" name="Text Box 23" descr="At the end of the second quar-ter of 2022, the majority of national economy entities with job vacancies were entities with up to 9 employed per-sons, while job vacancies in these entities accounted for slightly more than a quarter of the total number job vacanci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749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F4C631" w14:textId="14C93655" w:rsidR="0064786F" w:rsidRPr="00D14886" w:rsidRDefault="00A11D58" w:rsidP="00D14886">
                            <w:pPr>
                              <w:pStyle w:val="tekstzboku"/>
                              <w:rPr>
                                <w:lang w:val="en-GB"/>
                              </w:rPr>
                            </w:pPr>
                            <w:r w:rsidRPr="008E3C0C">
                              <w:rPr>
                                <w:lang w:val="en-GB"/>
                              </w:rPr>
                              <w:t>At the end of the second quarter of 2022, the majority of national economy entities with job vacancies were entities with up to 9 employed persons, while job vacancies in these entities accounted for slightly more than</w:t>
                            </w:r>
                            <w:r w:rsidR="00C34B6B" w:rsidRPr="008E3C0C">
                              <w:rPr>
                                <w:lang w:val="en-GB"/>
                              </w:rPr>
                              <w:t xml:space="preserve"> a quarter of the </w:t>
                            </w:r>
                            <w:r w:rsidR="00C34B6B" w:rsidRPr="00D14886">
                              <w:rPr>
                                <w:lang w:val="en-GB"/>
                              </w:rPr>
                              <w:t>total number</w:t>
                            </w:r>
                            <w:r w:rsidR="00A106C2" w:rsidRPr="00D14886">
                              <w:rPr>
                                <w:lang w:val="en-GB"/>
                              </w:rPr>
                              <w:t xml:space="preserve"> </w:t>
                            </w:r>
                            <w:r w:rsidR="00D14886" w:rsidRPr="00D14886">
                              <w:rPr>
                                <w:lang w:val="en-GB"/>
                              </w:rPr>
                              <w:t>job vacancies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1723580" id="_x0000_t202" coordsize="21600,21600" o:spt="202" path="m,l,21600r21600,l21600,xe">
                <v:stroke joinstyle="miter"/>
                <v:path gradientshapeok="t" o:connecttype="rect"/>
              </v:shapetype>
              <v:shape id="Text Box 23" o:spid="_x0000_s1027" type="#_x0000_t202" alt="At the end of the second quar-ter of 2022, the majority of national economy entities with job vacancies were entities with up to 9 employed per-sons, while job vacancies in these entities accounted for slightly more than a quarter of the total number job vacancies" style="position:absolute;margin-left:411.05pt;margin-top:66.15pt;width:141.1pt;height:137.7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" filled="f" stroked="f">
                <v:textbox>
                  <w:txbxContent>
                    <w:p w14:paraId="6BF4C631" w14:textId="14C93655" w:rsidR="0064786F" w:rsidRPr="00D14886" w:rsidRDefault="00A11D58" w:rsidP="00D14886">
                      <w:pPr>
                        <w:pStyle w:val="tekstzboku"/>
                        <w:rPr>
                          <w:lang w:val="en-GB"/>
                        </w:rPr>
                      </w:pPr>
                      <w:r w:rsidRPr="008E3C0C">
                        <w:rPr>
                          <w:lang w:val="en-GB"/>
                        </w:rPr>
                        <w:t>At the end of the second quarter of 2022, the majority of national economy entities with job vacancies were entities with up to 9 employed persons, while job vacancies in these entities accounted for slightly more than</w:t>
                      </w:r>
                      <w:r w:rsidR="00C34B6B" w:rsidRPr="008E3C0C">
                        <w:rPr>
                          <w:lang w:val="en-GB"/>
                        </w:rPr>
                        <w:t xml:space="preserve"> a quarter of the </w:t>
                      </w:r>
                      <w:r w:rsidR="00C34B6B" w:rsidRPr="00D14886">
                        <w:rPr>
                          <w:lang w:val="en-GB"/>
                        </w:rPr>
                        <w:t>total number</w:t>
                      </w:r>
                      <w:r w:rsidR="00A106C2" w:rsidRPr="00D14886">
                        <w:rPr>
                          <w:lang w:val="en-GB"/>
                        </w:rPr>
                        <w:t xml:space="preserve"> </w:t>
                      </w:r>
                      <w:r w:rsidR="00D14886" w:rsidRPr="00D14886">
                        <w:rPr>
                          <w:lang w:val="en-GB"/>
                        </w:rPr>
                        <w:t>job vacancies</w:t>
                      </w:r>
                    </w:p>
                  </w:txbxContent>
                </v:textbox>
              </v:shape>
            </w:pict>
          </mc:Fallback>
        </mc:AlternateContent>
      </w:r>
      <w:r w:rsidR="008C7F4B" w:rsidRPr="008E3C0C">
        <w:rPr>
          <w:b w:val="0"/>
          <w:color w:val="000000"/>
          <w:lang w:val="en-GB"/>
        </w:rPr>
        <w:t>The Labour Demand Survey is conducted using the representative method on a quarterly basis, on the Z–05 reporting form. It covers national economy entities employing at least one person.</w:t>
      </w:r>
      <w:r w:rsidR="009C4236" w:rsidRPr="008E3C0C">
        <w:rPr>
          <w:b w:val="0"/>
          <w:color w:val="000000"/>
          <w:lang w:val="en-GB"/>
        </w:rPr>
        <w:t xml:space="preserve"> At the end of the second quarter of 2022, private sector entities constituted the vast majority, whereas in terms of entity size – entities with up to 9 employed persons</w:t>
      </w:r>
      <w:r w:rsidR="00967CCD" w:rsidRPr="008E3C0C">
        <w:rPr>
          <w:b w:val="0"/>
          <w:lang w:val="en-GB"/>
        </w:rPr>
        <w:t xml:space="preserve"> </w:t>
      </w:r>
      <w:r w:rsidR="009C4236" w:rsidRPr="008E3C0C">
        <w:rPr>
          <w:b w:val="0"/>
          <w:lang w:val="en-GB"/>
        </w:rPr>
        <w:t>(respectively</w:t>
      </w:r>
      <w:r w:rsidR="000F6C5B" w:rsidRPr="008E3C0C">
        <w:rPr>
          <w:b w:val="0"/>
          <w:lang w:val="en-GB"/>
        </w:rPr>
        <w:t xml:space="preserve"> </w:t>
      </w:r>
      <w:r w:rsidR="009C4236" w:rsidRPr="008E3C0C">
        <w:rPr>
          <w:b w:val="0"/>
          <w:color w:val="000000"/>
          <w:lang w:val="en-GB"/>
        </w:rPr>
        <w:t>91.1% and</w:t>
      </w:r>
      <w:r w:rsidR="000F6C5B" w:rsidRPr="008E3C0C">
        <w:rPr>
          <w:b w:val="0"/>
          <w:color w:val="000000"/>
          <w:lang w:val="en-GB"/>
        </w:rPr>
        <w:t xml:space="preserve"> </w:t>
      </w:r>
      <w:r w:rsidR="004D01CE" w:rsidRPr="008E3C0C">
        <w:rPr>
          <w:b w:val="0"/>
          <w:color w:val="000000"/>
          <w:lang w:val="en-GB"/>
        </w:rPr>
        <w:t>69</w:t>
      </w:r>
      <w:r w:rsidR="009C4236" w:rsidRPr="008E3C0C">
        <w:rPr>
          <w:b w:val="0"/>
          <w:color w:val="000000"/>
          <w:lang w:val="en-GB"/>
        </w:rPr>
        <w:t>.</w:t>
      </w:r>
      <w:r w:rsidR="00A77071" w:rsidRPr="008E3C0C">
        <w:rPr>
          <w:b w:val="0"/>
          <w:color w:val="000000"/>
          <w:lang w:val="en-GB"/>
        </w:rPr>
        <w:t>0</w:t>
      </w:r>
      <w:r w:rsidR="004D01CE" w:rsidRPr="008E3C0C">
        <w:rPr>
          <w:b w:val="0"/>
          <w:color w:val="000000"/>
          <w:lang w:val="en-GB"/>
        </w:rPr>
        <w:t xml:space="preserve">% </w:t>
      </w:r>
      <w:r w:rsidR="00EF305F" w:rsidRPr="008E3C0C">
        <w:rPr>
          <w:b w:val="0"/>
          <w:color w:val="000000"/>
          <w:lang w:val="en-GB"/>
        </w:rPr>
        <w:t>of the t</w:t>
      </w:r>
      <w:r w:rsidR="00352A4F" w:rsidRPr="008E3C0C">
        <w:rPr>
          <w:b w:val="0"/>
          <w:color w:val="000000"/>
          <w:lang w:val="en-GB"/>
        </w:rPr>
        <w:t>otal number of entities, i.e.</w:t>
      </w:r>
      <w:r w:rsidR="00EF305F" w:rsidRPr="008E3C0C">
        <w:rPr>
          <w:b w:val="0"/>
          <w:color w:val="000000"/>
          <w:lang w:val="en-GB"/>
        </w:rPr>
        <w:t xml:space="preserve"> the same as at the end of the second quarter of 2021).</w:t>
      </w:r>
    </w:p>
    <w:p w14:paraId="389D9D5B" w14:textId="74DA0703" w:rsidR="00967CCD" w:rsidRPr="008E3C0C" w:rsidRDefault="00B27DE5" w:rsidP="00967CCD">
      <w:pPr>
        <w:rPr>
          <w:lang w:val="en-GB"/>
        </w:rPr>
      </w:pPr>
      <w:r w:rsidRPr="008E3C0C">
        <w:rPr>
          <w:color w:val="000000"/>
          <w:lang w:val="en-GB"/>
        </w:rPr>
        <w:t>In the second quarter of th</w:t>
      </w:r>
      <w:r w:rsidR="00541EBB" w:rsidRPr="008E3C0C">
        <w:rPr>
          <w:color w:val="000000"/>
          <w:lang w:val="en-GB"/>
        </w:rPr>
        <w:t>e current year, 6.2% out of 652.</w:t>
      </w:r>
      <w:r w:rsidRPr="008E3C0C">
        <w:rPr>
          <w:color w:val="000000"/>
          <w:lang w:val="en-GB"/>
        </w:rPr>
        <w:t xml:space="preserve">0 thousand national economy entities, i.e. slightly more than in the corresponding period of 2021, had job vacancies. </w:t>
      </w:r>
      <w:r w:rsidR="00AA7691" w:rsidRPr="008E3C0C">
        <w:rPr>
          <w:color w:val="000000"/>
          <w:lang w:val="en-GB"/>
        </w:rPr>
        <w:t>Among entities that had job vacancies, 87.3% were private sector entities.</w:t>
      </w:r>
      <w:r w:rsidR="002816F9" w:rsidRPr="008E3C0C">
        <w:rPr>
          <w:lang w:val="en-GB"/>
        </w:rPr>
        <w:t xml:space="preserve"> </w:t>
      </w:r>
      <w:r w:rsidR="005F4F95" w:rsidRPr="008E3C0C">
        <w:rPr>
          <w:lang w:val="en-GB"/>
        </w:rPr>
        <w:t>More than half of the entities with job vacancies (56.8%) had up to 9 employed persons.</w:t>
      </w:r>
    </w:p>
    <w:p w14:paraId="11AA6D06" w14:textId="175C2FBD" w:rsidR="00967CCD" w:rsidRPr="008E3C0C" w:rsidRDefault="001C1B35" w:rsidP="00967CCD">
      <w:pPr>
        <w:pStyle w:val="LID"/>
        <w:spacing w:before="360"/>
        <w:rPr>
          <w:lang w:val="en-GB"/>
        </w:rPr>
      </w:pPr>
      <w:r w:rsidRPr="008E3C0C">
        <w:rPr>
          <w:lang w:val="en-GB"/>
        </w:rPr>
        <w:t>Table</w:t>
      </w:r>
      <w:r w:rsidR="00967CCD" w:rsidRPr="008E3C0C">
        <w:rPr>
          <w:lang w:val="en-GB"/>
        </w:rPr>
        <w:t xml:space="preserve"> 1.</w:t>
      </w:r>
      <w:r w:rsidR="00967CCD" w:rsidRPr="008E3C0C">
        <w:rPr>
          <w:shd w:val="clear" w:color="auto" w:fill="FFFFFF"/>
          <w:lang w:val="en-GB"/>
        </w:rPr>
        <w:t xml:space="preserve"> </w:t>
      </w:r>
      <w:r w:rsidRPr="008E3C0C">
        <w:rPr>
          <w:shd w:val="clear" w:color="auto" w:fill="FFFFFF"/>
          <w:lang w:val="en-GB"/>
        </w:rPr>
        <w:t>Basic results of the Labour Demand Survey</w:t>
      </w:r>
    </w:p>
    <w:tbl>
      <w:tblPr>
        <w:tblStyle w:val="Firasans"/>
        <w:tblpPr w:leftFromText="141" w:rightFromText="141" w:vertAnchor="text" w:horzAnchor="margin" w:tblpY="-11"/>
        <w:tblW w:w="0" w:type="auto"/>
        <w:tblBorders>
          <w:top w:val="single" w:sz="4" w:space="0" w:color="001D77"/>
        </w:tblBorders>
        <w:tblLayout w:type="fixed"/>
        <w:tblLook w:val="04A0" w:firstRow="1" w:lastRow="0" w:firstColumn="1" w:lastColumn="0" w:noHBand="0" w:noVBand="1"/>
        <w:tblCaption w:val="Table 1. Basic results of the Labour Demand Survey"/>
        <w:tblDescription w:val="Table 1. Basic results of the Labour Demand Survey&#10;Time range from the secon quarter of 2021 to the second quarter of 2022"/>
      </w:tblPr>
      <w:tblGrid>
        <w:gridCol w:w="1701"/>
        <w:gridCol w:w="1060"/>
        <w:gridCol w:w="1060"/>
        <w:gridCol w:w="1060"/>
        <w:gridCol w:w="1060"/>
        <w:gridCol w:w="1060"/>
        <w:gridCol w:w="1061"/>
      </w:tblGrid>
      <w:tr w:rsidR="00967CCD" w:rsidRPr="008F20EC" w14:paraId="5CEAE0E0" w14:textId="77777777" w:rsidTr="00E1135B">
        <w:trPr>
          <w:trHeight w:val="277"/>
        </w:trPr>
        <w:tc>
          <w:tcPr>
            <w:tcW w:w="1701" w:type="dxa"/>
            <w:vMerge w:val="restart"/>
            <w:vAlign w:val="center"/>
          </w:tcPr>
          <w:p w14:paraId="52254529" w14:textId="45DB375F" w:rsidR="00967CCD" w:rsidRPr="00D14886" w:rsidRDefault="001C1B35" w:rsidP="00E1135B">
            <w:pPr>
              <w:spacing w:before="20" w:after="20"/>
              <w:jc w:val="center"/>
              <w:rPr>
                <w:rFonts w:eastAsia="Times New Roman"/>
                <w:szCs w:val="19"/>
                <w:lang w:val="en-GB"/>
              </w:rPr>
            </w:pPr>
            <w:r w:rsidRPr="00D14886">
              <w:rPr>
                <w:rFonts w:eastAsia="Times New Roman"/>
                <w:szCs w:val="19"/>
                <w:lang w:val="en-GB"/>
              </w:rPr>
              <w:t>QUARTERS</w:t>
            </w:r>
          </w:p>
          <w:p w14:paraId="7ADB28C2" w14:textId="6DA45792" w:rsidR="00967CCD" w:rsidRPr="00D14886" w:rsidRDefault="00967CCD" w:rsidP="00E1135B">
            <w:pPr>
              <w:spacing w:before="20" w:after="20" w:line="220" w:lineRule="exact"/>
              <w:ind w:left="57"/>
              <w:rPr>
                <w:rFonts w:eastAsia="Times New Roman"/>
                <w:szCs w:val="19"/>
                <w:lang w:val="en-GB"/>
              </w:rPr>
            </w:pPr>
            <w:r w:rsidRPr="00D14886">
              <w:rPr>
                <w:rFonts w:eastAsia="Times New Roman"/>
                <w:szCs w:val="19"/>
                <w:lang w:val="en-GB"/>
              </w:rPr>
              <w:t xml:space="preserve">A – </w:t>
            </w:r>
            <w:r w:rsidR="001C1B35" w:rsidRPr="00D14886">
              <w:rPr>
                <w:rFonts w:eastAsia="Times New Roman"/>
                <w:szCs w:val="19"/>
                <w:lang w:val="en-GB"/>
              </w:rPr>
              <w:t>corresponding quarter of the previous year</w:t>
            </w:r>
            <w:r w:rsidR="00AC76CF" w:rsidRPr="00D14886">
              <w:rPr>
                <w:rFonts w:eastAsia="Times New Roman"/>
                <w:szCs w:val="19"/>
                <w:lang w:val="en-GB"/>
              </w:rPr>
              <w:t xml:space="preserve"> </w:t>
            </w:r>
            <w:r w:rsidRPr="00D14886">
              <w:rPr>
                <w:rFonts w:eastAsia="Times New Roman"/>
                <w:szCs w:val="19"/>
                <w:lang w:val="en-GB"/>
              </w:rPr>
              <w:t>= 100</w:t>
            </w:r>
          </w:p>
          <w:p w14:paraId="44B785C6" w14:textId="705E90D8" w:rsidR="00967CCD" w:rsidRPr="00D14886" w:rsidRDefault="001C1B35" w:rsidP="00E1135B">
            <w:pPr>
              <w:spacing w:before="20" w:after="20" w:line="220" w:lineRule="exact"/>
              <w:ind w:left="57"/>
              <w:rPr>
                <w:rFonts w:eastAsia="Times New Roman"/>
                <w:szCs w:val="19"/>
                <w:lang w:val="en-GB"/>
              </w:rPr>
            </w:pPr>
            <w:r w:rsidRPr="00D14886">
              <w:rPr>
                <w:rFonts w:eastAsia="Times New Roman"/>
                <w:szCs w:val="19"/>
                <w:lang w:val="en-GB"/>
              </w:rPr>
              <w:t>B – previous quarter</w:t>
            </w:r>
            <w:r w:rsidR="00967CCD" w:rsidRPr="00D14886">
              <w:rPr>
                <w:rFonts w:eastAsia="Times New Roman"/>
                <w:szCs w:val="19"/>
                <w:lang w:val="en-GB"/>
              </w:rPr>
              <w:t xml:space="preserve"> = 100</w:t>
            </w:r>
          </w:p>
        </w:tc>
        <w:tc>
          <w:tcPr>
            <w:tcW w:w="4240" w:type="dxa"/>
            <w:gridSpan w:val="4"/>
          </w:tcPr>
          <w:p w14:paraId="4F93DAF7" w14:textId="08E32B64" w:rsidR="00967CCD" w:rsidRPr="00D14886" w:rsidRDefault="00736F24" w:rsidP="00E1135B">
            <w:pPr>
              <w:spacing w:before="20" w:after="20"/>
              <w:jc w:val="center"/>
              <w:rPr>
                <w:rFonts w:eastAsia="Times New Roman"/>
                <w:szCs w:val="19"/>
                <w:lang w:val="en-GB"/>
              </w:rPr>
            </w:pPr>
            <w:r w:rsidRPr="00D14886">
              <w:rPr>
                <w:rFonts w:eastAsia="Times New Roman"/>
                <w:szCs w:val="19"/>
                <w:lang w:val="en-GB"/>
              </w:rPr>
              <w:t>Jobs</w:t>
            </w:r>
          </w:p>
        </w:tc>
        <w:tc>
          <w:tcPr>
            <w:tcW w:w="1060" w:type="dxa"/>
            <w:vMerge w:val="restart"/>
            <w:vAlign w:val="center"/>
          </w:tcPr>
          <w:p w14:paraId="76440DFE" w14:textId="54C07798" w:rsidR="00967CCD" w:rsidRPr="00D14886" w:rsidRDefault="00736F24" w:rsidP="00E1135B">
            <w:pPr>
              <w:spacing w:before="20" w:after="20" w:line="220" w:lineRule="exact"/>
              <w:ind w:left="-57" w:right="-57"/>
              <w:jc w:val="center"/>
              <w:rPr>
                <w:rFonts w:eastAsia="Times New Roman" w:cs="Calibri"/>
                <w:color w:val="000000"/>
                <w:szCs w:val="19"/>
                <w:lang w:val="en-GB"/>
              </w:rPr>
            </w:pPr>
            <w:r w:rsidRPr="00D14886">
              <w:rPr>
                <w:rFonts w:eastAsia="Times New Roman" w:cs="Calibri"/>
                <w:color w:val="000000"/>
                <w:szCs w:val="19"/>
                <w:lang w:val="en-GB"/>
              </w:rPr>
              <w:t xml:space="preserve">Newly </w:t>
            </w:r>
            <w:r w:rsidR="006044C1" w:rsidRPr="00D14886">
              <w:rPr>
                <w:rFonts w:eastAsia="Times New Roman" w:cs="Calibri"/>
                <w:color w:val="000000"/>
                <w:szCs w:val="19"/>
                <w:lang w:val="en-GB"/>
              </w:rPr>
              <w:br/>
            </w:r>
            <w:r w:rsidRPr="00D14886">
              <w:rPr>
                <w:rFonts w:eastAsia="Times New Roman" w:cs="Calibri"/>
                <w:color w:val="000000"/>
                <w:szCs w:val="19"/>
                <w:lang w:val="en-GB"/>
              </w:rPr>
              <w:t>created jobs</w:t>
            </w:r>
          </w:p>
        </w:tc>
        <w:tc>
          <w:tcPr>
            <w:tcW w:w="1061" w:type="dxa"/>
            <w:vMerge w:val="restart"/>
            <w:vAlign w:val="center"/>
          </w:tcPr>
          <w:p w14:paraId="2BD9C86E" w14:textId="1C75C59B" w:rsidR="00967CCD" w:rsidRPr="00D14886" w:rsidRDefault="00736F24" w:rsidP="00E1135B">
            <w:pPr>
              <w:spacing w:before="20" w:after="20"/>
              <w:jc w:val="center"/>
              <w:rPr>
                <w:rFonts w:eastAsia="Times New Roman" w:cs="Calibri"/>
                <w:color w:val="000000"/>
                <w:szCs w:val="19"/>
                <w:lang w:val="en-GB"/>
              </w:rPr>
            </w:pPr>
            <w:r w:rsidRPr="00D14886">
              <w:rPr>
                <w:rFonts w:eastAsia="Times New Roman" w:cs="Calibri"/>
                <w:color w:val="000000"/>
                <w:szCs w:val="19"/>
                <w:lang w:val="en-GB"/>
              </w:rPr>
              <w:t>Liquidated jobs</w:t>
            </w:r>
          </w:p>
        </w:tc>
      </w:tr>
      <w:tr w:rsidR="00967CCD" w:rsidRPr="008F20EC" w14:paraId="0B6685E8" w14:textId="77777777" w:rsidTr="00E1135B">
        <w:trPr>
          <w:trHeight w:val="277"/>
        </w:trPr>
        <w:tc>
          <w:tcPr>
            <w:tcW w:w="1701" w:type="dxa"/>
            <w:vMerge/>
            <w:vAlign w:val="center"/>
          </w:tcPr>
          <w:p w14:paraId="39C1E511" w14:textId="77777777" w:rsidR="00967CCD" w:rsidRPr="00D14886" w:rsidRDefault="00967CCD" w:rsidP="00E1135B">
            <w:pPr>
              <w:spacing w:before="20" w:after="20" w:line="220" w:lineRule="exact"/>
              <w:ind w:left="57"/>
              <w:rPr>
                <w:rFonts w:eastAsia="Times New Roman"/>
                <w:szCs w:val="19"/>
                <w:lang w:val="en-GB"/>
              </w:rPr>
            </w:pPr>
          </w:p>
        </w:tc>
        <w:tc>
          <w:tcPr>
            <w:tcW w:w="1060" w:type="dxa"/>
            <w:vMerge w:val="restart"/>
            <w:vAlign w:val="center"/>
          </w:tcPr>
          <w:p w14:paraId="5E7D8209" w14:textId="228ED6A4" w:rsidR="00967CCD" w:rsidRPr="00D14886" w:rsidRDefault="006044C1" w:rsidP="006044C1">
            <w:pPr>
              <w:spacing w:before="20" w:after="20"/>
              <w:jc w:val="center"/>
              <w:rPr>
                <w:rFonts w:eastAsia="Times New Roman"/>
                <w:szCs w:val="19"/>
                <w:lang w:val="en-GB"/>
              </w:rPr>
            </w:pPr>
            <w:r w:rsidRPr="00D14886">
              <w:rPr>
                <w:rFonts w:eastAsia="Times New Roman"/>
                <w:szCs w:val="19"/>
                <w:lang w:val="en-GB"/>
              </w:rPr>
              <w:t>G</w:t>
            </w:r>
            <w:r w:rsidR="00736F24" w:rsidRPr="00D14886">
              <w:rPr>
                <w:rFonts w:eastAsia="Times New Roman"/>
                <w:szCs w:val="19"/>
                <w:lang w:val="en-GB"/>
              </w:rPr>
              <w:t>rand</w:t>
            </w:r>
            <w:r w:rsidRPr="00D14886">
              <w:rPr>
                <w:rFonts w:eastAsia="Times New Roman"/>
                <w:szCs w:val="19"/>
                <w:lang w:val="en-GB"/>
              </w:rPr>
              <w:br/>
            </w:r>
            <w:r w:rsidR="00736F24" w:rsidRPr="00D14886">
              <w:rPr>
                <w:rFonts w:eastAsia="Times New Roman"/>
                <w:szCs w:val="19"/>
                <w:lang w:val="en-GB"/>
              </w:rPr>
              <w:t>total</w:t>
            </w:r>
          </w:p>
        </w:tc>
        <w:tc>
          <w:tcPr>
            <w:tcW w:w="1060" w:type="dxa"/>
            <w:vMerge w:val="restart"/>
            <w:vAlign w:val="center"/>
          </w:tcPr>
          <w:p w14:paraId="0FF26A57" w14:textId="4F00719F" w:rsidR="00967CCD" w:rsidRPr="00D14886" w:rsidRDefault="00736F24" w:rsidP="00E1135B">
            <w:pPr>
              <w:spacing w:before="20" w:after="20"/>
              <w:jc w:val="center"/>
              <w:rPr>
                <w:rFonts w:eastAsia="Times New Roman"/>
                <w:szCs w:val="19"/>
                <w:lang w:val="en-GB"/>
              </w:rPr>
            </w:pPr>
            <w:r w:rsidRPr="00D14886">
              <w:rPr>
                <w:rFonts w:eastAsia="Times New Roman"/>
                <w:szCs w:val="19"/>
                <w:lang w:val="en-GB"/>
              </w:rPr>
              <w:t>occupied</w:t>
            </w:r>
          </w:p>
        </w:tc>
        <w:tc>
          <w:tcPr>
            <w:tcW w:w="2120" w:type="dxa"/>
            <w:gridSpan w:val="2"/>
            <w:vAlign w:val="center"/>
          </w:tcPr>
          <w:p w14:paraId="61E641A1" w14:textId="1A8446EE" w:rsidR="00967CCD" w:rsidRPr="00D14886" w:rsidRDefault="00736F24" w:rsidP="00E1135B">
            <w:pPr>
              <w:spacing w:before="20" w:after="20"/>
              <w:jc w:val="center"/>
              <w:rPr>
                <w:rFonts w:eastAsia="Times New Roman"/>
                <w:szCs w:val="19"/>
                <w:lang w:val="en-GB"/>
              </w:rPr>
            </w:pPr>
            <w:r w:rsidRPr="00D14886">
              <w:rPr>
                <w:rFonts w:eastAsia="Times New Roman"/>
                <w:szCs w:val="19"/>
                <w:lang w:val="en-GB"/>
              </w:rPr>
              <w:t>vacant</w:t>
            </w:r>
          </w:p>
        </w:tc>
        <w:tc>
          <w:tcPr>
            <w:tcW w:w="1060" w:type="dxa"/>
            <w:vMerge/>
            <w:vAlign w:val="center"/>
          </w:tcPr>
          <w:p w14:paraId="597095E7" w14:textId="77777777" w:rsidR="00967CCD" w:rsidRPr="00D14886" w:rsidRDefault="00967CCD" w:rsidP="00E1135B">
            <w:pPr>
              <w:spacing w:before="20" w:after="20" w:line="220" w:lineRule="exact"/>
              <w:ind w:left="-57" w:right="-57"/>
              <w:jc w:val="center"/>
              <w:rPr>
                <w:rFonts w:eastAsia="Times New Roman"/>
                <w:szCs w:val="19"/>
                <w:lang w:val="en-GB"/>
              </w:rPr>
            </w:pPr>
          </w:p>
        </w:tc>
        <w:tc>
          <w:tcPr>
            <w:tcW w:w="1061" w:type="dxa"/>
            <w:vMerge/>
            <w:vAlign w:val="center"/>
          </w:tcPr>
          <w:p w14:paraId="4F33A5A5" w14:textId="77777777" w:rsidR="00967CCD" w:rsidRPr="00D14886" w:rsidRDefault="00967CCD" w:rsidP="00E1135B">
            <w:pPr>
              <w:spacing w:before="20" w:after="20"/>
              <w:jc w:val="center"/>
              <w:rPr>
                <w:rFonts w:eastAsia="Times New Roman"/>
                <w:szCs w:val="19"/>
                <w:lang w:val="en-GB"/>
              </w:rPr>
            </w:pPr>
          </w:p>
        </w:tc>
      </w:tr>
      <w:tr w:rsidR="00967CCD" w:rsidRPr="008F20EC" w14:paraId="68867D2C" w14:textId="77777777" w:rsidTr="00E1135B">
        <w:trPr>
          <w:trHeight w:val="60"/>
        </w:trPr>
        <w:tc>
          <w:tcPr>
            <w:tcW w:w="1701" w:type="dxa"/>
            <w:vMerge/>
            <w:vAlign w:val="center"/>
          </w:tcPr>
          <w:p w14:paraId="772BDC63" w14:textId="77777777" w:rsidR="00967CCD" w:rsidRPr="00D14886" w:rsidRDefault="00967CCD" w:rsidP="00E1135B">
            <w:pPr>
              <w:spacing w:before="20" w:after="20"/>
              <w:jc w:val="center"/>
              <w:rPr>
                <w:rFonts w:eastAsia="Times New Roman"/>
                <w:szCs w:val="19"/>
                <w:lang w:val="en-GB"/>
              </w:rPr>
            </w:pPr>
          </w:p>
        </w:tc>
        <w:tc>
          <w:tcPr>
            <w:tcW w:w="1060" w:type="dxa"/>
            <w:vMerge/>
          </w:tcPr>
          <w:p w14:paraId="68B2AA43" w14:textId="77777777" w:rsidR="00967CCD" w:rsidRPr="00D14886" w:rsidRDefault="00967CCD" w:rsidP="00E1135B">
            <w:pPr>
              <w:spacing w:before="20" w:after="20"/>
              <w:jc w:val="center"/>
              <w:rPr>
                <w:rFonts w:eastAsia="Times New Roman" w:cs="Calibri"/>
                <w:szCs w:val="19"/>
                <w:lang w:val="en-GB"/>
              </w:rPr>
            </w:pPr>
          </w:p>
        </w:tc>
        <w:tc>
          <w:tcPr>
            <w:tcW w:w="1060" w:type="dxa"/>
            <w:vMerge/>
            <w:vAlign w:val="center"/>
          </w:tcPr>
          <w:p w14:paraId="293AC68D" w14:textId="77777777" w:rsidR="00967CCD" w:rsidRPr="00D14886" w:rsidRDefault="00967CCD" w:rsidP="00E1135B">
            <w:pPr>
              <w:spacing w:before="20" w:after="20"/>
              <w:jc w:val="center"/>
              <w:rPr>
                <w:rFonts w:eastAsia="Times New Roman" w:cs="Calibri"/>
                <w:szCs w:val="19"/>
                <w:lang w:val="en-GB"/>
              </w:rPr>
            </w:pPr>
          </w:p>
        </w:tc>
        <w:tc>
          <w:tcPr>
            <w:tcW w:w="1060" w:type="dxa"/>
            <w:vAlign w:val="center"/>
          </w:tcPr>
          <w:p w14:paraId="4EDFCC83" w14:textId="49365AA8" w:rsidR="00967CCD" w:rsidRPr="00D14886" w:rsidRDefault="00736F24" w:rsidP="00E1135B">
            <w:pPr>
              <w:spacing w:before="20" w:after="20"/>
              <w:jc w:val="center"/>
              <w:rPr>
                <w:rFonts w:eastAsia="Times New Roman" w:cs="Calibri"/>
                <w:szCs w:val="19"/>
                <w:lang w:val="en-GB"/>
              </w:rPr>
            </w:pPr>
            <w:r w:rsidRPr="00D14886">
              <w:rPr>
                <w:rFonts w:eastAsia="Times New Roman" w:cs="Calibri"/>
                <w:szCs w:val="19"/>
                <w:lang w:val="en-GB"/>
              </w:rPr>
              <w:t>total</w:t>
            </w:r>
          </w:p>
        </w:tc>
        <w:tc>
          <w:tcPr>
            <w:tcW w:w="1060" w:type="dxa"/>
            <w:vAlign w:val="center"/>
          </w:tcPr>
          <w:p w14:paraId="7AB5ADC1" w14:textId="0C906D21" w:rsidR="00967CCD" w:rsidRPr="00D14886" w:rsidRDefault="00736F24" w:rsidP="00E1135B">
            <w:pPr>
              <w:spacing w:before="20" w:after="20" w:line="220" w:lineRule="exact"/>
              <w:jc w:val="center"/>
              <w:rPr>
                <w:rFonts w:eastAsia="Times New Roman" w:cs="Calibri"/>
                <w:szCs w:val="19"/>
                <w:lang w:val="en-GB"/>
              </w:rPr>
            </w:pPr>
            <w:r w:rsidRPr="00D14886">
              <w:rPr>
                <w:rFonts w:eastAsia="Times New Roman" w:cs="Calibri"/>
                <w:szCs w:val="19"/>
                <w:lang w:val="en-GB"/>
              </w:rPr>
              <w:t>including newly created</w:t>
            </w:r>
          </w:p>
        </w:tc>
        <w:tc>
          <w:tcPr>
            <w:tcW w:w="1060" w:type="dxa"/>
            <w:vMerge/>
            <w:vAlign w:val="center"/>
          </w:tcPr>
          <w:p w14:paraId="26D7C218" w14:textId="77777777" w:rsidR="00967CCD" w:rsidRPr="00D14886" w:rsidRDefault="00967CCD" w:rsidP="00E1135B">
            <w:pPr>
              <w:spacing w:before="20" w:after="20"/>
              <w:jc w:val="center"/>
              <w:rPr>
                <w:rFonts w:eastAsia="Times New Roman" w:cs="Calibri"/>
                <w:color w:val="000000"/>
                <w:szCs w:val="19"/>
                <w:lang w:val="en-GB"/>
              </w:rPr>
            </w:pPr>
          </w:p>
        </w:tc>
        <w:tc>
          <w:tcPr>
            <w:tcW w:w="1061" w:type="dxa"/>
            <w:vMerge/>
            <w:vAlign w:val="center"/>
          </w:tcPr>
          <w:p w14:paraId="3E3DEBA9" w14:textId="77777777" w:rsidR="00967CCD" w:rsidRPr="00D14886" w:rsidRDefault="00967CCD" w:rsidP="00E1135B">
            <w:pPr>
              <w:spacing w:before="20" w:after="20"/>
              <w:jc w:val="center"/>
              <w:rPr>
                <w:rFonts w:eastAsia="Times New Roman" w:cs="Calibri"/>
                <w:color w:val="000000"/>
                <w:szCs w:val="19"/>
                <w:lang w:val="en-GB"/>
              </w:rPr>
            </w:pPr>
          </w:p>
        </w:tc>
      </w:tr>
      <w:tr w:rsidR="00967CCD" w:rsidRPr="008F20EC" w14:paraId="29CFD697" w14:textId="77777777" w:rsidTr="00E1135B">
        <w:trPr>
          <w:trHeight w:val="60"/>
        </w:trPr>
        <w:tc>
          <w:tcPr>
            <w:tcW w:w="1701" w:type="dxa"/>
            <w:vMerge/>
            <w:vAlign w:val="center"/>
          </w:tcPr>
          <w:p w14:paraId="0A7CE578" w14:textId="77777777" w:rsidR="00967CCD" w:rsidRPr="00D14886" w:rsidRDefault="00967CCD" w:rsidP="00E1135B">
            <w:pPr>
              <w:spacing w:before="20" w:after="20"/>
              <w:jc w:val="center"/>
              <w:rPr>
                <w:rFonts w:eastAsia="Times New Roman"/>
                <w:szCs w:val="19"/>
                <w:lang w:val="en-GB"/>
              </w:rPr>
            </w:pPr>
          </w:p>
        </w:tc>
        <w:tc>
          <w:tcPr>
            <w:tcW w:w="4240" w:type="dxa"/>
            <w:gridSpan w:val="4"/>
          </w:tcPr>
          <w:p w14:paraId="747BCFF5" w14:textId="72BB4D37" w:rsidR="00967CCD" w:rsidRPr="00D14886" w:rsidRDefault="00736F24" w:rsidP="00E1135B">
            <w:pPr>
              <w:spacing w:before="20" w:after="20"/>
              <w:jc w:val="center"/>
              <w:rPr>
                <w:rFonts w:eastAsia="Times New Roman" w:cs="Calibri"/>
                <w:color w:val="000000"/>
                <w:szCs w:val="19"/>
                <w:lang w:val="en-GB"/>
              </w:rPr>
            </w:pPr>
            <w:r w:rsidRPr="00D14886">
              <w:rPr>
                <w:rFonts w:eastAsia="Times New Roman"/>
                <w:szCs w:val="19"/>
                <w:lang w:val="en-GB"/>
              </w:rPr>
              <w:t>at the end of the quarter</w:t>
            </w:r>
          </w:p>
        </w:tc>
        <w:tc>
          <w:tcPr>
            <w:tcW w:w="2121" w:type="dxa"/>
            <w:gridSpan w:val="2"/>
            <w:vAlign w:val="center"/>
          </w:tcPr>
          <w:p w14:paraId="4CE5E004" w14:textId="1406B7DC" w:rsidR="00967CCD" w:rsidRPr="00D14886" w:rsidRDefault="0023438E" w:rsidP="00E1135B">
            <w:pPr>
              <w:spacing w:before="20" w:after="20"/>
              <w:jc w:val="center"/>
              <w:rPr>
                <w:rFonts w:eastAsia="Times New Roman" w:cs="Calibri"/>
                <w:color w:val="000000"/>
                <w:szCs w:val="19"/>
                <w:lang w:val="en-GB"/>
              </w:rPr>
            </w:pPr>
            <w:r w:rsidRPr="00D14886">
              <w:rPr>
                <w:rFonts w:eastAsia="Times New Roman" w:cs="Calibri"/>
                <w:color w:val="000000"/>
                <w:szCs w:val="19"/>
                <w:lang w:val="en-GB"/>
              </w:rPr>
              <w:t>during the quarter</w:t>
            </w:r>
          </w:p>
        </w:tc>
      </w:tr>
      <w:tr w:rsidR="00967CCD" w:rsidRPr="008F20EC" w14:paraId="403DBCFD" w14:textId="77777777" w:rsidTr="00E1135B">
        <w:trPr>
          <w:trHeight w:val="50"/>
        </w:trPr>
        <w:tc>
          <w:tcPr>
            <w:tcW w:w="1701" w:type="dxa"/>
            <w:vMerge/>
            <w:tcBorders>
              <w:bottom w:val="single" w:sz="12" w:space="0" w:color="001D77"/>
            </w:tcBorders>
            <w:vAlign w:val="center"/>
          </w:tcPr>
          <w:p w14:paraId="2568303B" w14:textId="77777777" w:rsidR="00967CCD" w:rsidRPr="00D14886" w:rsidRDefault="00967CCD" w:rsidP="00E1135B">
            <w:pPr>
              <w:spacing w:before="20" w:after="20"/>
              <w:jc w:val="center"/>
              <w:rPr>
                <w:rFonts w:eastAsia="Times New Roman"/>
                <w:szCs w:val="19"/>
                <w:lang w:val="en-GB"/>
              </w:rPr>
            </w:pPr>
          </w:p>
        </w:tc>
        <w:tc>
          <w:tcPr>
            <w:tcW w:w="6361" w:type="dxa"/>
            <w:gridSpan w:val="6"/>
            <w:tcBorders>
              <w:bottom w:val="single" w:sz="12" w:space="0" w:color="001D77"/>
            </w:tcBorders>
          </w:tcPr>
          <w:p w14:paraId="290F04F4" w14:textId="066CC7BC" w:rsidR="00967CCD" w:rsidRPr="00D14886" w:rsidRDefault="0023438E" w:rsidP="00E1135B">
            <w:pPr>
              <w:spacing w:before="20" w:after="20"/>
              <w:jc w:val="center"/>
              <w:rPr>
                <w:rFonts w:eastAsia="Times New Roman" w:cs="Calibri"/>
                <w:color w:val="000000"/>
                <w:szCs w:val="19"/>
                <w:lang w:val="en-GB"/>
              </w:rPr>
            </w:pPr>
            <w:r w:rsidRPr="00D14886">
              <w:rPr>
                <w:rFonts w:eastAsia="Times New Roman" w:cs="Calibri"/>
                <w:color w:val="000000"/>
                <w:szCs w:val="19"/>
                <w:lang w:val="en-GB"/>
              </w:rPr>
              <w:t>In thousands</w:t>
            </w:r>
          </w:p>
        </w:tc>
      </w:tr>
      <w:tr w:rsidR="00967CCD" w:rsidRPr="008F20EC" w14:paraId="4B7B2552" w14:textId="77777777" w:rsidTr="00E1135B">
        <w:tc>
          <w:tcPr>
            <w:tcW w:w="8062" w:type="dxa"/>
            <w:gridSpan w:val="7"/>
            <w:vAlign w:val="center"/>
          </w:tcPr>
          <w:p w14:paraId="1B88002B" w14:textId="77777777" w:rsidR="00967CCD" w:rsidRPr="008F20EC" w:rsidRDefault="00967CCD" w:rsidP="00E1135B">
            <w:pPr>
              <w:spacing w:before="20" w:after="20"/>
              <w:jc w:val="center"/>
              <w:rPr>
                <w:rFonts w:eastAsia="Times New Roman"/>
                <w:szCs w:val="19"/>
              </w:rPr>
            </w:pPr>
            <w:r>
              <w:rPr>
                <w:rFonts w:eastAsia="Times New Roman"/>
                <w:szCs w:val="19"/>
              </w:rPr>
              <w:t>2021</w:t>
            </w:r>
          </w:p>
        </w:tc>
      </w:tr>
      <w:tr w:rsidR="00967CCD" w:rsidRPr="008F20EC" w14:paraId="4D9B0FF6" w14:textId="77777777" w:rsidTr="00E1135B">
        <w:tc>
          <w:tcPr>
            <w:tcW w:w="1701" w:type="dxa"/>
          </w:tcPr>
          <w:p w14:paraId="5712F24A" w14:textId="7E0372CD" w:rsidR="00967CCD" w:rsidRPr="00D14886" w:rsidRDefault="0023438E" w:rsidP="00E1135B">
            <w:pPr>
              <w:spacing w:before="20" w:after="20"/>
              <w:rPr>
                <w:rFonts w:eastAsia="Times New Roman"/>
                <w:szCs w:val="19"/>
                <w:lang w:val="en-GB"/>
              </w:rPr>
            </w:pPr>
            <w:r w:rsidRPr="00D14886">
              <w:rPr>
                <w:rFonts w:eastAsia="Times New Roman"/>
                <w:szCs w:val="19"/>
                <w:lang w:val="en-GB"/>
              </w:rPr>
              <w:t>Quarter 2</w:t>
            </w:r>
          </w:p>
        </w:tc>
        <w:tc>
          <w:tcPr>
            <w:tcW w:w="1060" w:type="dxa"/>
          </w:tcPr>
          <w:p w14:paraId="0CE5E823" w14:textId="1B8DD3B3" w:rsidR="00967CCD" w:rsidRPr="00A927D9" w:rsidRDefault="00967CCD" w:rsidP="00E1135B">
            <w:pPr>
              <w:spacing w:before="20" w:after="20"/>
              <w:jc w:val="right"/>
              <w:rPr>
                <w:rFonts w:eastAsia="Times New Roman" w:cs="Calibri"/>
                <w:color w:val="000000"/>
                <w:szCs w:val="19"/>
              </w:rPr>
            </w:pPr>
            <w:r w:rsidRPr="00A927D9">
              <w:t>12</w:t>
            </w:r>
            <w:r w:rsidR="0023438E">
              <w:t> 332.</w:t>
            </w:r>
            <w:r w:rsidRPr="00A927D9">
              <w:t>6</w:t>
            </w:r>
          </w:p>
        </w:tc>
        <w:tc>
          <w:tcPr>
            <w:tcW w:w="1060" w:type="dxa"/>
          </w:tcPr>
          <w:p w14:paraId="6B0745BA" w14:textId="2433DAE9" w:rsidR="00967CCD" w:rsidRPr="00A927D9" w:rsidRDefault="00967CCD" w:rsidP="00E1135B">
            <w:pPr>
              <w:spacing w:before="20" w:after="20"/>
              <w:jc w:val="right"/>
              <w:rPr>
                <w:rFonts w:eastAsia="Times New Roman"/>
                <w:szCs w:val="19"/>
              </w:rPr>
            </w:pPr>
            <w:r w:rsidRPr="00A927D9">
              <w:rPr>
                <w:rFonts w:eastAsia="Times New Roman" w:cs="Calibri"/>
                <w:color w:val="000000"/>
                <w:szCs w:val="19"/>
              </w:rPr>
              <w:t>12</w:t>
            </w:r>
            <w:r w:rsidR="0023438E">
              <w:rPr>
                <w:rFonts w:eastAsia="Times New Roman" w:cs="Calibri"/>
                <w:color w:val="000000"/>
                <w:szCs w:val="19"/>
              </w:rPr>
              <w:t> 189.</w:t>
            </w:r>
            <w:r w:rsidRPr="00A927D9">
              <w:rPr>
                <w:rFonts w:eastAsia="Times New Roman" w:cs="Calibri"/>
                <w:color w:val="000000"/>
                <w:szCs w:val="19"/>
              </w:rPr>
              <w:t>8</w:t>
            </w:r>
          </w:p>
        </w:tc>
        <w:tc>
          <w:tcPr>
            <w:tcW w:w="1060" w:type="dxa"/>
          </w:tcPr>
          <w:p w14:paraId="110AE78F" w14:textId="3E6CC4EF" w:rsidR="00967CCD" w:rsidRPr="00A927D9" w:rsidRDefault="0023438E" w:rsidP="00E1135B">
            <w:pPr>
              <w:spacing w:before="20" w:after="20"/>
              <w:jc w:val="right"/>
              <w:rPr>
                <w:rFonts w:eastAsia="Times New Roman"/>
                <w:szCs w:val="19"/>
              </w:rPr>
            </w:pPr>
            <w:r>
              <w:rPr>
                <w:rFonts w:eastAsia="Times New Roman" w:cs="Calibri"/>
                <w:color w:val="000000"/>
                <w:szCs w:val="19"/>
              </w:rPr>
              <w:t>142.</w:t>
            </w:r>
            <w:r w:rsidR="00967CCD" w:rsidRPr="00A927D9">
              <w:rPr>
                <w:rFonts w:eastAsia="Times New Roman" w:cs="Calibri"/>
                <w:color w:val="000000"/>
                <w:szCs w:val="19"/>
              </w:rPr>
              <w:t>8</w:t>
            </w:r>
          </w:p>
        </w:tc>
        <w:tc>
          <w:tcPr>
            <w:tcW w:w="1060" w:type="dxa"/>
          </w:tcPr>
          <w:p w14:paraId="6A621D82" w14:textId="45D7755D" w:rsidR="00967CCD" w:rsidRPr="00A927D9" w:rsidRDefault="0023438E" w:rsidP="00E1135B">
            <w:pPr>
              <w:spacing w:before="20" w:after="20"/>
              <w:jc w:val="right"/>
              <w:rPr>
                <w:rFonts w:eastAsia="Times New Roman"/>
                <w:szCs w:val="19"/>
              </w:rPr>
            </w:pPr>
            <w:r>
              <w:rPr>
                <w:rFonts w:eastAsia="Times New Roman" w:cs="Calibri"/>
                <w:color w:val="000000"/>
                <w:szCs w:val="19"/>
              </w:rPr>
              <w:t>35.</w:t>
            </w:r>
            <w:r w:rsidR="00967CCD" w:rsidRPr="00A927D9">
              <w:rPr>
                <w:rFonts w:eastAsia="Times New Roman" w:cs="Calibri"/>
                <w:color w:val="000000"/>
                <w:szCs w:val="19"/>
              </w:rPr>
              <w:t>0</w:t>
            </w:r>
          </w:p>
        </w:tc>
        <w:tc>
          <w:tcPr>
            <w:tcW w:w="1060" w:type="dxa"/>
          </w:tcPr>
          <w:p w14:paraId="5112E5C8" w14:textId="0530B94C" w:rsidR="00967CCD" w:rsidRPr="00A927D9" w:rsidRDefault="0023438E" w:rsidP="00E1135B">
            <w:pPr>
              <w:spacing w:before="20" w:after="20"/>
              <w:jc w:val="right"/>
              <w:rPr>
                <w:rFonts w:eastAsia="Times New Roman"/>
                <w:szCs w:val="19"/>
              </w:rPr>
            </w:pPr>
            <w:r>
              <w:rPr>
                <w:rFonts w:eastAsia="Times New Roman" w:cs="Calibri"/>
                <w:color w:val="000000"/>
                <w:szCs w:val="19"/>
              </w:rPr>
              <w:t>145.</w:t>
            </w:r>
            <w:r w:rsidR="00967CCD" w:rsidRPr="00A927D9">
              <w:rPr>
                <w:rFonts w:eastAsia="Times New Roman" w:cs="Calibri"/>
                <w:color w:val="000000"/>
                <w:szCs w:val="19"/>
              </w:rPr>
              <w:t>8</w:t>
            </w:r>
          </w:p>
        </w:tc>
        <w:tc>
          <w:tcPr>
            <w:tcW w:w="1061" w:type="dxa"/>
          </w:tcPr>
          <w:p w14:paraId="5D061687" w14:textId="1C22D9D9" w:rsidR="00967CCD" w:rsidRPr="00A927D9" w:rsidRDefault="0023438E" w:rsidP="00E1135B">
            <w:pPr>
              <w:spacing w:before="20" w:after="20"/>
              <w:jc w:val="right"/>
              <w:rPr>
                <w:rFonts w:eastAsia="Times New Roman" w:cs="Calibri"/>
                <w:color w:val="000000"/>
                <w:szCs w:val="19"/>
              </w:rPr>
            </w:pPr>
            <w:r>
              <w:rPr>
                <w:rFonts w:eastAsia="Times New Roman" w:cs="Calibri"/>
                <w:color w:val="000000"/>
                <w:szCs w:val="19"/>
              </w:rPr>
              <w:t>58.</w:t>
            </w:r>
            <w:r w:rsidR="00967CCD" w:rsidRPr="00A927D9">
              <w:rPr>
                <w:rFonts w:eastAsia="Times New Roman" w:cs="Calibri"/>
                <w:color w:val="000000"/>
                <w:szCs w:val="19"/>
              </w:rPr>
              <w:t>5</w:t>
            </w:r>
          </w:p>
        </w:tc>
      </w:tr>
      <w:tr w:rsidR="00967CCD" w:rsidRPr="008F20EC" w14:paraId="538C29CF" w14:textId="77777777" w:rsidTr="00E1135B">
        <w:tc>
          <w:tcPr>
            <w:tcW w:w="1701" w:type="dxa"/>
          </w:tcPr>
          <w:p w14:paraId="50C01ED1" w14:textId="7F3BE6DC" w:rsidR="00967CCD" w:rsidRPr="00D14886" w:rsidRDefault="0023438E" w:rsidP="00E1135B">
            <w:pPr>
              <w:spacing w:before="20" w:after="20"/>
              <w:rPr>
                <w:rFonts w:eastAsia="Times New Roman"/>
                <w:szCs w:val="19"/>
                <w:lang w:val="en-GB"/>
              </w:rPr>
            </w:pPr>
            <w:r w:rsidRPr="00D14886">
              <w:rPr>
                <w:rFonts w:eastAsia="Times New Roman"/>
                <w:szCs w:val="19"/>
                <w:lang w:val="en-GB"/>
              </w:rPr>
              <w:t>Quarter 3</w:t>
            </w:r>
          </w:p>
        </w:tc>
        <w:tc>
          <w:tcPr>
            <w:tcW w:w="1060" w:type="dxa"/>
          </w:tcPr>
          <w:p w14:paraId="756B1895" w14:textId="1DD76921" w:rsidR="00967CCD" w:rsidRPr="00A927D9" w:rsidRDefault="00967CCD" w:rsidP="00E1135B">
            <w:pPr>
              <w:spacing w:before="20" w:after="20"/>
              <w:jc w:val="right"/>
              <w:rPr>
                <w:rFonts w:eastAsia="Times New Roman"/>
                <w:szCs w:val="19"/>
              </w:rPr>
            </w:pPr>
            <w:r w:rsidRPr="00A927D9">
              <w:t>12</w:t>
            </w:r>
            <w:r w:rsidR="0023438E">
              <w:t> 325.</w:t>
            </w:r>
            <w:r w:rsidRPr="00A927D9">
              <w:t>9</w:t>
            </w:r>
          </w:p>
        </w:tc>
        <w:tc>
          <w:tcPr>
            <w:tcW w:w="1060" w:type="dxa"/>
          </w:tcPr>
          <w:p w14:paraId="289AF21C" w14:textId="6AC5BC9B" w:rsidR="00967CCD" w:rsidRPr="00A927D9" w:rsidRDefault="00967CCD" w:rsidP="00E1135B">
            <w:pPr>
              <w:spacing w:before="20" w:after="20"/>
              <w:jc w:val="right"/>
              <w:rPr>
                <w:rFonts w:eastAsia="Times New Roman"/>
                <w:szCs w:val="19"/>
              </w:rPr>
            </w:pPr>
            <w:r w:rsidRPr="00A927D9">
              <w:rPr>
                <w:rFonts w:eastAsia="Times New Roman"/>
                <w:szCs w:val="19"/>
              </w:rPr>
              <w:t>12</w:t>
            </w:r>
            <w:r w:rsidR="0023438E">
              <w:rPr>
                <w:rFonts w:eastAsia="Times New Roman"/>
                <w:szCs w:val="19"/>
              </w:rPr>
              <w:t> 172.</w:t>
            </w:r>
            <w:r w:rsidRPr="00A927D9">
              <w:rPr>
                <w:rFonts w:eastAsia="Times New Roman"/>
                <w:szCs w:val="19"/>
              </w:rPr>
              <w:t>4</w:t>
            </w:r>
          </w:p>
        </w:tc>
        <w:tc>
          <w:tcPr>
            <w:tcW w:w="1060" w:type="dxa"/>
          </w:tcPr>
          <w:p w14:paraId="5B46D7E3" w14:textId="17AAFE90" w:rsidR="00967CCD" w:rsidRPr="00A927D9" w:rsidRDefault="0023438E" w:rsidP="00E1135B">
            <w:pPr>
              <w:spacing w:before="20" w:after="20"/>
              <w:jc w:val="right"/>
              <w:rPr>
                <w:rFonts w:eastAsia="Times New Roman"/>
                <w:szCs w:val="19"/>
              </w:rPr>
            </w:pPr>
            <w:r>
              <w:rPr>
                <w:rFonts w:eastAsia="Times New Roman"/>
                <w:szCs w:val="19"/>
              </w:rPr>
              <w:t>153.</w:t>
            </w:r>
            <w:r w:rsidR="00967CCD" w:rsidRPr="00A927D9">
              <w:rPr>
                <w:rFonts w:eastAsia="Times New Roman"/>
                <w:szCs w:val="19"/>
              </w:rPr>
              <w:t>5</w:t>
            </w:r>
          </w:p>
        </w:tc>
        <w:tc>
          <w:tcPr>
            <w:tcW w:w="1060" w:type="dxa"/>
          </w:tcPr>
          <w:p w14:paraId="47D516C0" w14:textId="679F8904" w:rsidR="00967CCD" w:rsidRPr="00A927D9" w:rsidRDefault="0023438E" w:rsidP="00E1135B">
            <w:pPr>
              <w:spacing w:before="20" w:after="20"/>
              <w:jc w:val="right"/>
              <w:rPr>
                <w:rFonts w:eastAsia="Times New Roman"/>
                <w:szCs w:val="19"/>
              </w:rPr>
            </w:pPr>
            <w:r>
              <w:rPr>
                <w:rFonts w:eastAsia="Times New Roman"/>
                <w:szCs w:val="19"/>
              </w:rPr>
              <w:t>35.</w:t>
            </w:r>
            <w:r w:rsidR="00967CCD" w:rsidRPr="00A927D9">
              <w:rPr>
                <w:rFonts w:eastAsia="Times New Roman"/>
                <w:szCs w:val="19"/>
              </w:rPr>
              <w:t>7</w:t>
            </w:r>
          </w:p>
        </w:tc>
        <w:tc>
          <w:tcPr>
            <w:tcW w:w="1060" w:type="dxa"/>
          </w:tcPr>
          <w:p w14:paraId="54D6A42F" w14:textId="01F1A557" w:rsidR="00967CCD" w:rsidRPr="00A927D9" w:rsidRDefault="0023438E" w:rsidP="00E1135B">
            <w:pPr>
              <w:spacing w:before="20" w:after="20"/>
              <w:jc w:val="right"/>
              <w:rPr>
                <w:rFonts w:eastAsia="Times New Roman"/>
                <w:szCs w:val="19"/>
              </w:rPr>
            </w:pPr>
            <w:r>
              <w:rPr>
                <w:rFonts w:eastAsia="Times New Roman"/>
                <w:szCs w:val="19"/>
              </w:rPr>
              <w:t>132.</w:t>
            </w:r>
            <w:r w:rsidR="00967CCD" w:rsidRPr="00A927D9">
              <w:rPr>
                <w:rFonts w:eastAsia="Times New Roman"/>
                <w:szCs w:val="19"/>
              </w:rPr>
              <w:t>6</w:t>
            </w:r>
          </w:p>
        </w:tc>
        <w:tc>
          <w:tcPr>
            <w:tcW w:w="1061" w:type="dxa"/>
          </w:tcPr>
          <w:p w14:paraId="49657025" w14:textId="49CE6700" w:rsidR="00967CCD" w:rsidRPr="00A927D9" w:rsidRDefault="0023438E" w:rsidP="00E1135B">
            <w:pPr>
              <w:spacing w:before="20" w:after="20"/>
              <w:jc w:val="right"/>
              <w:rPr>
                <w:rFonts w:eastAsia="Times New Roman"/>
                <w:szCs w:val="19"/>
              </w:rPr>
            </w:pPr>
            <w:r>
              <w:rPr>
                <w:rFonts w:eastAsia="Times New Roman"/>
                <w:szCs w:val="19"/>
              </w:rPr>
              <w:t>57.</w:t>
            </w:r>
            <w:r w:rsidR="00967CCD" w:rsidRPr="00A927D9">
              <w:rPr>
                <w:rFonts w:eastAsia="Times New Roman"/>
                <w:szCs w:val="19"/>
              </w:rPr>
              <w:t>8</w:t>
            </w:r>
          </w:p>
        </w:tc>
      </w:tr>
      <w:tr w:rsidR="00967CCD" w:rsidRPr="008F20EC" w14:paraId="5C8EDB4F" w14:textId="77777777" w:rsidTr="00E1135B">
        <w:tc>
          <w:tcPr>
            <w:tcW w:w="1701" w:type="dxa"/>
          </w:tcPr>
          <w:p w14:paraId="432CD965" w14:textId="3621B5DB" w:rsidR="00967CCD" w:rsidRPr="00D14886" w:rsidRDefault="0023438E" w:rsidP="00E1135B">
            <w:pPr>
              <w:spacing w:before="20" w:after="20"/>
              <w:rPr>
                <w:rFonts w:eastAsia="Times New Roman"/>
                <w:szCs w:val="19"/>
                <w:lang w:val="en-GB"/>
              </w:rPr>
            </w:pPr>
            <w:r w:rsidRPr="00D14886">
              <w:rPr>
                <w:rFonts w:eastAsia="Times New Roman"/>
                <w:szCs w:val="19"/>
                <w:lang w:val="en-GB"/>
              </w:rPr>
              <w:t>Quarter 4</w:t>
            </w:r>
          </w:p>
        </w:tc>
        <w:tc>
          <w:tcPr>
            <w:tcW w:w="1060" w:type="dxa"/>
          </w:tcPr>
          <w:p w14:paraId="2A9CC073" w14:textId="7CD12644" w:rsidR="00967CCD" w:rsidRPr="00A927D9" w:rsidRDefault="00967CCD" w:rsidP="00E1135B">
            <w:pPr>
              <w:spacing w:before="20" w:after="20"/>
              <w:jc w:val="right"/>
              <w:rPr>
                <w:rFonts w:eastAsia="Times New Roman"/>
                <w:szCs w:val="19"/>
              </w:rPr>
            </w:pPr>
            <w:r w:rsidRPr="00A927D9">
              <w:t>12</w:t>
            </w:r>
            <w:r w:rsidR="0023438E">
              <w:t> 286.</w:t>
            </w:r>
            <w:r w:rsidRPr="00A927D9">
              <w:t>8</w:t>
            </w:r>
          </w:p>
        </w:tc>
        <w:tc>
          <w:tcPr>
            <w:tcW w:w="1060" w:type="dxa"/>
            <w:vAlign w:val="bottom"/>
          </w:tcPr>
          <w:p w14:paraId="5A8FBD90" w14:textId="6814C90C" w:rsidR="00967CCD" w:rsidRPr="00A927D9" w:rsidRDefault="00967CCD" w:rsidP="00E1135B">
            <w:pPr>
              <w:spacing w:before="20" w:after="20"/>
              <w:jc w:val="right"/>
              <w:rPr>
                <w:rFonts w:eastAsia="Times New Roman"/>
                <w:szCs w:val="19"/>
              </w:rPr>
            </w:pPr>
            <w:r w:rsidRPr="00A927D9">
              <w:rPr>
                <w:rFonts w:cs="Calibri"/>
                <w:color w:val="000000"/>
                <w:szCs w:val="19"/>
              </w:rPr>
              <w:t>12</w:t>
            </w:r>
            <w:r w:rsidR="0023438E">
              <w:rPr>
                <w:rFonts w:cs="Calibri"/>
                <w:color w:val="000000"/>
                <w:szCs w:val="19"/>
              </w:rPr>
              <w:t> 149.</w:t>
            </w:r>
            <w:r w:rsidRPr="00A927D9">
              <w:rPr>
                <w:rFonts w:cs="Calibri"/>
                <w:color w:val="000000"/>
                <w:szCs w:val="19"/>
              </w:rPr>
              <w:t>4</w:t>
            </w:r>
          </w:p>
        </w:tc>
        <w:tc>
          <w:tcPr>
            <w:tcW w:w="1060" w:type="dxa"/>
            <w:vAlign w:val="bottom"/>
          </w:tcPr>
          <w:p w14:paraId="57682995" w14:textId="1212CC8E" w:rsidR="00967CCD" w:rsidRPr="00A927D9" w:rsidRDefault="0023438E" w:rsidP="00E1135B">
            <w:pPr>
              <w:spacing w:before="20" w:after="20"/>
              <w:jc w:val="right"/>
              <w:rPr>
                <w:rFonts w:eastAsia="Times New Roman"/>
                <w:szCs w:val="19"/>
              </w:rPr>
            </w:pPr>
            <w:r>
              <w:rPr>
                <w:rFonts w:cs="Calibri"/>
                <w:color w:val="000000"/>
                <w:szCs w:val="19"/>
              </w:rPr>
              <w:t>137.</w:t>
            </w:r>
            <w:r w:rsidR="00967CCD" w:rsidRPr="00A927D9">
              <w:rPr>
                <w:rFonts w:cs="Calibri"/>
                <w:color w:val="000000"/>
                <w:szCs w:val="19"/>
              </w:rPr>
              <w:t>4</w:t>
            </w:r>
          </w:p>
        </w:tc>
        <w:tc>
          <w:tcPr>
            <w:tcW w:w="1060" w:type="dxa"/>
            <w:vAlign w:val="bottom"/>
          </w:tcPr>
          <w:p w14:paraId="52102506" w14:textId="381C0715" w:rsidR="00967CCD" w:rsidRPr="00A927D9" w:rsidRDefault="0023438E" w:rsidP="00E1135B">
            <w:pPr>
              <w:spacing w:before="20" w:after="20"/>
              <w:jc w:val="right"/>
              <w:rPr>
                <w:rFonts w:eastAsia="Times New Roman"/>
                <w:szCs w:val="19"/>
              </w:rPr>
            </w:pPr>
            <w:r>
              <w:rPr>
                <w:rFonts w:cs="Calibri"/>
                <w:color w:val="000000"/>
                <w:szCs w:val="19"/>
              </w:rPr>
              <w:t>32.</w:t>
            </w:r>
            <w:r w:rsidR="00967CCD" w:rsidRPr="00A927D9">
              <w:rPr>
                <w:rFonts w:cs="Calibri"/>
                <w:color w:val="000000"/>
                <w:szCs w:val="19"/>
              </w:rPr>
              <w:t>3</w:t>
            </w:r>
          </w:p>
        </w:tc>
        <w:tc>
          <w:tcPr>
            <w:tcW w:w="1060" w:type="dxa"/>
            <w:vAlign w:val="bottom"/>
          </w:tcPr>
          <w:p w14:paraId="50694699" w14:textId="556DF857" w:rsidR="00967CCD" w:rsidRPr="00A927D9" w:rsidRDefault="0023438E" w:rsidP="00E1135B">
            <w:pPr>
              <w:spacing w:before="20" w:after="20"/>
              <w:jc w:val="right"/>
              <w:rPr>
                <w:rFonts w:eastAsia="Times New Roman"/>
                <w:szCs w:val="19"/>
              </w:rPr>
            </w:pPr>
            <w:r>
              <w:rPr>
                <w:rFonts w:cs="Calibri"/>
                <w:color w:val="000000"/>
                <w:szCs w:val="19"/>
              </w:rPr>
              <w:t>112.</w:t>
            </w:r>
            <w:r w:rsidR="00967CCD" w:rsidRPr="00A927D9">
              <w:rPr>
                <w:rFonts w:cs="Calibri"/>
                <w:color w:val="000000"/>
                <w:szCs w:val="19"/>
              </w:rPr>
              <w:t>5</w:t>
            </w:r>
          </w:p>
        </w:tc>
        <w:tc>
          <w:tcPr>
            <w:tcW w:w="1061" w:type="dxa"/>
            <w:vAlign w:val="bottom"/>
          </w:tcPr>
          <w:p w14:paraId="71C6393D" w14:textId="5DCC46DD" w:rsidR="00967CCD" w:rsidRPr="00A927D9" w:rsidRDefault="0023438E" w:rsidP="00E1135B">
            <w:pPr>
              <w:spacing w:before="20" w:after="20"/>
              <w:jc w:val="right"/>
              <w:rPr>
                <w:rFonts w:eastAsia="Times New Roman"/>
                <w:szCs w:val="19"/>
              </w:rPr>
            </w:pPr>
            <w:r>
              <w:rPr>
                <w:rFonts w:cs="Calibri"/>
                <w:color w:val="000000"/>
                <w:szCs w:val="19"/>
              </w:rPr>
              <w:t>64.</w:t>
            </w:r>
            <w:r w:rsidR="00967CCD" w:rsidRPr="00A927D9">
              <w:rPr>
                <w:rFonts w:cs="Calibri"/>
                <w:color w:val="000000"/>
                <w:szCs w:val="19"/>
              </w:rPr>
              <w:t>9</w:t>
            </w:r>
          </w:p>
        </w:tc>
      </w:tr>
      <w:tr w:rsidR="00967CCD" w:rsidRPr="008F20EC" w14:paraId="290380EC" w14:textId="77777777" w:rsidTr="00E1135B">
        <w:tc>
          <w:tcPr>
            <w:tcW w:w="8062" w:type="dxa"/>
            <w:gridSpan w:val="7"/>
            <w:vAlign w:val="center"/>
          </w:tcPr>
          <w:p w14:paraId="6F80532B" w14:textId="77777777" w:rsidR="00967CCD" w:rsidRPr="00D14886" w:rsidRDefault="00967CCD" w:rsidP="00E1135B">
            <w:pPr>
              <w:spacing w:before="20" w:after="20"/>
              <w:jc w:val="center"/>
              <w:rPr>
                <w:rFonts w:cs="Calibri"/>
                <w:color w:val="000000"/>
                <w:szCs w:val="19"/>
                <w:lang w:val="en-GB"/>
              </w:rPr>
            </w:pPr>
            <w:r w:rsidRPr="00D14886">
              <w:rPr>
                <w:rFonts w:cs="Calibri"/>
                <w:color w:val="000000"/>
                <w:szCs w:val="19"/>
                <w:lang w:val="en-GB"/>
              </w:rPr>
              <w:t>2022</w:t>
            </w:r>
          </w:p>
        </w:tc>
      </w:tr>
      <w:tr w:rsidR="00967CCD" w:rsidRPr="00E3619E" w14:paraId="1B7966FD" w14:textId="77777777" w:rsidTr="00E1135B">
        <w:tc>
          <w:tcPr>
            <w:tcW w:w="1701" w:type="dxa"/>
          </w:tcPr>
          <w:p w14:paraId="0675B195" w14:textId="1E402950" w:rsidR="00967CCD" w:rsidRPr="00D14886" w:rsidRDefault="0023438E" w:rsidP="00E1135B">
            <w:pPr>
              <w:spacing w:before="20" w:after="20"/>
              <w:rPr>
                <w:rFonts w:eastAsia="Times New Roman"/>
                <w:szCs w:val="19"/>
                <w:lang w:val="en-GB"/>
              </w:rPr>
            </w:pPr>
            <w:r w:rsidRPr="00D14886">
              <w:rPr>
                <w:rFonts w:eastAsia="Times New Roman"/>
                <w:szCs w:val="19"/>
                <w:lang w:val="en-GB"/>
              </w:rPr>
              <w:t>Quarter 1</w:t>
            </w:r>
          </w:p>
        </w:tc>
        <w:tc>
          <w:tcPr>
            <w:tcW w:w="1060" w:type="dxa"/>
            <w:vAlign w:val="bottom"/>
          </w:tcPr>
          <w:p w14:paraId="6C2A5E6B" w14:textId="6D8876E7" w:rsidR="00967CCD" w:rsidRPr="00A927D9" w:rsidRDefault="00967CCD" w:rsidP="00E1135B">
            <w:pPr>
              <w:spacing w:before="20" w:after="20"/>
              <w:jc w:val="right"/>
              <w:rPr>
                <w:rFonts w:eastAsia="Times New Roman"/>
                <w:szCs w:val="19"/>
              </w:rPr>
            </w:pPr>
            <w:r w:rsidRPr="00A927D9">
              <w:rPr>
                <w:rFonts w:eastAsia="Times New Roman"/>
                <w:szCs w:val="19"/>
              </w:rPr>
              <w:t>12</w:t>
            </w:r>
            <w:r w:rsidR="0023438E">
              <w:rPr>
                <w:rFonts w:eastAsia="Times New Roman"/>
                <w:szCs w:val="19"/>
              </w:rPr>
              <w:t> 684.</w:t>
            </w:r>
            <w:r w:rsidRPr="00A927D9">
              <w:rPr>
                <w:rFonts w:eastAsia="Times New Roman"/>
                <w:szCs w:val="19"/>
              </w:rPr>
              <w:t>6</w:t>
            </w:r>
          </w:p>
        </w:tc>
        <w:tc>
          <w:tcPr>
            <w:tcW w:w="1060" w:type="dxa"/>
            <w:vAlign w:val="bottom"/>
          </w:tcPr>
          <w:p w14:paraId="30751F0A" w14:textId="0AF3B19F" w:rsidR="00967CCD" w:rsidRPr="00A927D9" w:rsidRDefault="00967CCD" w:rsidP="00E1135B">
            <w:pPr>
              <w:spacing w:before="20" w:after="20"/>
              <w:jc w:val="right"/>
              <w:rPr>
                <w:rFonts w:eastAsia="Times New Roman"/>
                <w:szCs w:val="19"/>
              </w:rPr>
            </w:pPr>
            <w:r w:rsidRPr="00A927D9">
              <w:rPr>
                <w:rFonts w:eastAsia="Times New Roman"/>
                <w:szCs w:val="19"/>
              </w:rPr>
              <w:t>12</w:t>
            </w:r>
            <w:r w:rsidR="0023438E">
              <w:rPr>
                <w:rFonts w:eastAsia="Times New Roman"/>
                <w:szCs w:val="19"/>
              </w:rPr>
              <w:t> 525.</w:t>
            </w:r>
            <w:r w:rsidRPr="00A927D9">
              <w:rPr>
                <w:rFonts w:eastAsia="Times New Roman"/>
                <w:szCs w:val="19"/>
              </w:rPr>
              <w:t>9</w:t>
            </w:r>
          </w:p>
        </w:tc>
        <w:tc>
          <w:tcPr>
            <w:tcW w:w="1060" w:type="dxa"/>
            <w:vAlign w:val="bottom"/>
          </w:tcPr>
          <w:p w14:paraId="18349954" w14:textId="51ED598B" w:rsidR="00967CCD" w:rsidRPr="00A927D9" w:rsidRDefault="0023438E" w:rsidP="00E1135B">
            <w:pPr>
              <w:spacing w:before="20" w:after="20"/>
              <w:jc w:val="right"/>
              <w:rPr>
                <w:rFonts w:eastAsia="Times New Roman"/>
                <w:szCs w:val="19"/>
              </w:rPr>
            </w:pPr>
            <w:r>
              <w:rPr>
                <w:rFonts w:eastAsia="Times New Roman"/>
                <w:szCs w:val="19"/>
              </w:rPr>
              <w:t>158.</w:t>
            </w:r>
            <w:r w:rsidR="00967CCD" w:rsidRPr="00A927D9">
              <w:rPr>
                <w:rFonts w:eastAsia="Times New Roman"/>
                <w:szCs w:val="19"/>
              </w:rPr>
              <w:t>7</w:t>
            </w:r>
          </w:p>
        </w:tc>
        <w:tc>
          <w:tcPr>
            <w:tcW w:w="1060" w:type="dxa"/>
            <w:vAlign w:val="bottom"/>
          </w:tcPr>
          <w:p w14:paraId="34EAE510" w14:textId="08B56845" w:rsidR="00967CCD" w:rsidRPr="00A927D9" w:rsidRDefault="0023438E" w:rsidP="00E1135B">
            <w:pPr>
              <w:spacing w:before="20" w:after="20"/>
              <w:jc w:val="right"/>
              <w:rPr>
                <w:rFonts w:eastAsia="Times New Roman"/>
                <w:szCs w:val="19"/>
              </w:rPr>
            </w:pPr>
            <w:r>
              <w:rPr>
                <w:rFonts w:eastAsia="Times New Roman"/>
                <w:szCs w:val="19"/>
              </w:rPr>
              <w:t>30.</w:t>
            </w:r>
            <w:r w:rsidR="00967CCD" w:rsidRPr="00A927D9">
              <w:rPr>
                <w:rFonts w:eastAsia="Times New Roman"/>
                <w:szCs w:val="19"/>
              </w:rPr>
              <w:t>9</w:t>
            </w:r>
          </w:p>
        </w:tc>
        <w:tc>
          <w:tcPr>
            <w:tcW w:w="1060" w:type="dxa"/>
            <w:vAlign w:val="bottom"/>
          </w:tcPr>
          <w:p w14:paraId="32625D79" w14:textId="5B121923" w:rsidR="00967CCD" w:rsidRPr="00A927D9" w:rsidRDefault="0023438E" w:rsidP="00E1135B">
            <w:pPr>
              <w:spacing w:before="20" w:after="20"/>
              <w:jc w:val="right"/>
              <w:rPr>
                <w:rFonts w:eastAsia="Times New Roman"/>
                <w:szCs w:val="19"/>
              </w:rPr>
            </w:pPr>
            <w:r>
              <w:rPr>
                <w:rFonts w:eastAsia="Times New Roman"/>
                <w:szCs w:val="19"/>
              </w:rPr>
              <w:t>189.</w:t>
            </w:r>
            <w:r w:rsidR="00967CCD" w:rsidRPr="00A927D9">
              <w:rPr>
                <w:rFonts w:eastAsia="Times New Roman"/>
                <w:szCs w:val="19"/>
              </w:rPr>
              <w:t>7</w:t>
            </w:r>
          </w:p>
        </w:tc>
        <w:tc>
          <w:tcPr>
            <w:tcW w:w="1061" w:type="dxa"/>
            <w:vAlign w:val="bottom"/>
          </w:tcPr>
          <w:p w14:paraId="02A8A974" w14:textId="34756581" w:rsidR="00967CCD" w:rsidRPr="00A927D9" w:rsidRDefault="0023438E" w:rsidP="00E1135B">
            <w:pPr>
              <w:spacing w:before="20" w:after="20"/>
              <w:jc w:val="right"/>
              <w:rPr>
                <w:rFonts w:eastAsia="Times New Roman"/>
                <w:szCs w:val="19"/>
              </w:rPr>
            </w:pPr>
            <w:r>
              <w:rPr>
                <w:rFonts w:eastAsia="Times New Roman"/>
                <w:szCs w:val="19"/>
              </w:rPr>
              <w:t>81.</w:t>
            </w:r>
            <w:r w:rsidR="00967CCD" w:rsidRPr="00A927D9">
              <w:rPr>
                <w:rFonts w:eastAsia="Times New Roman"/>
                <w:szCs w:val="19"/>
              </w:rPr>
              <w:t>9</w:t>
            </w:r>
          </w:p>
        </w:tc>
      </w:tr>
      <w:tr w:rsidR="00E3619E" w:rsidRPr="008F20EC" w14:paraId="41FB31CB" w14:textId="77777777" w:rsidTr="00E1135B">
        <w:tc>
          <w:tcPr>
            <w:tcW w:w="1701" w:type="dxa"/>
          </w:tcPr>
          <w:p w14:paraId="6F41341D" w14:textId="0F091010" w:rsidR="00E3619E" w:rsidRPr="00D14886" w:rsidRDefault="0023438E" w:rsidP="00E1135B">
            <w:pPr>
              <w:spacing w:before="20" w:after="20"/>
              <w:rPr>
                <w:rFonts w:eastAsia="Times New Roman"/>
                <w:b/>
                <w:szCs w:val="19"/>
                <w:lang w:val="en-GB"/>
              </w:rPr>
            </w:pPr>
            <w:r w:rsidRPr="00D14886">
              <w:rPr>
                <w:rFonts w:eastAsia="Times New Roman"/>
                <w:b/>
                <w:szCs w:val="19"/>
                <w:lang w:val="en-GB"/>
              </w:rPr>
              <w:t>Quarter 2</w:t>
            </w:r>
          </w:p>
        </w:tc>
        <w:tc>
          <w:tcPr>
            <w:tcW w:w="1060" w:type="dxa"/>
            <w:vAlign w:val="bottom"/>
          </w:tcPr>
          <w:p w14:paraId="33792FC7" w14:textId="1672C451" w:rsidR="00E3619E" w:rsidRPr="00A927D9" w:rsidRDefault="00E3619E" w:rsidP="00E1135B">
            <w:pPr>
              <w:spacing w:before="20" w:after="20"/>
              <w:jc w:val="right"/>
              <w:rPr>
                <w:rFonts w:eastAsia="Times New Roman"/>
                <w:b/>
                <w:szCs w:val="19"/>
              </w:rPr>
            </w:pPr>
            <w:r w:rsidRPr="00A927D9">
              <w:rPr>
                <w:rFonts w:eastAsia="Times New Roman"/>
                <w:b/>
                <w:szCs w:val="19"/>
              </w:rPr>
              <w:t>12</w:t>
            </w:r>
            <w:r w:rsidR="0023438E">
              <w:rPr>
                <w:rFonts w:eastAsia="Times New Roman"/>
                <w:b/>
                <w:szCs w:val="19"/>
              </w:rPr>
              <w:t> 659.</w:t>
            </w:r>
            <w:r w:rsidRPr="00A927D9">
              <w:rPr>
                <w:rFonts w:eastAsia="Times New Roman"/>
                <w:b/>
                <w:szCs w:val="19"/>
              </w:rPr>
              <w:t>3</w:t>
            </w:r>
          </w:p>
        </w:tc>
        <w:tc>
          <w:tcPr>
            <w:tcW w:w="1060" w:type="dxa"/>
            <w:vAlign w:val="bottom"/>
          </w:tcPr>
          <w:p w14:paraId="4B2AA6DB" w14:textId="595E9C60" w:rsidR="00E3619E" w:rsidRPr="00A927D9" w:rsidRDefault="00E3619E" w:rsidP="00E1135B">
            <w:pPr>
              <w:spacing w:before="20" w:after="20"/>
              <w:jc w:val="right"/>
              <w:rPr>
                <w:rFonts w:eastAsia="Times New Roman"/>
                <w:b/>
                <w:szCs w:val="19"/>
              </w:rPr>
            </w:pPr>
            <w:r w:rsidRPr="00A927D9">
              <w:rPr>
                <w:rFonts w:eastAsia="Times New Roman"/>
                <w:b/>
                <w:szCs w:val="19"/>
              </w:rPr>
              <w:t>12</w:t>
            </w:r>
            <w:r w:rsidR="0023438E">
              <w:rPr>
                <w:rFonts w:eastAsia="Times New Roman"/>
                <w:b/>
                <w:szCs w:val="19"/>
              </w:rPr>
              <w:t> </w:t>
            </w:r>
            <w:r w:rsidRPr="00A927D9">
              <w:rPr>
                <w:rFonts w:eastAsia="Times New Roman"/>
                <w:b/>
                <w:szCs w:val="19"/>
              </w:rPr>
              <w:t>510</w:t>
            </w:r>
            <w:r w:rsidR="0023438E">
              <w:rPr>
                <w:rFonts w:eastAsia="Times New Roman"/>
                <w:b/>
                <w:szCs w:val="19"/>
              </w:rPr>
              <w:t>.</w:t>
            </w:r>
            <w:r w:rsidR="0097293E" w:rsidRPr="00A927D9">
              <w:rPr>
                <w:rFonts w:eastAsia="Times New Roman"/>
                <w:b/>
                <w:szCs w:val="19"/>
              </w:rPr>
              <w:t>0</w:t>
            </w:r>
          </w:p>
        </w:tc>
        <w:tc>
          <w:tcPr>
            <w:tcW w:w="1060" w:type="dxa"/>
            <w:vAlign w:val="bottom"/>
          </w:tcPr>
          <w:p w14:paraId="3E4FF6ED" w14:textId="767BD60D" w:rsidR="00E3619E" w:rsidRPr="00A927D9" w:rsidRDefault="0023438E" w:rsidP="00E1135B">
            <w:pPr>
              <w:spacing w:before="20" w:after="20"/>
              <w:jc w:val="right"/>
              <w:rPr>
                <w:rFonts w:eastAsia="Times New Roman"/>
                <w:b/>
                <w:szCs w:val="19"/>
              </w:rPr>
            </w:pPr>
            <w:r>
              <w:rPr>
                <w:rFonts w:eastAsia="Times New Roman"/>
                <w:b/>
                <w:szCs w:val="19"/>
              </w:rPr>
              <w:t>149.</w:t>
            </w:r>
            <w:r w:rsidR="00E3619E" w:rsidRPr="00A927D9">
              <w:rPr>
                <w:rFonts w:eastAsia="Times New Roman"/>
                <w:b/>
                <w:szCs w:val="19"/>
              </w:rPr>
              <w:t>3</w:t>
            </w:r>
          </w:p>
        </w:tc>
        <w:tc>
          <w:tcPr>
            <w:tcW w:w="1060" w:type="dxa"/>
            <w:vAlign w:val="bottom"/>
          </w:tcPr>
          <w:p w14:paraId="1CC0B3FF" w14:textId="42C15101" w:rsidR="00E3619E" w:rsidRPr="00A927D9" w:rsidRDefault="0023438E" w:rsidP="00E1135B">
            <w:pPr>
              <w:spacing w:before="20" w:after="20"/>
              <w:jc w:val="right"/>
              <w:rPr>
                <w:rFonts w:eastAsia="Times New Roman"/>
                <w:b/>
                <w:szCs w:val="19"/>
              </w:rPr>
            </w:pPr>
            <w:r>
              <w:rPr>
                <w:rFonts w:eastAsia="Times New Roman"/>
                <w:b/>
                <w:szCs w:val="19"/>
              </w:rPr>
              <w:t>28.</w:t>
            </w:r>
            <w:r w:rsidR="00E3619E" w:rsidRPr="00A927D9">
              <w:rPr>
                <w:rFonts w:eastAsia="Times New Roman"/>
                <w:b/>
                <w:szCs w:val="19"/>
              </w:rPr>
              <w:t>5</w:t>
            </w:r>
          </w:p>
        </w:tc>
        <w:tc>
          <w:tcPr>
            <w:tcW w:w="1060" w:type="dxa"/>
            <w:vAlign w:val="bottom"/>
          </w:tcPr>
          <w:p w14:paraId="27C60592" w14:textId="5A5B7CEF" w:rsidR="00E3619E" w:rsidRPr="00A927D9" w:rsidRDefault="0023438E" w:rsidP="00E1135B">
            <w:pPr>
              <w:spacing w:before="20" w:after="20"/>
              <w:jc w:val="right"/>
              <w:rPr>
                <w:rFonts w:eastAsia="Times New Roman"/>
                <w:b/>
                <w:szCs w:val="19"/>
              </w:rPr>
            </w:pPr>
            <w:r>
              <w:rPr>
                <w:rFonts w:eastAsia="Times New Roman"/>
                <w:b/>
                <w:szCs w:val="19"/>
              </w:rPr>
              <w:t>136.</w:t>
            </w:r>
            <w:r w:rsidR="00E3619E" w:rsidRPr="00A927D9">
              <w:rPr>
                <w:rFonts w:eastAsia="Times New Roman"/>
                <w:b/>
                <w:szCs w:val="19"/>
              </w:rPr>
              <w:t>0</w:t>
            </w:r>
          </w:p>
        </w:tc>
        <w:tc>
          <w:tcPr>
            <w:tcW w:w="1061" w:type="dxa"/>
            <w:vAlign w:val="bottom"/>
          </w:tcPr>
          <w:p w14:paraId="72D073E6" w14:textId="3C2BF07F" w:rsidR="00E3619E" w:rsidRPr="00A927D9" w:rsidRDefault="0023438E" w:rsidP="00E1135B">
            <w:pPr>
              <w:spacing w:before="20" w:after="20"/>
              <w:jc w:val="right"/>
              <w:rPr>
                <w:rFonts w:eastAsia="Times New Roman"/>
                <w:b/>
                <w:szCs w:val="19"/>
              </w:rPr>
            </w:pPr>
            <w:r>
              <w:rPr>
                <w:rFonts w:eastAsia="Times New Roman"/>
                <w:b/>
                <w:szCs w:val="19"/>
              </w:rPr>
              <w:t>65.</w:t>
            </w:r>
            <w:r w:rsidR="00E3619E" w:rsidRPr="00A927D9">
              <w:rPr>
                <w:rFonts w:eastAsia="Times New Roman"/>
                <w:b/>
                <w:szCs w:val="19"/>
              </w:rPr>
              <w:t>9</w:t>
            </w:r>
          </w:p>
        </w:tc>
      </w:tr>
      <w:tr w:rsidR="00967CCD" w:rsidRPr="008F20EC" w14:paraId="22A3722E" w14:textId="77777777" w:rsidTr="00E1135B">
        <w:tc>
          <w:tcPr>
            <w:tcW w:w="1701" w:type="dxa"/>
          </w:tcPr>
          <w:p w14:paraId="1B70B2F5" w14:textId="77777777" w:rsidR="00967CCD" w:rsidRPr="008F20EC" w:rsidRDefault="00967CCD" w:rsidP="00E1135B">
            <w:pPr>
              <w:spacing w:before="20" w:after="20"/>
              <w:jc w:val="right"/>
              <w:rPr>
                <w:rFonts w:eastAsia="Times New Roman"/>
                <w:szCs w:val="19"/>
              </w:rPr>
            </w:pPr>
            <w:r w:rsidRPr="008F20EC">
              <w:rPr>
                <w:rFonts w:eastAsia="Times New Roman"/>
                <w:szCs w:val="19"/>
              </w:rPr>
              <w:t>A</w:t>
            </w:r>
          </w:p>
        </w:tc>
        <w:tc>
          <w:tcPr>
            <w:tcW w:w="1060" w:type="dxa"/>
            <w:vAlign w:val="bottom"/>
          </w:tcPr>
          <w:p w14:paraId="4D8E3094" w14:textId="33DA659E" w:rsidR="00967CCD" w:rsidRPr="00A927D9" w:rsidRDefault="0023438E" w:rsidP="00E1135B">
            <w:pPr>
              <w:spacing w:before="20" w:after="20"/>
              <w:jc w:val="right"/>
              <w:rPr>
                <w:rFonts w:cs="Calibri"/>
                <w:color w:val="000000"/>
                <w:szCs w:val="19"/>
              </w:rPr>
            </w:pPr>
            <w:r>
              <w:rPr>
                <w:rFonts w:cs="Calibri"/>
                <w:color w:val="000000"/>
                <w:szCs w:val="19"/>
              </w:rPr>
              <w:t>102.</w:t>
            </w:r>
            <w:r w:rsidR="00E3619E" w:rsidRPr="00A927D9">
              <w:rPr>
                <w:rFonts w:cs="Calibri"/>
                <w:color w:val="000000"/>
                <w:szCs w:val="19"/>
              </w:rPr>
              <w:t>6</w:t>
            </w:r>
          </w:p>
        </w:tc>
        <w:tc>
          <w:tcPr>
            <w:tcW w:w="1060" w:type="dxa"/>
            <w:vAlign w:val="bottom"/>
          </w:tcPr>
          <w:p w14:paraId="62EA73DB" w14:textId="2E865022" w:rsidR="00967CCD" w:rsidRPr="00A927D9" w:rsidRDefault="0023438E" w:rsidP="00E1135B">
            <w:pPr>
              <w:spacing w:before="20" w:after="20"/>
              <w:jc w:val="right"/>
              <w:rPr>
                <w:rFonts w:cs="Calibri"/>
                <w:color w:val="000000"/>
                <w:szCs w:val="19"/>
              </w:rPr>
            </w:pPr>
            <w:r>
              <w:rPr>
                <w:rFonts w:cs="Calibri"/>
                <w:color w:val="000000"/>
                <w:szCs w:val="19"/>
              </w:rPr>
              <w:t>102.</w:t>
            </w:r>
            <w:r w:rsidR="00E3619E" w:rsidRPr="00A927D9">
              <w:rPr>
                <w:rFonts w:cs="Calibri"/>
                <w:color w:val="000000"/>
                <w:szCs w:val="19"/>
              </w:rPr>
              <w:t>6</w:t>
            </w:r>
          </w:p>
        </w:tc>
        <w:tc>
          <w:tcPr>
            <w:tcW w:w="1060" w:type="dxa"/>
            <w:vAlign w:val="bottom"/>
          </w:tcPr>
          <w:p w14:paraId="576B8D72" w14:textId="005A1989" w:rsidR="00967CCD" w:rsidRPr="00A927D9" w:rsidRDefault="0023438E" w:rsidP="00E1135B">
            <w:pPr>
              <w:spacing w:before="20" w:after="20"/>
              <w:jc w:val="right"/>
              <w:rPr>
                <w:rFonts w:cs="Calibri"/>
                <w:color w:val="000000"/>
                <w:szCs w:val="19"/>
              </w:rPr>
            </w:pPr>
            <w:r>
              <w:rPr>
                <w:rFonts w:cs="Calibri"/>
                <w:color w:val="000000"/>
                <w:szCs w:val="19"/>
              </w:rPr>
              <w:t>104.</w:t>
            </w:r>
            <w:r w:rsidR="00E3619E" w:rsidRPr="00A927D9">
              <w:rPr>
                <w:rFonts w:cs="Calibri"/>
                <w:color w:val="000000"/>
                <w:szCs w:val="19"/>
              </w:rPr>
              <w:t>5</w:t>
            </w:r>
          </w:p>
        </w:tc>
        <w:tc>
          <w:tcPr>
            <w:tcW w:w="1060" w:type="dxa"/>
            <w:vAlign w:val="bottom"/>
          </w:tcPr>
          <w:p w14:paraId="541E360A" w14:textId="1885C74C" w:rsidR="00967CCD" w:rsidRPr="00A927D9" w:rsidRDefault="0023438E" w:rsidP="00E1135B">
            <w:pPr>
              <w:spacing w:before="20" w:after="20"/>
              <w:jc w:val="right"/>
              <w:rPr>
                <w:rFonts w:cs="Calibri"/>
                <w:color w:val="000000"/>
                <w:szCs w:val="19"/>
              </w:rPr>
            </w:pPr>
            <w:r>
              <w:rPr>
                <w:rFonts w:cs="Calibri"/>
                <w:color w:val="000000"/>
                <w:szCs w:val="19"/>
              </w:rPr>
              <w:t>81.</w:t>
            </w:r>
            <w:r w:rsidR="00E3619E" w:rsidRPr="00A927D9">
              <w:rPr>
                <w:rFonts w:cs="Calibri"/>
                <w:color w:val="000000"/>
                <w:szCs w:val="19"/>
              </w:rPr>
              <w:t>2</w:t>
            </w:r>
          </w:p>
        </w:tc>
        <w:tc>
          <w:tcPr>
            <w:tcW w:w="1060" w:type="dxa"/>
            <w:vAlign w:val="bottom"/>
          </w:tcPr>
          <w:p w14:paraId="260BFF7E" w14:textId="52EE766E" w:rsidR="00967CCD" w:rsidRPr="00A927D9" w:rsidRDefault="0023438E" w:rsidP="00E1135B">
            <w:pPr>
              <w:spacing w:before="20" w:after="20"/>
              <w:jc w:val="right"/>
              <w:rPr>
                <w:rFonts w:cs="Calibri"/>
                <w:color w:val="000000"/>
                <w:szCs w:val="19"/>
              </w:rPr>
            </w:pPr>
            <w:r>
              <w:rPr>
                <w:rFonts w:cs="Calibri"/>
                <w:color w:val="000000"/>
                <w:szCs w:val="19"/>
              </w:rPr>
              <w:t>93.</w:t>
            </w:r>
            <w:r w:rsidR="00E3619E" w:rsidRPr="00A927D9">
              <w:rPr>
                <w:rFonts w:cs="Calibri"/>
                <w:color w:val="000000"/>
                <w:szCs w:val="19"/>
              </w:rPr>
              <w:t>2</w:t>
            </w:r>
          </w:p>
        </w:tc>
        <w:tc>
          <w:tcPr>
            <w:tcW w:w="1061" w:type="dxa"/>
            <w:vAlign w:val="bottom"/>
          </w:tcPr>
          <w:p w14:paraId="355540CB" w14:textId="16BCB60A" w:rsidR="00967CCD" w:rsidRPr="00A927D9" w:rsidRDefault="0023438E" w:rsidP="00E1135B">
            <w:pPr>
              <w:spacing w:before="20" w:after="20"/>
              <w:jc w:val="right"/>
              <w:rPr>
                <w:rFonts w:cs="Calibri"/>
                <w:color w:val="000000"/>
                <w:szCs w:val="19"/>
              </w:rPr>
            </w:pPr>
            <w:r>
              <w:rPr>
                <w:rFonts w:cs="Calibri"/>
                <w:color w:val="000000"/>
                <w:szCs w:val="19"/>
              </w:rPr>
              <w:t>112.</w:t>
            </w:r>
            <w:r w:rsidR="00E3619E" w:rsidRPr="00A927D9">
              <w:rPr>
                <w:rFonts w:cs="Calibri"/>
                <w:color w:val="000000"/>
                <w:szCs w:val="19"/>
              </w:rPr>
              <w:t>6</w:t>
            </w:r>
          </w:p>
        </w:tc>
      </w:tr>
      <w:tr w:rsidR="00967CCD" w:rsidRPr="008F20EC" w14:paraId="358E5FF0" w14:textId="77777777" w:rsidTr="00E1135B">
        <w:tc>
          <w:tcPr>
            <w:tcW w:w="1701" w:type="dxa"/>
          </w:tcPr>
          <w:p w14:paraId="73601EA8" w14:textId="77777777" w:rsidR="00967CCD" w:rsidRPr="008F20EC" w:rsidRDefault="00967CCD" w:rsidP="00E1135B">
            <w:pPr>
              <w:spacing w:before="20" w:after="20"/>
              <w:jc w:val="right"/>
              <w:rPr>
                <w:rFonts w:eastAsia="Times New Roman"/>
                <w:szCs w:val="19"/>
              </w:rPr>
            </w:pPr>
            <w:r w:rsidRPr="008F20EC">
              <w:rPr>
                <w:rFonts w:eastAsia="Times New Roman"/>
                <w:szCs w:val="19"/>
              </w:rPr>
              <w:t>B</w:t>
            </w:r>
          </w:p>
        </w:tc>
        <w:tc>
          <w:tcPr>
            <w:tcW w:w="1060" w:type="dxa"/>
            <w:vAlign w:val="bottom"/>
          </w:tcPr>
          <w:p w14:paraId="49850BF7" w14:textId="2D0B6066" w:rsidR="00967CCD" w:rsidRPr="00A927D9" w:rsidRDefault="0023438E" w:rsidP="00E1135B">
            <w:pPr>
              <w:spacing w:before="20" w:after="20"/>
              <w:jc w:val="right"/>
              <w:rPr>
                <w:rFonts w:eastAsia="Times New Roman"/>
                <w:szCs w:val="19"/>
              </w:rPr>
            </w:pPr>
            <w:r>
              <w:rPr>
                <w:rFonts w:eastAsia="Times New Roman"/>
                <w:szCs w:val="19"/>
              </w:rPr>
              <w:t>99.</w:t>
            </w:r>
            <w:r w:rsidR="00E3619E" w:rsidRPr="00A927D9">
              <w:rPr>
                <w:rFonts w:eastAsia="Times New Roman"/>
                <w:szCs w:val="19"/>
              </w:rPr>
              <w:t>8</w:t>
            </w:r>
          </w:p>
        </w:tc>
        <w:tc>
          <w:tcPr>
            <w:tcW w:w="1060" w:type="dxa"/>
            <w:vAlign w:val="bottom"/>
          </w:tcPr>
          <w:p w14:paraId="1028E32B" w14:textId="7691D6F1" w:rsidR="00967CCD" w:rsidRPr="00A927D9" w:rsidRDefault="0023438E" w:rsidP="00E1135B">
            <w:pPr>
              <w:spacing w:before="20" w:after="20"/>
              <w:jc w:val="right"/>
              <w:rPr>
                <w:rFonts w:eastAsia="Times New Roman"/>
                <w:szCs w:val="19"/>
              </w:rPr>
            </w:pPr>
            <w:r>
              <w:rPr>
                <w:rFonts w:eastAsia="Times New Roman"/>
                <w:szCs w:val="19"/>
              </w:rPr>
              <w:t>99.</w:t>
            </w:r>
            <w:r w:rsidR="00E3619E" w:rsidRPr="00A927D9">
              <w:rPr>
                <w:rFonts w:eastAsia="Times New Roman"/>
                <w:szCs w:val="19"/>
              </w:rPr>
              <w:t>9</w:t>
            </w:r>
          </w:p>
        </w:tc>
        <w:tc>
          <w:tcPr>
            <w:tcW w:w="1060" w:type="dxa"/>
            <w:vAlign w:val="bottom"/>
          </w:tcPr>
          <w:p w14:paraId="0B9F9355" w14:textId="54461347" w:rsidR="00967CCD" w:rsidRPr="00A927D9" w:rsidRDefault="0023438E" w:rsidP="00E1135B">
            <w:pPr>
              <w:spacing w:before="20" w:after="20"/>
              <w:jc w:val="right"/>
              <w:rPr>
                <w:rFonts w:eastAsia="Times New Roman"/>
                <w:szCs w:val="19"/>
              </w:rPr>
            </w:pPr>
            <w:r>
              <w:rPr>
                <w:rFonts w:eastAsia="Times New Roman"/>
                <w:szCs w:val="19"/>
              </w:rPr>
              <w:t>94.</w:t>
            </w:r>
            <w:r w:rsidR="00E3619E" w:rsidRPr="00A927D9">
              <w:rPr>
                <w:rFonts w:eastAsia="Times New Roman"/>
                <w:szCs w:val="19"/>
              </w:rPr>
              <w:t>1</w:t>
            </w:r>
          </w:p>
        </w:tc>
        <w:tc>
          <w:tcPr>
            <w:tcW w:w="1060" w:type="dxa"/>
            <w:vAlign w:val="bottom"/>
          </w:tcPr>
          <w:p w14:paraId="03E3EBE4" w14:textId="0414D8D5" w:rsidR="00967CCD" w:rsidRPr="00A927D9" w:rsidRDefault="0023438E" w:rsidP="00E1135B">
            <w:pPr>
              <w:spacing w:before="20" w:after="20"/>
              <w:jc w:val="right"/>
              <w:rPr>
                <w:rFonts w:eastAsia="Times New Roman"/>
                <w:szCs w:val="19"/>
              </w:rPr>
            </w:pPr>
            <w:r>
              <w:rPr>
                <w:rFonts w:eastAsia="Times New Roman"/>
                <w:szCs w:val="19"/>
              </w:rPr>
              <w:t>92.</w:t>
            </w:r>
            <w:r w:rsidR="00E3619E" w:rsidRPr="00A927D9">
              <w:rPr>
                <w:rFonts w:eastAsia="Times New Roman"/>
                <w:szCs w:val="19"/>
              </w:rPr>
              <w:t>2</w:t>
            </w:r>
          </w:p>
        </w:tc>
        <w:tc>
          <w:tcPr>
            <w:tcW w:w="1060" w:type="dxa"/>
            <w:vAlign w:val="bottom"/>
          </w:tcPr>
          <w:p w14:paraId="59DD2C4B" w14:textId="05737E02" w:rsidR="00967CCD" w:rsidRPr="00A927D9" w:rsidRDefault="0023438E" w:rsidP="00E1135B">
            <w:pPr>
              <w:spacing w:before="20" w:after="20"/>
              <w:jc w:val="right"/>
              <w:rPr>
                <w:rFonts w:eastAsia="Times New Roman"/>
                <w:szCs w:val="19"/>
              </w:rPr>
            </w:pPr>
            <w:r>
              <w:rPr>
                <w:rFonts w:eastAsia="Times New Roman"/>
                <w:szCs w:val="19"/>
              </w:rPr>
              <w:t>71.</w:t>
            </w:r>
            <w:r w:rsidR="00E3619E" w:rsidRPr="00A927D9">
              <w:rPr>
                <w:rFonts w:eastAsia="Times New Roman"/>
                <w:szCs w:val="19"/>
              </w:rPr>
              <w:t>7</w:t>
            </w:r>
          </w:p>
        </w:tc>
        <w:tc>
          <w:tcPr>
            <w:tcW w:w="1061" w:type="dxa"/>
            <w:vAlign w:val="bottom"/>
          </w:tcPr>
          <w:p w14:paraId="14F9285E" w14:textId="03CFB444" w:rsidR="00967CCD" w:rsidRPr="00A927D9" w:rsidRDefault="0023438E" w:rsidP="00E1135B">
            <w:pPr>
              <w:spacing w:before="20" w:after="20"/>
              <w:jc w:val="right"/>
              <w:rPr>
                <w:rFonts w:eastAsia="Times New Roman"/>
                <w:szCs w:val="19"/>
              </w:rPr>
            </w:pPr>
            <w:r>
              <w:rPr>
                <w:rFonts w:eastAsia="Times New Roman"/>
                <w:szCs w:val="19"/>
              </w:rPr>
              <w:t>80.</w:t>
            </w:r>
            <w:r w:rsidR="00E3619E" w:rsidRPr="00A927D9">
              <w:rPr>
                <w:rFonts w:eastAsia="Times New Roman"/>
                <w:szCs w:val="19"/>
              </w:rPr>
              <w:t>5</w:t>
            </w:r>
          </w:p>
        </w:tc>
      </w:tr>
    </w:tbl>
    <w:p w14:paraId="6DEB46D3" w14:textId="23577752" w:rsidR="00B37B86" w:rsidRPr="008E3C0C" w:rsidRDefault="0048536D" w:rsidP="00B37B86">
      <w:pPr>
        <w:spacing w:before="240"/>
        <w:rPr>
          <w:rFonts w:eastAsia="Times New Roman"/>
          <w:szCs w:val="19"/>
          <w:lang w:val="en-GB" w:eastAsia="pl-PL"/>
        </w:rPr>
      </w:pPr>
      <w:r w:rsidRPr="008E3C0C">
        <w:rPr>
          <w:rFonts w:eastAsia="Times New Roman"/>
          <w:szCs w:val="19"/>
          <w:lang w:val="en-GB" w:eastAsia="pl-PL"/>
        </w:rPr>
        <w:t>In Poland, at the end of the second quarter of 2022, there were slightly fewer occupied jobs than in the first quarter. The number of job vacancies also decreased (starting from 2013, quarterly increases were recorded in the second quarters, and the highest in 2021).</w:t>
      </w:r>
    </w:p>
    <w:p w14:paraId="125D01CE" w14:textId="58F2EF60" w:rsidR="00967CCD" w:rsidRPr="008E3C0C" w:rsidRDefault="00150ADF" w:rsidP="00CF72EA">
      <w:pPr>
        <w:rPr>
          <w:b/>
          <w:szCs w:val="19"/>
          <w:lang w:val="en-GB"/>
        </w:rPr>
      </w:pPr>
      <w:r w:rsidRPr="008E3C0C">
        <w:rPr>
          <w:rFonts w:eastAsia="Times New Roman"/>
          <w:szCs w:val="19"/>
          <w:lang w:val="en-GB" w:eastAsia="pl-PL"/>
        </w:rPr>
        <w:t xml:space="preserve">At the end of the second quarter of the current year, there were more occupied and vacant jobs than in the corresponding quarter of 2021. </w:t>
      </w:r>
      <w:r w:rsidR="002F2EE9" w:rsidRPr="008E3C0C">
        <w:rPr>
          <w:rFonts w:eastAsia="Times New Roman"/>
          <w:szCs w:val="19"/>
          <w:lang w:val="en-GB" w:eastAsia="pl-PL"/>
        </w:rPr>
        <w:t>Taking into account only the second quarters, the job vacancy rate was the highest since 2018. In the analysed quarter, the number of newly created jobs decreased on a year-over-year basis and the number of liquidated jobs increased.</w:t>
      </w:r>
      <w:r w:rsidR="00967CCD" w:rsidRPr="008E3C0C">
        <w:rPr>
          <w:b/>
          <w:szCs w:val="19"/>
          <w:lang w:val="en-GB"/>
        </w:rPr>
        <w:br w:type="page"/>
      </w:r>
    </w:p>
    <w:p w14:paraId="151AF143" w14:textId="530F7044" w:rsidR="00967CCD" w:rsidRPr="008E3C0C" w:rsidRDefault="00CB3B52" w:rsidP="00967CCD">
      <w:pPr>
        <w:spacing w:before="240"/>
        <w:ind w:left="851" w:hanging="851"/>
        <w:rPr>
          <w:b/>
          <w:szCs w:val="19"/>
          <w:shd w:val="clear" w:color="auto" w:fill="FFFFFF"/>
          <w:lang w:val="en-GB"/>
        </w:rPr>
      </w:pPr>
      <w:r w:rsidRPr="008E3C0C">
        <w:rPr>
          <w:b/>
          <w:szCs w:val="19"/>
          <w:lang w:val="en-GB"/>
        </w:rPr>
        <w:lastRenderedPageBreak/>
        <w:t>Table</w:t>
      </w:r>
      <w:r w:rsidR="00967CCD" w:rsidRPr="008E3C0C">
        <w:rPr>
          <w:b/>
          <w:szCs w:val="19"/>
          <w:lang w:val="en-GB"/>
        </w:rPr>
        <w:t xml:space="preserve"> 2.</w:t>
      </w:r>
      <w:r w:rsidR="007F4B3B" w:rsidRPr="008E3C0C">
        <w:rPr>
          <w:b/>
          <w:szCs w:val="19"/>
          <w:shd w:val="clear" w:color="auto" w:fill="FFFFFF"/>
          <w:lang w:val="en-GB"/>
        </w:rPr>
        <w:t xml:space="preserve"> Selected indicators from the Labour Demand Survey</w:t>
      </w:r>
    </w:p>
    <w:tbl>
      <w:tblPr>
        <w:tblStyle w:val="Firasans"/>
        <w:tblpPr w:leftFromText="141" w:rightFromText="141" w:vertAnchor="text" w:horzAnchor="margin" w:tblpY="25"/>
        <w:tblW w:w="0" w:type="auto"/>
        <w:tblBorders>
          <w:top w:val="single" w:sz="4" w:space="0" w:color="001D77"/>
        </w:tblBorders>
        <w:tblLook w:val="04A0" w:firstRow="1" w:lastRow="0" w:firstColumn="1" w:lastColumn="0" w:noHBand="0" w:noVBand="1"/>
        <w:tblCaption w:val="Table 2. Selected indicators from the Labour Demand Survey"/>
        <w:tblDescription w:val="Table 2. Selected indicators from the Labour Demand Survey&#10;Time range from the secon quarter of 2021 to the second quarter of 2022"/>
      </w:tblPr>
      <w:tblGrid>
        <w:gridCol w:w="1701"/>
        <w:gridCol w:w="2122"/>
        <w:gridCol w:w="2122"/>
        <w:gridCol w:w="2122"/>
      </w:tblGrid>
      <w:tr w:rsidR="00967CCD" w:rsidRPr="00F02BE9" w14:paraId="01CD0DA4" w14:textId="77777777" w:rsidTr="00E1135B">
        <w:trPr>
          <w:trHeight w:val="851"/>
        </w:trPr>
        <w:tc>
          <w:tcPr>
            <w:tcW w:w="1701" w:type="dxa"/>
            <w:vMerge w:val="restart"/>
            <w:vAlign w:val="center"/>
          </w:tcPr>
          <w:p w14:paraId="45A65E5F" w14:textId="7D156AE2" w:rsidR="00967CCD" w:rsidRPr="00D14886" w:rsidRDefault="007F4B3B" w:rsidP="00E1135B">
            <w:pPr>
              <w:spacing w:before="40" w:after="40"/>
              <w:jc w:val="center"/>
              <w:rPr>
                <w:rFonts w:eastAsia="Times New Roman"/>
                <w:szCs w:val="19"/>
                <w:lang w:val="en-GB"/>
              </w:rPr>
            </w:pPr>
            <w:r w:rsidRPr="00D14886">
              <w:rPr>
                <w:rFonts w:eastAsia="Times New Roman"/>
                <w:szCs w:val="19"/>
                <w:lang w:val="en-GB"/>
              </w:rPr>
              <w:t>QUARTERS</w:t>
            </w:r>
          </w:p>
        </w:tc>
        <w:tc>
          <w:tcPr>
            <w:tcW w:w="2122" w:type="dxa"/>
            <w:tcBorders>
              <w:bottom w:val="single" w:sz="2" w:space="0" w:color="000099"/>
            </w:tcBorders>
            <w:vAlign w:val="center"/>
          </w:tcPr>
          <w:p w14:paraId="1A7F43D9" w14:textId="0D6EBFBB" w:rsidR="00967CCD" w:rsidRPr="00D14886" w:rsidRDefault="007F4B3B" w:rsidP="00E1135B">
            <w:pPr>
              <w:spacing w:before="40" w:after="40"/>
              <w:jc w:val="center"/>
              <w:rPr>
                <w:rFonts w:eastAsia="Times New Roman"/>
                <w:szCs w:val="19"/>
                <w:lang w:val="en-GB"/>
              </w:rPr>
            </w:pPr>
            <w:r w:rsidRPr="00D14886">
              <w:rPr>
                <w:rFonts w:eastAsia="Times New Roman"/>
                <w:szCs w:val="19"/>
                <w:lang w:val="en-GB"/>
              </w:rPr>
              <w:t>Share of national economy entities with job vacancies</w:t>
            </w:r>
          </w:p>
        </w:tc>
        <w:tc>
          <w:tcPr>
            <w:tcW w:w="2122" w:type="dxa"/>
            <w:tcBorders>
              <w:bottom w:val="single" w:sz="2" w:space="0" w:color="000099"/>
            </w:tcBorders>
            <w:vAlign w:val="center"/>
          </w:tcPr>
          <w:p w14:paraId="1F5A8D70" w14:textId="31930B33" w:rsidR="00967CCD" w:rsidRPr="00D14886" w:rsidRDefault="007F4B3B" w:rsidP="00E1135B">
            <w:pPr>
              <w:spacing w:before="40" w:after="40"/>
              <w:jc w:val="center"/>
              <w:rPr>
                <w:rFonts w:eastAsia="Times New Roman"/>
                <w:szCs w:val="19"/>
                <w:lang w:val="en-GB"/>
              </w:rPr>
            </w:pPr>
            <w:r w:rsidRPr="00D14886">
              <w:rPr>
                <w:rFonts w:eastAsia="Times New Roman"/>
                <w:szCs w:val="19"/>
                <w:lang w:val="en-GB"/>
              </w:rPr>
              <w:t>Job vacancy rate</w:t>
            </w:r>
          </w:p>
        </w:tc>
        <w:tc>
          <w:tcPr>
            <w:tcW w:w="2122" w:type="dxa"/>
            <w:vMerge w:val="restart"/>
            <w:vAlign w:val="center"/>
          </w:tcPr>
          <w:p w14:paraId="6FF0BE9A" w14:textId="5AE6543B" w:rsidR="00967CCD" w:rsidRPr="00D14886" w:rsidRDefault="008C3210" w:rsidP="00D14886">
            <w:pPr>
              <w:spacing w:before="40" w:after="40"/>
              <w:jc w:val="center"/>
              <w:rPr>
                <w:rFonts w:eastAsia="Times New Roman"/>
                <w:szCs w:val="19"/>
                <w:lang w:val="en-GB"/>
              </w:rPr>
            </w:pPr>
            <w:r w:rsidRPr="00D14886">
              <w:rPr>
                <w:rFonts w:eastAsia="Times New Roman"/>
                <w:szCs w:val="19"/>
                <w:lang w:val="en-GB"/>
              </w:rPr>
              <w:t xml:space="preserve">The ratio of the num-ber of newly created jobs to the number </w:t>
            </w:r>
            <w:r w:rsidR="00D14886">
              <w:rPr>
                <w:rFonts w:eastAsia="Times New Roman"/>
                <w:szCs w:val="19"/>
                <w:lang w:val="en-GB"/>
              </w:rPr>
              <w:br/>
            </w:r>
            <w:r w:rsidRPr="00D14886">
              <w:rPr>
                <w:rFonts w:eastAsia="Times New Roman"/>
                <w:szCs w:val="19"/>
                <w:lang w:val="en-GB"/>
              </w:rPr>
              <w:t>of liquidated jobs (during the quarter)</w:t>
            </w:r>
          </w:p>
        </w:tc>
      </w:tr>
      <w:tr w:rsidR="00967CCD" w:rsidRPr="00F02BE9" w14:paraId="3691EB66" w14:textId="77777777" w:rsidTr="00E1135B">
        <w:trPr>
          <w:trHeight w:val="159"/>
        </w:trPr>
        <w:tc>
          <w:tcPr>
            <w:tcW w:w="1701" w:type="dxa"/>
            <w:vMerge/>
            <w:tcBorders>
              <w:bottom w:val="single" w:sz="12" w:space="0" w:color="001D77"/>
            </w:tcBorders>
            <w:vAlign w:val="center"/>
          </w:tcPr>
          <w:p w14:paraId="3290EB13" w14:textId="77777777" w:rsidR="00967CCD" w:rsidRPr="00D14886" w:rsidRDefault="00967CCD" w:rsidP="00E1135B">
            <w:pPr>
              <w:spacing w:before="40" w:after="40"/>
              <w:jc w:val="center"/>
              <w:rPr>
                <w:rFonts w:eastAsia="Times New Roman"/>
                <w:szCs w:val="19"/>
                <w:lang w:val="en-GB"/>
              </w:rPr>
            </w:pPr>
          </w:p>
        </w:tc>
        <w:tc>
          <w:tcPr>
            <w:tcW w:w="4244" w:type="dxa"/>
            <w:gridSpan w:val="2"/>
            <w:tcBorders>
              <w:top w:val="single" w:sz="2" w:space="0" w:color="000099"/>
              <w:bottom w:val="single" w:sz="12" w:space="0" w:color="001D77"/>
            </w:tcBorders>
            <w:vAlign w:val="center"/>
          </w:tcPr>
          <w:p w14:paraId="7C970EF8" w14:textId="6812E7A1" w:rsidR="00967CCD" w:rsidRPr="00D14886" w:rsidRDefault="00967CCD" w:rsidP="00E7211F">
            <w:pPr>
              <w:spacing w:before="40" w:after="40"/>
              <w:jc w:val="center"/>
              <w:rPr>
                <w:rFonts w:eastAsia="Times New Roman"/>
                <w:szCs w:val="19"/>
                <w:lang w:val="en-GB"/>
              </w:rPr>
            </w:pPr>
            <w:r w:rsidRPr="00D14886">
              <w:rPr>
                <w:rFonts w:eastAsia="Times New Roman"/>
                <w:szCs w:val="19"/>
                <w:lang w:val="en-GB"/>
              </w:rPr>
              <w:t>w</w:t>
            </w:r>
            <w:r w:rsidR="00154A6C" w:rsidRPr="00D14886">
              <w:rPr>
                <w:rFonts w:eastAsia="Times New Roman"/>
                <w:szCs w:val="19"/>
                <w:lang w:val="en-GB"/>
              </w:rPr>
              <w:t xml:space="preserve"> % (as at the end of the quarter</w:t>
            </w:r>
            <w:r w:rsidRPr="00D14886">
              <w:rPr>
                <w:rFonts w:eastAsia="Times New Roman"/>
                <w:szCs w:val="19"/>
                <w:lang w:val="en-GB"/>
              </w:rPr>
              <w:t>)</w:t>
            </w:r>
          </w:p>
        </w:tc>
        <w:tc>
          <w:tcPr>
            <w:tcW w:w="2122" w:type="dxa"/>
            <w:vMerge/>
            <w:tcBorders>
              <w:bottom w:val="single" w:sz="12" w:space="0" w:color="001D77"/>
            </w:tcBorders>
            <w:vAlign w:val="center"/>
          </w:tcPr>
          <w:p w14:paraId="4A26337C" w14:textId="77777777" w:rsidR="00967CCD" w:rsidRPr="00D14886" w:rsidRDefault="00967CCD" w:rsidP="00E1135B">
            <w:pPr>
              <w:spacing w:before="40" w:after="40"/>
              <w:jc w:val="center"/>
              <w:rPr>
                <w:rFonts w:eastAsia="Times New Roman"/>
                <w:szCs w:val="19"/>
                <w:lang w:val="en-GB"/>
              </w:rPr>
            </w:pPr>
          </w:p>
        </w:tc>
      </w:tr>
      <w:tr w:rsidR="00967CCD" w:rsidRPr="00D14886" w14:paraId="05D24A6A" w14:textId="77777777" w:rsidTr="00E1135B">
        <w:tc>
          <w:tcPr>
            <w:tcW w:w="8067" w:type="dxa"/>
            <w:gridSpan w:val="4"/>
          </w:tcPr>
          <w:p w14:paraId="1700693F" w14:textId="45B6DD38" w:rsidR="00967CCD" w:rsidRPr="00D14886" w:rsidRDefault="00967CCD" w:rsidP="00E1135B">
            <w:pPr>
              <w:spacing w:before="40" w:after="40"/>
              <w:jc w:val="center"/>
              <w:rPr>
                <w:rFonts w:eastAsia="Times New Roman"/>
                <w:szCs w:val="19"/>
                <w:lang w:val="en-GB"/>
              </w:rPr>
            </w:pPr>
            <w:r w:rsidRPr="00D14886">
              <w:rPr>
                <w:rFonts w:eastAsia="Times New Roman"/>
                <w:szCs w:val="19"/>
                <w:lang w:val="en-GB"/>
              </w:rPr>
              <w:t>2021</w:t>
            </w:r>
          </w:p>
        </w:tc>
      </w:tr>
      <w:tr w:rsidR="00967CCD" w:rsidRPr="00D14886" w14:paraId="5C40EB3A" w14:textId="77777777" w:rsidTr="00E1135B">
        <w:tc>
          <w:tcPr>
            <w:tcW w:w="1701" w:type="dxa"/>
          </w:tcPr>
          <w:p w14:paraId="10B794C5" w14:textId="7F1DAE66" w:rsidR="00967CCD" w:rsidRPr="00D14886" w:rsidRDefault="00BF6369" w:rsidP="00E1135B">
            <w:pPr>
              <w:spacing w:before="40" w:after="40"/>
              <w:rPr>
                <w:rFonts w:eastAsia="Times New Roman"/>
                <w:szCs w:val="19"/>
                <w:lang w:val="en-GB"/>
              </w:rPr>
            </w:pPr>
            <w:r w:rsidRPr="00D14886">
              <w:rPr>
                <w:rFonts w:eastAsia="Times New Roman"/>
                <w:szCs w:val="19"/>
                <w:lang w:val="en-GB"/>
              </w:rPr>
              <w:t>Quarter 2</w:t>
            </w:r>
          </w:p>
        </w:tc>
        <w:tc>
          <w:tcPr>
            <w:tcW w:w="2122" w:type="dxa"/>
          </w:tcPr>
          <w:p w14:paraId="6DD31132" w14:textId="1F0A2D73" w:rsidR="00967CCD" w:rsidRPr="00D14886" w:rsidRDefault="00BF6369" w:rsidP="00E1135B">
            <w:pPr>
              <w:spacing w:before="40" w:after="40"/>
              <w:jc w:val="right"/>
              <w:rPr>
                <w:rFonts w:eastAsia="Times New Roman"/>
                <w:szCs w:val="19"/>
                <w:lang w:val="en-GB"/>
              </w:rPr>
            </w:pPr>
            <w:r w:rsidRPr="00D14886">
              <w:rPr>
                <w:rFonts w:eastAsia="Times New Roman"/>
                <w:szCs w:val="19"/>
                <w:lang w:val="en-GB"/>
              </w:rPr>
              <w:t>6.</w:t>
            </w:r>
            <w:r w:rsidR="00967CCD" w:rsidRPr="00D14886">
              <w:rPr>
                <w:rFonts w:eastAsia="Times New Roman"/>
                <w:szCs w:val="19"/>
                <w:lang w:val="en-GB"/>
              </w:rPr>
              <w:t>1</w:t>
            </w:r>
          </w:p>
        </w:tc>
        <w:tc>
          <w:tcPr>
            <w:tcW w:w="2122" w:type="dxa"/>
          </w:tcPr>
          <w:p w14:paraId="55479DE1" w14:textId="60AB223F" w:rsidR="00967CCD" w:rsidRPr="00D14886" w:rsidRDefault="00BF6369" w:rsidP="00E1135B">
            <w:pPr>
              <w:spacing w:before="40" w:after="40"/>
              <w:jc w:val="right"/>
              <w:rPr>
                <w:rFonts w:eastAsia="Times New Roman"/>
                <w:szCs w:val="19"/>
                <w:lang w:val="en-GB"/>
              </w:rPr>
            </w:pPr>
            <w:r w:rsidRPr="00D14886">
              <w:rPr>
                <w:rFonts w:eastAsia="Times New Roman"/>
                <w:szCs w:val="19"/>
                <w:lang w:val="en-GB"/>
              </w:rPr>
              <w:t>1.</w:t>
            </w:r>
            <w:r w:rsidR="00967CCD" w:rsidRPr="00D14886">
              <w:rPr>
                <w:rFonts w:eastAsia="Times New Roman"/>
                <w:szCs w:val="19"/>
                <w:lang w:val="en-GB"/>
              </w:rPr>
              <w:t>16</w:t>
            </w:r>
          </w:p>
        </w:tc>
        <w:tc>
          <w:tcPr>
            <w:tcW w:w="2122" w:type="dxa"/>
          </w:tcPr>
          <w:p w14:paraId="37809E2D" w14:textId="10181C96" w:rsidR="00967CCD" w:rsidRPr="00D14886" w:rsidRDefault="00BF6369" w:rsidP="00E1135B">
            <w:pPr>
              <w:spacing w:before="40" w:after="40"/>
              <w:jc w:val="right"/>
              <w:rPr>
                <w:rFonts w:eastAsia="Times New Roman"/>
                <w:szCs w:val="19"/>
                <w:lang w:val="en-GB"/>
              </w:rPr>
            </w:pPr>
            <w:r w:rsidRPr="00D14886">
              <w:rPr>
                <w:rFonts w:eastAsia="Times New Roman"/>
                <w:szCs w:val="19"/>
                <w:lang w:val="en-GB"/>
              </w:rPr>
              <w:t>2.</w:t>
            </w:r>
            <w:r w:rsidR="00967CCD" w:rsidRPr="00D14886">
              <w:rPr>
                <w:rFonts w:eastAsia="Times New Roman"/>
                <w:szCs w:val="19"/>
                <w:lang w:val="en-GB"/>
              </w:rPr>
              <w:t>5</w:t>
            </w:r>
          </w:p>
        </w:tc>
      </w:tr>
      <w:tr w:rsidR="00967CCD" w:rsidRPr="00D14886" w14:paraId="67C2681C" w14:textId="77777777" w:rsidTr="00E1135B">
        <w:tc>
          <w:tcPr>
            <w:tcW w:w="1701" w:type="dxa"/>
          </w:tcPr>
          <w:p w14:paraId="418D09D4" w14:textId="36A28CF3" w:rsidR="00967CCD" w:rsidRPr="00D14886" w:rsidRDefault="00BF6369" w:rsidP="00E1135B">
            <w:pPr>
              <w:spacing w:before="40" w:after="40"/>
              <w:rPr>
                <w:rFonts w:eastAsia="Times New Roman"/>
                <w:szCs w:val="19"/>
                <w:lang w:val="en-GB"/>
              </w:rPr>
            </w:pPr>
            <w:r w:rsidRPr="00D14886">
              <w:rPr>
                <w:rFonts w:eastAsia="Times New Roman"/>
                <w:szCs w:val="19"/>
                <w:lang w:val="en-GB"/>
              </w:rPr>
              <w:t>Quarter 3</w:t>
            </w:r>
          </w:p>
        </w:tc>
        <w:tc>
          <w:tcPr>
            <w:tcW w:w="2122" w:type="dxa"/>
          </w:tcPr>
          <w:p w14:paraId="5ABEEA39" w14:textId="3DE54335" w:rsidR="00967CCD" w:rsidRPr="00D14886" w:rsidRDefault="00BF6369" w:rsidP="00E1135B">
            <w:pPr>
              <w:spacing w:before="40" w:after="40"/>
              <w:jc w:val="right"/>
              <w:rPr>
                <w:rFonts w:eastAsia="Times New Roman"/>
                <w:szCs w:val="19"/>
                <w:lang w:val="en-GB"/>
              </w:rPr>
            </w:pPr>
            <w:r w:rsidRPr="00D14886">
              <w:rPr>
                <w:rFonts w:eastAsia="Times New Roman"/>
                <w:szCs w:val="19"/>
                <w:lang w:val="en-GB"/>
              </w:rPr>
              <w:t>6.</w:t>
            </w:r>
            <w:r w:rsidR="00967CCD" w:rsidRPr="00D14886">
              <w:rPr>
                <w:rFonts w:eastAsia="Times New Roman"/>
                <w:szCs w:val="19"/>
                <w:lang w:val="en-GB"/>
              </w:rPr>
              <w:t>7</w:t>
            </w:r>
          </w:p>
        </w:tc>
        <w:tc>
          <w:tcPr>
            <w:tcW w:w="2122" w:type="dxa"/>
          </w:tcPr>
          <w:p w14:paraId="692C6F3C" w14:textId="54424966" w:rsidR="00967CCD" w:rsidRPr="00D14886" w:rsidRDefault="00BF6369" w:rsidP="00E1135B">
            <w:pPr>
              <w:spacing w:before="40" w:after="40"/>
              <w:jc w:val="right"/>
              <w:rPr>
                <w:rFonts w:eastAsia="Times New Roman"/>
                <w:szCs w:val="19"/>
                <w:lang w:val="en-GB"/>
              </w:rPr>
            </w:pPr>
            <w:r w:rsidRPr="00D14886">
              <w:rPr>
                <w:rFonts w:eastAsia="Times New Roman"/>
                <w:szCs w:val="19"/>
                <w:lang w:val="en-GB"/>
              </w:rPr>
              <w:t>1.</w:t>
            </w:r>
            <w:r w:rsidR="00967CCD" w:rsidRPr="00D14886">
              <w:rPr>
                <w:rFonts w:eastAsia="Times New Roman"/>
                <w:szCs w:val="19"/>
                <w:lang w:val="en-GB"/>
              </w:rPr>
              <w:t>25</w:t>
            </w:r>
          </w:p>
        </w:tc>
        <w:tc>
          <w:tcPr>
            <w:tcW w:w="2122" w:type="dxa"/>
          </w:tcPr>
          <w:p w14:paraId="68B44B87" w14:textId="0F469BD4" w:rsidR="00967CCD" w:rsidRPr="00D14886" w:rsidRDefault="00BF6369" w:rsidP="00E1135B">
            <w:pPr>
              <w:spacing w:before="40" w:after="40"/>
              <w:jc w:val="right"/>
              <w:rPr>
                <w:rFonts w:eastAsia="Times New Roman"/>
                <w:szCs w:val="19"/>
                <w:lang w:val="en-GB"/>
              </w:rPr>
            </w:pPr>
            <w:r w:rsidRPr="00D14886">
              <w:rPr>
                <w:rFonts w:eastAsia="Times New Roman"/>
                <w:szCs w:val="19"/>
                <w:lang w:val="en-GB"/>
              </w:rPr>
              <w:t>2.</w:t>
            </w:r>
            <w:r w:rsidR="00967CCD" w:rsidRPr="00D14886">
              <w:rPr>
                <w:rFonts w:eastAsia="Times New Roman"/>
                <w:szCs w:val="19"/>
                <w:lang w:val="en-GB"/>
              </w:rPr>
              <w:t>3</w:t>
            </w:r>
          </w:p>
        </w:tc>
      </w:tr>
      <w:tr w:rsidR="00967CCD" w:rsidRPr="00D14886" w14:paraId="635425F8" w14:textId="77777777" w:rsidTr="00E1135B">
        <w:tc>
          <w:tcPr>
            <w:tcW w:w="1701" w:type="dxa"/>
          </w:tcPr>
          <w:p w14:paraId="2820F3DB" w14:textId="6136075A" w:rsidR="00967CCD" w:rsidRPr="00D14886" w:rsidRDefault="00BF6369" w:rsidP="00E1135B">
            <w:pPr>
              <w:spacing w:before="40" w:after="40"/>
              <w:rPr>
                <w:rFonts w:eastAsia="Times New Roman"/>
                <w:szCs w:val="19"/>
                <w:lang w:val="en-GB"/>
              </w:rPr>
            </w:pPr>
            <w:r w:rsidRPr="00D14886">
              <w:rPr>
                <w:rFonts w:eastAsia="Times New Roman"/>
                <w:szCs w:val="19"/>
                <w:lang w:val="en-GB"/>
              </w:rPr>
              <w:t>Quarter 4</w:t>
            </w:r>
          </w:p>
        </w:tc>
        <w:tc>
          <w:tcPr>
            <w:tcW w:w="2122" w:type="dxa"/>
          </w:tcPr>
          <w:p w14:paraId="1337F1CD" w14:textId="62AEEDAC" w:rsidR="00967CCD" w:rsidRPr="00D14886" w:rsidRDefault="00BF6369" w:rsidP="00E1135B">
            <w:pPr>
              <w:spacing w:before="40" w:after="40"/>
              <w:jc w:val="right"/>
              <w:rPr>
                <w:rFonts w:eastAsia="Times New Roman"/>
                <w:szCs w:val="19"/>
                <w:lang w:val="en-GB"/>
              </w:rPr>
            </w:pPr>
            <w:r w:rsidRPr="00D14886">
              <w:rPr>
                <w:rFonts w:eastAsia="Times New Roman"/>
                <w:szCs w:val="19"/>
                <w:lang w:val="en-GB"/>
              </w:rPr>
              <w:t>5.</w:t>
            </w:r>
            <w:r w:rsidR="00967CCD" w:rsidRPr="00D14886">
              <w:rPr>
                <w:rFonts w:eastAsia="Times New Roman"/>
                <w:szCs w:val="19"/>
                <w:lang w:val="en-GB"/>
              </w:rPr>
              <w:t>8</w:t>
            </w:r>
          </w:p>
        </w:tc>
        <w:tc>
          <w:tcPr>
            <w:tcW w:w="2122" w:type="dxa"/>
          </w:tcPr>
          <w:p w14:paraId="644405C2" w14:textId="27825593" w:rsidR="00967CCD" w:rsidRPr="00D14886" w:rsidRDefault="00BF6369" w:rsidP="00E1135B">
            <w:pPr>
              <w:spacing w:before="40" w:after="40"/>
              <w:jc w:val="right"/>
              <w:rPr>
                <w:rFonts w:eastAsia="Times New Roman"/>
                <w:szCs w:val="19"/>
                <w:lang w:val="en-GB"/>
              </w:rPr>
            </w:pPr>
            <w:r w:rsidRPr="00D14886">
              <w:rPr>
                <w:rFonts w:eastAsia="Times New Roman"/>
                <w:szCs w:val="19"/>
                <w:lang w:val="en-GB"/>
              </w:rPr>
              <w:t>1.</w:t>
            </w:r>
            <w:r w:rsidR="00967CCD" w:rsidRPr="00D14886">
              <w:rPr>
                <w:rFonts w:eastAsia="Times New Roman"/>
                <w:szCs w:val="19"/>
                <w:lang w:val="en-GB"/>
              </w:rPr>
              <w:t>12</w:t>
            </w:r>
          </w:p>
        </w:tc>
        <w:tc>
          <w:tcPr>
            <w:tcW w:w="2122" w:type="dxa"/>
          </w:tcPr>
          <w:p w14:paraId="209DDDD6" w14:textId="6A9F20ED" w:rsidR="00967CCD" w:rsidRPr="00D14886" w:rsidRDefault="00BF6369" w:rsidP="00E1135B">
            <w:pPr>
              <w:spacing w:before="40" w:after="40"/>
              <w:jc w:val="right"/>
              <w:rPr>
                <w:rFonts w:eastAsia="Times New Roman"/>
                <w:szCs w:val="19"/>
                <w:lang w:val="en-GB"/>
              </w:rPr>
            </w:pPr>
            <w:r w:rsidRPr="00D14886">
              <w:rPr>
                <w:rFonts w:eastAsia="Times New Roman"/>
                <w:szCs w:val="19"/>
                <w:lang w:val="en-GB"/>
              </w:rPr>
              <w:t>1.</w:t>
            </w:r>
            <w:r w:rsidR="00967CCD" w:rsidRPr="00D14886">
              <w:rPr>
                <w:rFonts w:eastAsia="Times New Roman"/>
                <w:szCs w:val="19"/>
                <w:lang w:val="en-GB"/>
              </w:rPr>
              <w:t>7</w:t>
            </w:r>
          </w:p>
        </w:tc>
      </w:tr>
      <w:tr w:rsidR="00967CCD" w:rsidRPr="00D14886" w14:paraId="224C2E2F" w14:textId="77777777" w:rsidTr="00E1135B">
        <w:tc>
          <w:tcPr>
            <w:tcW w:w="8067" w:type="dxa"/>
            <w:gridSpan w:val="4"/>
            <w:vAlign w:val="center"/>
          </w:tcPr>
          <w:p w14:paraId="2E418305" w14:textId="77777777" w:rsidR="00967CCD" w:rsidRPr="00D14886" w:rsidRDefault="00967CCD" w:rsidP="00E1135B">
            <w:pPr>
              <w:spacing w:before="40" w:after="40"/>
              <w:jc w:val="center"/>
              <w:rPr>
                <w:rFonts w:eastAsia="Times New Roman"/>
                <w:szCs w:val="19"/>
                <w:lang w:val="en-GB"/>
              </w:rPr>
            </w:pPr>
            <w:r w:rsidRPr="00D14886">
              <w:rPr>
                <w:rFonts w:eastAsia="Times New Roman"/>
                <w:szCs w:val="19"/>
                <w:lang w:val="en-GB"/>
              </w:rPr>
              <w:t>2022</w:t>
            </w:r>
          </w:p>
        </w:tc>
      </w:tr>
      <w:tr w:rsidR="00967CCD" w:rsidRPr="00D14886" w14:paraId="76A1C09F" w14:textId="77777777" w:rsidTr="00E1135B">
        <w:tc>
          <w:tcPr>
            <w:tcW w:w="1701" w:type="dxa"/>
          </w:tcPr>
          <w:p w14:paraId="5F9492F8" w14:textId="5B38C126" w:rsidR="00967CCD" w:rsidRPr="00D14886" w:rsidRDefault="00BF6369" w:rsidP="00E1135B">
            <w:pPr>
              <w:spacing w:before="40" w:after="40"/>
              <w:rPr>
                <w:rFonts w:eastAsia="Times New Roman"/>
                <w:szCs w:val="19"/>
                <w:lang w:val="en-GB"/>
              </w:rPr>
            </w:pPr>
            <w:r w:rsidRPr="00D14886">
              <w:rPr>
                <w:rFonts w:eastAsia="Times New Roman"/>
                <w:szCs w:val="19"/>
                <w:lang w:val="en-GB"/>
              </w:rPr>
              <w:t>Quarter 1</w:t>
            </w:r>
          </w:p>
        </w:tc>
        <w:tc>
          <w:tcPr>
            <w:tcW w:w="2122" w:type="dxa"/>
          </w:tcPr>
          <w:p w14:paraId="61D72263" w14:textId="19AC684F" w:rsidR="00967CCD" w:rsidRPr="00D14886" w:rsidRDefault="00BF6369" w:rsidP="00E1135B">
            <w:pPr>
              <w:spacing w:before="40" w:after="40"/>
              <w:jc w:val="right"/>
              <w:rPr>
                <w:rFonts w:eastAsia="Times New Roman"/>
                <w:szCs w:val="19"/>
                <w:lang w:val="en-GB"/>
              </w:rPr>
            </w:pPr>
            <w:r w:rsidRPr="00D14886">
              <w:rPr>
                <w:rFonts w:eastAsia="Times New Roman"/>
                <w:szCs w:val="19"/>
                <w:lang w:val="en-GB"/>
              </w:rPr>
              <w:t>6.</w:t>
            </w:r>
            <w:r w:rsidR="00967CCD" w:rsidRPr="00D14886">
              <w:rPr>
                <w:rFonts w:eastAsia="Times New Roman"/>
                <w:szCs w:val="19"/>
                <w:lang w:val="en-GB"/>
              </w:rPr>
              <w:t>7</w:t>
            </w:r>
          </w:p>
        </w:tc>
        <w:tc>
          <w:tcPr>
            <w:tcW w:w="2122" w:type="dxa"/>
          </w:tcPr>
          <w:p w14:paraId="154F1831" w14:textId="50441885" w:rsidR="00967CCD" w:rsidRPr="00D14886" w:rsidRDefault="00BF6369" w:rsidP="00E1135B">
            <w:pPr>
              <w:spacing w:before="40" w:after="40"/>
              <w:jc w:val="right"/>
              <w:rPr>
                <w:rFonts w:eastAsia="Times New Roman"/>
                <w:szCs w:val="19"/>
                <w:lang w:val="en-GB"/>
              </w:rPr>
            </w:pPr>
            <w:r w:rsidRPr="00D14886">
              <w:rPr>
                <w:rFonts w:eastAsia="Times New Roman"/>
                <w:szCs w:val="19"/>
                <w:lang w:val="en-GB"/>
              </w:rPr>
              <w:t>1.</w:t>
            </w:r>
            <w:r w:rsidR="00967CCD" w:rsidRPr="00D14886">
              <w:rPr>
                <w:rFonts w:eastAsia="Times New Roman"/>
                <w:szCs w:val="19"/>
                <w:lang w:val="en-GB"/>
              </w:rPr>
              <w:t>25</w:t>
            </w:r>
          </w:p>
        </w:tc>
        <w:tc>
          <w:tcPr>
            <w:tcW w:w="2122" w:type="dxa"/>
          </w:tcPr>
          <w:p w14:paraId="165FDCAE" w14:textId="2A679C50" w:rsidR="00967CCD" w:rsidRPr="00D14886" w:rsidRDefault="00BF6369" w:rsidP="00E1135B">
            <w:pPr>
              <w:spacing w:before="40" w:after="40"/>
              <w:jc w:val="right"/>
              <w:rPr>
                <w:rFonts w:eastAsia="Times New Roman"/>
                <w:szCs w:val="19"/>
                <w:lang w:val="en-GB"/>
              </w:rPr>
            </w:pPr>
            <w:r w:rsidRPr="00D14886">
              <w:rPr>
                <w:rFonts w:eastAsia="Times New Roman"/>
                <w:szCs w:val="19"/>
                <w:lang w:val="en-GB"/>
              </w:rPr>
              <w:t>2.</w:t>
            </w:r>
            <w:r w:rsidR="00967CCD" w:rsidRPr="00D14886">
              <w:rPr>
                <w:rFonts w:eastAsia="Times New Roman"/>
                <w:szCs w:val="19"/>
                <w:lang w:val="en-GB"/>
              </w:rPr>
              <w:t>3</w:t>
            </w:r>
          </w:p>
        </w:tc>
      </w:tr>
      <w:tr w:rsidR="0097293E" w:rsidRPr="00D14886" w14:paraId="2C0D1089" w14:textId="77777777" w:rsidTr="00E1135B">
        <w:tc>
          <w:tcPr>
            <w:tcW w:w="1701" w:type="dxa"/>
          </w:tcPr>
          <w:p w14:paraId="38AC1376" w14:textId="718B8D35" w:rsidR="0097293E" w:rsidRPr="00D14886" w:rsidRDefault="00BF6369" w:rsidP="00E1135B">
            <w:pPr>
              <w:spacing w:before="40" w:after="40"/>
              <w:rPr>
                <w:rFonts w:eastAsia="Times New Roman"/>
                <w:b/>
                <w:szCs w:val="19"/>
                <w:lang w:val="en-GB"/>
              </w:rPr>
            </w:pPr>
            <w:r w:rsidRPr="00D14886">
              <w:rPr>
                <w:rFonts w:eastAsia="Times New Roman"/>
                <w:szCs w:val="19"/>
                <w:lang w:val="en-GB"/>
              </w:rPr>
              <w:t>Quarter 2</w:t>
            </w:r>
          </w:p>
        </w:tc>
        <w:tc>
          <w:tcPr>
            <w:tcW w:w="2122" w:type="dxa"/>
          </w:tcPr>
          <w:p w14:paraId="3C737507" w14:textId="1F91262E" w:rsidR="0097293E" w:rsidRPr="00D14886" w:rsidRDefault="00BF6369" w:rsidP="00E1135B">
            <w:pPr>
              <w:spacing w:before="40" w:after="40"/>
              <w:jc w:val="right"/>
              <w:rPr>
                <w:rFonts w:eastAsia="Times New Roman"/>
                <w:b/>
                <w:szCs w:val="19"/>
                <w:lang w:val="en-GB"/>
              </w:rPr>
            </w:pPr>
            <w:r w:rsidRPr="00D14886">
              <w:rPr>
                <w:rFonts w:eastAsia="Times New Roman"/>
                <w:b/>
                <w:szCs w:val="19"/>
                <w:lang w:val="en-GB"/>
              </w:rPr>
              <w:t>6.</w:t>
            </w:r>
            <w:r w:rsidR="0097293E" w:rsidRPr="00D14886">
              <w:rPr>
                <w:rFonts w:eastAsia="Times New Roman"/>
                <w:b/>
                <w:szCs w:val="19"/>
                <w:lang w:val="en-GB"/>
              </w:rPr>
              <w:t>2</w:t>
            </w:r>
          </w:p>
        </w:tc>
        <w:tc>
          <w:tcPr>
            <w:tcW w:w="2122" w:type="dxa"/>
          </w:tcPr>
          <w:p w14:paraId="345D5B3F" w14:textId="0905173F" w:rsidR="0097293E" w:rsidRPr="00D14886" w:rsidRDefault="00BF6369" w:rsidP="00E1135B">
            <w:pPr>
              <w:spacing w:before="40" w:after="40"/>
              <w:jc w:val="right"/>
              <w:rPr>
                <w:rFonts w:eastAsia="Times New Roman"/>
                <w:b/>
                <w:szCs w:val="19"/>
                <w:lang w:val="en-GB"/>
              </w:rPr>
            </w:pPr>
            <w:r w:rsidRPr="00D14886">
              <w:rPr>
                <w:rFonts w:eastAsia="Times New Roman"/>
                <w:b/>
                <w:szCs w:val="19"/>
                <w:lang w:val="en-GB"/>
              </w:rPr>
              <w:t>1.</w:t>
            </w:r>
            <w:r w:rsidR="0097293E" w:rsidRPr="00D14886">
              <w:rPr>
                <w:rFonts w:eastAsia="Times New Roman"/>
                <w:b/>
                <w:szCs w:val="19"/>
                <w:lang w:val="en-GB"/>
              </w:rPr>
              <w:t>18</w:t>
            </w:r>
          </w:p>
        </w:tc>
        <w:tc>
          <w:tcPr>
            <w:tcW w:w="2122" w:type="dxa"/>
          </w:tcPr>
          <w:p w14:paraId="7C824139" w14:textId="4E95FF93" w:rsidR="0097293E" w:rsidRPr="00D14886" w:rsidRDefault="00BF6369" w:rsidP="00E1135B">
            <w:pPr>
              <w:spacing w:before="40" w:after="40"/>
              <w:jc w:val="right"/>
              <w:rPr>
                <w:rFonts w:eastAsia="Times New Roman"/>
                <w:b/>
                <w:szCs w:val="19"/>
                <w:lang w:val="en-GB"/>
              </w:rPr>
            </w:pPr>
            <w:r w:rsidRPr="00D14886">
              <w:rPr>
                <w:rFonts w:eastAsia="Times New Roman"/>
                <w:b/>
                <w:szCs w:val="19"/>
                <w:lang w:val="en-GB"/>
              </w:rPr>
              <w:t>2.</w:t>
            </w:r>
            <w:r w:rsidR="0097293E" w:rsidRPr="00D14886">
              <w:rPr>
                <w:rFonts w:eastAsia="Times New Roman"/>
                <w:b/>
                <w:szCs w:val="19"/>
                <w:lang w:val="en-GB"/>
              </w:rPr>
              <w:t>1</w:t>
            </w:r>
          </w:p>
        </w:tc>
      </w:tr>
    </w:tbl>
    <w:p w14:paraId="3667838E" w14:textId="7DBEB092" w:rsidR="00967CCD" w:rsidRPr="008E3C0C" w:rsidRDefault="00BF6369" w:rsidP="00967CCD">
      <w:pPr>
        <w:pStyle w:val="Nagwek1"/>
        <w:rPr>
          <w:lang w:val="en-GB"/>
        </w:rPr>
      </w:pPr>
      <w:r w:rsidRPr="008E3C0C">
        <w:rPr>
          <w:lang w:val="en-GB"/>
        </w:rPr>
        <w:t>Occupied jobs and job vacancies at the end of the second quarter of 2022</w:t>
      </w:r>
      <w:r w:rsidR="00967CCD" w:rsidRPr="008E3C0C">
        <w:rPr>
          <w:lang w:val="en-GB"/>
        </w:rPr>
        <w:t>.</w:t>
      </w:r>
    </w:p>
    <w:p w14:paraId="36A12EA7" w14:textId="1788CC99" w:rsidR="00511628" w:rsidRPr="008E3C0C" w:rsidRDefault="004D5AFA" w:rsidP="00967CCD">
      <w:pPr>
        <w:pStyle w:val="LID"/>
        <w:rPr>
          <w:b w:val="0"/>
          <w:color w:val="000000"/>
          <w:lang w:val="en-GB"/>
        </w:rPr>
      </w:pPr>
      <w:r w:rsidRPr="00A927D9">
        <w:rPr>
          <w:b w:val="0"/>
          <w:color w:val="FF0000"/>
        </w:rPr>
        <mc:AlternateContent>
          <mc:Choice Requires="wps">
            <w:drawing>
              <wp:anchor distT="0" distB="0" distL="114300" distR="114300" simplePos="0" relativeHeight="251791360" behindDoc="0" locked="0" layoutInCell="1" allowOverlap="1" wp14:anchorId="35134B86" wp14:editId="6B4930E7">
                <wp:simplePos x="0" y="0"/>
                <wp:positionH relativeFrom="column">
                  <wp:posOffset>5223510</wp:posOffset>
                </wp:positionH>
                <wp:positionV relativeFrom="paragraph">
                  <wp:posOffset>182880</wp:posOffset>
                </wp:positionV>
                <wp:extent cx="1791970" cy="1160780"/>
                <wp:effectExtent l="0" t="0" r="0" b="1270"/>
                <wp:wrapNone/>
                <wp:docPr id="4" name="Text Box 23" descr="Both the number of occupied jobs and the number of job vacancies at the end of the second quarter of the current year were higher than in the corresponding period of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160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57D6E" w14:textId="775F6A8E" w:rsidR="0064786F" w:rsidRPr="008E3C0C" w:rsidRDefault="00920DC4" w:rsidP="00967CCD">
                            <w:pPr>
                              <w:spacing w:before="0"/>
                              <w:rPr>
                                <w:bCs/>
                                <w:color w:val="001D77"/>
                                <w:sz w:val="18"/>
                                <w:szCs w:val="18"/>
                                <w:lang w:val="en-GB"/>
                              </w:rPr>
                            </w:pPr>
                            <w:r w:rsidRPr="008E3C0C">
                              <w:rPr>
                                <w:bCs/>
                                <w:color w:val="001D77"/>
                                <w:sz w:val="18"/>
                                <w:szCs w:val="18"/>
                                <w:lang w:val="en-GB"/>
                              </w:rPr>
                              <w:t>Both the number of occupied jobs and the number of job vacancies at the end of the second quarter of the current year were higher than in the corresponding</w:t>
                            </w:r>
                            <w:r w:rsidR="0064786F" w:rsidRPr="008E3C0C">
                              <w:rPr>
                                <w:bCs/>
                                <w:color w:val="001D77"/>
                                <w:sz w:val="18"/>
                                <w:szCs w:val="18"/>
                                <w:lang w:val="en-GB"/>
                              </w:rPr>
                              <w:t xml:space="preserve"> </w:t>
                            </w:r>
                            <w:r w:rsidRPr="008E3C0C">
                              <w:rPr>
                                <w:bCs/>
                                <w:color w:val="001D77"/>
                                <w:sz w:val="18"/>
                                <w:szCs w:val="18"/>
                                <w:lang w:val="en-GB"/>
                              </w:rPr>
                              <w:t>period of the previous year</w:t>
                            </w:r>
                            <w:r w:rsidR="0064786F" w:rsidRPr="008E3C0C">
                              <w:rPr>
                                <w:bCs/>
                                <w:color w:val="001D77"/>
                                <w:sz w:val="18"/>
                                <w:szCs w:val="18"/>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134B86" id="_x0000_s1028" type="#_x0000_t202" alt="Both the number of occupied jobs and the number of job vacancies at the end of the second quarter of the current year were higher than in the corresponding period of the previous year" style="position:absolute;margin-left:411.3pt;margin-top:14.4pt;width:141.1pt;height:91.4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" filled="f" stroked="f">
                <v:textbox>
                  <w:txbxContent>
                    <w:p w14:paraId="00157D6E" w14:textId="775F6A8E" w:rsidR="0064786F" w:rsidRPr="008E3C0C" w:rsidRDefault="00920DC4" w:rsidP="00967CCD">
                      <w:pPr>
                        <w:spacing w:before="0"/>
                        <w:rPr>
                          <w:bCs/>
                          <w:color w:val="001D77"/>
                          <w:sz w:val="18"/>
                          <w:szCs w:val="18"/>
                          <w:lang w:val="en-GB"/>
                        </w:rPr>
                      </w:pPr>
                      <w:r w:rsidRPr="008E3C0C">
                        <w:rPr>
                          <w:bCs/>
                          <w:color w:val="001D77"/>
                          <w:sz w:val="18"/>
                          <w:szCs w:val="18"/>
                          <w:lang w:val="en-GB"/>
                        </w:rPr>
                        <w:t>Both the number of occupied jobs and the number of job vacancies at the end of the second quarter of the current year were higher than in the corresponding</w:t>
                      </w:r>
                      <w:r w:rsidR="0064786F" w:rsidRPr="008E3C0C">
                        <w:rPr>
                          <w:bCs/>
                          <w:color w:val="001D77"/>
                          <w:sz w:val="18"/>
                          <w:szCs w:val="18"/>
                          <w:lang w:val="en-GB"/>
                        </w:rPr>
                        <w:t xml:space="preserve"> </w:t>
                      </w:r>
                      <w:r w:rsidRPr="008E3C0C">
                        <w:rPr>
                          <w:bCs/>
                          <w:color w:val="001D77"/>
                          <w:sz w:val="18"/>
                          <w:szCs w:val="18"/>
                          <w:lang w:val="en-GB"/>
                        </w:rPr>
                        <w:t>period of the previous year</w:t>
                      </w:r>
                      <w:r w:rsidR="0064786F" w:rsidRPr="008E3C0C">
                        <w:rPr>
                          <w:bCs/>
                          <w:color w:val="001D77"/>
                          <w:sz w:val="18"/>
                          <w:szCs w:val="18"/>
                          <w:lang w:val="en-GB"/>
                        </w:rPr>
                        <w:t xml:space="preserve"> </w:t>
                      </w:r>
                    </w:p>
                  </w:txbxContent>
                </v:textbox>
              </v:shape>
            </w:pict>
          </mc:Fallback>
        </mc:AlternateContent>
      </w:r>
      <w:r w:rsidR="00A6672B" w:rsidRPr="008E3C0C">
        <w:rPr>
          <w:b w:val="0"/>
          <w:color w:val="000000"/>
          <w:lang w:val="en-GB"/>
        </w:rPr>
        <w:t xml:space="preserve">The met demand for labour is measured as the number of </w:t>
      </w:r>
      <w:r w:rsidR="00A6672B" w:rsidRPr="008E3C0C">
        <w:rPr>
          <w:color w:val="000000"/>
          <w:lang w:val="en-GB"/>
        </w:rPr>
        <w:t>occupied jobs</w:t>
      </w:r>
      <w:r w:rsidR="00A6672B" w:rsidRPr="008E3C0C">
        <w:rPr>
          <w:b w:val="0"/>
          <w:color w:val="000000"/>
          <w:lang w:val="en-GB"/>
        </w:rPr>
        <w:t xml:space="preserve"> and in the second quarter of 2022 there were 12 510.0 thousand such jobs. This means an increase of 2.6% on a</w:t>
      </w:r>
      <w:r>
        <w:rPr>
          <w:b w:val="0"/>
          <w:color w:val="000000"/>
          <w:lang w:val="en-GB"/>
        </w:rPr>
        <w:t> </w:t>
      </w:r>
      <w:r w:rsidR="00A6672B" w:rsidRPr="008E3C0C">
        <w:rPr>
          <w:b w:val="0"/>
          <w:color w:val="000000"/>
          <w:lang w:val="en-GB"/>
        </w:rPr>
        <w:t>year-over-year basis, but a decrease in relation to the previous quarter by 0.1%.</w:t>
      </w:r>
    </w:p>
    <w:p w14:paraId="3C2EB8BA" w14:textId="55705565" w:rsidR="00967CCD" w:rsidRPr="008E3C0C" w:rsidRDefault="000253C9" w:rsidP="00967CCD">
      <w:pPr>
        <w:pStyle w:val="LID"/>
        <w:rPr>
          <w:b w:val="0"/>
          <w:lang w:val="en-GB"/>
        </w:rPr>
      </w:pPr>
      <w:r w:rsidRPr="008E3C0C">
        <w:rPr>
          <w:b w:val="0"/>
          <w:lang w:val="en-GB"/>
        </w:rPr>
        <w:t>The majority of the occupied jobs, i.e. 59.4%, were in national economy entities</w:t>
      </w:r>
      <w:r w:rsidR="00DF4F85" w:rsidRPr="008E3C0C">
        <w:rPr>
          <w:b w:val="0"/>
          <w:lang w:val="en-GB"/>
        </w:rPr>
        <w:t xml:space="preserve"> with 50 or more employed persons</w:t>
      </w:r>
      <w:r w:rsidRPr="008E3C0C">
        <w:rPr>
          <w:b w:val="0"/>
          <w:lang w:val="en-GB"/>
        </w:rPr>
        <w:t>. Out of the total number of occupied jobs, 74.5% were in private sector entities.</w:t>
      </w:r>
    </w:p>
    <w:p w14:paraId="3DB7536C" w14:textId="1A6265AD" w:rsidR="00706CB6" w:rsidRPr="008E3C0C" w:rsidRDefault="000253C9" w:rsidP="000253C9">
      <w:pPr>
        <w:rPr>
          <w:lang w:val="en-GB"/>
        </w:rPr>
      </w:pPr>
      <w:r w:rsidRPr="008E3C0C">
        <w:rPr>
          <w:lang w:val="en-GB"/>
        </w:rPr>
        <w:t xml:space="preserve">The analysis of data on </w:t>
      </w:r>
      <w:r w:rsidRPr="008E3C0C">
        <w:rPr>
          <w:b/>
          <w:lang w:val="en-GB"/>
        </w:rPr>
        <w:t>job vacancies</w:t>
      </w:r>
      <w:r w:rsidRPr="008E3C0C">
        <w:rPr>
          <w:lang w:val="en-GB"/>
        </w:rPr>
        <w:t xml:space="preserve"> at the end of the second quarter of 2022 shows that compared with the same quarter of the previous year there were </w:t>
      </w:r>
      <w:r w:rsidR="00C9458B" w:rsidRPr="008E3C0C">
        <w:rPr>
          <w:lang w:val="en-GB"/>
        </w:rPr>
        <w:t>4.5% more of them. Compared with the first quarter of the current year,</w:t>
      </w:r>
      <w:r w:rsidRPr="008E3C0C">
        <w:rPr>
          <w:lang w:val="en-GB"/>
        </w:rPr>
        <w:t xml:space="preserve"> the number of job vacancies decreased by 5.9% (in the previous year it increased by 29.6% on a quarterly basis).</w:t>
      </w:r>
    </w:p>
    <w:p w14:paraId="63B97C10" w14:textId="41D61860" w:rsidR="00D24A68" w:rsidRPr="008E3C0C" w:rsidRDefault="008F3985" w:rsidP="00D24A68">
      <w:pPr>
        <w:pStyle w:val="LID"/>
        <w:rPr>
          <w:b w:val="0"/>
          <w:lang w:val="en-GB"/>
        </w:rPr>
      </w:pPr>
      <w:r w:rsidRPr="008E3C0C">
        <w:rPr>
          <w:b w:val="0"/>
          <w:lang w:val="en-GB"/>
        </w:rPr>
        <w:t>The majority of job vacancies (54.</w:t>
      </w:r>
      <w:r w:rsidR="00D24A68" w:rsidRPr="008E3C0C">
        <w:rPr>
          <w:b w:val="0"/>
          <w:lang w:val="en-GB"/>
        </w:rPr>
        <w:t xml:space="preserve">5%) </w:t>
      </w:r>
      <w:r w:rsidRPr="008E3C0C">
        <w:rPr>
          <w:b w:val="0"/>
          <w:lang w:val="en-GB"/>
        </w:rPr>
        <w:t>were in entities with 50 or more employed persons</w:t>
      </w:r>
      <w:r w:rsidR="004F3123" w:rsidRPr="008E3C0C">
        <w:rPr>
          <w:b w:val="0"/>
          <w:lang w:val="en-GB"/>
        </w:rPr>
        <w:t xml:space="preserve">. Out of the total number of job </w:t>
      </w:r>
      <w:r w:rsidR="00512FF1">
        <w:rPr>
          <w:b w:val="0"/>
          <w:lang w:val="en-GB"/>
        </w:rPr>
        <w:t>vacancies, 85.</w:t>
      </w:r>
      <w:r w:rsidR="004F3123" w:rsidRPr="008E3C0C">
        <w:rPr>
          <w:b w:val="0"/>
          <w:lang w:val="en-GB"/>
        </w:rPr>
        <w:t>3% were in private sector entities.</w:t>
      </w:r>
    </w:p>
    <w:p w14:paraId="4933204B" w14:textId="2E092304" w:rsidR="00BD4C7E" w:rsidRPr="008E3C0C" w:rsidRDefault="00BE0F67" w:rsidP="00D14886">
      <w:pPr>
        <w:spacing w:before="240" w:after="0"/>
        <w:ind w:left="686" w:hanging="686"/>
        <w:rPr>
          <w:b/>
          <w:noProof/>
          <w:szCs w:val="19"/>
          <w:lang w:val="en-GB" w:eastAsia="pl-PL"/>
        </w:rPr>
      </w:pPr>
      <w:r w:rsidRPr="008E3C0C">
        <w:rPr>
          <w:b/>
          <w:noProof/>
          <w:spacing w:val="-2"/>
          <w:szCs w:val="19"/>
          <w:lang w:val="en-GB" w:eastAsia="pl-PL"/>
        </w:rPr>
        <w:t>Chart</w:t>
      </w:r>
      <w:r w:rsidR="001E04AA" w:rsidRPr="008E3C0C">
        <w:rPr>
          <w:b/>
          <w:noProof/>
          <w:spacing w:val="-2"/>
          <w:szCs w:val="19"/>
          <w:lang w:val="en-GB" w:eastAsia="pl-PL"/>
        </w:rPr>
        <w:t xml:space="preserve"> 1. </w:t>
      </w:r>
      <w:r w:rsidR="00D14886">
        <w:rPr>
          <w:b/>
          <w:noProof/>
          <w:spacing w:val="-2"/>
          <w:szCs w:val="19"/>
          <w:lang w:val="en-GB" w:eastAsia="pl-PL"/>
        </w:rPr>
        <w:t>S</w:t>
      </w:r>
      <w:r w:rsidRPr="008E3C0C">
        <w:rPr>
          <w:b/>
          <w:noProof/>
          <w:spacing w:val="-2"/>
          <w:szCs w:val="19"/>
          <w:lang w:val="en-GB" w:eastAsia="pl-PL"/>
        </w:rPr>
        <w:t>tructure of national economy entities and jobs by size of entities in the second quarter of 2022</w:t>
      </w:r>
    </w:p>
    <w:p w14:paraId="1D455537" w14:textId="0AA350A8" w:rsidR="001E04AA" w:rsidRPr="008E3C0C" w:rsidRDefault="00CB2C14" w:rsidP="00D14886">
      <w:pPr>
        <w:spacing w:before="0"/>
        <w:ind w:left="672"/>
        <w:rPr>
          <w:noProof/>
          <w:szCs w:val="19"/>
          <w:lang w:val="en-GB" w:eastAsia="pl-PL"/>
        </w:rPr>
      </w:pPr>
      <w:r>
        <w:rPr>
          <w:rFonts w:eastAsia="Times New Roman"/>
          <w:noProof/>
          <w:szCs w:val="19"/>
          <w:lang w:eastAsia="pl-PL"/>
        </w:rPr>
        <w:drawing>
          <wp:anchor distT="0" distB="0" distL="114300" distR="114300" simplePos="0" relativeHeight="251826176" behindDoc="0" locked="0" layoutInCell="1" allowOverlap="1" wp14:anchorId="6519EE8B" wp14:editId="257A60D0">
            <wp:simplePos x="0" y="0"/>
            <wp:positionH relativeFrom="margin">
              <wp:posOffset>13335</wp:posOffset>
            </wp:positionH>
            <wp:positionV relativeFrom="paragraph">
              <wp:posOffset>1713646</wp:posOffset>
            </wp:positionV>
            <wp:extent cx="5006340" cy="1912620"/>
            <wp:effectExtent l="0" t="0" r="3810" b="0"/>
            <wp:wrapSquare wrapText="bothSides"/>
            <wp:docPr id="6" name="Obraz 6" descr="The structure of national economy entities as well as occupied and vacant jobs by size of entities in the second quarter of 2022&#10;As at the end of the quarter" title="Chart 1. The structure of national economy entities and jobs by size of entities in the second quarter of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06340" cy="1912620"/>
                    </a:xfrm>
                    <a:prstGeom prst="rect">
                      <a:avLst/>
                    </a:prstGeom>
                    <a:noFill/>
                  </pic:spPr>
                </pic:pic>
              </a:graphicData>
            </a:graphic>
            <wp14:sizeRelH relativeFrom="page">
              <wp14:pctWidth>0</wp14:pctWidth>
            </wp14:sizeRelH>
            <wp14:sizeRelV relativeFrom="page">
              <wp14:pctHeight>0</wp14:pctHeight>
            </wp14:sizeRelV>
          </wp:anchor>
        </w:drawing>
      </w:r>
      <w:r w:rsidR="004D5AFA">
        <w:rPr>
          <w:rFonts w:eastAsia="Times New Roman"/>
          <w:noProof/>
          <w:szCs w:val="19"/>
          <w:lang w:eastAsia="pl-PL"/>
        </w:rPr>
        <w:drawing>
          <wp:anchor distT="0" distB="0" distL="114300" distR="114300" simplePos="0" relativeHeight="251821056" behindDoc="0" locked="0" layoutInCell="1" allowOverlap="1" wp14:anchorId="61FBCBB3" wp14:editId="08D481EB">
            <wp:simplePos x="0" y="0"/>
            <wp:positionH relativeFrom="column">
              <wp:posOffset>24765</wp:posOffset>
            </wp:positionH>
            <wp:positionV relativeFrom="paragraph">
              <wp:posOffset>207254</wp:posOffset>
            </wp:positionV>
            <wp:extent cx="5013960" cy="1440180"/>
            <wp:effectExtent l="0" t="0" r="0" b="7620"/>
            <wp:wrapSquare wrapText="bothSides"/>
            <wp:docPr id="25" name="Obraz 25" descr="The structure of national economy entities as well as occupied and vacant jobs by size of entities in the second quarter of 2022&#10;As at the end of the quarter" title="Chart 1. The structure of national economy entities and jobs by size of entities in the second quarter of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13960" cy="1440180"/>
                    </a:xfrm>
                    <a:prstGeom prst="rect">
                      <a:avLst/>
                    </a:prstGeom>
                    <a:noFill/>
                  </pic:spPr>
                </pic:pic>
              </a:graphicData>
            </a:graphic>
            <wp14:sizeRelH relativeFrom="page">
              <wp14:pctWidth>0</wp14:pctWidth>
            </wp14:sizeRelH>
            <wp14:sizeRelV relativeFrom="page">
              <wp14:pctHeight>0</wp14:pctHeight>
            </wp14:sizeRelV>
          </wp:anchor>
        </w:drawing>
      </w:r>
      <w:r w:rsidR="00D14886">
        <w:rPr>
          <w:noProof/>
          <w:szCs w:val="19"/>
          <w:lang w:val="en-GB" w:eastAsia="pl-PL"/>
        </w:rPr>
        <w:t>A</w:t>
      </w:r>
      <w:r w:rsidR="00BE0F67" w:rsidRPr="008E3C0C">
        <w:rPr>
          <w:noProof/>
          <w:szCs w:val="19"/>
          <w:lang w:val="en-GB" w:eastAsia="pl-PL"/>
        </w:rPr>
        <w:t>s at the end of the quarter</w:t>
      </w:r>
    </w:p>
    <w:p w14:paraId="2C8C6443" w14:textId="62BEC4D6" w:rsidR="00EA0F64" w:rsidRPr="008E3C0C" w:rsidRDefault="0077133C" w:rsidP="00967CCD">
      <w:pPr>
        <w:rPr>
          <w:rFonts w:eastAsia="Times New Roman"/>
          <w:szCs w:val="19"/>
          <w:lang w:val="en-GB" w:eastAsia="pl-PL"/>
        </w:rPr>
      </w:pPr>
      <w:r w:rsidRPr="008E3C0C">
        <w:rPr>
          <w:rFonts w:eastAsia="Times New Roman"/>
          <w:szCs w:val="19"/>
          <w:lang w:val="en-GB" w:eastAsia="pl-PL"/>
        </w:rPr>
        <w:t>At the end of the second quarter of the current year almost every fifth job vacancy was a</w:t>
      </w:r>
      <w:r w:rsidR="00F0111B">
        <w:rPr>
          <w:rFonts w:eastAsia="Times New Roman"/>
          <w:szCs w:val="19"/>
          <w:lang w:val="en-GB" w:eastAsia="pl-PL"/>
        </w:rPr>
        <w:t> </w:t>
      </w:r>
      <w:r w:rsidRPr="008E3C0C">
        <w:rPr>
          <w:rFonts w:eastAsia="Times New Roman"/>
          <w:szCs w:val="19"/>
          <w:lang w:val="en-GB" w:eastAsia="pl-PL"/>
        </w:rPr>
        <w:t>newly created job (28.5 thousand). The number of such jobs decreased on a year-over-year basis by 18.8% (in the corresponding quarter of 2021 it more than doubled).</w:t>
      </w:r>
    </w:p>
    <w:p w14:paraId="0CBBC98B" w14:textId="083D012A" w:rsidR="00967CCD" w:rsidRPr="008E3C0C" w:rsidRDefault="005D56FD" w:rsidP="00967CCD">
      <w:pPr>
        <w:rPr>
          <w:rFonts w:eastAsia="Times New Roman"/>
          <w:szCs w:val="19"/>
          <w:lang w:val="en-GB" w:eastAsia="pl-PL"/>
        </w:rPr>
      </w:pPr>
      <w:r w:rsidRPr="008E3C0C">
        <w:rPr>
          <w:rFonts w:eastAsia="Times New Roman"/>
          <w:szCs w:val="19"/>
          <w:lang w:val="en-GB" w:eastAsia="pl-PL"/>
        </w:rPr>
        <w:lastRenderedPageBreak/>
        <w:t xml:space="preserve">Employees were sought, among other things, through labour offices, to which 13.8% of the total number of available job </w:t>
      </w:r>
      <w:r w:rsidR="006C3917" w:rsidRPr="008E3C0C">
        <w:rPr>
          <w:rFonts w:eastAsia="Times New Roman"/>
          <w:szCs w:val="19"/>
          <w:lang w:val="en-GB" w:eastAsia="pl-PL"/>
        </w:rPr>
        <w:t>vacancies were</w:t>
      </w:r>
      <w:r w:rsidRPr="008E3C0C">
        <w:rPr>
          <w:rFonts w:eastAsia="Times New Roman"/>
          <w:szCs w:val="19"/>
          <w:lang w:val="en-GB" w:eastAsia="pl-PL"/>
        </w:rPr>
        <w:t xml:space="preserve"> reported.</w:t>
      </w:r>
    </w:p>
    <w:p w14:paraId="1B2F9B83" w14:textId="3E0C48A3" w:rsidR="00967CCD" w:rsidRPr="008E3C0C" w:rsidRDefault="00C932E8" w:rsidP="00967CCD">
      <w:pPr>
        <w:rPr>
          <w:rFonts w:eastAsia="Times New Roman"/>
          <w:spacing w:val="-3"/>
          <w:szCs w:val="19"/>
          <w:lang w:val="en-GB" w:eastAsia="pl-PL"/>
        </w:rPr>
      </w:pPr>
      <w:r w:rsidRPr="008E3C0C">
        <w:rPr>
          <w:rFonts w:eastAsia="Times New Roman"/>
          <w:szCs w:val="19"/>
          <w:lang w:val="en-GB" w:eastAsia="pl-PL"/>
        </w:rPr>
        <w:t xml:space="preserve">One of the measures for assessing the situation on the labour market in terms of the reported demand for labour is </w:t>
      </w:r>
      <w:r w:rsidRPr="008E3C0C">
        <w:rPr>
          <w:rFonts w:eastAsia="Times New Roman"/>
          <w:b/>
          <w:szCs w:val="19"/>
          <w:lang w:val="en-GB" w:eastAsia="pl-PL"/>
        </w:rPr>
        <w:t>the job vacancy rate</w:t>
      </w:r>
      <w:r w:rsidRPr="008E3C0C">
        <w:rPr>
          <w:rFonts w:eastAsia="Times New Roman"/>
          <w:szCs w:val="19"/>
          <w:lang w:val="en-GB" w:eastAsia="pl-PL"/>
        </w:rPr>
        <w:t xml:space="preserve">, which is the share of job vacancies in the sum of the number of occupied posts and the number of job vacancies in a given period. </w:t>
      </w:r>
      <w:r w:rsidR="00A106C2">
        <w:rPr>
          <w:rFonts w:eastAsia="Times New Roman"/>
          <w:szCs w:val="19"/>
          <w:lang w:val="en-GB" w:eastAsia="pl-PL"/>
        </w:rPr>
        <w:br/>
      </w:r>
      <w:r w:rsidRPr="008E3C0C">
        <w:rPr>
          <w:rFonts w:eastAsia="Times New Roman"/>
          <w:szCs w:val="19"/>
          <w:lang w:val="en-GB" w:eastAsia="pl-PL"/>
        </w:rPr>
        <w:t>At the end of the second quarter of 2022, this rate was 1.</w:t>
      </w:r>
      <w:r w:rsidR="00E1135B" w:rsidRPr="008E3C0C">
        <w:rPr>
          <w:rFonts w:eastAsia="Times New Roman"/>
          <w:szCs w:val="19"/>
          <w:lang w:val="en-GB" w:eastAsia="pl-PL"/>
        </w:rPr>
        <w:t>18</w:t>
      </w:r>
      <w:r w:rsidR="00967CCD" w:rsidRPr="008E3C0C">
        <w:rPr>
          <w:rFonts w:eastAsia="Times New Roman"/>
          <w:szCs w:val="19"/>
          <w:lang w:val="en-GB" w:eastAsia="pl-PL"/>
        </w:rPr>
        <w:t xml:space="preserve">%. </w:t>
      </w:r>
      <w:r w:rsidRPr="008E3C0C">
        <w:rPr>
          <w:rFonts w:eastAsia="Times New Roman"/>
          <w:szCs w:val="19"/>
          <w:lang w:val="en-GB" w:eastAsia="pl-PL"/>
        </w:rPr>
        <w:t xml:space="preserve">It was 0.02 percentage points higher compared </w:t>
      </w:r>
      <w:r w:rsidR="00591BA7" w:rsidRPr="008E3C0C">
        <w:rPr>
          <w:rFonts w:eastAsia="Times New Roman"/>
          <w:szCs w:val="19"/>
          <w:lang w:val="en-GB" w:eastAsia="pl-PL"/>
        </w:rPr>
        <w:t xml:space="preserve">with the corresponding quarter </w:t>
      </w:r>
      <w:r w:rsidRPr="008E3C0C">
        <w:rPr>
          <w:rFonts w:eastAsia="Times New Roman"/>
          <w:szCs w:val="19"/>
          <w:lang w:val="en-GB" w:eastAsia="pl-PL"/>
        </w:rPr>
        <w:t>of 2021 but 0.07 percentage points lower than in the first quarter of the current year.</w:t>
      </w:r>
    </w:p>
    <w:p w14:paraId="6561502A" w14:textId="07652D87" w:rsidR="00967CCD" w:rsidRPr="008E3C0C" w:rsidRDefault="003F0F11" w:rsidP="00967CCD">
      <w:pPr>
        <w:spacing w:before="240" w:after="0"/>
        <w:ind w:left="851" w:hanging="851"/>
        <w:rPr>
          <w:b/>
          <w:noProof/>
          <w:color w:val="000000"/>
          <w:szCs w:val="19"/>
          <w:lang w:val="en-GB" w:eastAsia="pl-PL"/>
        </w:rPr>
      </w:pPr>
      <w:r w:rsidRPr="008E3C0C">
        <w:rPr>
          <w:b/>
          <w:noProof/>
          <w:spacing w:val="-2"/>
          <w:szCs w:val="19"/>
          <w:lang w:val="en-GB" w:eastAsia="pl-PL"/>
        </w:rPr>
        <w:t>Chart</w:t>
      </w:r>
      <w:r w:rsidR="0075239B" w:rsidRPr="008E3C0C">
        <w:rPr>
          <w:b/>
          <w:noProof/>
          <w:spacing w:val="-2"/>
          <w:szCs w:val="19"/>
          <w:lang w:val="en-GB" w:eastAsia="pl-PL"/>
        </w:rPr>
        <w:t xml:space="preserve"> 2</w:t>
      </w:r>
      <w:r w:rsidR="00967CCD" w:rsidRPr="008E3C0C">
        <w:rPr>
          <w:b/>
          <w:noProof/>
          <w:spacing w:val="-2"/>
          <w:szCs w:val="19"/>
          <w:lang w:val="en-GB" w:eastAsia="pl-PL"/>
        </w:rPr>
        <w:t xml:space="preserve">. </w:t>
      </w:r>
      <w:r w:rsidRPr="008E3C0C">
        <w:rPr>
          <w:b/>
          <w:noProof/>
          <w:color w:val="000000"/>
          <w:szCs w:val="19"/>
          <w:lang w:val="en-GB" w:eastAsia="pl-PL"/>
        </w:rPr>
        <w:t>Job vacancy rate</w:t>
      </w:r>
      <w:r w:rsidR="00967CCD" w:rsidRPr="008E3C0C">
        <w:rPr>
          <w:b/>
          <w:noProof/>
          <w:color w:val="000000"/>
          <w:szCs w:val="19"/>
          <w:lang w:val="en-GB" w:eastAsia="pl-PL"/>
        </w:rPr>
        <w:t xml:space="preserve"> </w:t>
      </w:r>
    </w:p>
    <w:p w14:paraId="614D4BCC" w14:textId="582CE8CA" w:rsidR="00967CCD" w:rsidRPr="008E3C0C" w:rsidRDefault="006F4FF6" w:rsidP="00A106C2">
      <w:pPr>
        <w:spacing w:before="0"/>
        <w:ind w:left="709"/>
        <w:rPr>
          <w:noProof/>
          <w:szCs w:val="19"/>
          <w:lang w:val="en-GB" w:eastAsia="pl-PL"/>
        </w:rPr>
      </w:pPr>
      <w:r>
        <w:rPr>
          <w:rFonts w:eastAsia="Times New Roman"/>
          <w:noProof/>
          <w:szCs w:val="19"/>
          <w:lang w:eastAsia="pl-PL"/>
        </w:rPr>
        <w:drawing>
          <wp:anchor distT="0" distB="0" distL="114300" distR="114300" simplePos="0" relativeHeight="251823104" behindDoc="0" locked="0" layoutInCell="1" allowOverlap="1" wp14:anchorId="211CFA82" wp14:editId="29E2788D">
            <wp:simplePos x="0" y="0"/>
            <wp:positionH relativeFrom="column">
              <wp:posOffset>4445</wp:posOffset>
            </wp:positionH>
            <wp:positionV relativeFrom="paragraph">
              <wp:posOffset>175846</wp:posOffset>
            </wp:positionV>
            <wp:extent cx="5113020" cy="2705100"/>
            <wp:effectExtent l="0" t="0" r="0" b="0"/>
            <wp:wrapSquare wrapText="bothSides"/>
            <wp:docPr id="27" name="Obraz 27" descr="As at the end of the quarter&#10;Time range from the first quarter of 2015 to the second quarter of 2022" title="Chart 2. Job vacancy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13020" cy="2705100"/>
                    </a:xfrm>
                    <a:prstGeom prst="rect">
                      <a:avLst/>
                    </a:prstGeom>
                    <a:noFill/>
                  </pic:spPr>
                </pic:pic>
              </a:graphicData>
            </a:graphic>
            <wp14:sizeRelH relativeFrom="page">
              <wp14:pctWidth>0</wp14:pctWidth>
            </wp14:sizeRelH>
            <wp14:sizeRelV relativeFrom="page">
              <wp14:pctHeight>0</wp14:pctHeight>
            </wp14:sizeRelV>
          </wp:anchor>
        </w:drawing>
      </w:r>
      <w:r w:rsidR="003F0F11" w:rsidRPr="008E3C0C">
        <w:rPr>
          <w:noProof/>
          <w:szCs w:val="19"/>
          <w:lang w:val="en-GB" w:eastAsia="pl-PL"/>
        </w:rPr>
        <w:t>As at the end of the quarter</w:t>
      </w:r>
    </w:p>
    <w:p w14:paraId="6D61CA91" w14:textId="7FC23309" w:rsidR="00967CCD" w:rsidRPr="008E3C0C" w:rsidRDefault="00F30ADF" w:rsidP="006F4FF6">
      <w:pPr>
        <w:spacing w:before="360"/>
        <w:rPr>
          <w:rFonts w:eastAsia="Times New Roman"/>
          <w:szCs w:val="19"/>
          <w:lang w:val="en-GB" w:eastAsia="pl-PL"/>
        </w:rPr>
      </w:pPr>
      <w:r w:rsidRPr="008E3C0C">
        <w:rPr>
          <w:rFonts w:eastAsia="Times New Roman"/>
          <w:szCs w:val="19"/>
          <w:lang w:val="en-GB" w:eastAsia="pl-PL"/>
        </w:rPr>
        <w:t xml:space="preserve">When looking at the job vacancy rate in the first quarter of 2022 </w:t>
      </w:r>
      <w:r w:rsidRPr="00363AA1">
        <w:rPr>
          <w:rFonts w:eastAsia="Times New Roman"/>
          <w:szCs w:val="19"/>
          <w:lang w:val="en-GB" w:eastAsia="pl-PL"/>
        </w:rPr>
        <w:t xml:space="preserve">in </w:t>
      </w:r>
      <w:r w:rsidRPr="00363AA1">
        <w:rPr>
          <w:rFonts w:eastAsia="Times New Roman"/>
          <w:b/>
          <w:szCs w:val="19"/>
          <w:lang w:val="en-GB" w:eastAsia="pl-PL"/>
        </w:rPr>
        <w:t>a</w:t>
      </w:r>
      <w:r w:rsidRPr="008E3C0C">
        <w:rPr>
          <w:rFonts w:eastAsia="Times New Roman"/>
          <w:b/>
          <w:szCs w:val="19"/>
          <w:lang w:val="en-GB" w:eastAsia="pl-PL"/>
        </w:rPr>
        <w:t xml:space="preserve"> territorial breakdown by region</w:t>
      </w:r>
      <w:r w:rsidRPr="008E3C0C">
        <w:rPr>
          <w:rFonts w:eastAsia="Times New Roman"/>
          <w:szCs w:val="19"/>
          <w:lang w:val="en-GB" w:eastAsia="pl-PL"/>
        </w:rPr>
        <w:t>, it can be seen that its highest value was recorded in the Zachodniopomorskie region (1.</w:t>
      </w:r>
      <w:r w:rsidR="00F170A3" w:rsidRPr="008E3C0C">
        <w:rPr>
          <w:rFonts w:eastAsia="Times New Roman"/>
          <w:szCs w:val="19"/>
          <w:lang w:val="en-GB" w:eastAsia="pl-PL"/>
        </w:rPr>
        <w:t>9</w:t>
      </w:r>
      <w:r w:rsidR="00967CCD" w:rsidRPr="008E3C0C">
        <w:rPr>
          <w:rFonts w:eastAsia="Times New Roman"/>
          <w:szCs w:val="19"/>
          <w:lang w:val="en-GB" w:eastAsia="pl-PL"/>
        </w:rPr>
        <w:t xml:space="preserve">4%), </w:t>
      </w:r>
      <w:r w:rsidRPr="008E3C0C">
        <w:rPr>
          <w:rFonts w:eastAsia="Times New Roman"/>
          <w:szCs w:val="19"/>
          <w:lang w:val="en-GB" w:eastAsia="pl-PL"/>
        </w:rPr>
        <w:t>where the number of job vacancies increased on a year-over-year basis by 36.</w:t>
      </w:r>
      <w:r w:rsidR="00F170A3" w:rsidRPr="008E3C0C">
        <w:rPr>
          <w:rFonts w:eastAsia="Times New Roman"/>
          <w:szCs w:val="19"/>
          <w:lang w:val="en-GB" w:eastAsia="pl-PL"/>
        </w:rPr>
        <w:t>4</w:t>
      </w:r>
      <w:r w:rsidR="00967CCD" w:rsidRPr="008E3C0C">
        <w:rPr>
          <w:rFonts w:eastAsia="Times New Roman"/>
          <w:szCs w:val="19"/>
          <w:lang w:val="en-GB" w:eastAsia="pl-PL"/>
        </w:rPr>
        <w:t xml:space="preserve">%. </w:t>
      </w:r>
      <w:r w:rsidR="00F64395" w:rsidRPr="008E3C0C">
        <w:rPr>
          <w:rFonts w:eastAsia="Times New Roman"/>
          <w:szCs w:val="19"/>
          <w:lang w:val="en-GB" w:eastAsia="pl-PL"/>
        </w:rPr>
        <w:t>High values of the rate were also recorded in the Warszawski stołeczny (1.</w:t>
      </w:r>
      <w:r w:rsidR="00F170A3" w:rsidRPr="008E3C0C">
        <w:rPr>
          <w:rFonts w:eastAsia="Times New Roman"/>
          <w:szCs w:val="19"/>
          <w:lang w:val="en-GB" w:eastAsia="pl-PL"/>
        </w:rPr>
        <w:t>54</w:t>
      </w:r>
      <w:r w:rsidR="00967CCD" w:rsidRPr="008E3C0C">
        <w:rPr>
          <w:rFonts w:eastAsia="Times New Roman"/>
          <w:szCs w:val="19"/>
          <w:lang w:val="en-GB" w:eastAsia="pl-PL"/>
        </w:rPr>
        <w:t>%)</w:t>
      </w:r>
      <w:r w:rsidR="00F64395" w:rsidRPr="008E3C0C">
        <w:rPr>
          <w:rFonts w:eastAsia="Times New Roman"/>
          <w:szCs w:val="19"/>
          <w:lang w:val="en-GB" w:eastAsia="pl-PL"/>
        </w:rPr>
        <w:t>, Dolnośląskie (1.43%) and Pomorskie (1.</w:t>
      </w:r>
      <w:r w:rsidR="00F170A3" w:rsidRPr="008E3C0C">
        <w:rPr>
          <w:rFonts w:eastAsia="Times New Roman"/>
          <w:szCs w:val="19"/>
          <w:lang w:val="en-GB" w:eastAsia="pl-PL"/>
        </w:rPr>
        <w:t>41</w:t>
      </w:r>
      <w:r w:rsidR="00967CCD" w:rsidRPr="008E3C0C">
        <w:rPr>
          <w:rFonts w:eastAsia="Times New Roman"/>
          <w:szCs w:val="19"/>
          <w:lang w:val="en-GB" w:eastAsia="pl-PL"/>
        </w:rPr>
        <w:t>%)</w:t>
      </w:r>
      <w:r w:rsidR="00F64395" w:rsidRPr="008E3C0C">
        <w:rPr>
          <w:rFonts w:eastAsia="Times New Roman"/>
          <w:szCs w:val="19"/>
          <w:lang w:val="en-GB" w:eastAsia="pl-PL"/>
        </w:rPr>
        <w:t xml:space="preserve"> regions</w:t>
      </w:r>
      <w:r w:rsidR="00967CCD" w:rsidRPr="008E3C0C">
        <w:rPr>
          <w:rFonts w:eastAsia="Times New Roman"/>
          <w:szCs w:val="19"/>
          <w:lang w:val="en-GB" w:eastAsia="pl-PL"/>
        </w:rPr>
        <w:t xml:space="preserve">. </w:t>
      </w:r>
      <w:r w:rsidR="00640900" w:rsidRPr="008E3C0C">
        <w:rPr>
          <w:rFonts w:eastAsia="Times New Roman"/>
          <w:szCs w:val="19"/>
          <w:lang w:val="en-GB" w:eastAsia="pl-PL"/>
        </w:rPr>
        <w:t>The lowest value of the job vacancy rate was recorded in the Lubelskie Voivodship (0.65%), where the number of job vacancies decreased by 24.1% compared with the second quarter of 2021.</w:t>
      </w:r>
    </w:p>
    <w:p w14:paraId="5BA5075F" w14:textId="16B3A025" w:rsidR="00967CCD" w:rsidRPr="008E3C0C" w:rsidRDefault="006F4FF6" w:rsidP="00967CCD">
      <w:pPr>
        <w:pStyle w:val="Datainformacjisygnalnej"/>
        <w:spacing w:before="360"/>
        <w:ind w:left="680" w:hanging="680"/>
        <w:jc w:val="left"/>
        <w:rPr>
          <w:rFonts w:ascii="Fira Sans" w:hAnsi="Fira Sans"/>
          <w:color w:val="auto"/>
          <w:sz w:val="19"/>
          <w:szCs w:val="19"/>
          <w:lang w:val="en-GB"/>
        </w:rPr>
      </w:pPr>
      <w:r>
        <w:rPr>
          <w:rFonts w:ascii="Fira Sans" w:hAnsi="Fira Sans"/>
          <w:noProof/>
          <w:color w:val="auto"/>
          <w:sz w:val="19"/>
          <w:szCs w:val="19"/>
          <w:lang w:eastAsia="pl-PL"/>
        </w:rPr>
        <w:drawing>
          <wp:anchor distT="0" distB="0" distL="114300" distR="114300" simplePos="0" relativeHeight="251809792" behindDoc="0" locked="0" layoutInCell="1" allowOverlap="1" wp14:anchorId="18AE95D9" wp14:editId="0AFB2527">
            <wp:simplePos x="0" y="0"/>
            <wp:positionH relativeFrom="margin">
              <wp:align>right</wp:align>
            </wp:positionH>
            <wp:positionV relativeFrom="paragraph">
              <wp:posOffset>527413</wp:posOffset>
            </wp:positionV>
            <wp:extent cx="5117465" cy="2874010"/>
            <wp:effectExtent l="0" t="0" r="6985" b="2540"/>
            <wp:wrapSquare wrapText="bothSides"/>
            <wp:docPr id="20" name="Obraz 20" descr="As at the end of the quarter&#10;Job vacancy rate and its change compared with the second quarter of 2021 in percentage points" title="Map 1. Job vacancy rate by region (NUTS 2 level) in the second quarter of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apa_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17592" cy="2874264"/>
                    </a:xfrm>
                    <a:prstGeom prst="rect">
                      <a:avLst/>
                    </a:prstGeom>
                  </pic:spPr>
                </pic:pic>
              </a:graphicData>
            </a:graphic>
            <wp14:sizeRelH relativeFrom="page">
              <wp14:pctWidth>0</wp14:pctWidth>
            </wp14:sizeRelH>
            <wp14:sizeRelV relativeFrom="page">
              <wp14:pctHeight>0</wp14:pctHeight>
            </wp14:sizeRelV>
          </wp:anchor>
        </w:drawing>
      </w:r>
      <w:r w:rsidR="0064786F" w:rsidRPr="004D526B">
        <w:rPr>
          <w:b/>
          <w:noProof/>
          <w:color w:val="FF0000"/>
          <w:lang w:eastAsia="pl-PL"/>
        </w:rPr>
        <mc:AlternateContent>
          <mc:Choice Requires="wps">
            <w:drawing>
              <wp:anchor distT="0" distB="0" distL="114300" distR="114300" simplePos="0" relativeHeight="251794432" behindDoc="0" locked="0" layoutInCell="1" allowOverlap="1" wp14:anchorId="07887A30" wp14:editId="0413636B">
                <wp:simplePos x="0" y="0"/>
                <wp:positionH relativeFrom="column">
                  <wp:posOffset>5218919</wp:posOffset>
                </wp:positionH>
                <wp:positionV relativeFrom="paragraph">
                  <wp:posOffset>443230</wp:posOffset>
                </wp:positionV>
                <wp:extent cx="1660297" cy="1016635"/>
                <wp:effectExtent l="0" t="0" r="0" b="0"/>
                <wp:wrapNone/>
                <wp:docPr id="5" name="Text Box 23" descr="The highest job vacancy rate at the end of the sec-ond quarter of the current year was recorded in the Zachodniopomorskie reg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0297" cy="1016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4C4E8" w14:textId="746E1D54" w:rsidR="0064786F" w:rsidRPr="008E3C0C" w:rsidRDefault="00CF3D17" w:rsidP="00967CCD">
                            <w:pPr>
                              <w:spacing w:before="0"/>
                              <w:rPr>
                                <w:bCs/>
                                <w:color w:val="001D77"/>
                                <w:sz w:val="18"/>
                                <w:szCs w:val="18"/>
                                <w:lang w:val="en-GB"/>
                              </w:rPr>
                            </w:pPr>
                            <w:r w:rsidRPr="008E3C0C">
                              <w:rPr>
                                <w:bCs/>
                                <w:color w:val="001D77"/>
                                <w:sz w:val="18"/>
                                <w:szCs w:val="18"/>
                                <w:lang w:val="en-GB"/>
                              </w:rPr>
                              <w:t>The highest job vacancy rate at the end of the second quarter of the current year was recorded in the Zachodniopomorskie region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887A30" id="_x0000_s1029" type="#_x0000_t202" alt="The highest job vacancy rate at the end of the sec-ond quarter of the current year was recorded in the Zachodniopomorskie region" style="position:absolute;left:0;text-align:left;margin-left:410.95pt;margin-top:34.9pt;width:130.75pt;height:80.0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" filled="f" stroked="f">
                <v:textbox>
                  <w:txbxContent>
                    <w:p w14:paraId="7C04C4E8" w14:textId="746E1D54" w:rsidR="0064786F" w:rsidRPr="008E3C0C" w:rsidRDefault="00CF3D17" w:rsidP="00967CCD">
                      <w:pPr>
                        <w:spacing w:before="0"/>
                        <w:rPr>
                          <w:bCs/>
                          <w:color w:val="001D77"/>
                          <w:sz w:val="18"/>
                          <w:szCs w:val="18"/>
                          <w:lang w:val="en-GB"/>
                        </w:rPr>
                      </w:pPr>
                      <w:r w:rsidRPr="008E3C0C">
                        <w:rPr>
                          <w:bCs/>
                          <w:color w:val="001D77"/>
                          <w:sz w:val="18"/>
                          <w:szCs w:val="18"/>
                          <w:lang w:val="en-GB"/>
                        </w:rPr>
                        <w:t>The highest job vacancy rate at the end of the second quarter of the current year was recorded in the Zachodniopomorskie region</w:t>
                      </w:r>
                    </w:p>
                  </w:txbxContent>
                </v:textbox>
              </v:shape>
            </w:pict>
          </mc:Fallback>
        </mc:AlternateContent>
      </w:r>
      <w:r w:rsidR="003F0F11" w:rsidRPr="008E3C0C">
        <w:rPr>
          <w:rFonts w:ascii="Fira Sans" w:hAnsi="Fira Sans"/>
          <w:b/>
          <w:color w:val="auto"/>
          <w:sz w:val="19"/>
          <w:szCs w:val="19"/>
          <w:lang w:val="en-GB" w:eastAsia="pl-PL"/>
        </w:rPr>
        <w:t>Map</w:t>
      </w:r>
      <w:r w:rsidR="00967CCD" w:rsidRPr="008E3C0C">
        <w:rPr>
          <w:rFonts w:ascii="Fira Sans" w:hAnsi="Fira Sans"/>
          <w:b/>
          <w:color w:val="auto"/>
          <w:sz w:val="19"/>
          <w:szCs w:val="19"/>
          <w:lang w:val="en-GB" w:eastAsia="pl-PL"/>
        </w:rPr>
        <w:t xml:space="preserve"> 1. </w:t>
      </w:r>
      <w:r w:rsidR="002811F6" w:rsidRPr="008E3C0C">
        <w:rPr>
          <w:rFonts w:ascii="Fira Sans" w:hAnsi="Fira Sans"/>
          <w:b/>
          <w:color w:val="auto"/>
          <w:sz w:val="19"/>
          <w:szCs w:val="19"/>
          <w:lang w:val="en-GB" w:eastAsia="pl-PL"/>
        </w:rPr>
        <w:t>J</w:t>
      </w:r>
      <w:r w:rsidR="003F0F11" w:rsidRPr="008E3C0C">
        <w:rPr>
          <w:rFonts w:ascii="Fira Sans" w:hAnsi="Fira Sans"/>
          <w:b/>
          <w:color w:val="auto"/>
          <w:sz w:val="19"/>
          <w:szCs w:val="19"/>
          <w:lang w:val="en-GB" w:eastAsia="pl-PL"/>
        </w:rPr>
        <w:t>ob vacancy rate by region</w:t>
      </w:r>
      <w:r w:rsidR="00967CCD" w:rsidRPr="008E3C0C">
        <w:rPr>
          <w:rFonts w:ascii="Fira Sans" w:hAnsi="Fira Sans"/>
          <w:b/>
          <w:color w:val="auto"/>
          <w:sz w:val="19"/>
          <w:szCs w:val="19"/>
          <w:lang w:val="en-GB" w:eastAsia="pl-PL"/>
        </w:rPr>
        <w:t xml:space="preserve"> </w:t>
      </w:r>
      <w:r w:rsidR="00D5391E" w:rsidRPr="008E3C0C">
        <w:rPr>
          <w:rFonts w:ascii="Fira Sans" w:hAnsi="Fira Sans"/>
          <w:b/>
          <w:color w:val="auto"/>
          <w:sz w:val="19"/>
          <w:szCs w:val="19"/>
          <w:lang w:val="en-GB" w:eastAsia="pl-PL"/>
        </w:rPr>
        <w:t>(NUTS 2</w:t>
      </w:r>
      <w:r w:rsidR="0083485B" w:rsidRPr="008E3C0C">
        <w:rPr>
          <w:rFonts w:ascii="Fira Sans" w:hAnsi="Fira Sans"/>
          <w:b/>
          <w:color w:val="auto"/>
          <w:sz w:val="19"/>
          <w:szCs w:val="19"/>
          <w:lang w:val="en-GB" w:eastAsia="pl-PL"/>
        </w:rPr>
        <w:t xml:space="preserve"> level</w:t>
      </w:r>
      <w:r w:rsidR="00D5391E" w:rsidRPr="008E3C0C">
        <w:rPr>
          <w:rFonts w:ascii="Fira Sans" w:hAnsi="Fira Sans"/>
          <w:b/>
          <w:color w:val="auto"/>
          <w:sz w:val="19"/>
          <w:szCs w:val="19"/>
          <w:lang w:val="en-GB" w:eastAsia="pl-PL"/>
        </w:rPr>
        <w:t xml:space="preserve">) </w:t>
      </w:r>
      <w:r w:rsidR="0083485B" w:rsidRPr="008E3C0C">
        <w:rPr>
          <w:rFonts w:ascii="Fira Sans" w:hAnsi="Fira Sans"/>
          <w:b/>
          <w:color w:val="auto"/>
          <w:sz w:val="19"/>
          <w:szCs w:val="19"/>
          <w:lang w:val="en-GB" w:eastAsia="pl-PL"/>
        </w:rPr>
        <w:t>in the second quarter of 2022</w:t>
      </w:r>
      <w:r w:rsidR="00967CCD" w:rsidRPr="008E3C0C">
        <w:rPr>
          <w:rFonts w:ascii="Fira Sans" w:hAnsi="Fira Sans"/>
          <w:b/>
          <w:color w:val="auto"/>
          <w:sz w:val="19"/>
          <w:szCs w:val="19"/>
          <w:lang w:val="en-GB" w:eastAsia="pl-PL"/>
        </w:rPr>
        <w:br/>
      </w:r>
      <w:r w:rsidR="0083485B" w:rsidRPr="008E3C0C">
        <w:rPr>
          <w:rFonts w:ascii="Fira Sans" w:hAnsi="Fira Sans"/>
          <w:color w:val="auto"/>
          <w:sz w:val="19"/>
          <w:szCs w:val="19"/>
          <w:lang w:val="en-GB"/>
        </w:rPr>
        <w:t>A</w:t>
      </w:r>
      <w:r w:rsidR="002F2B4F" w:rsidRPr="008E3C0C">
        <w:rPr>
          <w:rFonts w:ascii="Fira Sans" w:hAnsi="Fira Sans"/>
          <w:color w:val="auto"/>
          <w:sz w:val="19"/>
          <w:szCs w:val="19"/>
          <w:lang w:val="en-GB"/>
        </w:rPr>
        <w:t xml:space="preserve">s at the end of the </w:t>
      </w:r>
      <w:r w:rsidR="0083485B" w:rsidRPr="008E3C0C">
        <w:rPr>
          <w:rFonts w:ascii="Fira Sans" w:hAnsi="Fira Sans"/>
          <w:color w:val="auto"/>
          <w:sz w:val="19"/>
          <w:szCs w:val="19"/>
          <w:lang w:val="en-GB"/>
        </w:rPr>
        <w:t>quarter</w:t>
      </w:r>
    </w:p>
    <w:p w14:paraId="3F2B591A" w14:textId="2FBAC217" w:rsidR="00296AD7" w:rsidRPr="008E3C0C" w:rsidRDefault="00296AD7" w:rsidP="00967CCD">
      <w:pPr>
        <w:pStyle w:val="Datainformacjisygnalnej"/>
        <w:spacing w:before="360"/>
        <w:ind w:left="680" w:hanging="680"/>
        <w:jc w:val="left"/>
        <w:rPr>
          <w:rFonts w:ascii="Fira Sans" w:hAnsi="Fira Sans"/>
          <w:color w:val="auto"/>
          <w:sz w:val="19"/>
          <w:szCs w:val="19"/>
          <w:lang w:val="en-GB"/>
        </w:rPr>
      </w:pPr>
    </w:p>
    <w:p w14:paraId="6518BA86" w14:textId="7AA07F79" w:rsidR="00967CCD" w:rsidRPr="00E56587" w:rsidRDefault="0087582D" w:rsidP="00967CCD">
      <w:pPr>
        <w:spacing w:before="360"/>
        <w:rPr>
          <w:bCs/>
          <w:spacing w:val="-2"/>
          <w:lang w:val="en-GB"/>
        </w:rPr>
      </w:pPr>
      <w:r w:rsidRPr="00E56587">
        <w:rPr>
          <w:spacing w:val="-2"/>
          <w:lang w:val="en-GB"/>
        </w:rPr>
        <w:lastRenderedPageBreak/>
        <w:t xml:space="preserve">When analysing the structure of jobs by </w:t>
      </w:r>
      <w:r w:rsidRPr="00E56587">
        <w:rPr>
          <w:b/>
          <w:spacing w:val="-2"/>
          <w:lang w:val="en-GB"/>
        </w:rPr>
        <w:t>kind of conducted activity</w:t>
      </w:r>
      <w:r w:rsidRPr="00E56587">
        <w:rPr>
          <w:spacing w:val="-2"/>
          <w:lang w:val="en-GB"/>
        </w:rPr>
        <w:t>, it can be noticed that at the end of the second quarter of 2022 it was similar to that observed in the previous quarter. The most jobs</w:t>
      </w:r>
      <w:r w:rsidR="00967CCD" w:rsidRPr="00E56587">
        <w:rPr>
          <w:spacing w:val="-2"/>
          <w:lang w:val="en-GB"/>
        </w:rPr>
        <w:t xml:space="preserve"> (</w:t>
      </w:r>
      <w:r w:rsidRPr="00E56587">
        <w:rPr>
          <w:spacing w:val="-2"/>
          <w:lang w:val="en-GB"/>
        </w:rPr>
        <w:t>23.</w:t>
      </w:r>
      <w:r w:rsidR="00F170A3" w:rsidRPr="00E56587">
        <w:rPr>
          <w:spacing w:val="-2"/>
          <w:lang w:val="en-GB"/>
        </w:rPr>
        <w:t>0</w:t>
      </w:r>
      <w:r w:rsidR="00967CCD" w:rsidRPr="00E56587">
        <w:rPr>
          <w:spacing w:val="-2"/>
          <w:lang w:val="en-GB"/>
        </w:rPr>
        <w:t xml:space="preserve">% </w:t>
      </w:r>
      <w:r w:rsidRPr="00E56587">
        <w:rPr>
          <w:spacing w:val="-2"/>
          <w:lang w:val="en-GB"/>
        </w:rPr>
        <w:t>of occupied jobs and</w:t>
      </w:r>
      <w:r w:rsidR="00967CCD" w:rsidRPr="00E56587">
        <w:rPr>
          <w:spacing w:val="-2"/>
          <w:lang w:val="en-GB"/>
        </w:rPr>
        <w:t xml:space="preserve"> </w:t>
      </w:r>
      <w:r w:rsidRPr="00E56587">
        <w:rPr>
          <w:spacing w:val="-2"/>
          <w:lang w:val="en-GB"/>
        </w:rPr>
        <w:t>22.</w:t>
      </w:r>
      <w:r w:rsidR="00F170A3" w:rsidRPr="00E56587">
        <w:rPr>
          <w:spacing w:val="-2"/>
          <w:lang w:val="en-GB"/>
        </w:rPr>
        <w:t>0</w:t>
      </w:r>
      <w:r w:rsidR="00967CCD" w:rsidRPr="00E56587">
        <w:rPr>
          <w:spacing w:val="-2"/>
          <w:lang w:val="en-GB"/>
        </w:rPr>
        <w:t xml:space="preserve">% </w:t>
      </w:r>
      <w:r w:rsidRPr="00E56587">
        <w:rPr>
          <w:spacing w:val="-2"/>
          <w:lang w:val="en-GB"/>
        </w:rPr>
        <w:t>of job vacancies</w:t>
      </w:r>
      <w:r w:rsidR="00967CCD" w:rsidRPr="00E56587">
        <w:rPr>
          <w:rFonts w:eastAsia="Times New Roman"/>
          <w:spacing w:val="-2"/>
          <w:szCs w:val="19"/>
          <w:lang w:val="en-GB" w:eastAsia="pl-PL"/>
        </w:rPr>
        <w:t>)</w:t>
      </w:r>
      <w:r w:rsidR="00967CCD" w:rsidRPr="00E56587">
        <w:rPr>
          <w:spacing w:val="-2"/>
          <w:lang w:val="en-GB"/>
        </w:rPr>
        <w:t xml:space="preserve"> </w:t>
      </w:r>
      <w:r w:rsidRPr="00E56587">
        <w:rPr>
          <w:spacing w:val="-2"/>
          <w:lang w:val="en-GB"/>
        </w:rPr>
        <w:t>were in entities from the Manufacturing section.</w:t>
      </w:r>
      <w:r w:rsidR="00967CCD" w:rsidRPr="00E56587">
        <w:rPr>
          <w:spacing w:val="-2"/>
          <w:lang w:val="en-GB"/>
        </w:rPr>
        <w:t xml:space="preserve"> </w:t>
      </w:r>
      <w:r w:rsidR="00892669" w:rsidRPr="00E56587">
        <w:rPr>
          <w:spacing w:val="-2"/>
          <w:lang w:val="en-GB"/>
        </w:rPr>
        <w:t xml:space="preserve">There were, respectively, </w:t>
      </w:r>
      <w:r w:rsidR="00B71D40" w:rsidRPr="00E56587">
        <w:rPr>
          <w:spacing w:val="-2"/>
          <w:lang w:val="en-GB"/>
        </w:rPr>
        <w:t>2</w:t>
      </w:r>
      <w:r w:rsidR="00892669" w:rsidRPr="00E56587">
        <w:rPr>
          <w:spacing w:val="-2"/>
          <w:lang w:val="en-GB"/>
        </w:rPr>
        <w:t> 871.</w:t>
      </w:r>
      <w:r w:rsidR="00B71D40" w:rsidRPr="00E56587">
        <w:rPr>
          <w:spacing w:val="-2"/>
          <w:lang w:val="en-GB"/>
        </w:rPr>
        <w:t>8</w:t>
      </w:r>
      <w:r w:rsidR="00892669" w:rsidRPr="00E56587">
        <w:rPr>
          <w:spacing w:val="-2"/>
          <w:lang w:val="en-GB"/>
        </w:rPr>
        <w:t xml:space="preserve"> thousand and 32.</w:t>
      </w:r>
      <w:r w:rsidR="00B71D40" w:rsidRPr="00E56587">
        <w:rPr>
          <w:spacing w:val="-2"/>
          <w:lang w:val="en-GB"/>
        </w:rPr>
        <w:t>8</w:t>
      </w:r>
      <w:r w:rsidR="00967CCD" w:rsidRPr="00E56587">
        <w:rPr>
          <w:spacing w:val="-2"/>
          <w:lang w:val="en-GB"/>
        </w:rPr>
        <w:t xml:space="preserve"> </w:t>
      </w:r>
      <w:r w:rsidR="00892669" w:rsidRPr="00E56587">
        <w:rPr>
          <w:spacing w:val="-2"/>
          <w:lang w:val="en-GB"/>
        </w:rPr>
        <w:t>thousand of them</w:t>
      </w:r>
      <w:r w:rsidR="00967CCD" w:rsidRPr="00E56587">
        <w:rPr>
          <w:spacing w:val="-2"/>
          <w:lang w:val="en-GB"/>
        </w:rPr>
        <w:t>.</w:t>
      </w:r>
      <w:r w:rsidR="007F083F" w:rsidRPr="00E56587">
        <w:rPr>
          <w:bCs/>
          <w:spacing w:val="-2"/>
          <w:lang w:val="en-GB"/>
        </w:rPr>
        <w:t xml:space="preserve"> Compared with the corresponding quarter of 2021, the number of jobs in this section in the case of occupied jobs increased by 4.0%, and in the case of job </w:t>
      </w:r>
      <w:r w:rsidR="00AA6248" w:rsidRPr="00E56587">
        <w:rPr>
          <w:bCs/>
          <w:spacing w:val="-2"/>
          <w:lang w:val="en-GB"/>
        </w:rPr>
        <w:t>vacancies –</w:t>
      </w:r>
      <w:r w:rsidR="007F083F" w:rsidRPr="00E56587">
        <w:rPr>
          <w:bCs/>
          <w:spacing w:val="-2"/>
          <w:lang w:val="en-GB"/>
        </w:rPr>
        <w:t xml:space="preserve"> decreased by 0.7%.</w:t>
      </w:r>
    </w:p>
    <w:p w14:paraId="5609AF5D" w14:textId="40CC563D" w:rsidR="000160D2" w:rsidRPr="008E3C0C" w:rsidRDefault="00507B60" w:rsidP="000160D2">
      <w:pPr>
        <w:rPr>
          <w:bCs/>
          <w:lang w:val="en-GB"/>
        </w:rPr>
      </w:pPr>
      <w:r w:rsidRPr="008E3C0C">
        <w:rPr>
          <w:bCs/>
          <w:lang w:val="en-GB"/>
        </w:rPr>
        <w:t>The Trade; repair of motor vehicles</w:t>
      </w:r>
      <w:r w:rsidRPr="00507B60">
        <w:rPr>
          <w:bCs/>
          <w:vertAlign w:val="superscript"/>
        </w:rPr>
        <w:t>Δ</w:t>
      </w:r>
      <w:r w:rsidRPr="008E3C0C">
        <w:rPr>
          <w:bCs/>
          <w:lang w:val="en-GB"/>
        </w:rPr>
        <w:t xml:space="preserve"> section also had a significant share in the structure of jobs – at the end of the second quarter of 2022, occupied jobs accounted for 17.6%, and job vacancies for 13.5% of their total numbers. In the case of the structure of job vacancies, the largest annual increase in the share (by 2.1 per</w:t>
      </w:r>
      <w:r w:rsidR="00B747F8">
        <w:rPr>
          <w:bCs/>
          <w:lang w:val="en-GB"/>
        </w:rPr>
        <w:t>centage points) took place in this section</w:t>
      </w:r>
      <w:r w:rsidRPr="008E3C0C">
        <w:rPr>
          <w:bCs/>
          <w:lang w:val="en-GB"/>
        </w:rPr>
        <w:t>.</w:t>
      </w:r>
    </w:p>
    <w:p w14:paraId="4E2B2FE3" w14:textId="1C503D75" w:rsidR="002B5F13" w:rsidRPr="008E3C0C" w:rsidRDefault="00D14886" w:rsidP="00967CCD">
      <w:pPr>
        <w:rPr>
          <w:bCs/>
          <w:lang w:val="en-GB"/>
        </w:rPr>
      </w:pPr>
      <w:r w:rsidRPr="00D14886">
        <w:rPr>
          <w:bCs/>
          <w:lang w:val="en-GB"/>
        </w:rPr>
        <w:t xml:space="preserve">In the Education section there was recorded </w:t>
      </w:r>
      <w:r w:rsidR="00E46376" w:rsidRPr="008E3C0C">
        <w:rPr>
          <w:bCs/>
          <w:lang w:val="en-GB"/>
        </w:rPr>
        <w:t>the highest</w:t>
      </w:r>
      <w:r w:rsidR="002211A8" w:rsidRPr="008E3C0C">
        <w:rPr>
          <w:bCs/>
          <w:lang w:val="en-GB"/>
        </w:rPr>
        <w:t xml:space="preserve"> annual increase</w:t>
      </w:r>
      <w:r w:rsidR="003E5D5F" w:rsidRPr="008E3C0C">
        <w:rPr>
          <w:bCs/>
          <w:lang w:val="en-GB"/>
        </w:rPr>
        <w:t xml:space="preserve"> (8.5%) </w:t>
      </w:r>
      <w:r w:rsidR="002211A8" w:rsidRPr="008E3C0C">
        <w:rPr>
          <w:bCs/>
          <w:lang w:val="en-GB"/>
        </w:rPr>
        <w:t>in the number of occupied jobs. At the end of the second quarter of 2022, occupied jobs in this section accounted for 10.8% of their total number (an increase in the share by 0.6 percentage points).</w:t>
      </w:r>
    </w:p>
    <w:p w14:paraId="10F2844B" w14:textId="3C14CFC1" w:rsidR="00341E00" w:rsidRPr="008E3C0C" w:rsidRDefault="00C02DBA" w:rsidP="00967CCD">
      <w:pPr>
        <w:rPr>
          <w:bCs/>
          <w:lang w:val="en-GB"/>
        </w:rPr>
      </w:pPr>
      <w:r w:rsidRPr="008E3C0C">
        <w:rPr>
          <w:bCs/>
          <w:spacing w:val="-1"/>
          <w:lang w:val="en-GB"/>
        </w:rPr>
        <w:t>Compared with the end of the second quarter of 2021, the largest increase in the number of job vacancies was recorded in the Mining and quarrying section (an increase of 69.4%; job vacancies constituted 0</w:t>
      </w:r>
      <w:r w:rsidR="00034BDF" w:rsidRPr="008E3C0C">
        <w:rPr>
          <w:bCs/>
          <w:spacing w:val="-1"/>
          <w:lang w:val="en-GB"/>
        </w:rPr>
        <w:t>.2% of the total number). In both</w:t>
      </w:r>
      <w:r w:rsidRPr="008E3C0C">
        <w:rPr>
          <w:bCs/>
          <w:spacing w:val="-1"/>
          <w:lang w:val="en-GB"/>
        </w:rPr>
        <w:t xml:space="preserve"> sections: Accommodation and catering</w:t>
      </w:r>
      <w:r w:rsidRPr="00C02DBA">
        <w:rPr>
          <w:bCs/>
          <w:spacing w:val="-1"/>
          <w:vertAlign w:val="superscript"/>
        </w:rPr>
        <w:t>Δ</w:t>
      </w:r>
      <w:r w:rsidR="00034BDF" w:rsidRPr="008E3C0C">
        <w:rPr>
          <w:bCs/>
          <w:spacing w:val="-1"/>
          <w:lang w:val="en-GB"/>
        </w:rPr>
        <w:t xml:space="preserve"> and Human health and social work activities</w:t>
      </w:r>
      <w:r w:rsidRPr="008E3C0C">
        <w:rPr>
          <w:bCs/>
          <w:spacing w:val="-1"/>
          <w:lang w:val="en-GB"/>
        </w:rPr>
        <w:t>, the number of job vacancies decreased slightly by more than 10% (they accounted for 3.2% and 4.6% of the total number of job vacancies, respectively).</w:t>
      </w:r>
    </w:p>
    <w:p w14:paraId="170DF67E" w14:textId="586A1275" w:rsidR="00967CCD" w:rsidRPr="008E3C0C" w:rsidRDefault="00F118B2" w:rsidP="00967CCD">
      <w:pPr>
        <w:rPr>
          <w:bCs/>
          <w:lang w:val="en-GB"/>
        </w:rPr>
      </w:pPr>
      <w:r w:rsidRPr="008E3C0C">
        <w:rPr>
          <w:bCs/>
          <w:lang w:val="en-GB"/>
        </w:rPr>
        <w:t>The highest value of the job vacancy rate at the end of the second quarter of the current year was recorded in the Information and communication section (3.85%).</w:t>
      </w:r>
    </w:p>
    <w:p w14:paraId="0D676735" w14:textId="10D6E4EF" w:rsidR="00967CCD" w:rsidRPr="008E3C0C" w:rsidRDefault="0064786F" w:rsidP="00296AD7">
      <w:pPr>
        <w:rPr>
          <w:rFonts w:eastAsia="Times New Roman"/>
          <w:szCs w:val="19"/>
          <w:lang w:val="en-GB" w:eastAsia="pl-PL"/>
        </w:rPr>
      </w:pPr>
      <w:r w:rsidRPr="00A77071">
        <w:rPr>
          <w:noProof/>
          <w:lang w:eastAsia="pl-PL"/>
        </w:rPr>
        <mc:AlternateContent>
          <mc:Choice Requires="wps">
            <w:drawing>
              <wp:anchor distT="0" distB="0" distL="114300" distR="114300" simplePos="0" relativeHeight="251805696" behindDoc="0" locked="0" layoutInCell="1" allowOverlap="1" wp14:anchorId="4B33B758" wp14:editId="1B7EF5B2">
                <wp:simplePos x="0" y="0"/>
                <wp:positionH relativeFrom="rightMargin">
                  <wp:posOffset>102821</wp:posOffset>
                </wp:positionH>
                <wp:positionV relativeFrom="paragraph">
                  <wp:posOffset>807720</wp:posOffset>
                </wp:positionV>
                <wp:extent cx="1762125" cy="1282700"/>
                <wp:effectExtent l="0" t="0" r="0" b="0"/>
                <wp:wrapNone/>
                <wp:docPr id="24" name="Text Box 23" descr="The highest job vacancy rate was recorded in the major occupational group of Craft and related trades work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28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5402E" w14:textId="5B5361BE" w:rsidR="0064786F" w:rsidRPr="008E3C0C" w:rsidRDefault="00B8663E" w:rsidP="00967CCD">
                            <w:pPr>
                              <w:spacing w:before="0"/>
                              <w:rPr>
                                <w:bCs/>
                                <w:color w:val="001D77"/>
                                <w:sz w:val="18"/>
                                <w:szCs w:val="18"/>
                                <w:lang w:val="en-GB"/>
                              </w:rPr>
                            </w:pPr>
                            <w:r w:rsidRPr="008E3C0C">
                              <w:rPr>
                                <w:bCs/>
                                <w:color w:val="001D77"/>
                                <w:sz w:val="18"/>
                                <w:szCs w:val="18"/>
                                <w:lang w:val="en-GB"/>
                              </w:rPr>
                              <w:t>The highest job vacancy rate was recorded in the major occupational group of Craft and related trades workers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33B758" id="_x0000_s1030" type="#_x0000_t202" alt="The highest job vacancy rate was recorded in the major occupational group of Craft and related trades workers" style="position:absolute;margin-left:8.1pt;margin-top:63.6pt;width:138.75pt;height:101pt;z-index:2518056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" filled="f" stroked="f">
                <v:textbox>
                  <w:txbxContent>
                    <w:p w14:paraId="65B5402E" w14:textId="5B5361BE" w:rsidR="0064786F" w:rsidRPr="008E3C0C" w:rsidRDefault="00B8663E" w:rsidP="00967CCD">
                      <w:pPr>
                        <w:spacing w:before="0"/>
                        <w:rPr>
                          <w:bCs/>
                          <w:color w:val="001D77"/>
                          <w:sz w:val="18"/>
                          <w:szCs w:val="18"/>
                          <w:lang w:val="en-GB"/>
                        </w:rPr>
                      </w:pPr>
                      <w:r w:rsidRPr="008E3C0C">
                        <w:rPr>
                          <w:bCs/>
                          <w:color w:val="001D77"/>
                          <w:sz w:val="18"/>
                          <w:szCs w:val="18"/>
                          <w:lang w:val="en-GB"/>
                        </w:rPr>
                        <w:t>The highest job vacancy rate was recorded in the major occupational group of Craft and related trades workers</w:t>
                      </w:r>
                    </w:p>
                  </w:txbxContent>
                </v:textbox>
                <w10:wrap anchorx="margin"/>
              </v:shape>
            </w:pict>
          </mc:Fallback>
        </mc:AlternateContent>
      </w:r>
      <w:r w:rsidR="00BC3249" w:rsidRPr="008E3C0C">
        <w:rPr>
          <w:rFonts w:eastAsia="Times New Roman"/>
          <w:szCs w:val="19"/>
          <w:lang w:val="en-GB" w:eastAsia="pl-PL"/>
        </w:rPr>
        <w:t xml:space="preserve">Data broken down by </w:t>
      </w:r>
      <w:r w:rsidR="00BC3249" w:rsidRPr="00D14886">
        <w:rPr>
          <w:rFonts w:eastAsia="Times New Roman"/>
          <w:b/>
          <w:szCs w:val="19"/>
          <w:lang w:val="en-GB" w:eastAsia="pl-PL"/>
        </w:rPr>
        <w:t>major occupational group</w:t>
      </w:r>
      <w:r w:rsidR="00967CCD" w:rsidRPr="00A77071">
        <w:rPr>
          <w:rStyle w:val="Odwoanieprzypisudolnego"/>
          <w:rFonts w:eastAsia="Times New Roman"/>
          <w:szCs w:val="19"/>
          <w:lang w:eastAsia="pl-PL"/>
        </w:rPr>
        <w:footnoteReference w:id="1"/>
      </w:r>
      <w:r w:rsidR="00967CCD" w:rsidRPr="008E3C0C">
        <w:rPr>
          <w:rFonts w:eastAsia="Times New Roman"/>
          <w:szCs w:val="19"/>
          <w:lang w:val="en-GB" w:eastAsia="pl-PL"/>
        </w:rPr>
        <w:t xml:space="preserve"> </w:t>
      </w:r>
      <w:r w:rsidR="00943F91" w:rsidRPr="008E3C0C">
        <w:rPr>
          <w:rFonts w:eastAsia="Times New Roman"/>
          <w:szCs w:val="19"/>
          <w:lang w:val="en-GB" w:eastAsia="pl-PL"/>
        </w:rPr>
        <w:t xml:space="preserve">show that the most jobs were in the major occupational group of Professionals. </w:t>
      </w:r>
      <w:r w:rsidR="002F4BEC" w:rsidRPr="008E3C0C">
        <w:rPr>
          <w:rFonts w:eastAsia="Times New Roman"/>
          <w:szCs w:val="19"/>
          <w:lang w:val="en-GB" w:eastAsia="pl-PL"/>
        </w:rPr>
        <w:t>Professionals accounted for 22.</w:t>
      </w:r>
      <w:r w:rsidR="00B26862" w:rsidRPr="008E3C0C">
        <w:rPr>
          <w:rFonts w:eastAsia="Times New Roman"/>
          <w:szCs w:val="19"/>
          <w:lang w:val="en-GB" w:eastAsia="pl-PL"/>
        </w:rPr>
        <w:t>9</w:t>
      </w:r>
      <w:r w:rsidR="00D810B8" w:rsidRPr="008E3C0C">
        <w:rPr>
          <w:rFonts w:eastAsia="Times New Roman"/>
          <w:szCs w:val="19"/>
          <w:lang w:val="en-GB" w:eastAsia="pl-PL"/>
        </w:rPr>
        <w:t>%</w:t>
      </w:r>
      <w:r w:rsidR="002F4BEC" w:rsidRPr="008E3C0C">
        <w:rPr>
          <w:rFonts w:eastAsia="Times New Roman"/>
          <w:szCs w:val="19"/>
          <w:lang w:val="en-GB" w:eastAsia="pl-PL"/>
        </w:rPr>
        <w:t xml:space="preserve"> of occupied jobs</w:t>
      </w:r>
      <w:r w:rsidR="00D810B8" w:rsidRPr="008E3C0C">
        <w:rPr>
          <w:rFonts w:eastAsia="Times New Roman"/>
          <w:szCs w:val="19"/>
          <w:lang w:val="en-GB" w:eastAsia="pl-PL"/>
        </w:rPr>
        <w:t xml:space="preserve"> </w:t>
      </w:r>
      <w:r w:rsidR="00967CCD" w:rsidRPr="008E3C0C">
        <w:rPr>
          <w:rFonts w:eastAsia="Times New Roman"/>
          <w:szCs w:val="19"/>
          <w:lang w:val="en-GB" w:eastAsia="pl-PL"/>
        </w:rPr>
        <w:t>(2</w:t>
      </w:r>
      <w:r w:rsidR="002F4BEC" w:rsidRPr="008E3C0C">
        <w:rPr>
          <w:rFonts w:eastAsia="Times New Roman"/>
          <w:szCs w:val="19"/>
          <w:lang w:val="en-GB" w:eastAsia="pl-PL"/>
        </w:rPr>
        <w:t> </w:t>
      </w:r>
      <w:r w:rsidR="00967CCD" w:rsidRPr="008E3C0C">
        <w:rPr>
          <w:rFonts w:eastAsia="Times New Roman"/>
          <w:szCs w:val="19"/>
          <w:lang w:val="en-GB" w:eastAsia="pl-PL"/>
        </w:rPr>
        <w:t>8</w:t>
      </w:r>
      <w:r w:rsidR="002F4BEC" w:rsidRPr="008E3C0C">
        <w:rPr>
          <w:rFonts w:eastAsia="Times New Roman"/>
          <w:szCs w:val="19"/>
          <w:lang w:val="en-GB" w:eastAsia="pl-PL"/>
        </w:rPr>
        <w:t>66.</w:t>
      </w:r>
      <w:r w:rsidR="00B26862" w:rsidRPr="008E3C0C">
        <w:rPr>
          <w:rFonts w:eastAsia="Times New Roman"/>
          <w:szCs w:val="19"/>
          <w:lang w:val="en-GB" w:eastAsia="pl-PL"/>
        </w:rPr>
        <w:t xml:space="preserve">6 </w:t>
      </w:r>
      <w:r w:rsidR="002F4BEC" w:rsidRPr="008E3C0C">
        <w:rPr>
          <w:rFonts w:eastAsia="Times New Roman"/>
          <w:szCs w:val="19"/>
          <w:lang w:val="en-GB" w:eastAsia="pl-PL"/>
        </w:rPr>
        <w:t>thousand jobs</w:t>
      </w:r>
      <w:r w:rsidR="00967CCD" w:rsidRPr="008E3C0C">
        <w:rPr>
          <w:rFonts w:eastAsia="Times New Roman"/>
          <w:szCs w:val="19"/>
          <w:lang w:val="en-GB" w:eastAsia="pl-PL"/>
        </w:rPr>
        <w:t>)</w:t>
      </w:r>
      <w:r w:rsidR="00B26862" w:rsidRPr="008E3C0C">
        <w:rPr>
          <w:rFonts w:eastAsia="Times New Roman"/>
          <w:szCs w:val="19"/>
          <w:lang w:val="en-GB" w:eastAsia="pl-PL"/>
        </w:rPr>
        <w:t xml:space="preserve">, </w:t>
      </w:r>
      <w:r w:rsidR="002F4BEC" w:rsidRPr="008E3C0C">
        <w:rPr>
          <w:rFonts w:eastAsia="Times New Roman"/>
          <w:szCs w:val="19"/>
          <w:lang w:val="en-GB" w:eastAsia="pl-PL"/>
        </w:rPr>
        <w:t>and for 24.9% of job vacancies (37.</w:t>
      </w:r>
      <w:r w:rsidR="003B4541" w:rsidRPr="008E3C0C">
        <w:rPr>
          <w:rFonts w:eastAsia="Times New Roman"/>
          <w:szCs w:val="19"/>
          <w:lang w:val="en-GB" w:eastAsia="pl-PL"/>
        </w:rPr>
        <w:t>2</w:t>
      </w:r>
      <w:r w:rsidR="002F4BEC" w:rsidRPr="008E3C0C">
        <w:rPr>
          <w:rFonts w:eastAsia="Times New Roman"/>
          <w:szCs w:val="19"/>
          <w:lang w:val="en-GB" w:eastAsia="pl-PL"/>
        </w:rPr>
        <w:t xml:space="preserve"> thousand jobs</w:t>
      </w:r>
      <w:r w:rsidR="00B26862" w:rsidRPr="008E3C0C">
        <w:rPr>
          <w:rFonts w:eastAsia="Times New Roman"/>
          <w:szCs w:val="19"/>
          <w:lang w:val="en-GB" w:eastAsia="pl-PL"/>
        </w:rPr>
        <w:t xml:space="preserve">). </w:t>
      </w:r>
      <w:r w:rsidR="007F1E26" w:rsidRPr="008E3C0C">
        <w:rPr>
          <w:rFonts w:eastAsia="Times New Roman"/>
          <w:szCs w:val="19"/>
          <w:lang w:val="en-GB" w:eastAsia="pl-PL"/>
        </w:rPr>
        <w:t>Compared with the second quarter of 2021, the number of jobs in the major occupational group of Professionals increased by 6.4% and 15.5%, respectively. The job vacancy rate was 1.28%.</w:t>
      </w:r>
    </w:p>
    <w:p w14:paraId="52EF14F9" w14:textId="47A6E514" w:rsidR="00967CCD" w:rsidRPr="008E3C0C" w:rsidRDefault="002C7B20" w:rsidP="00967CCD">
      <w:pPr>
        <w:rPr>
          <w:rFonts w:eastAsia="Times New Roman"/>
          <w:szCs w:val="19"/>
          <w:lang w:val="en-GB" w:eastAsia="pl-PL"/>
        </w:rPr>
      </w:pPr>
      <w:r w:rsidRPr="008E3C0C">
        <w:rPr>
          <w:rFonts w:eastAsia="Times New Roman"/>
          <w:szCs w:val="19"/>
          <w:lang w:val="en-GB" w:eastAsia="pl-PL"/>
        </w:rPr>
        <w:t>At the end of the second quarter of the current year significant parts of occupied jobs</w:t>
      </w:r>
      <w:r w:rsidR="00967CCD" w:rsidRPr="008E3C0C">
        <w:rPr>
          <w:rFonts w:eastAsia="Times New Roman"/>
          <w:szCs w:val="19"/>
          <w:lang w:val="en-GB" w:eastAsia="pl-PL"/>
        </w:rPr>
        <w:t xml:space="preserve"> (</w:t>
      </w:r>
      <w:r w:rsidR="00AB51BA" w:rsidRPr="008E3C0C">
        <w:rPr>
          <w:rFonts w:eastAsia="Times New Roman"/>
          <w:szCs w:val="19"/>
          <w:lang w:val="en-GB" w:eastAsia="pl-PL"/>
        </w:rPr>
        <w:t>1</w:t>
      </w:r>
      <w:r w:rsidRPr="008E3C0C">
        <w:rPr>
          <w:rFonts w:eastAsia="Times New Roman"/>
          <w:szCs w:val="19"/>
          <w:lang w:val="en-GB" w:eastAsia="pl-PL"/>
        </w:rPr>
        <w:t> 811.</w:t>
      </w:r>
      <w:r w:rsidR="00AB51BA" w:rsidRPr="008E3C0C">
        <w:rPr>
          <w:rFonts w:eastAsia="Times New Roman"/>
          <w:szCs w:val="19"/>
          <w:lang w:val="en-GB" w:eastAsia="pl-PL"/>
        </w:rPr>
        <w:t>3</w:t>
      </w:r>
      <w:r w:rsidRPr="008E3C0C">
        <w:rPr>
          <w:rFonts w:eastAsia="Times New Roman"/>
          <w:szCs w:val="19"/>
          <w:lang w:val="en-GB" w:eastAsia="pl-PL"/>
        </w:rPr>
        <w:t xml:space="preserve"> thousand, i.e. 14.</w:t>
      </w:r>
      <w:r w:rsidR="00AB51BA" w:rsidRPr="008E3C0C">
        <w:rPr>
          <w:rFonts w:eastAsia="Times New Roman"/>
          <w:szCs w:val="19"/>
          <w:lang w:val="en-GB" w:eastAsia="pl-PL"/>
        </w:rPr>
        <w:t>5</w:t>
      </w:r>
      <w:r w:rsidRPr="008E3C0C">
        <w:rPr>
          <w:rFonts w:eastAsia="Times New Roman"/>
          <w:szCs w:val="19"/>
          <w:lang w:val="en-GB" w:eastAsia="pl-PL"/>
        </w:rPr>
        <w:t>% of the total number</w:t>
      </w:r>
      <w:r w:rsidR="00967CCD" w:rsidRPr="008E3C0C">
        <w:rPr>
          <w:rFonts w:eastAsia="Times New Roman"/>
          <w:szCs w:val="19"/>
          <w:lang w:val="en-GB" w:eastAsia="pl-PL"/>
        </w:rPr>
        <w:t xml:space="preserve">) </w:t>
      </w:r>
      <w:r w:rsidRPr="008E3C0C">
        <w:rPr>
          <w:rFonts w:eastAsia="Times New Roman"/>
          <w:szCs w:val="19"/>
          <w:lang w:val="en-GB" w:eastAsia="pl-PL"/>
        </w:rPr>
        <w:t xml:space="preserve">and of job vacancies </w:t>
      </w:r>
      <w:r w:rsidR="00967CCD" w:rsidRPr="008E3C0C">
        <w:rPr>
          <w:rFonts w:eastAsia="Times New Roman"/>
          <w:szCs w:val="19"/>
          <w:lang w:val="en-GB" w:eastAsia="pl-PL"/>
        </w:rPr>
        <w:t>(</w:t>
      </w:r>
      <w:r w:rsidRPr="008E3C0C">
        <w:rPr>
          <w:rFonts w:eastAsia="Times New Roman"/>
          <w:szCs w:val="19"/>
          <w:lang w:val="en-GB" w:eastAsia="pl-PL"/>
        </w:rPr>
        <w:t>34.</w:t>
      </w:r>
      <w:r w:rsidR="00AB51BA" w:rsidRPr="008E3C0C">
        <w:rPr>
          <w:rFonts w:eastAsia="Times New Roman"/>
          <w:szCs w:val="19"/>
          <w:lang w:val="en-GB" w:eastAsia="pl-PL"/>
        </w:rPr>
        <w:t>3</w:t>
      </w:r>
      <w:r w:rsidRPr="008E3C0C">
        <w:rPr>
          <w:rFonts w:eastAsia="Times New Roman"/>
          <w:szCs w:val="19"/>
          <w:lang w:val="en-GB" w:eastAsia="pl-PL"/>
        </w:rPr>
        <w:t xml:space="preserve"> thousand, i.e</w:t>
      </w:r>
      <w:r w:rsidR="00967CCD" w:rsidRPr="008E3C0C">
        <w:rPr>
          <w:rFonts w:eastAsia="Times New Roman"/>
          <w:szCs w:val="19"/>
          <w:lang w:val="en-GB" w:eastAsia="pl-PL"/>
        </w:rPr>
        <w:t xml:space="preserve">. </w:t>
      </w:r>
      <w:r w:rsidR="007B0E37">
        <w:rPr>
          <w:rFonts w:eastAsia="Times New Roman"/>
          <w:szCs w:val="19"/>
          <w:lang w:val="en-GB" w:eastAsia="pl-PL"/>
        </w:rPr>
        <w:t xml:space="preserve">the share of </w:t>
      </w:r>
      <w:r w:rsidRPr="008E3C0C">
        <w:rPr>
          <w:rFonts w:eastAsia="Times New Roman"/>
          <w:szCs w:val="19"/>
          <w:lang w:val="en-GB" w:eastAsia="pl-PL"/>
        </w:rPr>
        <w:t>23.</w:t>
      </w:r>
      <w:r w:rsidR="00AB51BA" w:rsidRPr="008E3C0C">
        <w:rPr>
          <w:rFonts w:eastAsia="Times New Roman"/>
          <w:szCs w:val="19"/>
          <w:lang w:val="en-GB" w:eastAsia="pl-PL"/>
        </w:rPr>
        <w:t>0</w:t>
      </w:r>
      <w:r w:rsidR="00967CCD" w:rsidRPr="008E3C0C">
        <w:rPr>
          <w:rFonts w:eastAsia="Times New Roman"/>
          <w:szCs w:val="19"/>
          <w:lang w:val="en-GB" w:eastAsia="pl-PL"/>
        </w:rPr>
        <w:t xml:space="preserve">%) </w:t>
      </w:r>
      <w:r w:rsidRPr="008E3C0C">
        <w:rPr>
          <w:rFonts w:eastAsia="Times New Roman"/>
          <w:szCs w:val="19"/>
          <w:lang w:val="en-GB" w:eastAsia="pl-PL"/>
        </w:rPr>
        <w:t xml:space="preserve">were in the major occupational group of Craft and related trades workers. </w:t>
      </w:r>
      <w:r w:rsidR="00BA7E48" w:rsidRPr="008E3C0C">
        <w:rPr>
          <w:rFonts w:eastAsia="Times New Roman"/>
          <w:szCs w:val="19"/>
          <w:lang w:val="en-GB" w:eastAsia="pl-PL"/>
        </w:rPr>
        <w:t>Compared with the corresponding period of 2021, there was an incr</w:t>
      </w:r>
      <w:r w:rsidR="009A7056" w:rsidRPr="008E3C0C">
        <w:rPr>
          <w:rFonts w:eastAsia="Times New Roman"/>
          <w:szCs w:val="19"/>
          <w:lang w:val="en-GB" w:eastAsia="pl-PL"/>
        </w:rPr>
        <w:t>ease in the number of jobs in this section</w:t>
      </w:r>
      <w:r w:rsidR="00BA7E48" w:rsidRPr="008E3C0C">
        <w:rPr>
          <w:rFonts w:eastAsia="Times New Roman"/>
          <w:szCs w:val="19"/>
          <w:lang w:val="en-GB" w:eastAsia="pl-PL"/>
        </w:rPr>
        <w:t>, by 2.5% and by 9.2%, respectively.</w:t>
      </w:r>
      <w:r w:rsidR="00894EA4" w:rsidRPr="008E3C0C">
        <w:rPr>
          <w:rFonts w:eastAsia="Times New Roman"/>
          <w:szCs w:val="19"/>
          <w:lang w:val="en-GB" w:eastAsia="pl-PL"/>
        </w:rPr>
        <w:t xml:space="preserve"> In the group of Craft and related trades workers there were 1.86 job vacancies per 100 jobs (the most among all major occupational</w:t>
      </w:r>
      <w:r w:rsidR="00BA7E48" w:rsidRPr="008E3C0C">
        <w:rPr>
          <w:rFonts w:eastAsia="Times New Roman"/>
          <w:szCs w:val="19"/>
          <w:lang w:val="en-GB" w:eastAsia="pl-PL"/>
        </w:rPr>
        <w:t xml:space="preserve"> groups).</w:t>
      </w:r>
      <w:r w:rsidR="00BA7E48" w:rsidRPr="008E3C0C">
        <w:rPr>
          <w:lang w:val="en-GB"/>
        </w:rPr>
        <w:t xml:space="preserve"> </w:t>
      </w:r>
    </w:p>
    <w:p w14:paraId="0644755F" w14:textId="1187F0A8" w:rsidR="00DB3806" w:rsidRPr="008E3C0C" w:rsidRDefault="002F2B4F" w:rsidP="00CF72EA">
      <w:pPr>
        <w:spacing w:before="360" w:after="0"/>
        <w:ind w:left="851" w:hanging="851"/>
        <w:rPr>
          <w:b/>
          <w:noProof/>
          <w:color w:val="000000"/>
          <w:spacing w:val="-2"/>
          <w:szCs w:val="19"/>
          <w:lang w:val="en-GB" w:eastAsia="pl-PL"/>
        </w:rPr>
      </w:pPr>
      <w:r w:rsidRPr="008E3C0C">
        <w:rPr>
          <w:b/>
          <w:noProof/>
          <w:spacing w:val="-2"/>
          <w:szCs w:val="19"/>
          <w:lang w:val="en-GB" w:eastAsia="pl-PL"/>
        </w:rPr>
        <w:t>Chart</w:t>
      </w:r>
      <w:r w:rsidR="00DB3806" w:rsidRPr="008E3C0C">
        <w:rPr>
          <w:b/>
          <w:noProof/>
          <w:spacing w:val="-2"/>
          <w:szCs w:val="19"/>
          <w:lang w:val="en-GB" w:eastAsia="pl-PL"/>
        </w:rPr>
        <w:t xml:space="preserve"> 3. </w:t>
      </w:r>
      <w:r w:rsidRPr="008E3C0C">
        <w:rPr>
          <w:b/>
          <w:noProof/>
          <w:spacing w:val="-2"/>
          <w:szCs w:val="19"/>
          <w:lang w:val="en-GB" w:eastAsia="pl-PL"/>
        </w:rPr>
        <w:t xml:space="preserve">Jobs by selected major occupational groups </w:t>
      </w:r>
      <w:r w:rsidR="007B66CD" w:rsidRPr="008E3C0C">
        <w:rPr>
          <w:b/>
          <w:noProof/>
          <w:spacing w:val="-2"/>
          <w:szCs w:val="19"/>
          <w:lang w:val="en-GB" w:eastAsia="pl-PL"/>
        </w:rPr>
        <w:t>in the second quarter of 2022</w:t>
      </w:r>
      <w:r w:rsidR="00DB3806" w:rsidRPr="008E3C0C">
        <w:rPr>
          <w:b/>
          <w:noProof/>
          <w:color w:val="000000"/>
          <w:spacing w:val="-2"/>
          <w:szCs w:val="19"/>
          <w:lang w:val="en-GB" w:eastAsia="pl-PL"/>
        </w:rPr>
        <w:t xml:space="preserve"> </w:t>
      </w:r>
    </w:p>
    <w:p w14:paraId="0B577A48" w14:textId="1588466D" w:rsidR="00DB3806" w:rsidRPr="008E3C0C" w:rsidRDefault="005D2B2F" w:rsidP="005A6C99">
      <w:pPr>
        <w:spacing w:before="0"/>
        <w:ind w:left="709"/>
        <w:rPr>
          <w:noProof/>
          <w:szCs w:val="19"/>
          <w:lang w:val="en-GB" w:eastAsia="pl-PL"/>
        </w:rPr>
      </w:pPr>
      <w:r>
        <w:rPr>
          <w:noProof/>
          <w:szCs w:val="19"/>
          <w:lang w:eastAsia="pl-PL"/>
        </w:rPr>
        <w:drawing>
          <wp:anchor distT="0" distB="0" distL="114300" distR="114300" simplePos="0" relativeHeight="251820032" behindDoc="0" locked="0" layoutInCell="1" allowOverlap="1" wp14:anchorId="092E1EE2" wp14:editId="106167A7">
            <wp:simplePos x="0" y="0"/>
            <wp:positionH relativeFrom="margin">
              <wp:posOffset>8255</wp:posOffset>
            </wp:positionH>
            <wp:positionV relativeFrom="paragraph">
              <wp:posOffset>259080</wp:posOffset>
            </wp:positionV>
            <wp:extent cx="5121910" cy="2575560"/>
            <wp:effectExtent l="0" t="0" r="2540" b="0"/>
            <wp:wrapSquare wrapText="bothSides"/>
            <wp:docPr id="18" name="Obraz 18" descr="As at the end of the quarter&#10;occupied and vacant jobs as well as the job vacancy rate" title="Chart 3. Jobs by selected major occupational groups in the second quarter of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ykres_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21910" cy="2575560"/>
                    </a:xfrm>
                    <a:prstGeom prst="rect">
                      <a:avLst/>
                    </a:prstGeom>
                  </pic:spPr>
                </pic:pic>
              </a:graphicData>
            </a:graphic>
            <wp14:sizeRelH relativeFrom="page">
              <wp14:pctWidth>0</wp14:pctWidth>
            </wp14:sizeRelH>
            <wp14:sizeRelV relativeFrom="page">
              <wp14:pctHeight>0</wp14:pctHeight>
            </wp14:sizeRelV>
          </wp:anchor>
        </w:drawing>
      </w:r>
      <w:r w:rsidR="00943EB4" w:rsidRPr="008E3C0C">
        <w:rPr>
          <w:noProof/>
          <w:szCs w:val="19"/>
          <w:lang w:val="en-GB" w:eastAsia="pl-PL"/>
        </w:rPr>
        <w:t>As at the end of the quarter</w:t>
      </w:r>
    </w:p>
    <w:p w14:paraId="7CEAEA0B" w14:textId="7EE11A2D" w:rsidR="00967CCD" w:rsidRPr="008E3C0C" w:rsidRDefault="00AF2750" w:rsidP="00967CCD">
      <w:pPr>
        <w:pStyle w:val="Nagwek1"/>
        <w:spacing w:before="480"/>
        <w:rPr>
          <w:lang w:val="en-GB"/>
        </w:rPr>
      </w:pPr>
      <w:r w:rsidRPr="000C6CBE">
        <w:rPr>
          <w:noProof/>
        </w:rPr>
        <w:lastRenderedPageBreak/>
        <mc:AlternateContent>
          <mc:Choice Requires="wps">
            <w:drawing>
              <wp:anchor distT="0" distB="0" distL="114300" distR="114300" simplePos="0" relativeHeight="251789312" behindDoc="0" locked="0" layoutInCell="1" allowOverlap="1" wp14:anchorId="1BC1F96F" wp14:editId="11805BC9">
                <wp:simplePos x="0" y="0"/>
                <wp:positionH relativeFrom="page">
                  <wp:posOffset>5681965</wp:posOffset>
                </wp:positionH>
                <wp:positionV relativeFrom="paragraph">
                  <wp:posOffset>168466</wp:posOffset>
                </wp:positionV>
                <wp:extent cx="1762125" cy="1522238"/>
                <wp:effectExtent l="0" t="0" r="0" b="1905"/>
                <wp:wrapNone/>
                <wp:docPr id="35" name="Text Box 23" descr="In the second quarter of 2022, despite a decrease in the number of newly created jobs and an increase in the number of liquidated jobs on a year-over-year basis, a surplus of newly created jobs over liquidated jobs was still record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522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C558B" w14:textId="130F7B81" w:rsidR="0064786F" w:rsidRPr="008E3C0C" w:rsidRDefault="009C5749" w:rsidP="00967CCD">
                            <w:pPr>
                              <w:spacing w:before="0"/>
                              <w:rPr>
                                <w:bCs/>
                                <w:color w:val="001D77"/>
                                <w:sz w:val="18"/>
                                <w:szCs w:val="18"/>
                                <w:lang w:val="en-GB"/>
                              </w:rPr>
                            </w:pPr>
                            <w:r w:rsidRPr="008E3C0C">
                              <w:rPr>
                                <w:bCs/>
                                <w:color w:val="001D77"/>
                                <w:sz w:val="18"/>
                                <w:szCs w:val="18"/>
                                <w:lang w:val="en-GB"/>
                              </w:rPr>
                              <w:t>In the second quarter of 2022, despite a decrease in the number of newly created jobs and an increase in the number of liquidated jobs on a year-over-year basis, a surplus of newly created jobs over liquidated jobs was still recorded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C1F96F" id="_x0000_s1031" type="#_x0000_t202" alt="In the second quarter of 2022, despite a decrease in the number of newly created jobs and an increase in the number of liquidated jobs on a year-over-year basis, a surplus of newly created jobs over liquidated jobs was still recorded" style="position:absolute;margin-left:447.4pt;margin-top:13.25pt;width:138.75pt;height:119.85pt;z-index:251789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" filled="f" stroked="f">
                <v:textbox>
                  <w:txbxContent>
                    <w:p w14:paraId="21AC558B" w14:textId="130F7B81" w:rsidR="0064786F" w:rsidRPr="008E3C0C" w:rsidRDefault="009C5749" w:rsidP="00967CCD">
                      <w:pPr>
                        <w:spacing w:before="0"/>
                        <w:rPr>
                          <w:bCs/>
                          <w:color w:val="001D77"/>
                          <w:sz w:val="18"/>
                          <w:szCs w:val="18"/>
                          <w:lang w:val="en-GB"/>
                        </w:rPr>
                      </w:pPr>
                      <w:r w:rsidRPr="008E3C0C">
                        <w:rPr>
                          <w:bCs/>
                          <w:color w:val="001D77"/>
                          <w:sz w:val="18"/>
                          <w:szCs w:val="18"/>
                          <w:lang w:val="en-GB"/>
                        </w:rPr>
                        <w:t>In the second quarter of 2022, despite a decrease in the number of newly created jobs and an increase in the number of liquidated jobs on a year-over-year basis, a surplus of newly created jobs over liquidated jobs was still recorded</w:t>
                      </w:r>
                    </w:p>
                  </w:txbxContent>
                </v:textbox>
                <w10:wrap anchorx="page"/>
              </v:shape>
            </w:pict>
          </mc:Fallback>
        </mc:AlternateContent>
      </w:r>
      <w:r w:rsidR="002C471A" w:rsidRPr="008E3C0C">
        <w:rPr>
          <w:lang w:val="en-GB"/>
        </w:rPr>
        <w:t>Newly created and liquidated jobs in the second quarter of 2022</w:t>
      </w:r>
    </w:p>
    <w:p w14:paraId="5B219072" w14:textId="79699610" w:rsidR="00967CCD" w:rsidRPr="008E3C0C" w:rsidRDefault="000D5748" w:rsidP="00967CCD">
      <w:pPr>
        <w:rPr>
          <w:szCs w:val="19"/>
          <w:lang w:val="en-GB"/>
        </w:rPr>
      </w:pPr>
      <w:r w:rsidRPr="008E3C0C">
        <w:rPr>
          <w:szCs w:val="19"/>
          <w:lang w:val="en-GB"/>
        </w:rPr>
        <w:t xml:space="preserve">The Labour Demand Survey also enables to analyse the situation on the labour market in terms of </w:t>
      </w:r>
      <w:r w:rsidRPr="008E3C0C">
        <w:rPr>
          <w:b/>
          <w:szCs w:val="19"/>
          <w:lang w:val="en-GB"/>
        </w:rPr>
        <w:t>newly created</w:t>
      </w:r>
      <w:r w:rsidRPr="008E3C0C">
        <w:rPr>
          <w:szCs w:val="19"/>
          <w:lang w:val="en-GB"/>
        </w:rPr>
        <w:t xml:space="preserve"> and </w:t>
      </w:r>
      <w:r w:rsidRPr="008E3C0C">
        <w:rPr>
          <w:b/>
          <w:szCs w:val="19"/>
          <w:lang w:val="en-GB"/>
        </w:rPr>
        <w:t>liquidated jobs</w:t>
      </w:r>
      <w:r w:rsidRPr="008E3C0C">
        <w:rPr>
          <w:szCs w:val="19"/>
          <w:lang w:val="en-GB"/>
        </w:rPr>
        <w:t xml:space="preserve">. </w:t>
      </w:r>
      <w:r w:rsidR="005826C4" w:rsidRPr="008E3C0C">
        <w:rPr>
          <w:szCs w:val="19"/>
          <w:lang w:val="en-GB"/>
        </w:rPr>
        <w:t>During the second quarter of 2022, in Poland,</w:t>
      </w:r>
      <w:r w:rsidR="00967CCD" w:rsidRPr="008E3C0C">
        <w:rPr>
          <w:szCs w:val="19"/>
          <w:lang w:val="en-GB"/>
        </w:rPr>
        <w:t xml:space="preserve"> </w:t>
      </w:r>
      <w:r w:rsidR="005826C4" w:rsidRPr="008E3C0C">
        <w:rPr>
          <w:szCs w:val="19"/>
          <w:lang w:val="en-GB"/>
        </w:rPr>
        <w:t>136.</w:t>
      </w:r>
      <w:r w:rsidR="009A1A84" w:rsidRPr="008E3C0C">
        <w:rPr>
          <w:szCs w:val="19"/>
          <w:lang w:val="en-GB"/>
        </w:rPr>
        <w:t>0</w:t>
      </w:r>
      <w:r w:rsidR="00967CCD" w:rsidRPr="008E3C0C">
        <w:rPr>
          <w:szCs w:val="19"/>
          <w:lang w:val="en-GB"/>
        </w:rPr>
        <w:t xml:space="preserve"> </w:t>
      </w:r>
      <w:r w:rsidR="005826C4" w:rsidRPr="008E3C0C">
        <w:rPr>
          <w:szCs w:val="19"/>
          <w:lang w:val="en-GB"/>
        </w:rPr>
        <w:t xml:space="preserve">thousand jobs were created </w:t>
      </w:r>
      <w:r w:rsidR="00C941FE" w:rsidRPr="008E3C0C">
        <w:rPr>
          <w:szCs w:val="19"/>
          <w:lang w:val="en-GB"/>
        </w:rPr>
        <w:t>and</w:t>
      </w:r>
      <w:r w:rsidR="00967CCD" w:rsidRPr="008E3C0C">
        <w:rPr>
          <w:szCs w:val="19"/>
          <w:lang w:val="en-GB"/>
        </w:rPr>
        <w:t xml:space="preserve"> </w:t>
      </w:r>
      <w:r w:rsidR="00C941FE" w:rsidRPr="008E3C0C">
        <w:rPr>
          <w:szCs w:val="19"/>
          <w:lang w:val="en-GB"/>
        </w:rPr>
        <w:t>65.</w:t>
      </w:r>
      <w:r w:rsidR="009A1A84" w:rsidRPr="008E3C0C">
        <w:rPr>
          <w:szCs w:val="19"/>
          <w:lang w:val="en-GB"/>
        </w:rPr>
        <w:t>9</w:t>
      </w:r>
      <w:r w:rsidR="00967CCD" w:rsidRPr="008E3C0C">
        <w:rPr>
          <w:szCs w:val="19"/>
          <w:lang w:val="en-GB"/>
        </w:rPr>
        <w:t xml:space="preserve"> </w:t>
      </w:r>
      <w:r w:rsidR="00C941FE" w:rsidRPr="008E3C0C">
        <w:rPr>
          <w:szCs w:val="19"/>
          <w:lang w:val="en-GB"/>
        </w:rPr>
        <w:t>thousand jobs were liquidated.</w:t>
      </w:r>
      <w:r w:rsidR="001D2B5F" w:rsidRPr="008E3C0C">
        <w:rPr>
          <w:szCs w:val="19"/>
          <w:lang w:val="en-GB"/>
        </w:rPr>
        <w:t xml:space="preserve"> As a result of these changes, the number of jobs increased over the quarter by 70.</w:t>
      </w:r>
      <w:r w:rsidR="009A1A84" w:rsidRPr="008E3C0C">
        <w:rPr>
          <w:szCs w:val="19"/>
          <w:lang w:val="en-GB"/>
        </w:rPr>
        <w:t>1</w:t>
      </w:r>
      <w:r w:rsidR="001D2B5F" w:rsidRPr="008E3C0C">
        <w:rPr>
          <w:szCs w:val="19"/>
          <w:lang w:val="en-GB"/>
        </w:rPr>
        <w:t xml:space="preserve"> thousand.</w:t>
      </w:r>
    </w:p>
    <w:p w14:paraId="26A6ED3A" w14:textId="69170482" w:rsidR="00CF72EA" w:rsidRPr="008E3C0C" w:rsidRDefault="00B6285C" w:rsidP="009A1A84">
      <w:pPr>
        <w:rPr>
          <w:szCs w:val="19"/>
          <w:lang w:val="en-GB"/>
        </w:rPr>
      </w:pPr>
      <w:r w:rsidRPr="008E3C0C">
        <w:rPr>
          <w:szCs w:val="19"/>
          <w:lang w:val="en-GB"/>
        </w:rPr>
        <w:t>Compared with the corresponding period of the previous year, there was a decrease in the number of newly created jobs (by 6.8%, compared with an increase of 78.0% in the second quarter of 2021) and an increase in the number of liquidated jobs (by 12.6%, compared with a</w:t>
      </w:r>
      <w:r w:rsidR="00F0111B">
        <w:rPr>
          <w:szCs w:val="19"/>
          <w:lang w:val="en-GB"/>
        </w:rPr>
        <w:t> </w:t>
      </w:r>
      <w:r w:rsidRPr="008E3C0C">
        <w:rPr>
          <w:szCs w:val="19"/>
          <w:lang w:val="en-GB"/>
        </w:rPr>
        <w:t>decrease of 37.4%).</w:t>
      </w:r>
    </w:p>
    <w:p w14:paraId="2C50E452" w14:textId="04FF0024" w:rsidR="00967CCD" w:rsidRPr="008E3C0C" w:rsidRDefault="006B043B" w:rsidP="00CF72EA">
      <w:pPr>
        <w:spacing w:before="360"/>
        <w:rPr>
          <w:b/>
          <w:szCs w:val="19"/>
          <w:lang w:val="en-GB"/>
        </w:rPr>
      </w:pPr>
      <w:r>
        <w:rPr>
          <w:noProof/>
          <w:szCs w:val="19"/>
          <w:lang w:eastAsia="pl-PL"/>
        </w:rPr>
        <w:drawing>
          <wp:anchor distT="0" distB="0" distL="114300" distR="114300" simplePos="0" relativeHeight="251824128" behindDoc="0" locked="0" layoutInCell="1" allowOverlap="1" wp14:anchorId="3721B867" wp14:editId="4C9ED23C">
            <wp:simplePos x="0" y="0"/>
            <wp:positionH relativeFrom="column">
              <wp:posOffset>0</wp:posOffset>
            </wp:positionH>
            <wp:positionV relativeFrom="paragraph">
              <wp:posOffset>368105</wp:posOffset>
            </wp:positionV>
            <wp:extent cx="5105400" cy="3025140"/>
            <wp:effectExtent l="0" t="0" r="0" b="3810"/>
            <wp:wrapSquare wrapText="bothSides"/>
            <wp:docPr id="31" name="Obraz 31" descr="Time range from the first quarter of 2015 to the second quarter of 2022" title="Chart 4. Newly created and liquidated jo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0" cy="3025140"/>
                    </a:xfrm>
                    <a:prstGeom prst="rect">
                      <a:avLst/>
                    </a:prstGeom>
                    <a:noFill/>
                  </pic:spPr>
                </pic:pic>
              </a:graphicData>
            </a:graphic>
            <wp14:sizeRelH relativeFrom="page">
              <wp14:pctWidth>0</wp14:pctWidth>
            </wp14:sizeRelH>
            <wp14:sizeRelV relativeFrom="page">
              <wp14:pctHeight>0</wp14:pctHeight>
            </wp14:sizeRelV>
          </wp:anchor>
        </w:drawing>
      </w:r>
      <w:r w:rsidR="003F5C0A" w:rsidRPr="008E3C0C">
        <w:rPr>
          <w:b/>
          <w:szCs w:val="19"/>
          <w:lang w:val="en-GB"/>
        </w:rPr>
        <w:t>Chart</w:t>
      </w:r>
      <w:r w:rsidR="00967CCD" w:rsidRPr="008E3C0C">
        <w:rPr>
          <w:b/>
          <w:szCs w:val="19"/>
          <w:lang w:val="en-GB"/>
        </w:rPr>
        <w:t xml:space="preserve"> </w:t>
      </w:r>
      <w:r w:rsidR="007743CE" w:rsidRPr="008E3C0C">
        <w:rPr>
          <w:b/>
          <w:szCs w:val="19"/>
          <w:lang w:val="en-GB"/>
        </w:rPr>
        <w:t>4</w:t>
      </w:r>
      <w:r w:rsidR="009B0B85" w:rsidRPr="008E3C0C">
        <w:rPr>
          <w:b/>
          <w:szCs w:val="19"/>
          <w:lang w:val="en-GB"/>
        </w:rPr>
        <w:t>. Newly created and liquidated jobs</w:t>
      </w:r>
      <w:r w:rsidR="00967CCD" w:rsidRPr="008E3C0C">
        <w:rPr>
          <w:b/>
          <w:szCs w:val="19"/>
          <w:lang w:val="en-GB"/>
        </w:rPr>
        <w:t xml:space="preserve"> </w:t>
      </w:r>
    </w:p>
    <w:p w14:paraId="3653E01A" w14:textId="6766989E" w:rsidR="00967CCD" w:rsidRPr="008E3C0C" w:rsidRDefault="00B854C7" w:rsidP="00CF72EA">
      <w:pPr>
        <w:spacing w:before="360"/>
        <w:rPr>
          <w:szCs w:val="19"/>
          <w:shd w:val="clear" w:color="auto" w:fill="FFFFFF"/>
          <w:lang w:val="en-GB"/>
        </w:rPr>
      </w:pPr>
      <w:r w:rsidRPr="008E3C0C">
        <w:rPr>
          <w:szCs w:val="19"/>
          <w:shd w:val="clear" w:color="auto" w:fill="FFFFFF"/>
          <w:lang w:val="en-GB"/>
        </w:rPr>
        <w:t xml:space="preserve">When assessing the degree of adaptation of the labour market to the reported demand for labour, </w:t>
      </w:r>
      <w:r w:rsidRPr="008E3C0C">
        <w:rPr>
          <w:b/>
          <w:szCs w:val="19"/>
          <w:shd w:val="clear" w:color="auto" w:fill="FFFFFF"/>
          <w:lang w:val="en-GB"/>
        </w:rPr>
        <w:t xml:space="preserve">the ratio of the number of newly created jobs to the number of liquidated jobs </w:t>
      </w:r>
      <w:r w:rsidRPr="008E3C0C">
        <w:rPr>
          <w:szCs w:val="19"/>
          <w:shd w:val="clear" w:color="auto" w:fill="FFFFFF"/>
          <w:lang w:val="en-GB"/>
        </w:rPr>
        <w:t>in a</w:t>
      </w:r>
      <w:r w:rsidR="00F0111B">
        <w:rPr>
          <w:szCs w:val="19"/>
          <w:shd w:val="clear" w:color="auto" w:fill="FFFFFF"/>
          <w:lang w:val="en-GB"/>
        </w:rPr>
        <w:t> </w:t>
      </w:r>
      <w:r w:rsidRPr="008E3C0C">
        <w:rPr>
          <w:szCs w:val="19"/>
          <w:shd w:val="clear" w:color="auto" w:fill="FFFFFF"/>
          <w:lang w:val="en-GB"/>
        </w:rPr>
        <w:t>given period can be used. In the second quarter of 2022, 2.1 new jobs were created per job liquidated</w:t>
      </w:r>
      <w:r w:rsidR="00D14886">
        <w:rPr>
          <w:szCs w:val="19"/>
          <w:shd w:val="clear" w:color="auto" w:fill="FFFFFF"/>
          <w:lang w:val="en-GB"/>
        </w:rPr>
        <w:t xml:space="preserve"> </w:t>
      </w:r>
      <w:r w:rsidR="00D14886" w:rsidRPr="008E3C0C">
        <w:rPr>
          <w:szCs w:val="19"/>
          <w:shd w:val="clear" w:color="auto" w:fill="FFFFFF"/>
          <w:lang w:val="en-GB"/>
        </w:rPr>
        <w:t>(2.5 jobs a</w:t>
      </w:r>
      <w:r w:rsidR="00D14886">
        <w:rPr>
          <w:szCs w:val="19"/>
          <w:shd w:val="clear" w:color="auto" w:fill="FFFFFF"/>
          <w:lang w:val="en-GB"/>
        </w:rPr>
        <w:t> </w:t>
      </w:r>
      <w:r w:rsidR="00D14886" w:rsidRPr="008E3C0C">
        <w:rPr>
          <w:szCs w:val="19"/>
          <w:shd w:val="clear" w:color="auto" w:fill="FFFFFF"/>
          <w:lang w:val="en-GB"/>
        </w:rPr>
        <w:t>year ago)</w:t>
      </w:r>
      <w:r w:rsidRPr="008E3C0C">
        <w:rPr>
          <w:szCs w:val="19"/>
          <w:shd w:val="clear" w:color="auto" w:fill="FFFFFF"/>
          <w:lang w:val="en-GB"/>
        </w:rPr>
        <w:t>.</w:t>
      </w:r>
    </w:p>
    <w:p w14:paraId="1F54F59E" w14:textId="593743E4" w:rsidR="00967CCD" w:rsidRDefault="00C52CE5" w:rsidP="00CF72EA">
      <w:pPr>
        <w:spacing w:before="360" w:after="0"/>
        <w:ind w:left="851" w:hanging="851"/>
        <w:rPr>
          <w:b/>
          <w:szCs w:val="19"/>
          <w:lang w:val="en-GB"/>
        </w:rPr>
      </w:pPr>
      <w:r>
        <w:rPr>
          <w:b/>
          <w:noProof/>
          <w:szCs w:val="19"/>
          <w:lang w:eastAsia="pl-PL"/>
        </w:rPr>
        <w:drawing>
          <wp:anchor distT="0" distB="0" distL="114300" distR="114300" simplePos="0" relativeHeight="251828224" behindDoc="0" locked="0" layoutInCell="1" allowOverlap="1" wp14:anchorId="68A4F20C" wp14:editId="2C9A8489">
            <wp:simplePos x="0" y="0"/>
            <wp:positionH relativeFrom="margin">
              <wp:align>left</wp:align>
            </wp:positionH>
            <wp:positionV relativeFrom="paragraph">
              <wp:posOffset>347826</wp:posOffset>
            </wp:positionV>
            <wp:extent cx="5105400" cy="2880360"/>
            <wp:effectExtent l="0" t="0" r="0" b="0"/>
            <wp:wrapSquare wrapText="bothSides"/>
            <wp:docPr id="3" name="Obraz 3" descr="Time range from the first quarter of 2015 to the second quarter of 2022" title="Chart 5. The ratio of the number of newly created jobs to the number of liquidated jo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5400" cy="2880360"/>
                    </a:xfrm>
                    <a:prstGeom prst="rect">
                      <a:avLst/>
                    </a:prstGeom>
                    <a:noFill/>
                  </pic:spPr>
                </pic:pic>
              </a:graphicData>
            </a:graphic>
            <wp14:sizeRelH relativeFrom="page">
              <wp14:pctWidth>0</wp14:pctWidth>
            </wp14:sizeRelH>
            <wp14:sizeRelV relativeFrom="page">
              <wp14:pctHeight>0</wp14:pctHeight>
            </wp14:sizeRelV>
          </wp:anchor>
        </w:drawing>
      </w:r>
      <w:r w:rsidR="00F57FE5" w:rsidRPr="008E3C0C">
        <w:rPr>
          <w:b/>
          <w:szCs w:val="19"/>
          <w:lang w:val="en-GB"/>
        </w:rPr>
        <w:t>Chart</w:t>
      </w:r>
      <w:r w:rsidR="00B95937" w:rsidRPr="008E3C0C">
        <w:rPr>
          <w:b/>
          <w:szCs w:val="19"/>
          <w:lang w:val="en-GB"/>
        </w:rPr>
        <w:t xml:space="preserve"> 5</w:t>
      </w:r>
      <w:r w:rsidR="00967CCD" w:rsidRPr="008E3C0C">
        <w:rPr>
          <w:b/>
          <w:szCs w:val="19"/>
          <w:lang w:val="en-GB"/>
        </w:rPr>
        <w:t xml:space="preserve">. </w:t>
      </w:r>
      <w:r w:rsidR="00D14886">
        <w:rPr>
          <w:b/>
          <w:szCs w:val="19"/>
          <w:lang w:val="en-GB"/>
        </w:rPr>
        <w:t>R</w:t>
      </w:r>
      <w:r w:rsidR="00C51809" w:rsidRPr="008E3C0C">
        <w:rPr>
          <w:b/>
          <w:szCs w:val="19"/>
          <w:lang w:val="en-GB"/>
        </w:rPr>
        <w:t>atio of the number of newly created jobs to the number of liquidated jobs</w:t>
      </w:r>
      <w:r w:rsidR="00967CCD" w:rsidRPr="008E3C0C">
        <w:rPr>
          <w:b/>
          <w:szCs w:val="19"/>
          <w:lang w:val="en-GB"/>
        </w:rPr>
        <w:t xml:space="preserve"> </w:t>
      </w:r>
    </w:p>
    <w:p w14:paraId="41256141" w14:textId="650A5A4E" w:rsidR="00CB2C14" w:rsidRPr="008E3C0C" w:rsidRDefault="00CB2C14" w:rsidP="00CF72EA">
      <w:pPr>
        <w:spacing w:before="360" w:after="0"/>
        <w:ind w:left="851" w:hanging="851"/>
        <w:rPr>
          <w:b/>
          <w:szCs w:val="19"/>
          <w:lang w:val="en-GB"/>
        </w:rPr>
      </w:pPr>
    </w:p>
    <w:p w14:paraId="67B89D8F" w14:textId="5BAA6D98" w:rsidR="00CF72EA" w:rsidRPr="008E3C0C" w:rsidRDefault="00CF72EA">
      <w:pPr>
        <w:spacing w:before="0" w:after="160" w:line="259" w:lineRule="auto"/>
        <w:rPr>
          <w:rFonts w:eastAsia="Times New Roman"/>
          <w:szCs w:val="19"/>
          <w:lang w:val="en-GB" w:eastAsia="pl-PL"/>
        </w:rPr>
      </w:pPr>
      <w:r w:rsidRPr="008E3C0C">
        <w:rPr>
          <w:rFonts w:eastAsia="Times New Roman"/>
          <w:szCs w:val="19"/>
          <w:lang w:val="en-GB" w:eastAsia="pl-PL"/>
        </w:rPr>
        <w:br w:type="page"/>
      </w:r>
    </w:p>
    <w:p w14:paraId="7EDB1645" w14:textId="38FAA142" w:rsidR="00967CCD" w:rsidRPr="008E3C0C" w:rsidRDefault="00442593" w:rsidP="00442593">
      <w:pPr>
        <w:rPr>
          <w:rFonts w:eastAsia="Times New Roman"/>
          <w:szCs w:val="19"/>
          <w:lang w:val="en-GB" w:eastAsia="pl-PL"/>
        </w:rPr>
      </w:pPr>
      <w:r w:rsidRPr="008E3C0C">
        <w:rPr>
          <w:rFonts w:eastAsia="Times New Roman"/>
          <w:szCs w:val="19"/>
          <w:lang w:val="en-GB" w:eastAsia="pl-PL"/>
        </w:rPr>
        <w:lastRenderedPageBreak/>
        <w:t xml:space="preserve">In </w:t>
      </w:r>
      <w:r w:rsidRPr="005A6C99">
        <w:rPr>
          <w:rFonts w:eastAsia="Times New Roman"/>
          <w:b/>
          <w:szCs w:val="19"/>
          <w:lang w:val="en-GB" w:eastAsia="pl-PL"/>
        </w:rPr>
        <w:t>the</w:t>
      </w:r>
      <w:r w:rsidRPr="008E3C0C">
        <w:rPr>
          <w:rFonts w:eastAsia="Times New Roman"/>
          <w:szCs w:val="19"/>
          <w:lang w:val="en-GB" w:eastAsia="pl-PL"/>
        </w:rPr>
        <w:t xml:space="preserve"> </w:t>
      </w:r>
      <w:r w:rsidRPr="008E3C0C">
        <w:rPr>
          <w:rFonts w:eastAsia="Times New Roman"/>
          <w:b/>
          <w:szCs w:val="19"/>
          <w:lang w:val="en-GB" w:eastAsia="pl-PL"/>
        </w:rPr>
        <w:t>territorial breakdown</w:t>
      </w:r>
      <w:r w:rsidRPr="008E3C0C">
        <w:rPr>
          <w:rFonts w:eastAsia="Times New Roman"/>
          <w:szCs w:val="19"/>
          <w:lang w:val="en-GB" w:eastAsia="pl-PL"/>
        </w:rPr>
        <w:t xml:space="preserve">, the largest number of newly </w:t>
      </w:r>
      <w:r w:rsidR="000B6170" w:rsidRPr="008E3C0C">
        <w:rPr>
          <w:rFonts w:eastAsia="Times New Roman"/>
          <w:szCs w:val="19"/>
          <w:lang w:val="en-GB" w:eastAsia="pl-PL"/>
        </w:rPr>
        <w:t xml:space="preserve">created jobs per </w:t>
      </w:r>
      <w:r w:rsidRPr="008E3C0C">
        <w:rPr>
          <w:rFonts w:eastAsia="Times New Roman"/>
          <w:szCs w:val="19"/>
          <w:lang w:val="en-GB" w:eastAsia="pl-PL"/>
        </w:rPr>
        <w:t>liquidated</w:t>
      </w:r>
      <w:r w:rsidR="000B6170" w:rsidRPr="008E3C0C">
        <w:rPr>
          <w:rFonts w:eastAsia="Times New Roman"/>
          <w:szCs w:val="19"/>
          <w:lang w:val="en-GB" w:eastAsia="pl-PL"/>
        </w:rPr>
        <w:t xml:space="preserve"> job</w:t>
      </w:r>
      <w:r w:rsidRPr="008E3C0C">
        <w:rPr>
          <w:rFonts w:eastAsia="Times New Roman"/>
          <w:szCs w:val="19"/>
          <w:lang w:val="en-GB" w:eastAsia="pl-PL"/>
        </w:rPr>
        <w:t xml:space="preserve"> in the second quarter of 2022 was in the Świętokrzyskie region (9.2 jobs). In the Zachodniopomorskie region, 3.5 new jobs were created per liquidated</w:t>
      </w:r>
      <w:r w:rsidR="000B6170" w:rsidRPr="008E3C0C">
        <w:rPr>
          <w:rFonts w:eastAsia="Times New Roman"/>
          <w:szCs w:val="19"/>
          <w:lang w:val="en-GB" w:eastAsia="pl-PL"/>
        </w:rPr>
        <w:t xml:space="preserve"> job</w:t>
      </w:r>
      <w:r w:rsidRPr="008E3C0C">
        <w:rPr>
          <w:rFonts w:eastAsia="Times New Roman"/>
          <w:szCs w:val="19"/>
          <w:lang w:val="en-GB" w:eastAsia="pl-PL"/>
        </w:rPr>
        <w:t>. On the other hand, the lowest ratio – 1.1 newly created jobs per liquidated job – occurred in the Śląskie region.</w:t>
      </w:r>
    </w:p>
    <w:p w14:paraId="35F2606F" w14:textId="01235A5F" w:rsidR="00967CCD" w:rsidRPr="008E3C0C" w:rsidRDefault="00AA2D68" w:rsidP="00D14886">
      <w:pPr>
        <w:pStyle w:val="Datainformacjisygnalnej"/>
        <w:spacing w:before="360"/>
        <w:ind w:left="616" w:hanging="616"/>
        <w:jc w:val="left"/>
        <w:rPr>
          <w:color w:val="auto"/>
          <w:sz w:val="19"/>
          <w:szCs w:val="19"/>
          <w:lang w:val="en-GB"/>
        </w:rPr>
      </w:pPr>
      <w:r>
        <w:rPr>
          <w:b/>
          <w:noProof/>
          <w:color w:val="auto"/>
          <w:sz w:val="19"/>
          <w:szCs w:val="19"/>
          <w:lang w:eastAsia="pl-PL"/>
        </w:rPr>
        <w:drawing>
          <wp:anchor distT="0" distB="0" distL="114300" distR="114300" simplePos="0" relativeHeight="251813888" behindDoc="0" locked="0" layoutInCell="1" allowOverlap="1" wp14:anchorId="529945BA" wp14:editId="6B4D74C9">
            <wp:simplePos x="0" y="0"/>
            <wp:positionH relativeFrom="margin">
              <wp:posOffset>-635</wp:posOffset>
            </wp:positionH>
            <wp:positionV relativeFrom="paragraph">
              <wp:posOffset>573405</wp:posOffset>
            </wp:positionV>
            <wp:extent cx="5116830" cy="2874010"/>
            <wp:effectExtent l="0" t="0" r="7620" b="2540"/>
            <wp:wrapSquare wrapText="bothSides"/>
            <wp:docPr id="30" name="Obraz 30" descr="The ratio of the number of newly created jobs to the number of liquidated jobs and its change compared with the second quarter of 2021" title="Map 2. The ratio of the number of newly created jobs to the number of liquidated jobs by region (NUTS 2 level) in the second quarter of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mapa_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16830" cy="2874010"/>
                    </a:xfrm>
                    <a:prstGeom prst="rect">
                      <a:avLst/>
                    </a:prstGeom>
                  </pic:spPr>
                </pic:pic>
              </a:graphicData>
            </a:graphic>
            <wp14:sizeRelH relativeFrom="page">
              <wp14:pctWidth>0</wp14:pctWidth>
            </wp14:sizeRelH>
            <wp14:sizeRelV relativeFrom="page">
              <wp14:pctHeight>0</wp14:pctHeight>
            </wp14:sizeRelV>
          </wp:anchor>
        </w:drawing>
      </w:r>
      <w:r w:rsidR="00967CCD" w:rsidRPr="0090758C">
        <w:rPr>
          <w:noProof/>
          <w:lang w:eastAsia="pl-PL"/>
        </w:rPr>
        <mc:AlternateContent>
          <mc:Choice Requires="wps">
            <w:drawing>
              <wp:anchor distT="0" distB="0" distL="114300" distR="114300" simplePos="0" relativeHeight="251797504" behindDoc="0" locked="0" layoutInCell="1" allowOverlap="1" wp14:anchorId="3659BB81" wp14:editId="49397190">
                <wp:simplePos x="0" y="0"/>
                <wp:positionH relativeFrom="rightMargin">
                  <wp:posOffset>144557</wp:posOffset>
                </wp:positionH>
                <wp:positionV relativeFrom="paragraph">
                  <wp:posOffset>488364</wp:posOffset>
                </wp:positionV>
                <wp:extent cx="1712794" cy="1499235"/>
                <wp:effectExtent l="0" t="0" r="0" b="5715"/>
                <wp:wrapNone/>
                <wp:docPr id="36" name="Text Box 23" descr="In the second quarter of 2022, the largest number of newly created jobs per liquidated job was in the Świętokrzyskie region&#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2794" cy="149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B4EB7" w14:textId="234065A4" w:rsidR="0064786F" w:rsidRPr="008E3C0C" w:rsidRDefault="00A164BD" w:rsidP="00967CCD">
                            <w:pPr>
                              <w:spacing w:before="0"/>
                              <w:rPr>
                                <w:bCs/>
                                <w:color w:val="001D77"/>
                                <w:sz w:val="18"/>
                                <w:szCs w:val="18"/>
                                <w:lang w:val="en-GB"/>
                              </w:rPr>
                            </w:pPr>
                            <w:r w:rsidRPr="008E3C0C">
                              <w:rPr>
                                <w:bCs/>
                                <w:color w:val="001D77"/>
                                <w:sz w:val="18"/>
                                <w:szCs w:val="18"/>
                                <w:lang w:val="en-GB"/>
                              </w:rPr>
                              <w:t>In the second quarter of 2022, the largest number of newly created jobs per liquidated job was in the Świętokrzyskie region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59BB81" id="_x0000_s1032" type="#_x0000_t202" alt="In the second quarter of 2022, the largest number of newly created jobs per liquidated job was in the Świętokrzyskie region&#10;" style="position:absolute;left:0;text-align:left;margin-left:11.4pt;margin-top:38.45pt;width:134.85pt;height:118.05pt;z-index:2517975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" filled="f" stroked="f">
                <v:textbox>
                  <w:txbxContent>
                    <w:p w14:paraId="08DB4EB7" w14:textId="234065A4" w:rsidR="0064786F" w:rsidRPr="008E3C0C" w:rsidRDefault="00A164BD" w:rsidP="00967CCD">
                      <w:pPr>
                        <w:spacing w:before="0"/>
                        <w:rPr>
                          <w:bCs/>
                          <w:color w:val="001D77"/>
                          <w:sz w:val="18"/>
                          <w:szCs w:val="18"/>
                          <w:lang w:val="en-GB"/>
                        </w:rPr>
                      </w:pPr>
                      <w:r w:rsidRPr="008E3C0C">
                        <w:rPr>
                          <w:bCs/>
                          <w:color w:val="001D77"/>
                          <w:sz w:val="18"/>
                          <w:szCs w:val="18"/>
                          <w:lang w:val="en-GB"/>
                        </w:rPr>
                        <w:t>In the second quarter of 2022, the largest number of newly created jobs per liquidated job was in the Świętokrzyskie region</w:t>
                      </w:r>
                    </w:p>
                  </w:txbxContent>
                </v:textbox>
                <w10:wrap anchorx="margin"/>
              </v:shape>
            </w:pict>
          </mc:Fallback>
        </mc:AlternateContent>
      </w:r>
      <w:r w:rsidR="000748AF" w:rsidRPr="008E3C0C">
        <w:rPr>
          <w:color w:val="auto"/>
          <w:sz w:val="19"/>
          <w:szCs w:val="19"/>
          <w:lang w:val="en-GB"/>
        </w:rPr>
        <w:t>Map</w:t>
      </w:r>
      <w:r w:rsidR="00967CCD" w:rsidRPr="008E3C0C">
        <w:rPr>
          <w:color w:val="auto"/>
          <w:sz w:val="19"/>
          <w:szCs w:val="19"/>
          <w:lang w:val="en-GB"/>
        </w:rPr>
        <w:t xml:space="preserve"> 2. </w:t>
      </w:r>
      <w:r w:rsidR="00D14886">
        <w:rPr>
          <w:color w:val="auto"/>
          <w:sz w:val="19"/>
          <w:szCs w:val="19"/>
          <w:lang w:val="en-GB"/>
        </w:rPr>
        <w:t>R</w:t>
      </w:r>
      <w:r w:rsidR="00532D78" w:rsidRPr="008E3C0C">
        <w:rPr>
          <w:color w:val="auto"/>
          <w:sz w:val="19"/>
          <w:szCs w:val="19"/>
          <w:lang w:val="en-GB"/>
        </w:rPr>
        <w:t>atio of the number of newly created jobs to the number of liquidated jobs by region (NUTS 2 level) in the second quarter of 2022</w:t>
      </w:r>
    </w:p>
    <w:p w14:paraId="408412C2" w14:textId="09A561A2" w:rsidR="00967CCD" w:rsidRPr="008E3C0C" w:rsidRDefault="00967CCD" w:rsidP="00967CCD">
      <w:pPr>
        <w:spacing w:before="360"/>
        <w:rPr>
          <w:szCs w:val="19"/>
          <w:shd w:val="clear" w:color="auto" w:fill="FFFFFF"/>
          <w:lang w:val="en-GB"/>
        </w:rPr>
      </w:pPr>
      <w:r w:rsidRPr="002D11BA">
        <w:rPr>
          <w:noProof/>
          <w:lang w:eastAsia="pl-PL"/>
        </w:rPr>
        <mc:AlternateContent>
          <mc:Choice Requires="wps">
            <w:drawing>
              <wp:anchor distT="0" distB="0" distL="114300" distR="114300" simplePos="0" relativeHeight="251790336" behindDoc="0" locked="0" layoutInCell="1" allowOverlap="1" wp14:anchorId="2D6311BC" wp14:editId="15A19EC2">
                <wp:simplePos x="0" y="0"/>
                <wp:positionH relativeFrom="rightMargin">
                  <wp:posOffset>144780</wp:posOffset>
                </wp:positionH>
                <wp:positionV relativeFrom="paragraph">
                  <wp:posOffset>2987675</wp:posOffset>
                </wp:positionV>
                <wp:extent cx="1762125" cy="866775"/>
                <wp:effectExtent l="0" t="0" r="0" b="9525"/>
                <wp:wrapNone/>
                <wp:docPr id="37" name="Text Box 23" descr="In the second quarter, the largest number of jobs were created and liquidated in the Trade; repair of motor vehi-cles∆ se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866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6FB30" w14:textId="6EBEF97D" w:rsidR="0064786F" w:rsidRPr="008E3C0C" w:rsidRDefault="00D82B3D" w:rsidP="00967CCD">
                            <w:pPr>
                              <w:spacing w:before="0"/>
                              <w:rPr>
                                <w:bCs/>
                                <w:color w:val="001D77"/>
                                <w:sz w:val="18"/>
                                <w:szCs w:val="18"/>
                                <w:lang w:val="en-GB"/>
                              </w:rPr>
                            </w:pPr>
                            <w:r w:rsidRPr="008E3C0C">
                              <w:rPr>
                                <w:bCs/>
                                <w:color w:val="001D77"/>
                                <w:sz w:val="18"/>
                                <w:szCs w:val="18"/>
                                <w:lang w:val="en-GB"/>
                              </w:rPr>
                              <w:t>In the second quarter</w:t>
                            </w:r>
                            <w:r w:rsidR="005A6C99">
                              <w:rPr>
                                <w:bCs/>
                                <w:color w:val="001D77"/>
                                <w:sz w:val="18"/>
                                <w:szCs w:val="18"/>
                                <w:lang w:val="en-GB"/>
                              </w:rPr>
                              <w:t xml:space="preserve"> 2022</w:t>
                            </w:r>
                            <w:r w:rsidRPr="008E3C0C">
                              <w:rPr>
                                <w:bCs/>
                                <w:color w:val="001D77"/>
                                <w:sz w:val="18"/>
                                <w:szCs w:val="18"/>
                                <w:lang w:val="en-GB"/>
                              </w:rPr>
                              <w:t>, the largest number of jobs were created and liquidated in the</w:t>
                            </w:r>
                            <w:r w:rsidR="0064786F" w:rsidRPr="008E3C0C">
                              <w:rPr>
                                <w:bCs/>
                                <w:color w:val="001D77"/>
                                <w:sz w:val="18"/>
                                <w:szCs w:val="18"/>
                                <w:lang w:val="en-GB"/>
                              </w:rPr>
                              <w:t xml:space="preserve"> </w:t>
                            </w:r>
                            <w:r w:rsidRPr="008E3C0C">
                              <w:rPr>
                                <w:bCs/>
                                <w:color w:val="001D77"/>
                                <w:sz w:val="18"/>
                                <w:szCs w:val="18"/>
                                <w:lang w:val="en-GB"/>
                              </w:rPr>
                              <w:t>Trade; repair of motor</w:t>
                            </w:r>
                            <w:r w:rsidRPr="008E3C0C">
                              <w:rPr>
                                <w:lang w:val="en-GB"/>
                              </w:rPr>
                              <w:t xml:space="preserve"> </w:t>
                            </w:r>
                            <w:r w:rsidRPr="008E3C0C">
                              <w:rPr>
                                <w:bCs/>
                                <w:color w:val="001D77"/>
                                <w:sz w:val="18"/>
                                <w:szCs w:val="18"/>
                                <w:lang w:val="en-GB"/>
                              </w:rPr>
                              <w:t>vehicles</w:t>
                            </w:r>
                            <w:r w:rsidRPr="008E3C0C">
                              <w:rPr>
                                <w:bCs/>
                                <w:color w:val="001D77"/>
                                <w:sz w:val="18"/>
                                <w:szCs w:val="18"/>
                                <w:vertAlign w:val="superscript"/>
                                <w:lang w:val="en-GB"/>
                              </w:rPr>
                              <w:t>∆</w:t>
                            </w:r>
                            <w:r w:rsidR="005A6C99">
                              <w:rPr>
                                <w:bCs/>
                                <w:color w:val="001D77"/>
                                <w:sz w:val="18"/>
                                <w:szCs w:val="18"/>
                                <w:lang w:val="en-GB"/>
                              </w:rPr>
                              <w:t xml:space="preserve"> section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6311BC" id="_x0000_s1033" type="#_x0000_t202" alt="In the second quarter, the largest number of jobs were created and liquidated in the Trade; repair of motor vehi-cles∆ section" style="position:absolute;margin-left:11.4pt;margin-top:235.25pt;width:138.75pt;height:68.25pt;z-index:251790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" filled="f" stroked="f">
                <v:textbox>
                  <w:txbxContent>
                    <w:p w14:paraId="7D66FB30" w14:textId="6EBEF97D" w:rsidR="0064786F" w:rsidRPr="008E3C0C" w:rsidRDefault="00D82B3D" w:rsidP="00967CCD">
                      <w:pPr>
                        <w:spacing w:before="0"/>
                        <w:rPr>
                          <w:bCs/>
                          <w:color w:val="001D77"/>
                          <w:sz w:val="18"/>
                          <w:szCs w:val="18"/>
                          <w:lang w:val="en-GB"/>
                        </w:rPr>
                      </w:pPr>
                      <w:r w:rsidRPr="008E3C0C">
                        <w:rPr>
                          <w:bCs/>
                          <w:color w:val="001D77"/>
                          <w:sz w:val="18"/>
                          <w:szCs w:val="18"/>
                          <w:lang w:val="en-GB"/>
                        </w:rPr>
                        <w:t>In the second quarter</w:t>
                      </w:r>
                      <w:r w:rsidR="005A6C99">
                        <w:rPr>
                          <w:bCs/>
                          <w:color w:val="001D77"/>
                          <w:sz w:val="18"/>
                          <w:szCs w:val="18"/>
                          <w:lang w:val="en-GB"/>
                        </w:rPr>
                        <w:t xml:space="preserve"> 2022</w:t>
                      </w:r>
                      <w:r w:rsidRPr="008E3C0C">
                        <w:rPr>
                          <w:bCs/>
                          <w:color w:val="001D77"/>
                          <w:sz w:val="18"/>
                          <w:szCs w:val="18"/>
                          <w:lang w:val="en-GB"/>
                        </w:rPr>
                        <w:t>, the largest number of jobs were created and liquidated in the</w:t>
                      </w:r>
                      <w:r w:rsidR="0064786F" w:rsidRPr="008E3C0C">
                        <w:rPr>
                          <w:bCs/>
                          <w:color w:val="001D77"/>
                          <w:sz w:val="18"/>
                          <w:szCs w:val="18"/>
                          <w:lang w:val="en-GB"/>
                        </w:rPr>
                        <w:t xml:space="preserve"> </w:t>
                      </w:r>
                      <w:r w:rsidRPr="008E3C0C">
                        <w:rPr>
                          <w:bCs/>
                          <w:color w:val="001D77"/>
                          <w:sz w:val="18"/>
                          <w:szCs w:val="18"/>
                          <w:lang w:val="en-GB"/>
                        </w:rPr>
                        <w:t>Trade; repair of motor</w:t>
                      </w:r>
                      <w:r w:rsidRPr="008E3C0C">
                        <w:rPr>
                          <w:lang w:val="en-GB"/>
                        </w:rPr>
                        <w:t xml:space="preserve"> </w:t>
                      </w:r>
                      <w:r w:rsidRPr="008E3C0C">
                        <w:rPr>
                          <w:bCs/>
                          <w:color w:val="001D77"/>
                          <w:sz w:val="18"/>
                          <w:szCs w:val="18"/>
                          <w:lang w:val="en-GB"/>
                        </w:rPr>
                        <w:t>vehicles</w:t>
                      </w:r>
                      <w:r w:rsidRPr="008E3C0C">
                        <w:rPr>
                          <w:bCs/>
                          <w:color w:val="001D77"/>
                          <w:sz w:val="18"/>
                          <w:szCs w:val="18"/>
                          <w:vertAlign w:val="superscript"/>
                          <w:lang w:val="en-GB"/>
                        </w:rPr>
                        <w:t>∆</w:t>
                      </w:r>
                      <w:r w:rsidR="005A6C99">
                        <w:rPr>
                          <w:bCs/>
                          <w:color w:val="001D77"/>
                          <w:sz w:val="18"/>
                          <w:szCs w:val="18"/>
                          <w:lang w:val="en-GB"/>
                        </w:rPr>
                        <w:t xml:space="preserve"> section</w:t>
                      </w:r>
                    </w:p>
                  </w:txbxContent>
                </v:textbox>
                <w10:wrap anchorx="margin"/>
              </v:shape>
            </w:pict>
          </mc:Fallback>
        </mc:AlternateContent>
      </w:r>
      <w:r w:rsidR="0070354B" w:rsidRPr="008E3C0C">
        <w:rPr>
          <w:szCs w:val="19"/>
          <w:lang w:val="en-GB"/>
        </w:rPr>
        <w:t>In the analysed period, diffe</w:t>
      </w:r>
      <w:r w:rsidR="0059147F" w:rsidRPr="008E3C0C">
        <w:rPr>
          <w:szCs w:val="19"/>
          <w:lang w:val="en-GB"/>
        </w:rPr>
        <w:t>rences in the structure of jobs broken down</w:t>
      </w:r>
      <w:r w:rsidR="00427951" w:rsidRPr="008E3C0C">
        <w:rPr>
          <w:szCs w:val="19"/>
          <w:lang w:val="en-GB"/>
        </w:rPr>
        <w:t xml:space="preserve"> by</w:t>
      </w:r>
      <w:r w:rsidR="00D409AA" w:rsidRPr="008E3C0C">
        <w:rPr>
          <w:szCs w:val="19"/>
          <w:lang w:val="en-GB"/>
        </w:rPr>
        <w:t xml:space="preserve"> </w:t>
      </w:r>
      <w:r w:rsidR="00D409AA" w:rsidRPr="008E3C0C">
        <w:rPr>
          <w:b/>
          <w:szCs w:val="19"/>
          <w:lang w:val="en-GB"/>
        </w:rPr>
        <w:t>PKD/NACE</w:t>
      </w:r>
      <w:r w:rsidR="00427951" w:rsidRPr="008E3C0C">
        <w:rPr>
          <w:b/>
          <w:szCs w:val="19"/>
          <w:lang w:val="en-GB"/>
        </w:rPr>
        <w:t xml:space="preserve"> section</w:t>
      </w:r>
      <w:r w:rsidRPr="008E3C0C">
        <w:rPr>
          <w:szCs w:val="19"/>
          <w:shd w:val="clear" w:color="auto" w:fill="FFFFFF"/>
          <w:lang w:val="en-GB"/>
        </w:rPr>
        <w:t xml:space="preserve"> </w:t>
      </w:r>
      <w:r w:rsidR="0059147F" w:rsidRPr="008E3C0C">
        <w:rPr>
          <w:szCs w:val="19"/>
          <w:shd w:val="clear" w:color="auto" w:fill="FFFFFF"/>
          <w:lang w:val="en-GB"/>
        </w:rPr>
        <w:t xml:space="preserve">were also visible </w:t>
      </w:r>
      <w:r w:rsidR="00953BDA" w:rsidRPr="008E3C0C">
        <w:rPr>
          <w:szCs w:val="19"/>
          <w:shd w:val="clear" w:color="auto" w:fill="FFFFFF"/>
          <w:lang w:val="en-GB"/>
        </w:rPr>
        <w:t xml:space="preserve">– </w:t>
      </w:r>
      <w:r w:rsidR="00D409AA" w:rsidRPr="008E3C0C">
        <w:rPr>
          <w:szCs w:val="19"/>
          <w:shd w:val="clear" w:color="auto" w:fill="FFFFFF"/>
          <w:lang w:val="en-GB"/>
        </w:rPr>
        <w:t>the larg</w:t>
      </w:r>
      <w:r w:rsidR="00427951" w:rsidRPr="008E3C0C">
        <w:rPr>
          <w:szCs w:val="19"/>
          <w:shd w:val="clear" w:color="auto" w:fill="FFFFFF"/>
          <w:lang w:val="en-GB"/>
        </w:rPr>
        <w:t>est number of new jobs were cre</w:t>
      </w:r>
      <w:r w:rsidR="00D409AA" w:rsidRPr="008E3C0C">
        <w:rPr>
          <w:szCs w:val="19"/>
          <w:shd w:val="clear" w:color="auto" w:fill="FFFFFF"/>
          <w:lang w:val="en-GB"/>
        </w:rPr>
        <w:t>ated in entities from the Trade; repair of motor vehicles</w:t>
      </w:r>
      <w:r w:rsidRPr="008E3C0C">
        <w:rPr>
          <w:szCs w:val="19"/>
          <w:shd w:val="clear" w:color="auto" w:fill="FFFFFF"/>
          <w:vertAlign w:val="superscript"/>
          <w:lang w:val="en-GB"/>
        </w:rPr>
        <w:t xml:space="preserve">∆ </w:t>
      </w:r>
      <w:r w:rsidR="006B7969" w:rsidRPr="008E3C0C">
        <w:rPr>
          <w:szCs w:val="19"/>
          <w:shd w:val="clear" w:color="auto" w:fill="FFFFFF"/>
          <w:lang w:val="en-GB"/>
        </w:rPr>
        <w:t>section (</w:t>
      </w:r>
      <w:r w:rsidR="00951364" w:rsidRPr="008E3C0C">
        <w:rPr>
          <w:szCs w:val="19"/>
          <w:shd w:val="clear" w:color="auto" w:fill="FFFFFF"/>
          <w:lang w:val="en-GB"/>
        </w:rPr>
        <w:t>24.</w:t>
      </w:r>
      <w:r w:rsidR="00953BDA" w:rsidRPr="008E3C0C">
        <w:rPr>
          <w:szCs w:val="19"/>
          <w:shd w:val="clear" w:color="auto" w:fill="FFFFFF"/>
          <w:lang w:val="en-GB"/>
        </w:rPr>
        <w:t>3</w:t>
      </w:r>
      <w:r w:rsidR="00951364" w:rsidRPr="008E3C0C">
        <w:rPr>
          <w:szCs w:val="19"/>
          <w:shd w:val="clear" w:color="auto" w:fill="FFFFFF"/>
          <w:lang w:val="en-GB"/>
        </w:rPr>
        <w:t xml:space="preserve"> thousand</w:t>
      </w:r>
      <w:r w:rsidRPr="008E3C0C">
        <w:rPr>
          <w:szCs w:val="19"/>
          <w:shd w:val="clear" w:color="auto" w:fill="FFFFFF"/>
          <w:lang w:val="en-GB"/>
        </w:rPr>
        <w:t xml:space="preserve">, </w:t>
      </w:r>
      <w:r w:rsidR="006B3A90" w:rsidRPr="008E3C0C">
        <w:rPr>
          <w:szCs w:val="19"/>
          <w:shd w:val="clear" w:color="auto" w:fill="FFFFFF"/>
          <w:lang w:val="en-GB"/>
        </w:rPr>
        <w:t>but 15.2% fewer than in the second quarter of 2021). In the same period, 13.</w:t>
      </w:r>
      <w:r w:rsidR="00953BDA" w:rsidRPr="008E3C0C">
        <w:rPr>
          <w:szCs w:val="19"/>
          <w:shd w:val="clear" w:color="auto" w:fill="FFFFFF"/>
          <w:lang w:val="en-GB"/>
        </w:rPr>
        <w:t>7</w:t>
      </w:r>
      <w:r w:rsidRPr="008E3C0C">
        <w:rPr>
          <w:szCs w:val="19"/>
          <w:shd w:val="clear" w:color="auto" w:fill="FFFFFF"/>
          <w:lang w:val="en-GB"/>
        </w:rPr>
        <w:t xml:space="preserve"> </w:t>
      </w:r>
      <w:r w:rsidR="006B3A90" w:rsidRPr="008E3C0C">
        <w:rPr>
          <w:szCs w:val="19"/>
          <w:shd w:val="clear" w:color="auto" w:fill="FFFFFF"/>
          <w:lang w:val="en-GB"/>
        </w:rPr>
        <w:t xml:space="preserve">thousand jobs were liquidated in this section, 6.5% more on a year-over-year basis. </w:t>
      </w:r>
      <w:r w:rsidR="000C5D31" w:rsidRPr="008E3C0C">
        <w:rPr>
          <w:szCs w:val="19"/>
          <w:shd w:val="clear" w:color="auto" w:fill="FFFFFF"/>
          <w:lang w:val="en-GB"/>
        </w:rPr>
        <w:t>There were 1.8</w:t>
      </w:r>
      <w:r w:rsidR="006B3A90" w:rsidRPr="008E3C0C">
        <w:rPr>
          <w:szCs w:val="19"/>
          <w:shd w:val="clear" w:color="auto" w:fill="FFFFFF"/>
          <w:lang w:val="en-GB"/>
        </w:rPr>
        <w:t xml:space="preserve"> newly created jobs per liquidated job in this section</w:t>
      </w:r>
      <w:r w:rsidR="000C5D31" w:rsidRPr="008E3C0C">
        <w:rPr>
          <w:szCs w:val="19"/>
          <w:shd w:val="clear" w:color="auto" w:fill="FFFFFF"/>
          <w:lang w:val="en-GB"/>
        </w:rPr>
        <w:t xml:space="preserve"> (compared with 2.</w:t>
      </w:r>
      <w:r w:rsidR="00953BDA" w:rsidRPr="008E3C0C">
        <w:rPr>
          <w:szCs w:val="19"/>
          <w:shd w:val="clear" w:color="auto" w:fill="FFFFFF"/>
          <w:lang w:val="en-GB"/>
        </w:rPr>
        <w:t>2</w:t>
      </w:r>
      <w:r w:rsidRPr="008E3C0C">
        <w:rPr>
          <w:szCs w:val="19"/>
          <w:shd w:val="clear" w:color="auto" w:fill="FFFFFF"/>
          <w:lang w:val="en-GB"/>
        </w:rPr>
        <w:t xml:space="preserve"> </w:t>
      </w:r>
      <w:r w:rsidR="000C5D31" w:rsidRPr="008E3C0C">
        <w:rPr>
          <w:szCs w:val="19"/>
          <w:shd w:val="clear" w:color="auto" w:fill="FFFFFF"/>
          <w:lang w:val="en-GB"/>
        </w:rPr>
        <w:t>jobs in the second quarter of 2021).</w:t>
      </w:r>
    </w:p>
    <w:p w14:paraId="4A380903" w14:textId="6B13B76A" w:rsidR="00967CCD" w:rsidRPr="008E3C0C" w:rsidRDefault="007A51FD" w:rsidP="00967CCD">
      <w:pPr>
        <w:rPr>
          <w:szCs w:val="19"/>
          <w:shd w:val="clear" w:color="auto" w:fill="FFFFFF"/>
          <w:lang w:val="en-GB"/>
        </w:rPr>
      </w:pPr>
      <w:r w:rsidRPr="008E3C0C">
        <w:rPr>
          <w:szCs w:val="19"/>
          <w:shd w:val="clear" w:color="auto" w:fill="FFFFFF"/>
          <w:lang w:val="en-GB"/>
        </w:rPr>
        <w:t>The Manufacturing section also had a significant share in the structure of jobs. New jobs created in the second quarter of 2022 accounted for 17.6% of their total number, and liquidated jobs – 19.8% of their total number (23.9 thousand and 13.1 thousand jobs, respectively). There were 1.8 newly created jobs per</w:t>
      </w:r>
      <w:r w:rsidR="00BE6DB1" w:rsidRPr="008E3C0C">
        <w:rPr>
          <w:szCs w:val="19"/>
          <w:shd w:val="clear" w:color="auto" w:fill="FFFFFF"/>
          <w:lang w:val="en-GB"/>
        </w:rPr>
        <w:t xml:space="preserve"> liquidated job in this section.</w:t>
      </w:r>
    </w:p>
    <w:p w14:paraId="62BE82F1" w14:textId="68D61FF1" w:rsidR="003D4C42" w:rsidRDefault="004D00D9" w:rsidP="00967CCD">
      <w:pPr>
        <w:rPr>
          <w:szCs w:val="19"/>
          <w:shd w:val="clear" w:color="auto" w:fill="FFFFFF"/>
          <w:lang w:val="en-GB"/>
        </w:rPr>
      </w:pPr>
      <w:r w:rsidRPr="008E3C0C">
        <w:rPr>
          <w:szCs w:val="19"/>
          <w:shd w:val="clear" w:color="auto" w:fill="FFFFFF"/>
          <w:lang w:val="en-GB"/>
        </w:rPr>
        <w:t>In the second quarter of 2022, the largest number of newly created jobs per liquidated job was in the Public administration and defence; compulsory social security section (5.1 jobs).</w:t>
      </w:r>
    </w:p>
    <w:p w14:paraId="79944999" w14:textId="77777777" w:rsidR="003D4C42" w:rsidRDefault="003D4C42">
      <w:pPr>
        <w:spacing w:before="0" w:after="160" w:line="259" w:lineRule="auto"/>
        <w:rPr>
          <w:szCs w:val="19"/>
          <w:shd w:val="clear" w:color="auto" w:fill="FFFFFF"/>
          <w:lang w:val="en-GB"/>
        </w:rPr>
      </w:pPr>
      <w:r>
        <w:rPr>
          <w:szCs w:val="19"/>
          <w:shd w:val="clear" w:color="auto" w:fill="FFFFFF"/>
          <w:lang w:val="en-GB"/>
        </w:rPr>
        <w:br w:type="page"/>
      </w:r>
    </w:p>
    <w:p w14:paraId="6EC11C9B" w14:textId="2F762872" w:rsidR="00967CCD" w:rsidRPr="008E3C0C" w:rsidRDefault="00A51D02" w:rsidP="005A6C99">
      <w:pPr>
        <w:pStyle w:val="tytuwykresu"/>
        <w:spacing w:before="360" w:after="0"/>
        <w:ind w:left="709" w:hanging="709"/>
        <w:rPr>
          <w:spacing w:val="0"/>
          <w:sz w:val="19"/>
          <w:szCs w:val="19"/>
          <w:lang w:val="en-GB"/>
        </w:rPr>
      </w:pPr>
      <w:r>
        <w:rPr>
          <w:noProof/>
          <w:spacing w:val="0"/>
          <w:sz w:val="19"/>
          <w:szCs w:val="19"/>
          <w:lang w:eastAsia="pl-PL"/>
        </w:rPr>
        <w:lastRenderedPageBreak/>
        <w:drawing>
          <wp:anchor distT="0" distB="0" distL="114300" distR="114300" simplePos="0" relativeHeight="251817984" behindDoc="0" locked="0" layoutInCell="1" allowOverlap="1" wp14:anchorId="5FE97BD9" wp14:editId="30198B46">
            <wp:simplePos x="0" y="0"/>
            <wp:positionH relativeFrom="margin">
              <wp:align>left</wp:align>
            </wp:positionH>
            <wp:positionV relativeFrom="paragraph">
              <wp:posOffset>312858</wp:posOffset>
            </wp:positionV>
            <wp:extent cx="4872355" cy="3858260"/>
            <wp:effectExtent l="0" t="0" r="4445" b="8890"/>
            <wp:wrapSquare wrapText="bothSides"/>
            <wp:docPr id="13" name="Obraz 13" descr="Newly created and liquidated jobs as well as newly created jobs in relation to liquidated jobs" title="Chart 6.  Newly created and liquidated jobs by selected PKD/NACE sections in the second quarter of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ykres_6.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72355" cy="3858260"/>
                    </a:xfrm>
                    <a:prstGeom prst="rect">
                      <a:avLst/>
                    </a:prstGeom>
                  </pic:spPr>
                </pic:pic>
              </a:graphicData>
            </a:graphic>
            <wp14:sizeRelH relativeFrom="page">
              <wp14:pctWidth>0</wp14:pctWidth>
            </wp14:sizeRelH>
            <wp14:sizeRelV relativeFrom="page">
              <wp14:pctHeight>0</wp14:pctHeight>
            </wp14:sizeRelV>
          </wp:anchor>
        </w:drawing>
      </w:r>
      <w:r w:rsidR="008069AA" w:rsidRPr="008E3C0C">
        <w:rPr>
          <w:spacing w:val="0"/>
          <w:sz w:val="19"/>
          <w:szCs w:val="19"/>
          <w:lang w:val="en-GB"/>
        </w:rPr>
        <w:t>Chart</w:t>
      </w:r>
      <w:r w:rsidR="00E52F12" w:rsidRPr="008E3C0C">
        <w:rPr>
          <w:spacing w:val="0"/>
          <w:sz w:val="19"/>
          <w:szCs w:val="19"/>
          <w:lang w:val="en-GB"/>
        </w:rPr>
        <w:t xml:space="preserve"> 6</w:t>
      </w:r>
      <w:r w:rsidR="00967CCD" w:rsidRPr="008E3C0C">
        <w:rPr>
          <w:spacing w:val="0"/>
          <w:sz w:val="19"/>
          <w:szCs w:val="19"/>
          <w:lang w:val="en-GB"/>
        </w:rPr>
        <w:t xml:space="preserve">. </w:t>
      </w:r>
      <w:r w:rsidR="00377454" w:rsidRPr="008E3C0C">
        <w:rPr>
          <w:spacing w:val="0"/>
          <w:sz w:val="19"/>
          <w:szCs w:val="19"/>
          <w:lang w:val="en-GB"/>
        </w:rPr>
        <w:t>Newly created and liquidated jobs by selected PKD/NACE sections in the second quarter of 2022</w:t>
      </w:r>
    </w:p>
    <w:p w14:paraId="756D36E7" w14:textId="34757898" w:rsidR="00603F90" w:rsidRPr="008E3C0C" w:rsidRDefault="005A3F16" w:rsidP="003D4C42">
      <w:pPr>
        <w:spacing w:before="4800"/>
        <w:rPr>
          <w:color w:val="000000"/>
          <w:lang w:val="en-GB"/>
        </w:rPr>
      </w:pPr>
      <w:r w:rsidRPr="008E3C0C">
        <w:rPr>
          <w:szCs w:val="19"/>
          <w:lang w:val="en-GB"/>
        </w:rPr>
        <w:t>In this news release abbreviated names of NACE, Rev. 2 sections were used. Abbreviations are marked with a ‘</w:t>
      </w:r>
      <w:r w:rsidRPr="005A3F16">
        <w:rPr>
          <w:szCs w:val="19"/>
        </w:rPr>
        <w:t>Δ</w:t>
      </w:r>
      <w:r w:rsidRPr="008E3C0C">
        <w:rPr>
          <w:szCs w:val="19"/>
          <w:lang w:val="en-GB"/>
        </w:rPr>
        <w:t xml:space="preserve">’ symbol. Full names are available on the Eurostat website at: </w:t>
      </w:r>
      <w:hyperlink r:id="rId19" w:history="1">
        <w:r w:rsidRPr="008E3C0C">
          <w:rPr>
            <w:rStyle w:val="Hipercze"/>
            <w:rFonts w:cstheme="minorBidi"/>
            <w:szCs w:val="19"/>
            <w:lang w:val="en-GB"/>
          </w:rPr>
          <w:t>https://ec.europa.eu/eurostat/data/classifications</w:t>
        </w:r>
      </w:hyperlink>
      <w:r w:rsidRPr="008E3C0C">
        <w:rPr>
          <w:szCs w:val="19"/>
          <w:lang w:val="en-GB"/>
        </w:rPr>
        <w:t xml:space="preserve"> </w:t>
      </w:r>
    </w:p>
    <w:p w14:paraId="79E0336D" w14:textId="16A80CB5" w:rsidR="00603F90" w:rsidRPr="008E3C0C" w:rsidRDefault="005A3F16" w:rsidP="00603F90">
      <w:pPr>
        <w:jc w:val="both"/>
        <w:rPr>
          <w:lang w:val="en-GB" w:eastAsia="pl-PL"/>
        </w:rPr>
      </w:pPr>
      <w:r w:rsidRPr="008E3C0C">
        <w:rPr>
          <w:lang w:val="en-GB" w:eastAsia="pl-PL"/>
        </w:rPr>
        <w:t>Relative numbers (rates, percentages) were calculated o</w:t>
      </w:r>
      <w:r w:rsidR="007817F2" w:rsidRPr="008E3C0C">
        <w:rPr>
          <w:lang w:val="en-GB" w:eastAsia="pl-PL"/>
        </w:rPr>
        <w:t>n the basis of absolute data ex</w:t>
      </w:r>
      <w:r w:rsidRPr="008E3C0C">
        <w:rPr>
          <w:lang w:val="en-GB" w:eastAsia="pl-PL"/>
        </w:rPr>
        <w:t>pressed with greater accuracy than given in the study.</w:t>
      </w:r>
    </w:p>
    <w:p w14:paraId="44A7004C" w14:textId="5200CCEF" w:rsidR="00DA331D" w:rsidRPr="008E3C0C" w:rsidRDefault="001C1F9E" w:rsidP="003D4C42">
      <w:pPr>
        <w:spacing w:before="720"/>
        <w:rPr>
          <w:sz w:val="16"/>
          <w:lang w:val="en-GB"/>
        </w:rPr>
      </w:pPr>
      <w:r w:rsidRPr="008E3C0C">
        <w:rPr>
          <w:szCs w:val="19"/>
          <w:lang w:val="en-GB"/>
        </w:rPr>
        <w:t xml:space="preserve">In the case of quoting Statistics Poland data, please provide information: ‘Source of data: Statistics Poland’, and in the case of publishing calculations made on data published by </w:t>
      </w:r>
      <w:r w:rsidR="00CA2A1D">
        <w:rPr>
          <w:szCs w:val="19"/>
          <w:lang w:val="en-GB"/>
        </w:rPr>
        <w:br/>
      </w:r>
      <w:r w:rsidRPr="008E3C0C">
        <w:rPr>
          <w:szCs w:val="19"/>
          <w:lang w:val="en-GB"/>
        </w:rPr>
        <w:t>Statistics Poland, please provide information: ‘Own elaboration based on Statistics Poland data.’</w:t>
      </w:r>
    </w:p>
    <w:p w14:paraId="55C33821" w14:textId="77777777" w:rsidR="00694AF0" w:rsidRPr="008E3C0C" w:rsidRDefault="00694AF0" w:rsidP="00E76D26">
      <w:pPr>
        <w:rPr>
          <w:sz w:val="18"/>
          <w:lang w:val="en-GB"/>
        </w:rPr>
      </w:pPr>
    </w:p>
    <w:p w14:paraId="3D4D1FA2" w14:textId="77777777" w:rsidR="00DA331D" w:rsidRPr="008E3C0C" w:rsidRDefault="00DA331D" w:rsidP="00DA331D">
      <w:pPr>
        <w:spacing w:before="360"/>
        <w:rPr>
          <w:sz w:val="18"/>
          <w:lang w:val="en-GB"/>
        </w:rPr>
        <w:sectPr w:rsidR="00DA331D" w:rsidRPr="008E3C0C" w:rsidSect="003B18B6">
          <w:headerReference w:type="default" r:id="rId20"/>
          <w:footerReference w:type="default" r:id="rId21"/>
          <w:headerReference w:type="first" r:id="rId22"/>
          <w:footerReference w:type="first" r:id="rId23"/>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8E3C0C" w14:paraId="2F15F892" w14:textId="77777777" w:rsidTr="00BA2BA7">
        <w:trPr>
          <w:trHeight w:val="1626"/>
        </w:trPr>
        <w:tc>
          <w:tcPr>
            <w:tcW w:w="4926" w:type="dxa"/>
          </w:tcPr>
          <w:p w14:paraId="52C354EE" w14:textId="621B1E2B" w:rsidR="00DE2400" w:rsidRPr="008E3C0C" w:rsidRDefault="00C60B7F" w:rsidP="00DE2400">
            <w:pPr>
              <w:spacing w:before="0" w:after="0" w:line="276" w:lineRule="auto"/>
              <w:rPr>
                <w:rFonts w:cs="Arial"/>
                <w:sz w:val="20"/>
                <w:lang w:val="en-GB"/>
              </w:rPr>
            </w:pPr>
            <w:r w:rsidRPr="008E3C0C">
              <w:rPr>
                <w:rFonts w:cs="Arial"/>
                <w:sz w:val="20"/>
                <w:lang w:val="en-GB"/>
              </w:rPr>
              <w:lastRenderedPageBreak/>
              <w:t>Prepared by</w:t>
            </w:r>
            <w:r w:rsidR="00DE2400" w:rsidRPr="008E3C0C">
              <w:rPr>
                <w:rFonts w:cs="Arial"/>
                <w:sz w:val="20"/>
                <w:lang w:val="en-GB"/>
              </w:rPr>
              <w:t>:</w:t>
            </w:r>
          </w:p>
          <w:p w14:paraId="2A9E0874" w14:textId="085E65DC" w:rsidR="00DE2400" w:rsidRPr="008E3C0C" w:rsidRDefault="00C60B7F" w:rsidP="00DE2400">
            <w:pPr>
              <w:spacing w:before="0" w:line="276" w:lineRule="auto"/>
              <w:rPr>
                <w:rFonts w:cs="Arial"/>
                <w:b/>
                <w:color w:val="000000" w:themeColor="text1"/>
                <w:sz w:val="20"/>
                <w:lang w:val="en-GB"/>
              </w:rPr>
            </w:pPr>
            <w:r w:rsidRPr="008E3C0C">
              <w:rPr>
                <w:rFonts w:cs="Arial"/>
                <w:b/>
                <w:sz w:val="20"/>
                <w:lang w:val="en-GB"/>
              </w:rPr>
              <w:t>Statistical Office in Bydgoszcz</w:t>
            </w:r>
          </w:p>
          <w:p w14:paraId="0BB70364" w14:textId="0FA8C9D5" w:rsidR="00DE2400" w:rsidRPr="00DE2400" w:rsidRDefault="00C60B7F" w:rsidP="00A775AB">
            <w:pPr>
              <w:spacing w:before="0" w:after="0" w:line="276" w:lineRule="auto"/>
              <w:rPr>
                <w:b/>
                <w:lang w:val="fi-FI"/>
              </w:rPr>
            </w:pPr>
            <w:r>
              <w:rPr>
                <w:b/>
                <w:lang w:val="fi-FI"/>
              </w:rPr>
              <w:t>Director Wiesława Gierańczyk, Ph.D.</w:t>
            </w:r>
          </w:p>
          <w:p w14:paraId="0709BE1E" w14:textId="204E5EF9" w:rsidR="00DE2400" w:rsidRPr="00AB24E4" w:rsidRDefault="003E64A1" w:rsidP="00B16871">
            <w:pPr>
              <w:pStyle w:val="Nagwek3"/>
              <w:spacing w:before="0" w:after="120" w:line="240" w:lineRule="auto"/>
              <w:outlineLvl w:val="2"/>
              <w:rPr>
                <w:rFonts w:ascii="Fira Sans" w:hAnsi="Fira Sans" w:cs="Arial"/>
                <w:color w:val="000000" w:themeColor="text1"/>
                <w:sz w:val="20"/>
                <w:lang w:val="fi-FI"/>
              </w:rPr>
            </w:pPr>
            <w:r w:rsidRPr="003E64A1">
              <w:rPr>
                <w:rFonts w:ascii="Fira Sans" w:hAnsi="Fira Sans" w:cs="Arial"/>
                <w:color w:val="000000" w:themeColor="text1"/>
                <w:sz w:val="20"/>
                <w:lang w:val="fi-FI"/>
              </w:rPr>
              <w:t>Phone: (+48 22) 366 93 90</w:t>
            </w:r>
          </w:p>
        </w:tc>
        <w:tc>
          <w:tcPr>
            <w:tcW w:w="4927" w:type="dxa"/>
          </w:tcPr>
          <w:p w14:paraId="432AA9B4" w14:textId="3778EF01" w:rsidR="006A21CC" w:rsidRPr="008E3C0C" w:rsidRDefault="00D723F8" w:rsidP="00DE2400">
            <w:pPr>
              <w:spacing w:before="0" w:line="276" w:lineRule="auto"/>
              <w:rPr>
                <w:rFonts w:cs="Arial"/>
                <w:b/>
                <w:sz w:val="20"/>
                <w:lang w:val="en-GB"/>
              </w:rPr>
            </w:pPr>
            <w:r w:rsidRPr="008E3C0C">
              <w:rPr>
                <w:rFonts w:cs="Arial"/>
                <w:sz w:val="20"/>
                <w:lang w:val="en-GB"/>
              </w:rPr>
              <w:t>Issued by</w:t>
            </w:r>
            <w:r w:rsidR="00DE2400" w:rsidRPr="008E3C0C">
              <w:rPr>
                <w:rFonts w:cs="Arial"/>
                <w:sz w:val="20"/>
                <w:lang w:val="en-GB"/>
              </w:rPr>
              <w:t>:</w:t>
            </w:r>
            <w:r w:rsidR="00DE2400" w:rsidRPr="008E3C0C">
              <w:rPr>
                <w:rFonts w:cs="Arial"/>
                <w:sz w:val="20"/>
                <w:lang w:val="en-GB"/>
              </w:rPr>
              <w:br/>
            </w:r>
            <w:r w:rsidRPr="008E3C0C">
              <w:rPr>
                <w:rFonts w:cs="Arial"/>
                <w:b/>
                <w:sz w:val="20"/>
                <w:lang w:val="en-GB"/>
              </w:rPr>
              <w:t>The Spokesperson for the President</w:t>
            </w:r>
            <w:r w:rsidR="00327212">
              <w:rPr>
                <w:rFonts w:cs="Arial"/>
                <w:b/>
                <w:sz w:val="20"/>
                <w:lang w:val="en-GB"/>
              </w:rPr>
              <w:br/>
            </w:r>
            <w:r w:rsidR="006A21CC" w:rsidRPr="008E3C0C">
              <w:rPr>
                <w:rFonts w:cs="Arial"/>
                <w:b/>
                <w:sz w:val="20"/>
                <w:lang w:val="en-GB"/>
              </w:rPr>
              <w:t>of Statistics Poland</w:t>
            </w:r>
          </w:p>
          <w:p w14:paraId="7611BF4C" w14:textId="77777777" w:rsidR="00DE2400" w:rsidRPr="008E3C0C" w:rsidRDefault="00DE2400" w:rsidP="00A775AB">
            <w:pPr>
              <w:pStyle w:val="Nagwek3"/>
              <w:spacing w:before="0" w:line="240" w:lineRule="auto"/>
              <w:outlineLvl w:val="2"/>
              <w:rPr>
                <w:rFonts w:ascii="Fira Sans" w:hAnsi="Fira Sans" w:cs="Arial"/>
                <w:b/>
                <w:color w:val="auto"/>
                <w:sz w:val="20"/>
                <w:szCs w:val="28"/>
                <w:lang w:val="en-GB"/>
              </w:rPr>
            </w:pPr>
            <w:r w:rsidRPr="008E3C0C">
              <w:rPr>
                <w:rFonts w:ascii="Fira Sans" w:hAnsi="Fira Sans" w:cs="Arial"/>
                <w:b/>
                <w:color w:val="auto"/>
                <w:sz w:val="20"/>
                <w:szCs w:val="28"/>
                <w:lang w:val="en-GB"/>
              </w:rPr>
              <w:t>Karolina Banaszek</w:t>
            </w:r>
          </w:p>
          <w:p w14:paraId="21E4B61B" w14:textId="370EA64F" w:rsidR="00DE2400" w:rsidRPr="004A1D19" w:rsidRDefault="00A47BBB" w:rsidP="00A775AB">
            <w:pPr>
              <w:pStyle w:val="Nagwek3"/>
              <w:spacing w:before="0" w:line="240" w:lineRule="auto"/>
              <w:outlineLvl w:val="2"/>
              <w:rPr>
                <w:rFonts w:ascii="Fira Sans" w:hAnsi="Fira Sans" w:cs="Arial"/>
                <w:color w:val="auto"/>
                <w:sz w:val="20"/>
                <w:lang w:val="fi-FI"/>
              </w:rPr>
            </w:pPr>
            <w:r w:rsidRPr="00A47BBB">
              <w:rPr>
                <w:rFonts w:ascii="Fira Sans" w:hAnsi="Fira Sans" w:cs="Arial"/>
                <w:color w:val="auto"/>
                <w:sz w:val="20"/>
                <w:lang w:val="fi-FI"/>
              </w:rPr>
              <w:t>Phone: (+48) 695 255 011</w:t>
            </w:r>
          </w:p>
          <w:p w14:paraId="5E2AE813" w14:textId="77777777" w:rsidR="00DE2400" w:rsidRPr="008E3C0C" w:rsidRDefault="00DE2400" w:rsidP="00A775AB">
            <w:pPr>
              <w:rPr>
                <w:sz w:val="18"/>
                <w:lang w:val="en-GB"/>
              </w:rPr>
            </w:pPr>
          </w:p>
        </w:tc>
      </w:tr>
      <w:tr w:rsidR="003E76F6" w14:paraId="10670A9F" w14:textId="77777777" w:rsidTr="00BA2BA7">
        <w:trPr>
          <w:trHeight w:val="418"/>
        </w:trPr>
        <w:tc>
          <w:tcPr>
            <w:tcW w:w="4926" w:type="dxa"/>
            <w:vMerge w:val="restart"/>
          </w:tcPr>
          <w:p w14:paraId="78EDC071" w14:textId="3B462D72" w:rsidR="003E76F6" w:rsidRPr="008E3C0C" w:rsidRDefault="00B5379D" w:rsidP="003E76F6">
            <w:pPr>
              <w:rPr>
                <w:b/>
                <w:sz w:val="20"/>
                <w:lang w:val="en-GB"/>
              </w:rPr>
            </w:pPr>
            <w:r w:rsidRPr="008E3C0C">
              <w:rPr>
                <w:b/>
                <w:sz w:val="20"/>
                <w:lang w:val="en-GB"/>
              </w:rPr>
              <w:t>Press Office</w:t>
            </w:r>
            <w:r w:rsidR="003E76F6" w:rsidRPr="008E3C0C">
              <w:rPr>
                <w:b/>
                <w:sz w:val="20"/>
                <w:lang w:val="en-GB"/>
              </w:rPr>
              <w:t xml:space="preserve"> </w:t>
            </w:r>
          </w:p>
          <w:p w14:paraId="53FCB339" w14:textId="5EFBA1F5" w:rsidR="003E76F6" w:rsidRPr="008E3C0C" w:rsidRDefault="00B5379D" w:rsidP="003E76F6">
            <w:pPr>
              <w:rPr>
                <w:sz w:val="20"/>
                <w:lang w:val="en-GB"/>
              </w:rPr>
            </w:pPr>
            <w:r w:rsidRPr="008E3C0C">
              <w:rPr>
                <w:sz w:val="20"/>
                <w:lang w:val="en-GB"/>
              </w:rPr>
              <w:t>Phone: (+48 22) 608 38 04</w:t>
            </w:r>
          </w:p>
          <w:p w14:paraId="20747B6F" w14:textId="77777777" w:rsidR="003E76F6" w:rsidRPr="00F05FC7" w:rsidRDefault="003E76F6" w:rsidP="003E76F6">
            <w:pPr>
              <w:rPr>
                <w:sz w:val="18"/>
                <w:lang w:val="en-US"/>
              </w:rPr>
            </w:pPr>
            <w:r w:rsidRPr="00A82D31">
              <w:rPr>
                <w:b/>
                <w:sz w:val="20"/>
                <w:lang w:val="en-GB"/>
              </w:rPr>
              <w:t>e-mail:</w:t>
            </w:r>
            <w:r w:rsidRPr="00A82D31">
              <w:rPr>
                <w:sz w:val="20"/>
                <w:lang w:val="en-GB"/>
              </w:rPr>
              <w:t xml:space="preserve"> </w:t>
            </w:r>
            <w:hyperlink r:id="rId24"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2FB0101E" w14:textId="14602CFB" w:rsidR="003E76F6" w:rsidRPr="00C2262F" w:rsidRDefault="00B5379D" w:rsidP="006533D1">
            <w:pPr>
              <w:ind w:firstLine="680"/>
              <w:rPr>
                <w:sz w:val="20"/>
                <w:szCs w:val="20"/>
              </w:rPr>
            </w:pPr>
            <w:r w:rsidRPr="00327212">
              <w:rPr>
                <w:sz w:val="20"/>
                <w:szCs w:val="20"/>
                <w:lang w:val="en-GB"/>
              </w:rPr>
              <w:t>s</w:t>
            </w:r>
            <w:r w:rsidRPr="00C2262F">
              <w:rPr>
                <w:sz w:val="20"/>
                <w:szCs w:val="20"/>
              </w:rPr>
              <w:t>tat.gov.pl/en/</w:t>
            </w:r>
            <w:r w:rsidR="003E76F6" w:rsidRPr="00C2262F">
              <w:rPr>
                <w:strike/>
                <w:noProof/>
                <w:sz w:val="20"/>
                <w:szCs w:val="20"/>
                <w:lang w:eastAsia="pl-PL"/>
              </w:rPr>
              <w:drawing>
                <wp:anchor distT="0" distB="0" distL="114300" distR="114300" simplePos="0" relativeHeight="251760640" behindDoc="0" locked="0" layoutInCell="1" allowOverlap="1" wp14:anchorId="202FA287" wp14:editId="158C87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E76F6" w14:paraId="01F5BDC9" w14:textId="77777777" w:rsidTr="00BA2BA7">
        <w:trPr>
          <w:trHeight w:val="418"/>
        </w:trPr>
        <w:tc>
          <w:tcPr>
            <w:tcW w:w="4926" w:type="dxa"/>
            <w:vMerge/>
          </w:tcPr>
          <w:p w14:paraId="5C0F2052" w14:textId="77777777" w:rsidR="003E76F6" w:rsidRPr="00C91687" w:rsidRDefault="003E76F6" w:rsidP="003E76F6">
            <w:pPr>
              <w:rPr>
                <w:b/>
                <w:sz w:val="20"/>
              </w:rPr>
            </w:pPr>
          </w:p>
        </w:tc>
        <w:tc>
          <w:tcPr>
            <w:tcW w:w="4927" w:type="dxa"/>
            <w:vAlign w:val="center"/>
          </w:tcPr>
          <w:p w14:paraId="4B57CA39" w14:textId="360163D5" w:rsidR="003E76F6" w:rsidRDefault="003E76F6" w:rsidP="00CA2A1D">
            <w:pPr>
              <w:ind w:firstLine="680"/>
              <w:rPr>
                <w:sz w:val="18"/>
              </w:rPr>
            </w:pPr>
            <w:r>
              <w:rPr>
                <w:noProof/>
                <w:sz w:val="20"/>
                <w:lang w:eastAsia="pl-PL"/>
              </w:rPr>
              <w:drawing>
                <wp:anchor distT="0" distB="0" distL="114300" distR="114300" simplePos="0" relativeHeight="251761664" behindDoc="0" locked="0" layoutInCell="1" allowOverlap="1" wp14:anchorId="27546906" wp14:editId="78CB7574">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B5379D" w:rsidRPr="00B5379D">
              <w:rPr>
                <w:noProof/>
                <w:sz w:val="20"/>
                <w:lang w:eastAsia="pl-PL"/>
              </w:rPr>
              <w:t>@StatPoland</w:t>
            </w:r>
          </w:p>
        </w:tc>
      </w:tr>
      <w:tr w:rsidR="003E76F6" w14:paraId="169AEB9E" w14:textId="77777777" w:rsidTr="00BA2BA7">
        <w:trPr>
          <w:trHeight w:val="476"/>
        </w:trPr>
        <w:tc>
          <w:tcPr>
            <w:tcW w:w="4926" w:type="dxa"/>
            <w:vMerge/>
          </w:tcPr>
          <w:p w14:paraId="4B7E69A9" w14:textId="77777777" w:rsidR="003E76F6" w:rsidRPr="00C91687" w:rsidRDefault="003E76F6" w:rsidP="003E76F6">
            <w:pPr>
              <w:rPr>
                <w:b/>
                <w:sz w:val="20"/>
              </w:rPr>
            </w:pPr>
          </w:p>
        </w:tc>
        <w:tc>
          <w:tcPr>
            <w:tcW w:w="4927" w:type="dxa"/>
          </w:tcPr>
          <w:p w14:paraId="4BA86797" w14:textId="77777777" w:rsidR="003E76F6" w:rsidRDefault="003E76F6" w:rsidP="003E76F6">
            <w:pPr>
              <w:ind w:firstLine="680"/>
              <w:rPr>
                <w:sz w:val="18"/>
              </w:rPr>
            </w:pPr>
            <w:r>
              <w:rPr>
                <w:noProof/>
                <w:sz w:val="20"/>
                <w:lang w:eastAsia="pl-PL"/>
              </w:rPr>
              <w:drawing>
                <wp:anchor distT="0" distB="0" distL="114300" distR="114300" simplePos="0" relativeHeight="251762688" behindDoc="0" locked="0" layoutInCell="1" allowOverlap="1" wp14:anchorId="02778C94" wp14:editId="14E550FB">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3E76F6" w14:paraId="78E98818" w14:textId="77777777" w:rsidTr="00BA2BA7">
        <w:trPr>
          <w:trHeight w:val="476"/>
        </w:trPr>
        <w:tc>
          <w:tcPr>
            <w:tcW w:w="4926" w:type="dxa"/>
          </w:tcPr>
          <w:p w14:paraId="504DC51E" w14:textId="77777777" w:rsidR="003E76F6" w:rsidRPr="00C91687" w:rsidRDefault="003E76F6" w:rsidP="003E76F6">
            <w:pPr>
              <w:rPr>
                <w:b/>
                <w:sz w:val="20"/>
              </w:rPr>
            </w:pPr>
          </w:p>
        </w:tc>
        <w:tc>
          <w:tcPr>
            <w:tcW w:w="4927" w:type="dxa"/>
          </w:tcPr>
          <w:p w14:paraId="528FFCFE" w14:textId="77777777" w:rsidR="003E76F6" w:rsidRPr="003D5F42" w:rsidRDefault="003E76F6" w:rsidP="003E76F6">
            <w:pPr>
              <w:ind w:firstLine="680"/>
              <w:rPr>
                <w:sz w:val="20"/>
              </w:rPr>
            </w:pPr>
            <w:r>
              <w:rPr>
                <w:noProof/>
                <w:sz w:val="20"/>
                <w:lang w:eastAsia="pl-PL"/>
              </w:rPr>
              <w:drawing>
                <wp:anchor distT="0" distB="0" distL="114300" distR="114300" simplePos="0" relativeHeight="251763712" behindDoc="0" locked="0" layoutInCell="1" allowOverlap="1" wp14:anchorId="4C7D2CE2" wp14:editId="68853E13">
                  <wp:simplePos x="0" y="0"/>
                  <wp:positionH relativeFrom="column">
                    <wp:posOffset>82550</wp:posOffset>
                  </wp:positionH>
                  <wp:positionV relativeFrom="paragraph">
                    <wp:posOffset>12700</wp:posOffset>
                  </wp:positionV>
                  <wp:extent cx="251460" cy="251460"/>
                  <wp:effectExtent l="0" t="0" r="0" b="0"/>
                  <wp:wrapNone/>
                  <wp:docPr id="15" name="Obraz 1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gus_stat</w:t>
            </w:r>
          </w:p>
        </w:tc>
      </w:tr>
      <w:tr w:rsidR="003E76F6" w14:paraId="647B2292" w14:textId="77777777" w:rsidTr="00BA2BA7">
        <w:trPr>
          <w:trHeight w:val="476"/>
        </w:trPr>
        <w:tc>
          <w:tcPr>
            <w:tcW w:w="4926" w:type="dxa"/>
          </w:tcPr>
          <w:p w14:paraId="3216E92C" w14:textId="77777777" w:rsidR="003E76F6" w:rsidRPr="00C91687" w:rsidRDefault="003E76F6" w:rsidP="003E76F6">
            <w:pPr>
              <w:rPr>
                <w:b/>
                <w:sz w:val="20"/>
              </w:rPr>
            </w:pPr>
          </w:p>
        </w:tc>
        <w:tc>
          <w:tcPr>
            <w:tcW w:w="4927" w:type="dxa"/>
          </w:tcPr>
          <w:p w14:paraId="33FBF88E" w14:textId="77777777" w:rsidR="003E76F6" w:rsidRPr="003D5F42" w:rsidRDefault="003E76F6" w:rsidP="003E76F6">
            <w:pPr>
              <w:ind w:firstLine="680"/>
              <w:rPr>
                <w:sz w:val="20"/>
              </w:rPr>
            </w:pPr>
            <w:r>
              <w:rPr>
                <w:noProof/>
                <w:sz w:val="20"/>
                <w:lang w:eastAsia="pl-PL"/>
              </w:rPr>
              <w:drawing>
                <wp:anchor distT="0" distB="0" distL="114300" distR="114300" simplePos="0" relativeHeight="251764736" behindDoc="0" locked="0" layoutInCell="1" allowOverlap="1" wp14:anchorId="3858BC3B" wp14:editId="54375389">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3E76F6" w14:paraId="145DF4E3" w14:textId="77777777" w:rsidTr="00BA2BA7">
        <w:trPr>
          <w:trHeight w:val="953"/>
        </w:trPr>
        <w:tc>
          <w:tcPr>
            <w:tcW w:w="4926" w:type="dxa"/>
          </w:tcPr>
          <w:p w14:paraId="62EA23B6" w14:textId="77777777" w:rsidR="003E76F6" w:rsidRPr="00C91687" w:rsidRDefault="003E76F6" w:rsidP="003E76F6">
            <w:pPr>
              <w:rPr>
                <w:b/>
                <w:sz w:val="20"/>
              </w:rPr>
            </w:pPr>
          </w:p>
        </w:tc>
        <w:tc>
          <w:tcPr>
            <w:tcW w:w="4927" w:type="dxa"/>
          </w:tcPr>
          <w:p w14:paraId="4B68F3CE" w14:textId="77777777" w:rsidR="003E76F6" w:rsidRPr="003D5F42" w:rsidRDefault="003E76F6" w:rsidP="003E76F6">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65760" behindDoc="0" locked="0" layoutInCell="1" allowOverlap="1" wp14:anchorId="2B40DFEF" wp14:editId="1C76B89E">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F02BE9" w14:paraId="12ECF323" w14:textId="77777777" w:rsidTr="00BA2BA7">
        <w:trPr>
          <w:trHeight w:val="4114"/>
        </w:trPr>
        <w:tc>
          <w:tcPr>
            <w:tcW w:w="9853" w:type="dxa"/>
            <w:gridSpan w:val="2"/>
            <w:shd w:val="clear" w:color="auto" w:fill="D9D9D9" w:themeFill="background1" w:themeFillShade="D9"/>
          </w:tcPr>
          <w:p w14:paraId="4E94AD8A" w14:textId="58153219" w:rsidR="00291908" w:rsidRPr="008E3C0C" w:rsidRDefault="00713E95" w:rsidP="00291908">
            <w:pPr>
              <w:shd w:val="clear" w:color="auto" w:fill="D9D9D9" w:themeFill="background1" w:themeFillShade="D9"/>
              <w:rPr>
                <w:b/>
                <w:lang w:val="en-GB"/>
              </w:rPr>
            </w:pPr>
            <w:r w:rsidRPr="008E3C0C">
              <w:rPr>
                <w:b/>
                <w:lang w:val="en-GB"/>
              </w:rPr>
              <w:t>Related information</w:t>
            </w:r>
          </w:p>
          <w:p w14:paraId="38D27102" w14:textId="557FE38D" w:rsidR="00291908" w:rsidRPr="008E3C0C" w:rsidRDefault="00291908" w:rsidP="00291908">
            <w:pPr>
              <w:pStyle w:val="tekstzboku"/>
              <w:rPr>
                <w:rStyle w:val="Hipercze"/>
                <w:color w:val="001D77"/>
                <w:lang w:val="en-GB"/>
              </w:rPr>
            </w:pPr>
            <w:r w:rsidRPr="002457CC">
              <w:rPr>
                <w:u w:val="single"/>
              </w:rPr>
              <w:fldChar w:fldCharType="begin"/>
            </w:r>
            <w:r w:rsidR="00C2262F" w:rsidRPr="00C2262F">
              <w:rPr>
                <w:u w:val="single"/>
                <w:lang w:val="en-GB"/>
              </w:rPr>
              <w:instrText>HYPERLINK "https://stat.gov.pl/obszary-tematyczne/rynek-pracy/popyt-na-prace/popyt-na-prace-w-2021-roku,1,17.html" \o "The demand for labour in 2021 – annual publication"</w:instrText>
            </w:r>
            <w:r w:rsidRPr="002457CC">
              <w:rPr>
                <w:u w:val="single"/>
              </w:rPr>
              <w:fldChar w:fldCharType="separate"/>
            </w:r>
            <w:r w:rsidR="00713E95" w:rsidRPr="008E3C0C">
              <w:rPr>
                <w:rStyle w:val="Hipercze"/>
                <w:color w:val="001D77"/>
                <w:lang w:val="en-GB"/>
              </w:rPr>
              <w:t>The demand for labour in</w:t>
            </w:r>
            <w:r w:rsidRPr="008E3C0C">
              <w:rPr>
                <w:rStyle w:val="Hipercze"/>
                <w:color w:val="001D77"/>
                <w:lang w:val="en-GB"/>
              </w:rPr>
              <w:t xml:space="preserve"> 202</w:t>
            </w:r>
            <w:r w:rsidR="00883C42" w:rsidRPr="008E3C0C">
              <w:rPr>
                <w:rStyle w:val="Hipercze"/>
                <w:color w:val="001D77"/>
                <w:lang w:val="en-GB"/>
              </w:rPr>
              <w:t>1</w:t>
            </w:r>
            <w:r w:rsidR="00713E95" w:rsidRPr="008E3C0C">
              <w:rPr>
                <w:rStyle w:val="Hipercze"/>
                <w:color w:val="001D77"/>
                <w:lang w:val="en-GB"/>
              </w:rPr>
              <w:t xml:space="preserve"> – annual publicatio</w:t>
            </w:r>
            <w:r w:rsidRPr="008E3C0C">
              <w:rPr>
                <w:rStyle w:val="Hipercze"/>
                <w:color w:val="001D77"/>
                <w:lang w:val="en-GB"/>
              </w:rPr>
              <w:t>n</w:t>
            </w:r>
          </w:p>
          <w:p w14:paraId="7C462673" w14:textId="6D5DF657" w:rsidR="00291908" w:rsidRPr="008E3C0C" w:rsidRDefault="00291908" w:rsidP="00291908">
            <w:pPr>
              <w:pStyle w:val="tekstzboku"/>
              <w:rPr>
                <w:rStyle w:val="Hipercze"/>
                <w:color w:val="001D77"/>
                <w:lang w:val="en-GB"/>
              </w:rPr>
            </w:pPr>
            <w:r w:rsidRPr="002457CC">
              <w:rPr>
                <w:u w:val="single"/>
              </w:rPr>
              <w:fldChar w:fldCharType="end"/>
            </w:r>
            <w:r w:rsidRPr="002457CC">
              <w:rPr>
                <w:rStyle w:val="Hipercze"/>
                <w:color w:val="001D77"/>
              </w:rPr>
              <w:fldChar w:fldCharType="begin"/>
            </w:r>
            <w:r w:rsidR="00C2262F" w:rsidRPr="00C2262F">
              <w:rPr>
                <w:rStyle w:val="Hipercze"/>
                <w:color w:val="001D77"/>
                <w:lang w:val="en-GB"/>
              </w:rPr>
              <w:instrText>HYPERLINK "https://stat.gov.pl/obszary-tematyczne/rynek-pracy/popyt-na-prace/popyt-na-prace-w-1-kwartale-2022-roku,2,45.html" \o "The demand for labour in the first quarter of 2022 — news release"</w:instrText>
            </w:r>
            <w:r w:rsidRPr="002457CC">
              <w:rPr>
                <w:rStyle w:val="Hipercze"/>
                <w:color w:val="001D77"/>
              </w:rPr>
              <w:fldChar w:fldCharType="separate"/>
            </w:r>
            <w:r w:rsidR="00713E95" w:rsidRPr="008E3C0C">
              <w:rPr>
                <w:rStyle w:val="Hipercze"/>
                <w:color w:val="001D77"/>
                <w:lang w:val="en-GB"/>
              </w:rPr>
              <w:t>The demand for labour in the first quarter of</w:t>
            </w:r>
            <w:r w:rsidRPr="008E3C0C">
              <w:rPr>
                <w:rStyle w:val="Hipercze"/>
                <w:color w:val="001D77"/>
                <w:lang w:val="en-GB"/>
              </w:rPr>
              <w:t xml:space="preserve"> 202</w:t>
            </w:r>
            <w:r w:rsidR="00883C42" w:rsidRPr="008E3C0C">
              <w:rPr>
                <w:rStyle w:val="Hipercze"/>
                <w:color w:val="001D77"/>
                <w:lang w:val="en-GB"/>
              </w:rPr>
              <w:t>2</w:t>
            </w:r>
            <w:r w:rsidR="00713E95" w:rsidRPr="008E3C0C">
              <w:rPr>
                <w:rStyle w:val="Hipercze"/>
                <w:color w:val="001D77"/>
                <w:lang w:val="en-GB"/>
              </w:rPr>
              <w:t xml:space="preserve"> — news release</w:t>
            </w:r>
          </w:p>
          <w:p w14:paraId="2A3E09FB" w14:textId="0C02E71D" w:rsidR="00291908" w:rsidRPr="008E3C0C" w:rsidRDefault="00291908" w:rsidP="00291908">
            <w:pPr>
              <w:pStyle w:val="tekstzboku"/>
              <w:rPr>
                <w:rStyle w:val="Hipercze"/>
                <w:color w:val="001D77"/>
                <w:spacing w:val="-2"/>
                <w:lang w:val="en-GB"/>
              </w:rPr>
            </w:pPr>
            <w:r w:rsidRPr="002457CC">
              <w:rPr>
                <w:rStyle w:val="Hipercze"/>
                <w:color w:val="001D77"/>
              </w:rPr>
              <w:fldChar w:fldCharType="end"/>
            </w:r>
            <w:r w:rsidRPr="002457CC">
              <w:rPr>
                <w:rStyle w:val="Hipercze"/>
                <w:color w:val="001D77"/>
                <w:spacing w:val="-2"/>
              </w:rPr>
              <w:fldChar w:fldCharType="begin"/>
            </w:r>
            <w:r w:rsidR="00C2262F" w:rsidRPr="00C2262F">
              <w:rPr>
                <w:rStyle w:val="Hipercze"/>
                <w:color w:val="001D77"/>
                <w:spacing w:val="-2"/>
                <w:lang w:val="en-GB"/>
              </w:rPr>
              <w:instrText>HYPERLINK "https://stat.gov.pl/obszary-tematyczne/rynek-pracy/popyt-na-prace/wplyw-epidemii-covid-19-na-wybrane-elementy-rynku-pracy-w-polsce-w-pierwszym-kwartale-2022-r-,4,9.html" \o "The impact of the COVID-19 epidemic on selected elements of the labour market in Poland in the first quarter of 2022 – news release"</w:instrText>
            </w:r>
            <w:r w:rsidRPr="002457CC">
              <w:rPr>
                <w:rStyle w:val="Hipercze"/>
                <w:color w:val="001D77"/>
                <w:spacing w:val="-2"/>
              </w:rPr>
              <w:fldChar w:fldCharType="separate"/>
            </w:r>
            <w:r w:rsidR="00180447" w:rsidRPr="008E3C0C">
              <w:rPr>
                <w:rStyle w:val="Hipercze"/>
                <w:color w:val="001D77"/>
                <w:spacing w:val="-2"/>
                <w:lang w:val="en-GB"/>
              </w:rPr>
              <w:t>The impact of the COVID-19 epidemic on selected elements of the labour market in Poland in the first quarter of 2022 – news release</w:t>
            </w:r>
          </w:p>
          <w:p w14:paraId="2911B3EF" w14:textId="6DE3D11E" w:rsidR="00291908" w:rsidRPr="008E3C0C" w:rsidRDefault="00291908" w:rsidP="00291908">
            <w:pPr>
              <w:pStyle w:val="tekstzboku"/>
              <w:rPr>
                <w:rStyle w:val="Hipercze"/>
                <w:color w:val="001D77"/>
                <w:lang w:val="en-GB"/>
              </w:rPr>
            </w:pPr>
            <w:r w:rsidRPr="002457CC">
              <w:rPr>
                <w:rStyle w:val="Hipercze"/>
                <w:color w:val="001D77"/>
                <w:spacing w:val="-2"/>
              </w:rPr>
              <w:fldChar w:fldCharType="end"/>
            </w:r>
            <w:hyperlink r:id="rId31" w:tooltip="Other publications that contain the results of these surveys: stat.gov.pl → Topics → Labour market" w:history="1">
              <w:r w:rsidR="00493916" w:rsidRPr="008E3C0C">
                <w:rPr>
                  <w:rStyle w:val="Hipercze"/>
                  <w:color w:val="001D77"/>
                  <w:lang w:val="en-GB"/>
                </w:rPr>
                <w:t>Other publications that contain the results of these surveys</w:t>
              </w:r>
              <w:r w:rsidRPr="008E3C0C">
                <w:rPr>
                  <w:rStyle w:val="Hipercze"/>
                  <w:color w:val="001D77"/>
                  <w:lang w:val="en-GB"/>
                </w:rPr>
                <w:t xml:space="preserve">: </w:t>
              </w:r>
              <w:r w:rsidR="00493916" w:rsidRPr="008E3C0C">
                <w:rPr>
                  <w:rStyle w:val="Hipercze"/>
                  <w:color w:val="001D77"/>
                  <w:lang w:val="en-GB"/>
                </w:rPr>
                <w:t>stat.gov.pl → Topics → Labour market</w:t>
              </w:r>
            </w:hyperlink>
            <w:r w:rsidRPr="008E3C0C">
              <w:rPr>
                <w:rStyle w:val="Hipercze"/>
                <w:color w:val="001D77"/>
                <w:lang w:val="en-GB"/>
              </w:rPr>
              <w:t xml:space="preserve"> </w:t>
            </w:r>
          </w:p>
          <w:p w14:paraId="273091D2" w14:textId="48EBA665" w:rsidR="00291908" w:rsidRPr="008E3C0C" w:rsidRDefault="00291908" w:rsidP="00291908">
            <w:pPr>
              <w:pStyle w:val="tekstzboku"/>
              <w:rPr>
                <w:rStyle w:val="Hipercze"/>
                <w:color w:val="001D77"/>
                <w:lang w:val="en-GB"/>
              </w:rPr>
            </w:pPr>
            <w:r w:rsidRPr="002457CC">
              <w:rPr>
                <w:rStyle w:val="Hipercze"/>
                <w:color w:val="001D77"/>
              </w:rPr>
              <w:fldChar w:fldCharType="begin"/>
            </w:r>
            <w:r w:rsidR="00C2262F" w:rsidRPr="00C2262F">
              <w:rPr>
                <w:rStyle w:val="Hipercze"/>
                <w:color w:val="001D77"/>
                <w:lang w:val="en-GB"/>
              </w:rPr>
              <w:instrText>HYPERLINK "https://stat.gov.pl/obszary-tematyczne/rynek-pracy/popyt-na-prace/zeszyt-metodologiczny-popyt-na-prace,3,1.html" \o "Methodological report. The demand for labour"</w:instrText>
            </w:r>
            <w:r w:rsidRPr="002457CC">
              <w:rPr>
                <w:rStyle w:val="Hipercze"/>
                <w:color w:val="001D77"/>
              </w:rPr>
              <w:fldChar w:fldCharType="separate"/>
            </w:r>
            <w:r w:rsidR="00AA5764" w:rsidRPr="008E3C0C">
              <w:rPr>
                <w:rStyle w:val="Hipercze"/>
                <w:color w:val="001D77"/>
                <w:lang w:val="en-GB"/>
              </w:rPr>
              <w:t>Methodological report. The demand for labour</w:t>
            </w:r>
          </w:p>
          <w:p w14:paraId="0D56EF66" w14:textId="7BB0B159" w:rsidR="00291908" w:rsidRPr="008E3C0C" w:rsidRDefault="00291908" w:rsidP="00291908">
            <w:pPr>
              <w:shd w:val="clear" w:color="auto" w:fill="D9D9D9" w:themeFill="background1" w:themeFillShade="D9"/>
              <w:spacing w:before="360"/>
              <w:rPr>
                <w:b/>
                <w:color w:val="000000" w:themeColor="text1"/>
                <w:szCs w:val="24"/>
                <w:lang w:val="en-GB"/>
              </w:rPr>
            </w:pPr>
            <w:r w:rsidRPr="002457CC">
              <w:rPr>
                <w:rStyle w:val="Hipercze"/>
                <w:color w:val="001D77"/>
              </w:rPr>
              <w:fldChar w:fldCharType="end"/>
            </w:r>
            <w:r w:rsidR="00731EE1" w:rsidRPr="008E3C0C">
              <w:rPr>
                <w:b/>
                <w:color w:val="000000" w:themeColor="text1"/>
                <w:szCs w:val="24"/>
                <w:lang w:val="en-GB"/>
              </w:rPr>
              <w:t>Data available in databases</w:t>
            </w:r>
          </w:p>
          <w:p w14:paraId="5B2AC1D1" w14:textId="451AA2E6" w:rsidR="00291908" w:rsidRPr="008E3C0C" w:rsidRDefault="006B06FB" w:rsidP="00291908">
            <w:pPr>
              <w:rPr>
                <w:rStyle w:val="Hipercze"/>
                <w:rFonts w:cs="Arial"/>
                <w:color w:val="001D77"/>
                <w:sz w:val="18"/>
                <w:szCs w:val="30"/>
                <w:shd w:val="clear" w:color="auto" w:fill="F0F0F0"/>
                <w:lang w:val="en-GB"/>
              </w:rPr>
            </w:pPr>
            <w:hyperlink r:id="rId32" w:tooltip="Knowledge Databases – Labour market" w:history="1">
              <w:r w:rsidR="00731EE1" w:rsidRPr="008E3C0C">
                <w:rPr>
                  <w:rStyle w:val="Hipercze"/>
                  <w:rFonts w:cs="Arial"/>
                  <w:color w:val="001D77"/>
                  <w:sz w:val="18"/>
                  <w:szCs w:val="30"/>
                  <w:lang w:val="en-GB"/>
                </w:rPr>
                <w:t>Knowledge Databases – Labour market</w:t>
              </w:r>
            </w:hyperlink>
          </w:p>
          <w:p w14:paraId="125A5DBF" w14:textId="2CB722F8" w:rsidR="00291908" w:rsidRPr="008E3C0C" w:rsidRDefault="00291908" w:rsidP="00291908">
            <w:pPr>
              <w:rPr>
                <w:rStyle w:val="Hipercze"/>
                <w:rFonts w:cs="Arial"/>
                <w:color w:val="001D77"/>
                <w:sz w:val="18"/>
                <w:szCs w:val="30"/>
                <w:shd w:val="clear" w:color="auto" w:fill="F0F0F0"/>
                <w:lang w:val="en-GB"/>
              </w:rPr>
            </w:pPr>
            <w:r w:rsidRPr="00F052AA">
              <w:rPr>
                <w:rFonts w:eastAsia="Fira Sans Light" w:cs="Arial"/>
                <w:color w:val="001D77"/>
                <w:sz w:val="18"/>
                <w:szCs w:val="30"/>
                <w:shd w:val="clear" w:color="auto" w:fill="F0F0F0"/>
              </w:rPr>
              <w:fldChar w:fldCharType="begin"/>
            </w:r>
            <w:r w:rsidR="00C2262F" w:rsidRPr="00C2262F">
              <w:rPr>
                <w:rFonts w:eastAsia="Fira Sans Light" w:cs="Arial"/>
                <w:color w:val="001D77"/>
                <w:sz w:val="18"/>
                <w:szCs w:val="30"/>
                <w:shd w:val="clear" w:color="auto" w:fill="F0F0F0"/>
                <w:lang w:val="en-GB"/>
              </w:rPr>
              <w:instrText>HYPERLINK "http://strateg.stat.gov.pl/" \o "Strateg → Statistics by theme → Labour market"</w:instrText>
            </w:r>
            <w:r w:rsidRPr="00F052AA">
              <w:rPr>
                <w:rFonts w:eastAsia="Fira Sans Light" w:cs="Arial"/>
                <w:color w:val="001D77"/>
                <w:sz w:val="18"/>
                <w:szCs w:val="30"/>
                <w:shd w:val="clear" w:color="auto" w:fill="F0F0F0"/>
              </w:rPr>
              <w:fldChar w:fldCharType="separate"/>
            </w:r>
            <w:r w:rsidR="001044C0" w:rsidRPr="008E3C0C">
              <w:rPr>
                <w:rStyle w:val="Hipercze"/>
                <w:rFonts w:cs="Arial"/>
                <w:color w:val="001D77"/>
                <w:sz w:val="18"/>
                <w:szCs w:val="30"/>
                <w:lang w:val="en-GB"/>
              </w:rPr>
              <w:t>Strateg → Statistics by theme → Labour market</w:t>
            </w:r>
          </w:p>
          <w:p w14:paraId="2FCB34AA" w14:textId="521139C2" w:rsidR="00291908" w:rsidRPr="008E3C0C" w:rsidRDefault="00291908" w:rsidP="00291908">
            <w:pPr>
              <w:pStyle w:val="tekstzboku"/>
              <w:rPr>
                <w:rStyle w:val="Hipercze"/>
                <w:color w:val="001D77"/>
                <w:lang w:val="en-GB"/>
              </w:rPr>
            </w:pPr>
            <w:r w:rsidRPr="00F052AA">
              <w:rPr>
                <w:shd w:val="clear" w:color="auto" w:fill="F0F0F0"/>
              </w:rPr>
              <w:fldChar w:fldCharType="end"/>
            </w:r>
            <w:r w:rsidRPr="002457CC">
              <w:rPr>
                <w:rStyle w:val="Hipercze"/>
                <w:color w:val="001D77"/>
              </w:rPr>
              <w:fldChar w:fldCharType="begin"/>
            </w:r>
            <w:r w:rsidR="00C2262F" w:rsidRPr="00C2262F">
              <w:rPr>
                <w:rStyle w:val="Hipercze"/>
                <w:color w:val="001D77"/>
                <w:lang w:val="en-GB"/>
              </w:rPr>
              <w:instrText>HYPERLINK "https://bdl.stat.gov.pl/BDL/dane/podgrup/temat" \o "Local Data Bank → Labour market"</w:instrText>
            </w:r>
            <w:r w:rsidRPr="002457CC">
              <w:rPr>
                <w:rStyle w:val="Hipercze"/>
                <w:color w:val="001D77"/>
              </w:rPr>
              <w:fldChar w:fldCharType="separate"/>
            </w:r>
            <w:r w:rsidR="00965A8C" w:rsidRPr="008E3C0C">
              <w:rPr>
                <w:rStyle w:val="Hipercze"/>
                <w:color w:val="001D77"/>
                <w:lang w:val="en-GB"/>
              </w:rPr>
              <w:t>Local Data Bank → Labour market</w:t>
            </w:r>
          </w:p>
          <w:p w14:paraId="21B03427" w14:textId="0B37FA33" w:rsidR="00291908" w:rsidRPr="008E3C0C" w:rsidRDefault="00291908" w:rsidP="00291908">
            <w:pPr>
              <w:pStyle w:val="tekstzboku"/>
              <w:rPr>
                <w:rStyle w:val="Hipercze"/>
                <w:color w:val="001D77"/>
                <w:lang w:val="en-GB"/>
              </w:rPr>
            </w:pPr>
            <w:r w:rsidRPr="002457CC">
              <w:rPr>
                <w:rStyle w:val="Hipercze"/>
                <w:color w:val="001D77"/>
              </w:rPr>
              <w:fldChar w:fldCharType="end"/>
            </w:r>
            <w:hyperlink r:id="rId33" w:tooltip="Statistics for the SDGs – global indicators" w:history="1">
              <w:r w:rsidR="00C63D7B" w:rsidRPr="008E3C0C">
                <w:rPr>
                  <w:rStyle w:val="Hipercze"/>
                  <w:color w:val="001D77"/>
                  <w:lang w:val="en-GB"/>
                </w:rPr>
                <w:t xml:space="preserve">Statistics for the </w:t>
              </w:r>
              <w:r w:rsidRPr="008E3C0C">
                <w:rPr>
                  <w:rStyle w:val="Hipercze"/>
                  <w:color w:val="001D77"/>
                  <w:lang w:val="en-GB"/>
                </w:rPr>
                <w:t>SDG</w:t>
              </w:r>
              <w:r w:rsidR="00C63D7B" w:rsidRPr="008E3C0C">
                <w:rPr>
                  <w:rStyle w:val="Hipercze"/>
                  <w:color w:val="001D77"/>
                  <w:lang w:val="en-GB"/>
                </w:rPr>
                <w:t>s</w:t>
              </w:r>
              <w:r w:rsidR="002040FD" w:rsidRPr="008E3C0C">
                <w:rPr>
                  <w:rStyle w:val="Hipercze"/>
                  <w:color w:val="001D77"/>
                  <w:lang w:val="en-GB"/>
                </w:rPr>
                <w:t xml:space="preserve"> – global indicators</w:t>
              </w:r>
            </w:hyperlink>
          </w:p>
          <w:p w14:paraId="7FCD8033" w14:textId="09E33BFC" w:rsidR="00291908" w:rsidRPr="008E3C0C" w:rsidRDefault="002040FD" w:rsidP="00291908">
            <w:pPr>
              <w:shd w:val="clear" w:color="auto" w:fill="D9D9D9" w:themeFill="background1" w:themeFillShade="D9"/>
              <w:spacing w:before="360"/>
              <w:rPr>
                <w:b/>
                <w:color w:val="000000" w:themeColor="text1"/>
                <w:szCs w:val="24"/>
                <w:lang w:val="en-GB"/>
              </w:rPr>
            </w:pPr>
            <w:r w:rsidRPr="008E3C0C">
              <w:rPr>
                <w:b/>
                <w:color w:val="000000" w:themeColor="text1"/>
                <w:szCs w:val="24"/>
                <w:lang w:val="en-GB"/>
              </w:rPr>
              <w:t>Terms used in official statistics</w:t>
            </w:r>
          </w:p>
          <w:p w14:paraId="09BC2209" w14:textId="440B4AB6" w:rsidR="00291908" w:rsidRPr="008E3C0C" w:rsidRDefault="006B06FB" w:rsidP="00291908">
            <w:pPr>
              <w:rPr>
                <w:rStyle w:val="Hipercze"/>
                <w:rFonts w:cs="Arial"/>
                <w:color w:val="001D77"/>
                <w:sz w:val="18"/>
                <w:szCs w:val="30"/>
                <w:shd w:val="clear" w:color="auto" w:fill="F0F0F0"/>
                <w:lang w:val="en-GB"/>
              </w:rPr>
            </w:pPr>
            <w:hyperlink r:id="rId34" w:tooltip="Demand for labour" w:history="1">
              <w:r w:rsidR="002040FD" w:rsidRPr="008E3C0C">
                <w:rPr>
                  <w:rStyle w:val="Hipercze"/>
                  <w:rFonts w:cs="Arial"/>
                  <w:color w:val="001D77"/>
                  <w:sz w:val="18"/>
                  <w:szCs w:val="30"/>
                  <w:lang w:val="en-GB"/>
                </w:rPr>
                <w:t>Demand for labour</w:t>
              </w:r>
            </w:hyperlink>
            <w:r w:rsidR="00291908" w:rsidRPr="008E3C0C">
              <w:rPr>
                <w:rStyle w:val="Hipercze"/>
                <w:rFonts w:cs="Arial"/>
                <w:color w:val="001D77"/>
                <w:sz w:val="18"/>
                <w:szCs w:val="30"/>
                <w:shd w:val="clear" w:color="auto" w:fill="F0F0F0"/>
                <w:lang w:val="en-GB"/>
              </w:rPr>
              <w:t xml:space="preserve"> </w:t>
            </w:r>
          </w:p>
          <w:p w14:paraId="11727057" w14:textId="14979EDD" w:rsidR="00291908" w:rsidRPr="008E3C0C" w:rsidRDefault="006B06FB" w:rsidP="00291908">
            <w:pPr>
              <w:rPr>
                <w:rStyle w:val="Hipercze"/>
                <w:rFonts w:cs="Arial"/>
                <w:color w:val="001D77"/>
                <w:sz w:val="18"/>
                <w:szCs w:val="30"/>
                <w:shd w:val="clear" w:color="auto" w:fill="F0F0F0"/>
                <w:lang w:val="en-GB"/>
              </w:rPr>
            </w:pPr>
            <w:hyperlink r:id="rId35" w:tooltip="Vacancies" w:history="1">
              <w:r w:rsidR="002040FD" w:rsidRPr="008E3C0C">
                <w:rPr>
                  <w:rStyle w:val="Hipercze"/>
                  <w:rFonts w:cs="Arial"/>
                  <w:color w:val="001D77"/>
                  <w:sz w:val="18"/>
                  <w:szCs w:val="30"/>
                  <w:lang w:val="en-GB"/>
                </w:rPr>
                <w:t>Vacancies</w:t>
              </w:r>
            </w:hyperlink>
          </w:p>
          <w:p w14:paraId="6E4C6E81" w14:textId="6743FBF5" w:rsidR="00291908" w:rsidRPr="008E3C0C" w:rsidRDefault="006B06FB" w:rsidP="00291908">
            <w:pPr>
              <w:rPr>
                <w:rStyle w:val="Hipercze"/>
                <w:rFonts w:cs="Arial"/>
                <w:color w:val="001D77"/>
                <w:sz w:val="18"/>
                <w:szCs w:val="30"/>
                <w:shd w:val="clear" w:color="auto" w:fill="F0F0F0"/>
                <w:lang w:val="en-GB"/>
              </w:rPr>
            </w:pPr>
            <w:hyperlink r:id="rId36" w:tooltip="Newly created jobs" w:history="1">
              <w:r w:rsidR="00291908" w:rsidRPr="008E3C0C">
                <w:rPr>
                  <w:rStyle w:val="Hipercze"/>
                  <w:rFonts w:cs="Arial"/>
                  <w:color w:val="001D77"/>
                  <w:sz w:val="18"/>
                  <w:szCs w:val="30"/>
                  <w:lang w:val="en-GB"/>
                </w:rPr>
                <w:t>N</w:t>
              </w:r>
              <w:r w:rsidR="002040FD" w:rsidRPr="008E3C0C">
                <w:rPr>
                  <w:rStyle w:val="Hipercze"/>
                  <w:rFonts w:cs="Arial"/>
                  <w:color w:val="001D77"/>
                  <w:sz w:val="18"/>
                  <w:szCs w:val="30"/>
                  <w:lang w:val="en-GB"/>
                </w:rPr>
                <w:t>ewly created jobs</w:t>
              </w:r>
            </w:hyperlink>
          </w:p>
          <w:p w14:paraId="05382DD9" w14:textId="1A7CAA55" w:rsidR="00291908" w:rsidRPr="008E3C0C" w:rsidRDefault="006B06FB" w:rsidP="00291908">
            <w:pPr>
              <w:pStyle w:val="tekstzboku"/>
              <w:rPr>
                <w:rStyle w:val="Hipercze"/>
                <w:color w:val="001D77"/>
                <w:lang w:val="en-GB"/>
              </w:rPr>
            </w:pPr>
            <w:hyperlink r:id="rId37" w:tooltip="Liquidated jobs" w:history="1">
              <w:r w:rsidR="004507E0" w:rsidRPr="008E3C0C">
                <w:rPr>
                  <w:rStyle w:val="Hipercze"/>
                  <w:color w:val="001D77"/>
                  <w:lang w:val="en-GB"/>
                </w:rPr>
                <w:t>Liquidated jobs</w:t>
              </w:r>
            </w:hyperlink>
          </w:p>
          <w:p w14:paraId="21BAB636" w14:textId="77777777" w:rsidR="00DE2400" w:rsidRPr="00876479" w:rsidRDefault="00DE2400" w:rsidP="00A775AB">
            <w:pPr>
              <w:rPr>
                <w:b/>
                <w:color w:val="000000" w:themeColor="text1"/>
                <w:szCs w:val="24"/>
                <w:lang w:val="en-GB"/>
              </w:rPr>
            </w:pPr>
          </w:p>
        </w:tc>
      </w:tr>
    </w:tbl>
    <w:p w14:paraId="27383E10" w14:textId="0CDC8923" w:rsidR="00D261A2" w:rsidRPr="003028BF" w:rsidRDefault="00D261A2" w:rsidP="00AD0E56">
      <w:pPr>
        <w:rPr>
          <w:sz w:val="18"/>
          <w:lang w:val="en-GB"/>
        </w:rPr>
      </w:pPr>
    </w:p>
    <w:sectPr w:rsidR="00D261A2" w:rsidRPr="003028BF" w:rsidSect="003B18B6">
      <w:headerReference w:type="default" r:id="rId38"/>
      <w:footerReference w:type="default" r:id="rId3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F34327" w14:textId="77777777" w:rsidR="006B06FB" w:rsidRDefault="006B06FB" w:rsidP="000662E2">
      <w:pPr>
        <w:spacing w:after="0" w:line="240" w:lineRule="auto"/>
      </w:pPr>
      <w:r>
        <w:separator/>
      </w:r>
    </w:p>
  </w:endnote>
  <w:endnote w:type="continuationSeparator" w:id="0">
    <w:p w14:paraId="71872841" w14:textId="77777777" w:rsidR="006B06FB" w:rsidRDefault="006B06FB"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87CAA942-BB5A-423F-A8AC-D9BA49BF8ACA}"/>
    <w:embedBold r:id="rId2" w:fontKey="{9822E4EE-2550-4B97-B1BD-D4E87E7737E4}"/>
  </w:font>
  <w:font w:name="Fira Sans Light">
    <w:panose1 w:val="020B0403050000020004"/>
    <w:charset w:val="EE"/>
    <w:family w:val="swiss"/>
    <w:pitch w:val="variable"/>
    <w:sig w:usb0="600002FF" w:usb1="02000001" w:usb2="00000000" w:usb3="00000000" w:csb0="0000019F" w:csb1="00000000"/>
    <w:embedRegular r:id="rId3" w:fontKey="{15C7FBD2-764A-4C9A-AA29-43B798F77D1B}"/>
    <w:embedBold r:id="rId4" w:fontKey="{D147FE62-14F4-45E1-AEE8-62AD000DDD0D}"/>
  </w:font>
  <w:font w:name="Fira Sans SemiBold">
    <w:panose1 w:val="020B0603050000020004"/>
    <w:charset w:val="EE"/>
    <w:family w:val="swiss"/>
    <w:pitch w:val="variable"/>
    <w:sig w:usb0="600002FF" w:usb1="02000001" w:usb2="00000000" w:usb3="00000000" w:csb0="0000019F" w:csb1="00000000"/>
    <w:embedRegular r:id="rId5" w:fontKey="{9556980B-3DFC-4908-9684-3DDEF2773FFC}"/>
    <w:embedBold r:id="rId6" w:fontKey="{4DA26914-2914-449E-AB89-ED0882D0654F}"/>
  </w:font>
  <w:font w:name="Fira Sans Medium">
    <w:panose1 w:val="020B0603050000020004"/>
    <w:charset w:val="EE"/>
    <w:family w:val="swiss"/>
    <w:pitch w:val="variable"/>
    <w:sig w:usb0="600002FF" w:usb1="02000001" w:usb2="00000000" w:usb3="00000000" w:csb0="0000019F" w:csb1="00000000"/>
    <w:embedRegular r:id="rId7" w:fontKey="{945D15BC-2D42-4434-95CC-5168907B3492}"/>
    <w:embedItalic r:id="rId8" w:fontKey="{FFC1F133-9F1F-4484-9947-FFD5E184FC7F}"/>
  </w:font>
  <w:font w:name="Segoe UI">
    <w:panose1 w:val="020B0502040204020203"/>
    <w:charset w:val="EE"/>
    <w:family w:val="swiss"/>
    <w:pitch w:val="variable"/>
    <w:sig w:usb0="E4002EFF" w:usb1="C000E47F" w:usb2="00000009" w:usb3="00000000" w:csb0="000001FF" w:csb1="00000000"/>
    <w:embedRegular r:id="rId9" w:fontKey="{8602F346-99E9-4084-B002-26C7E518D66F}"/>
  </w:font>
  <w:font w:name="Fira Sans Extra Condensed SemiB">
    <w:panose1 w:val="020B0603050000020004"/>
    <w:charset w:val="EE"/>
    <w:family w:val="swiss"/>
    <w:pitch w:val="variable"/>
    <w:sig w:usb0="600002FF" w:usb1="00000001" w:usb2="00000000" w:usb3="00000000" w:csb0="0000019F" w:csb1="00000000"/>
    <w:embedRegular r:id="rId10" w:fontKey="{25CD5EEF-4F9E-4B98-96CF-D8D2595D9696}"/>
  </w:font>
  <w:font w:name="Calibri">
    <w:panose1 w:val="020F0502020204030204"/>
    <w:charset w:val="EE"/>
    <w:family w:val="swiss"/>
    <w:pitch w:val="variable"/>
    <w:sig w:usb0="E4002EFF" w:usb1="C000247B" w:usb2="00000009" w:usb3="00000000" w:csb0="000001FF" w:csb1="00000000"/>
    <w:embedRegular r:id="rId11" w:fontKey="{FD3634C7-95E4-4B59-A7EE-75BECBA3FB32}"/>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47F0963F" w14:textId="17EBCD6D" w:rsidR="0064786F" w:rsidRDefault="0064786F" w:rsidP="003B18B6">
        <w:pPr>
          <w:pStyle w:val="Stopka"/>
          <w:jc w:val="center"/>
        </w:pPr>
        <w:r>
          <w:fldChar w:fldCharType="begin"/>
        </w:r>
        <w:r>
          <w:instrText>PAGE   \* MERGEFORMAT</w:instrText>
        </w:r>
        <w:r>
          <w:fldChar w:fldCharType="separate"/>
        </w:r>
        <w:r w:rsidR="00282705">
          <w:rPr>
            <w:noProof/>
          </w:rPr>
          <w:t>7</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6EA57797" w14:textId="6040A718" w:rsidR="0064786F" w:rsidRDefault="0064786F" w:rsidP="003B18B6">
        <w:pPr>
          <w:pStyle w:val="Stopka"/>
          <w:jc w:val="center"/>
        </w:pPr>
        <w:r>
          <w:fldChar w:fldCharType="begin"/>
        </w:r>
        <w:r>
          <w:instrText>PAGE   \* MERGEFORMAT</w:instrText>
        </w:r>
        <w:r>
          <w:fldChar w:fldCharType="separate"/>
        </w:r>
        <w:r w:rsidR="00282705">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471AF56D" w14:textId="27C864D4" w:rsidR="0064786F" w:rsidRDefault="0064786F" w:rsidP="003B18B6">
        <w:pPr>
          <w:pStyle w:val="Stopka"/>
          <w:jc w:val="center"/>
        </w:pPr>
        <w:r>
          <w:fldChar w:fldCharType="begin"/>
        </w:r>
        <w:r>
          <w:instrText>PAGE   \* MERGEFORMAT</w:instrText>
        </w:r>
        <w:r>
          <w:fldChar w:fldCharType="separate"/>
        </w:r>
        <w:r w:rsidR="00282705">
          <w:rPr>
            <w:noProof/>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9D29FF" w14:textId="77777777" w:rsidR="006B06FB" w:rsidRDefault="006B06FB" w:rsidP="000662E2">
      <w:pPr>
        <w:spacing w:after="0" w:line="240" w:lineRule="auto"/>
      </w:pPr>
      <w:r>
        <w:separator/>
      </w:r>
    </w:p>
  </w:footnote>
  <w:footnote w:type="continuationSeparator" w:id="0">
    <w:p w14:paraId="790BD494" w14:textId="77777777" w:rsidR="006B06FB" w:rsidRDefault="006B06FB" w:rsidP="000662E2">
      <w:pPr>
        <w:spacing w:after="0" w:line="240" w:lineRule="auto"/>
      </w:pPr>
      <w:r>
        <w:continuationSeparator/>
      </w:r>
    </w:p>
  </w:footnote>
  <w:footnote w:id="1">
    <w:p w14:paraId="7DA47B22" w14:textId="04A1786D" w:rsidR="0064786F" w:rsidRPr="008E3C0C" w:rsidRDefault="0064786F" w:rsidP="00AA2D68">
      <w:pPr>
        <w:pStyle w:val="NormalnyWeb"/>
        <w:spacing w:before="0" w:beforeAutospacing="0" w:after="0" w:afterAutospacing="0" w:line="200" w:lineRule="exact"/>
        <w:rPr>
          <w:rFonts w:ascii="Fira Sans" w:hAnsi="Fira Sans"/>
          <w:sz w:val="20"/>
          <w:lang w:val="en-GB"/>
        </w:rPr>
      </w:pPr>
      <w:r w:rsidRPr="009C3F8A">
        <w:rPr>
          <w:rStyle w:val="Odwoanieprzypisudolnego"/>
          <w:rFonts w:ascii="Fira Sans" w:hAnsi="Fira Sans"/>
          <w:sz w:val="19"/>
          <w:szCs w:val="19"/>
        </w:rPr>
        <w:footnoteRef/>
      </w:r>
      <w:r w:rsidRPr="008E3C0C">
        <w:rPr>
          <w:rFonts w:ascii="Fira Sans" w:hAnsi="Fira Sans"/>
          <w:sz w:val="19"/>
          <w:szCs w:val="19"/>
          <w:lang w:val="en-GB"/>
        </w:rPr>
        <w:t xml:space="preserve"> </w:t>
      </w:r>
      <w:r w:rsidR="00BC3249" w:rsidRPr="008E3C0C">
        <w:rPr>
          <w:rFonts w:ascii="Fira Sans" w:hAnsi="Fira Sans"/>
          <w:sz w:val="19"/>
          <w:szCs w:val="19"/>
          <w:lang w:val="en-GB"/>
        </w:rPr>
        <w:t>Classification of Occupations and Specialisations (KZiS) – introduced by the Regulation of the Minister of Labour and Social Policy of 7 August 2014 on the classification of occupations and specialisations for the needs of the labour market and the scope of its applications (Journal of Laws (Dz. U.) item 1145 as amended).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21DB13" w14:textId="77777777" w:rsidR="0064786F" w:rsidRDefault="0064786F">
    <w:pPr>
      <w:pStyle w:val="Nagwek"/>
    </w:pPr>
    <w:r>
      <w:rPr>
        <w:noProof/>
        <w:lang w:eastAsia="pl-PL"/>
      </w:rPr>
      <mc:AlternateContent>
        <mc:Choice Requires="wps">
          <w:drawing>
            <wp:anchor distT="0" distB="0" distL="114300" distR="114300" simplePos="0" relativeHeight="251673600" behindDoc="1" locked="0" layoutInCell="1" allowOverlap="1" wp14:anchorId="765CC427" wp14:editId="5FDDF36B">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46A52A"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3BDE4EA1" w14:textId="77777777" w:rsidR="0064786F" w:rsidRDefault="0064786F">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0C2048" w14:textId="7DB628AE" w:rsidR="0064786F" w:rsidRDefault="008E3C0C">
    <w:pPr>
      <w:pStyle w:val="Nagwek"/>
      <w:rPr>
        <w:noProof/>
        <w:lang w:eastAsia="pl-PL"/>
      </w:rPr>
    </w:pPr>
    <w:r>
      <w:rPr>
        <w:noProof/>
        <w:shd w:val="clear" w:color="auto" w:fill="FFFFFF"/>
        <w:lang w:eastAsia="pl-PL"/>
      </w:rPr>
      <w:drawing>
        <wp:anchor distT="0" distB="0" distL="114300" distR="114300" simplePos="0" relativeHeight="251676672" behindDoc="0" locked="0" layoutInCell="1" allowOverlap="1" wp14:anchorId="4864F7F3" wp14:editId="72CA6E1D">
          <wp:simplePos x="0" y="0"/>
          <wp:positionH relativeFrom="column">
            <wp:posOffset>4543</wp:posOffset>
          </wp:positionH>
          <wp:positionV relativeFrom="paragraph">
            <wp:posOffset>74295</wp:posOffset>
          </wp:positionV>
          <wp:extent cx="1838325" cy="696595"/>
          <wp:effectExtent l="0" t="0" r="9525" b="0"/>
          <wp:wrapSquare wrapText="bothSides"/>
          <wp:docPr id="17" name="Obraz 1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4786F" w:rsidRPr="00F37172">
      <w:rPr>
        <w:noProof/>
        <w:lang w:eastAsia="pl-PL"/>
      </w:rPr>
      <mc:AlternateContent>
        <mc:Choice Requires="wps">
          <w:drawing>
            <wp:anchor distT="0" distB="0" distL="114300" distR="114300" simplePos="0" relativeHeight="251668480" behindDoc="0" locked="0" layoutInCell="1" allowOverlap="1" wp14:anchorId="67C331B7" wp14:editId="641D67FA">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B9790C" w14:textId="0F9C2F0E" w:rsidR="0064786F" w:rsidRPr="003C6C8D" w:rsidRDefault="008E3C0C" w:rsidP="00F33074">
                          <w:pPr>
                            <w:spacing w:before="0" w:after="0" w:line="240" w:lineRule="auto"/>
                            <w:ind w:left="227"/>
                            <w:jc w:val="center"/>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C331B7" id="Schemat blokowy: opóźnienie 6" o:spid="_x0000_s1034"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50B9790C" w14:textId="0F9C2F0E" w:rsidR="0064786F" w:rsidRPr="003C6C8D" w:rsidRDefault="008E3C0C" w:rsidP="00F33074">
                    <w:pPr>
                      <w:spacing w:before="0" w:after="0" w:line="240" w:lineRule="auto"/>
                      <w:ind w:left="227"/>
                      <w:jc w:val="center"/>
                      <w:rPr>
                        <w:rFonts w:ascii="Fira Sans SemiBold" w:hAnsi="Fira Sans SemiBold"/>
                      </w:rPr>
                    </w:pPr>
                    <w:r>
                      <w:rPr>
                        <w:rFonts w:ascii="Fira Sans SemiBold" w:hAnsi="Fira Sans SemiBold"/>
                      </w:rPr>
                      <w:t>NEWS RELEASES</w:t>
                    </w:r>
                  </w:p>
                </w:txbxContent>
              </v:textbox>
            </v:shape>
          </w:pict>
        </mc:Fallback>
      </mc:AlternateContent>
    </w:r>
    <w:r w:rsidR="0064786F">
      <w:rPr>
        <w:noProof/>
        <w:lang w:eastAsia="pl-PL"/>
      </w:rPr>
      <mc:AlternateContent>
        <mc:Choice Requires="wps">
          <w:drawing>
            <wp:anchor distT="0" distB="0" distL="114300" distR="114300" simplePos="0" relativeHeight="251666432" behindDoc="1" locked="0" layoutInCell="1" allowOverlap="1" wp14:anchorId="16D1D3DA" wp14:editId="0AB8FFE8">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D28F4E"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64786F">
      <w:rPr>
        <w:noProof/>
        <w:lang w:eastAsia="pl-PL"/>
      </w:rPr>
      <w:t xml:space="preserve"> </w:t>
    </w:r>
    <w:r w:rsidR="0064786F" w:rsidRPr="00540C5C">
      <w:rPr>
        <w:noProof/>
      </w:rPr>
      <w:t xml:space="preserve"> </w:t>
    </w:r>
  </w:p>
  <w:p w14:paraId="143F4DE4" w14:textId="77777777" w:rsidR="0064786F" w:rsidRDefault="0064786F">
    <w:pPr>
      <w:pStyle w:val="Nagwek"/>
      <w:rPr>
        <w:noProof/>
        <w:lang w:eastAsia="pl-PL"/>
      </w:rPr>
    </w:pPr>
  </w:p>
  <w:p w14:paraId="5B9BCE3C" w14:textId="77777777" w:rsidR="0064786F" w:rsidRDefault="0064786F">
    <w:pPr>
      <w:pStyle w:val="Nagwek"/>
      <w:rPr>
        <w:noProof/>
        <w:lang w:eastAsia="pl-PL"/>
      </w:rPr>
    </w:pPr>
  </w:p>
  <w:p w14:paraId="0343CCA9" w14:textId="77777777" w:rsidR="0064786F" w:rsidRDefault="0064786F">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763E131C" wp14:editId="0862CE31">
              <wp:simplePos x="0" y="0"/>
              <wp:positionH relativeFrom="column">
                <wp:posOffset>5287976</wp:posOffset>
              </wp:positionH>
              <wp:positionV relativeFrom="paragraph">
                <wp:posOffset>266065</wp:posOffset>
              </wp:positionV>
              <wp:extent cx="1432293" cy="336589"/>
              <wp:effectExtent l="0" t="0" r="0" b="6350"/>
              <wp:wrapNone/>
              <wp:docPr id="8" name="Pole tekstowe 2" descr="9th September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4DCEFBB" w14:textId="51CB6560" w:rsidR="0064786F" w:rsidRPr="00A01B40" w:rsidRDefault="0064786F" w:rsidP="00F049AB">
                          <w:pPr>
                            <w:pStyle w:val="Datainformacjisygnalnej"/>
                          </w:pPr>
                          <w:r>
                            <w:t>9.09.2022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63E131C" id="_x0000_t202" coordsize="21600,21600" o:spt="202" path="m,l,21600r21600,l21600,xe">
              <v:stroke joinstyle="miter"/>
              <v:path gradientshapeok="t" o:connecttype="rect"/>
            </v:shapetype>
            <v:shape id="_x0000_s1035" type="#_x0000_t202" alt="9th September 2022"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" filled="f" stroked="f">
              <v:textbox>
                <w:txbxContent>
                  <w:p w14:paraId="34DCEFBB" w14:textId="51CB6560" w:rsidR="0064786F" w:rsidRPr="00A01B40" w:rsidRDefault="0064786F" w:rsidP="00F049AB">
                    <w:pPr>
                      <w:pStyle w:val="Datainformacjisygnalnej"/>
                    </w:pPr>
                    <w:r>
                      <w:t>9.09.2022</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068E9" w14:textId="77777777" w:rsidR="0064786F" w:rsidRDefault="0064786F">
    <w:pPr>
      <w:pStyle w:val="Nagwek"/>
    </w:pPr>
  </w:p>
  <w:p w14:paraId="5225787A" w14:textId="77777777" w:rsidR="0064786F" w:rsidRDefault="0064786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4.6pt;height:125.2pt;visibility:visible;mso-wrap-style:square" o:bullet="t">
        <v:imagedata r:id="rId1" o:title=""/>
      </v:shape>
    </w:pict>
  </w:numPicBullet>
  <w:numPicBullet w:numPicBulletId="1">
    <w:pict>
      <v:shape id="_x0000_i1029" type="#_x0000_t75" style="width:123.95pt;height:125.2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235B"/>
    <w:rsid w:val="00003437"/>
    <w:rsid w:val="0000709F"/>
    <w:rsid w:val="000108B8"/>
    <w:rsid w:val="00013A64"/>
    <w:rsid w:val="0001475B"/>
    <w:rsid w:val="000152F5"/>
    <w:rsid w:val="000160D2"/>
    <w:rsid w:val="00020498"/>
    <w:rsid w:val="000253C9"/>
    <w:rsid w:val="000307E3"/>
    <w:rsid w:val="00034BDF"/>
    <w:rsid w:val="0004582E"/>
    <w:rsid w:val="000470AA"/>
    <w:rsid w:val="000507A0"/>
    <w:rsid w:val="0005141B"/>
    <w:rsid w:val="00055ED9"/>
    <w:rsid w:val="00057CA1"/>
    <w:rsid w:val="00060387"/>
    <w:rsid w:val="00060553"/>
    <w:rsid w:val="00061560"/>
    <w:rsid w:val="000647A9"/>
    <w:rsid w:val="000662E2"/>
    <w:rsid w:val="00066883"/>
    <w:rsid w:val="0006713F"/>
    <w:rsid w:val="00067B14"/>
    <w:rsid w:val="00071B39"/>
    <w:rsid w:val="000748AF"/>
    <w:rsid w:val="00074DD8"/>
    <w:rsid w:val="00075759"/>
    <w:rsid w:val="000806F7"/>
    <w:rsid w:val="0008189A"/>
    <w:rsid w:val="00087CEC"/>
    <w:rsid w:val="00092305"/>
    <w:rsid w:val="0009375D"/>
    <w:rsid w:val="000964F8"/>
    <w:rsid w:val="00097840"/>
    <w:rsid w:val="000A1BC1"/>
    <w:rsid w:val="000A4660"/>
    <w:rsid w:val="000B0727"/>
    <w:rsid w:val="000B2F9B"/>
    <w:rsid w:val="000B6170"/>
    <w:rsid w:val="000C135D"/>
    <w:rsid w:val="000C2A5A"/>
    <w:rsid w:val="000C5D31"/>
    <w:rsid w:val="000C70C5"/>
    <w:rsid w:val="000D1A42"/>
    <w:rsid w:val="000D1BE5"/>
    <w:rsid w:val="000D1D43"/>
    <w:rsid w:val="000D225C"/>
    <w:rsid w:val="000D2A5C"/>
    <w:rsid w:val="000D39F0"/>
    <w:rsid w:val="000D5748"/>
    <w:rsid w:val="000E0918"/>
    <w:rsid w:val="000E6EAB"/>
    <w:rsid w:val="000E79A9"/>
    <w:rsid w:val="000F6C5B"/>
    <w:rsid w:val="001011C3"/>
    <w:rsid w:val="00102DFA"/>
    <w:rsid w:val="001044C0"/>
    <w:rsid w:val="00106CB0"/>
    <w:rsid w:val="00106DA3"/>
    <w:rsid w:val="00110214"/>
    <w:rsid w:val="00110D87"/>
    <w:rsid w:val="00112399"/>
    <w:rsid w:val="00114DB9"/>
    <w:rsid w:val="001159C3"/>
    <w:rsid w:val="00116087"/>
    <w:rsid w:val="00117711"/>
    <w:rsid w:val="00130296"/>
    <w:rsid w:val="001317DF"/>
    <w:rsid w:val="00133D4F"/>
    <w:rsid w:val="00134145"/>
    <w:rsid w:val="00136736"/>
    <w:rsid w:val="00136D67"/>
    <w:rsid w:val="001423B6"/>
    <w:rsid w:val="001448A7"/>
    <w:rsid w:val="00144D94"/>
    <w:rsid w:val="0014533D"/>
    <w:rsid w:val="00146621"/>
    <w:rsid w:val="00150ADF"/>
    <w:rsid w:val="00154A6C"/>
    <w:rsid w:val="001554F8"/>
    <w:rsid w:val="0015707D"/>
    <w:rsid w:val="001578A5"/>
    <w:rsid w:val="001617E3"/>
    <w:rsid w:val="00162325"/>
    <w:rsid w:val="00175756"/>
    <w:rsid w:val="00177E81"/>
    <w:rsid w:val="00180447"/>
    <w:rsid w:val="00180905"/>
    <w:rsid w:val="00185EB5"/>
    <w:rsid w:val="0019089E"/>
    <w:rsid w:val="00191FEA"/>
    <w:rsid w:val="001951DA"/>
    <w:rsid w:val="001A26D7"/>
    <w:rsid w:val="001B053D"/>
    <w:rsid w:val="001B61B9"/>
    <w:rsid w:val="001B78CE"/>
    <w:rsid w:val="001C1B35"/>
    <w:rsid w:val="001C1F9E"/>
    <w:rsid w:val="001C3269"/>
    <w:rsid w:val="001D0CBA"/>
    <w:rsid w:val="001D19B6"/>
    <w:rsid w:val="001D1DB4"/>
    <w:rsid w:val="001D23F1"/>
    <w:rsid w:val="001D25F9"/>
    <w:rsid w:val="001D2B5F"/>
    <w:rsid w:val="001D4086"/>
    <w:rsid w:val="001D61ED"/>
    <w:rsid w:val="001D6A7A"/>
    <w:rsid w:val="001E04AA"/>
    <w:rsid w:val="001E463A"/>
    <w:rsid w:val="001E5B2D"/>
    <w:rsid w:val="0020156C"/>
    <w:rsid w:val="002040FD"/>
    <w:rsid w:val="00205823"/>
    <w:rsid w:val="00206F43"/>
    <w:rsid w:val="0021064A"/>
    <w:rsid w:val="00210D35"/>
    <w:rsid w:val="00216634"/>
    <w:rsid w:val="002211A8"/>
    <w:rsid w:val="0022737E"/>
    <w:rsid w:val="00231EE5"/>
    <w:rsid w:val="0023273D"/>
    <w:rsid w:val="0023438E"/>
    <w:rsid w:val="00241A4F"/>
    <w:rsid w:val="00242D31"/>
    <w:rsid w:val="0025481E"/>
    <w:rsid w:val="002574F9"/>
    <w:rsid w:val="00261E15"/>
    <w:rsid w:val="00262B61"/>
    <w:rsid w:val="00262CC6"/>
    <w:rsid w:val="00263E08"/>
    <w:rsid w:val="00264D23"/>
    <w:rsid w:val="00264EFE"/>
    <w:rsid w:val="00270DE0"/>
    <w:rsid w:val="00276811"/>
    <w:rsid w:val="002811F6"/>
    <w:rsid w:val="002816F9"/>
    <w:rsid w:val="00282699"/>
    <w:rsid w:val="00282705"/>
    <w:rsid w:val="00285146"/>
    <w:rsid w:val="00287BF4"/>
    <w:rsid w:val="00291908"/>
    <w:rsid w:val="002926DF"/>
    <w:rsid w:val="00292CFF"/>
    <w:rsid w:val="0029390B"/>
    <w:rsid w:val="002949DA"/>
    <w:rsid w:val="00296697"/>
    <w:rsid w:val="00296AD7"/>
    <w:rsid w:val="002A2E23"/>
    <w:rsid w:val="002B0472"/>
    <w:rsid w:val="002B32E4"/>
    <w:rsid w:val="002B5F13"/>
    <w:rsid w:val="002B6B12"/>
    <w:rsid w:val="002C21F0"/>
    <w:rsid w:val="002C471A"/>
    <w:rsid w:val="002C6FE9"/>
    <w:rsid w:val="002C71A7"/>
    <w:rsid w:val="002C7B20"/>
    <w:rsid w:val="002D01DF"/>
    <w:rsid w:val="002D0DE2"/>
    <w:rsid w:val="002D3404"/>
    <w:rsid w:val="002D57C6"/>
    <w:rsid w:val="002D5876"/>
    <w:rsid w:val="002E0544"/>
    <w:rsid w:val="002E3EB3"/>
    <w:rsid w:val="002E6140"/>
    <w:rsid w:val="002E6985"/>
    <w:rsid w:val="002E71B6"/>
    <w:rsid w:val="002F12B5"/>
    <w:rsid w:val="002F25D8"/>
    <w:rsid w:val="002F2B4F"/>
    <w:rsid w:val="002F2EE9"/>
    <w:rsid w:val="002F35F6"/>
    <w:rsid w:val="002F47F3"/>
    <w:rsid w:val="002F4BEC"/>
    <w:rsid w:val="002F53D2"/>
    <w:rsid w:val="002F77C8"/>
    <w:rsid w:val="003028BF"/>
    <w:rsid w:val="00304F22"/>
    <w:rsid w:val="00305E84"/>
    <w:rsid w:val="00306C7C"/>
    <w:rsid w:val="00307A7B"/>
    <w:rsid w:val="003118AD"/>
    <w:rsid w:val="00312E3C"/>
    <w:rsid w:val="003130F9"/>
    <w:rsid w:val="00314F86"/>
    <w:rsid w:val="00317F4D"/>
    <w:rsid w:val="00322EDD"/>
    <w:rsid w:val="003257CD"/>
    <w:rsid w:val="00327212"/>
    <w:rsid w:val="003309FA"/>
    <w:rsid w:val="00332320"/>
    <w:rsid w:val="003353FF"/>
    <w:rsid w:val="00336C57"/>
    <w:rsid w:val="00341E00"/>
    <w:rsid w:val="00342C1A"/>
    <w:rsid w:val="00347D72"/>
    <w:rsid w:val="00352A4F"/>
    <w:rsid w:val="00353F45"/>
    <w:rsid w:val="00357611"/>
    <w:rsid w:val="00363AA1"/>
    <w:rsid w:val="0036432A"/>
    <w:rsid w:val="00364AF9"/>
    <w:rsid w:val="00367237"/>
    <w:rsid w:val="0037077F"/>
    <w:rsid w:val="003707DF"/>
    <w:rsid w:val="00372411"/>
    <w:rsid w:val="00373882"/>
    <w:rsid w:val="00377454"/>
    <w:rsid w:val="003818F9"/>
    <w:rsid w:val="003828B3"/>
    <w:rsid w:val="003843DB"/>
    <w:rsid w:val="0038701A"/>
    <w:rsid w:val="003927EC"/>
    <w:rsid w:val="00393761"/>
    <w:rsid w:val="00394E26"/>
    <w:rsid w:val="00396691"/>
    <w:rsid w:val="00397D18"/>
    <w:rsid w:val="003A1B36"/>
    <w:rsid w:val="003A411C"/>
    <w:rsid w:val="003B1454"/>
    <w:rsid w:val="003B18B6"/>
    <w:rsid w:val="003B4541"/>
    <w:rsid w:val="003B64CC"/>
    <w:rsid w:val="003C161B"/>
    <w:rsid w:val="003C59E0"/>
    <w:rsid w:val="003C6C8D"/>
    <w:rsid w:val="003D1C50"/>
    <w:rsid w:val="003D2656"/>
    <w:rsid w:val="003D4C42"/>
    <w:rsid w:val="003D4F95"/>
    <w:rsid w:val="003D5F42"/>
    <w:rsid w:val="003D60A9"/>
    <w:rsid w:val="003D6611"/>
    <w:rsid w:val="003D6DDA"/>
    <w:rsid w:val="003E260C"/>
    <w:rsid w:val="003E5D5F"/>
    <w:rsid w:val="003E64A1"/>
    <w:rsid w:val="003E76F6"/>
    <w:rsid w:val="003F031C"/>
    <w:rsid w:val="003F0CE4"/>
    <w:rsid w:val="003F0F11"/>
    <w:rsid w:val="003F4C97"/>
    <w:rsid w:val="003F5C0A"/>
    <w:rsid w:val="003F666D"/>
    <w:rsid w:val="003F7FE6"/>
    <w:rsid w:val="00400193"/>
    <w:rsid w:val="00403C02"/>
    <w:rsid w:val="004042AE"/>
    <w:rsid w:val="00404DBE"/>
    <w:rsid w:val="00416EAF"/>
    <w:rsid w:val="004212E7"/>
    <w:rsid w:val="00423C88"/>
    <w:rsid w:val="004242F4"/>
    <w:rsid w:val="0042446D"/>
    <w:rsid w:val="004260CF"/>
    <w:rsid w:val="00427951"/>
    <w:rsid w:val="00427BF8"/>
    <w:rsid w:val="00431147"/>
    <w:rsid w:val="00431C02"/>
    <w:rsid w:val="00437395"/>
    <w:rsid w:val="00442593"/>
    <w:rsid w:val="00445047"/>
    <w:rsid w:val="00446749"/>
    <w:rsid w:val="004507E0"/>
    <w:rsid w:val="004509CC"/>
    <w:rsid w:val="00450C7F"/>
    <w:rsid w:val="00453EB7"/>
    <w:rsid w:val="00457427"/>
    <w:rsid w:val="0046013A"/>
    <w:rsid w:val="00463E39"/>
    <w:rsid w:val="00464832"/>
    <w:rsid w:val="004657FC"/>
    <w:rsid w:val="00465CE7"/>
    <w:rsid w:val="004733F6"/>
    <w:rsid w:val="00474E69"/>
    <w:rsid w:val="00475D99"/>
    <w:rsid w:val="00480161"/>
    <w:rsid w:val="00482C77"/>
    <w:rsid w:val="00483E9F"/>
    <w:rsid w:val="0048536D"/>
    <w:rsid w:val="00485A2C"/>
    <w:rsid w:val="00493916"/>
    <w:rsid w:val="00494E4A"/>
    <w:rsid w:val="0049621B"/>
    <w:rsid w:val="004A178A"/>
    <w:rsid w:val="004A1D19"/>
    <w:rsid w:val="004A2A55"/>
    <w:rsid w:val="004A6D31"/>
    <w:rsid w:val="004B4A60"/>
    <w:rsid w:val="004B6DCA"/>
    <w:rsid w:val="004C1895"/>
    <w:rsid w:val="004C2765"/>
    <w:rsid w:val="004C6D40"/>
    <w:rsid w:val="004D00D9"/>
    <w:rsid w:val="004D01CE"/>
    <w:rsid w:val="004D5AFA"/>
    <w:rsid w:val="004D6941"/>
    <w:rsid w:val="004D728B"/>
    <w:rsid w:val="004E1FBE"/>
    <w:rsid w:val="004E6AA8"/>
    <w:rsid w:val="004E7501"/>
    <w:rsid w:val="004F0C3C"/>
    <w:rsid w:val="004F2280"/>
    <w:rsid w:val="004F23BB"/>
    <w:rsid w:val="004F27EA"/>
    <w:rsid w:val="004F284E"/>
    <w:rsid w:val="004F3123"/>
    <w:rsid w:val="004F63FC"/>
    <w:rsid w:val="00505A92"/>
    <w:rsid w:val="00507B60"/>
    <w:rsid w:val="00511628"/>
    <w:rsid w:val="00512FF1"/>
    <w:rsid w:val="0051331F"/>
    <w:rsid w:val="00514094"/>
    <w:rsid w:val="005203F1"/>
    <w:rsid w:val="00521BC3"/>
    <w:rsid w:val="00530D68"/>
    <w:rsid w:val="00531070"/>
    <w:rsid w:val="00532D78"/>
    <w:rsid w:val="00533632"/>
    <w:rsid w:val="00533F97"/>
    <w:rsid w:val="00534013"/>
    <w:rsid w:val="005340BE"/>
    <w:rsid w:val="005408AE"/>
    <w:rsid w:val="00540C5C"/>
    <w:rsid w:val="00541E6E"/>
    <w:rsid w:val="00541EBB"/>
    <w:rsid w:val="005422D0"/>
    <w:rsid w:val="0054251F"/>
    <w:rsid w:val="00543392"/>
    <w:rsid w:val="00551815"/>
    <w:rsid w:val="005520D8"/>
    <w:rsid w:val="00555CFB"/>
    <w:rsid w:val="00556CF1"/>
    <w:rsid w:val="00566B37"/>
    <w:rsid w:val="005762A7"/>
    <w:rsid w:val="0057675B"/>
    <w:rsid w:val="005826C4"/>
    <w:rsid w:val="00587CEE"/>
    <w:rsid w:val="0059147F"/>
    <w:rsid w:val="005916D7"/>
    <w:rsid w:val="00591BA7"/>
    <w:rsid w:val="00592777"/>
    <w:rsid w:val="00593C42"/>
    <w:rsid w:val="0059427F"/>
    <w:rsid w:val="00596A21"/>
    <w:rsid w:val="0059717E"/>
    <w:rsid w:val="005A3F16"/>
    <w:rsid w:val="005A698C"/>
    <w:rsid w:val="005A6C99"/>
    <w:rsid w:val="005B3E62"/>
    <w:rsid w:val="005B40B3"/>
    <w:rsid w:val="005C0CAC"/>
    <w:rsid w:val="005C429D"/>
    <w:rsid w:val="005C6491"/>
    <w:rsid w:val="005D062E"/>
    <w:rsid w:val="005D2B2F"/>
    <w:rsid w:val="005D56FD"/>
    <w:rsid w:val="005E04AD"/>
    <w:rsid w:val="005E0799"/>
    <w:rsid w:val="005E10F9"/>
    <w:rsid w:val="005E1200"/>
    <w:rsid w:val="005E1D3D"/>
    <w:rsid w:val="005E3435"/>
    <w:rsid w:val="005E737D"/>
    <w:rsid w:val="005F45EE"/>
    <w:rsid w:val="005F4F95"/>
    <w:rsid w:val="005F5A80"/>
    <w:rsid w:val="005F7020"/>
    <w:rsid w:val="00603F90"/>
    <w:rsid w:val="006044C1"/>
    <w:rsid w:val="006044FF"/>
    <w:rsid w:val="006048D8"/>
    <w:rsid w:val="00604913"/>
    <w:rsid w:val="00604BF2"/>
    <w:rsid w:val="00607CC5"/>
    <w:rsid w:val="0061179B"/>
    <w:rsid w:val="006125F9"/>
    <w:rsid w:val="00620386"/>
    <w:rsid w:val="00621B42"/>
    <w:rsid w:val="00623930"/>
    <w:rsid w:val="00633014"/>
    <w:rsid w:val="0063437B"/>
    <w:rsid w:val="00634823"/>
    <w:rsid w:val="0064017E"/>
    <w:rsid w:val="00640900"/>
    <w:rsid w:val="00643237"/>
    <w:rsid w:val="00647056"/>
    <w:rsid w:val="0064786F"/>
    <w:rsid w:val="006533D1"/>
    <w:rsid w:val="00653ABF"/>
    <w:rsid w:val="00654BB6"/>
    <w:rsid w:val="00656CC0"/>
    <w:rsid w:val="006673CA"/>
    <w:rsid w:val="0067108B"/>
    <w:rsid w:val="006731F5"/>
    <w:rsid w:val="00673C26"/>
    <w:rsid w:val="00674DE5"/>
    <w:rsid w:val="0067691E"/>
    <w:rsid w:val="00677ACA"/>
    <w:rsid w:val="006812AF"/>
    <w:rsid w:val="0068327D"/>
    <w:rsid w:val="00691517"/>
    <w:rsid w:val="00691534"/>
    <w:rsid w:val="00693880"/>
    <w:rsid w:val="00693987"/>
    <w:rsid w:val="00694AF0"/>
    <w:rsid w:val="00695022"/>
    <w:rsid w:val="00697E5E"/>
    <w:rsid w:val="006A0374"/>
    <w:rsid w:val="006A21CC"/>
    <w:rsid w:val="006A4686"/>
    <w:rsid w:val="006A46BB"/>
    <w:rsid w:val="006B043B"/>
    <w:rsid w:val="006B06FB"/>
    <w:rsid w:val="006B0E9E"/>
    <w:rsid w:val="006B3A90"/>
    <w:rsid w:val="006B486D"/>
    <w:rsid w:val="006B5536"/>
    <w:rsid w:val="006B5AE4"/>
    <w:rsid w:val="006B7969"/>
    <w:rsid w:val="006C3917"/>
    <w:rsid w:val="006C70D8"/>
    <w:rsid w:val="006D1507"/>
    <w:rsid w:val="006D15C7"/>
    <w:rsid w:val="006D4054"/>
    <w:rsid w:val="006E02EC"/>
    <w:rsid w:val="006E032F"/>
    <w:rsid w:val="006E0ECE"/>
    <w:rsid w:val="006E3C4F"/>
    <w:rsid w:val="006E6F41"/>
    <w:rsid w:val="006E73E6"/>
    <w:rsid w:val="006F4FF6"/>
    <w:rsid w:val="0070354B"/>
    <w:rsid w:val="00706CB6"/>
    <w:rsid w:val="00713E95"/>
    <w:rsid w:val="00715FA9"/>
    <w:rsid w:val="007211B1"/>
    <w:rsid w:val="00724A98"/>
    <w:rsid w:val="007276FC"/>
    <w:rsid w:val="007277DA"/>
    <w:rsid w:val="00731D27"/>
    <w:rsid w:val="00731EE1"/>
    <w:rsid w:val="007320A2"/>
    <w:rsid w:val="0073501F"/>
    <w:rsid w:val="00736F24"/>
    <w:rsid w:val="0074494E"/>
    <w:rsid w:val="00746187"/>
    <w:rsid w:val="00746D02"/>
    <w:rsid w:val="0075239B"/>
    <w:rsid w:val="007572B7"/>
    <w:rsid w:val="0076254F"/>
    <w:rsid w:val="00766D43"/>
    <w:rsid w:val="0077133C"/>
    <w:rsid w:val="007743CE"/>
    <w:rsid w:val="007801F5"/>
    <w:rsid w:val="007817F2"/>
    <w:rsid w:val="00782872"/>
    <w:rsid w:val="00783B3C"/>
    <w:rsid w:val="00783CA4"/>
    <w:rsid w:val="007842FB"/>
    <w:rsid w:val="00786124"/>
    <w:rsid w:val="0079514B"/>
    <w:rsid w:val="00795252"/>
    <w:rsid w:val="007961D5"/>
    <w:rsid w:val="007A2DC1"/>
    <w:rsid w:val="007A51FD"/>
    <w:rsid w:val="007B0E37"/>
    <w:rsid w:val="007B130A"/>
    <w:rsid w:val="007B3ED5"/>
    <w:rsid w:val="007B66CD"/>
    <w:rsid w:val="007B7F5D"/>
    <w:rsid w:val="007C2C2D"/>
    <w:rsid w:val="007C5801"/>
    <w:rsid w:val="007C7BF0"/>
    <w:rsid w:val="007D0869"/>
    <w:rsid w:val="007D14C4"/>
    <w:rsid w:val="007D3319"/>
    <w:rsid w:val="007D335D"/>
    <w:rsid w:val="007D605C"/>
    <w:rsid w:val="007D70AC"/>
    <w:rsid w:val="007E3314"/>
    <w:rsid w:val="007E3514"/>
    <w:rsid w:val="007E4B03"/>
    <w:rsid w:val="007E6F11"/>
    <w:rsid w:val="007F083F"/>
    <w:rsid w:val="007F1E26"/>
    <w:rsid w:val="007F324B"/>
    <w:rsid w:val="007F4B3B"/>
    <w:rsid w:val="007F4F64"/>
    <w:rsid w:val="008009ED"/>
    <w:rsid w:val="0080553C"/>
    <w:rsid w:val="00805B46"/>
    <w:rsid w:val="00805DB4"/>
    <w:rsid w:val="008069AA"/>
    <w:rsid w:val="00813EAB"/>
    <w:rsid w:val="00820298"/>
    <w:rsid w:val="00823593"/>
    <w:rsid w:val="00825DC2"/>
    <w:rsid w:val="00831B54"/>
    <w:rsid w:val="00832D2F"/>
    <w:rsid w:val="0083485B"/>
    <w:rsid w:val="00834AD3"/>
    <w:rsid w:val="008358D1"/>
    <w:rsid w:val="008406B4"/>
    <w:rsid w:val="00843795"/>
    <w:rsid w:val="00847F0F"/>
    <w:rsid w:val="00851587"/>
    <w:rsid w:val="00851B25"/>
    <w:rsid w:val="00852448"/>
    <w:rsid w:val="008576C7"/>
    <w:rsid w:val="0086702F"/>
    <w:rsid w:val="00871419"/>
    <w:rsid w:val="00874317"/>
    <w:rsid w:val="008751AE"/>
    <w:rsid w:val="0087582D"/>
    <w:rsid w:val="00877F6C"/>
    <w:rsid w:val="00882290"/>
    <w:rsid w:val="0088258A"/>
    <w:rsid w:val="00883C42"/>
    <w:rsid w:val="00886332"/>
    <w:rsid w:val="00886554"/>
    <w:rsid w:val="008866D9"/>
    <w:rsid w:val="008925F0"/>
    <w:rsid w:val="00892669"/>
    <w:rsid w:val="0089448A"/>
    <w:rsid w:val="00894EA4"/>
    <w:rsid w:val="00897877"/>
    <w:rsid w:val="008A22FC"/>
    <w:rsid w:val="008A26D9"/>
    <w:rsid w:val="008A2C9E"/>
    <w:rsid w:val="008A7B5B"/>
    <w:rsid w:val="008B12D2"/>
    <w:rsid w:val="008B1CFD"/>
    <w:rsid w:val="008C0C29"/>
    <w:rsid w:val="008C2B2C"/>
    <w:rsid w:val="008C3210"/>
    <w:rsid w:val="008C7F4B"/>
    <w:rsid w:val="008D02DA"/>
    <w:rsid w:val="008D6725"/>
    <w:rsid w:val="008D76BC"/>
    <w:rsid w:val="008D7883"/>
    <w:rsid w:val="008E0BAC"/>
    <w:rsid w:val="008E3C0C"/>
    <w:rsid w:val="008E7DBA"/>
    <w:rsid w:val="008F0829"/>
    <w:rsid w:val="008F20EC"/>
    <w:rsid w:val="008F3638"/>
    <w:rsid w:val="008F3985"/>
    <w:rsid w:val="008F4441"/>
    <w:rsid w:val="008F6B20"/>
    <w:rsid w:val="008F6F31"/>
    <w:rsid w:val="008F74DF"/>
    <w:rsid w:val="008F750A"/>
    <w:rsid w:val="00901EA5"/>
    <w:rsid w:val="00902274"/>
    <w:rsid w:val="00904EDD"/>
    <w:rsid w:val="00911590"/>
    <w:rsid w:val="00911DC5"/>
    <w:rsid w:val="009127BA"/>
    <w:rsid w:val="00920AAE"/>
    <w:rsid w:val="00920DC4"/>
    <w:rsid w:val="009227A6"/>
    <w:rsid w:val="009273CC"/>
    <w:rsid w:val="00933EC1"/>
    <w:rsid w:val="009361E8"/>
    <w:rsid w:val="00937456"/>
    <w:rsid w:val="009428F6"/>
    <w:rsid w:val="00943EB4"/>
    <w:rsid w:val="00943F91"/>
    <w:rsid w:val="009446AD"/>
    <w:rsid w:val="009455C7"/>
    <w:rsid w:val="00951364"/>
    <w:rsid w:val="009530DB"/>
    <w:rsid w:val="00953676"/>
    <w:rsid w:val="00953BDA"/>
    <w:rsid w:val="00956F30"/>
    <w:rsid w:val="009617E5"/>
    <w:rsid w:val="00965A8C"/>
    <w:rsid w:val="00966C9A"/>
    <w:rsid w:val="00967BE6"/>
    <w:rsid w:val="00967CCD"/>
    <w:rsid w:val="009705EE"/>
    <w:rsid w:val="0097293E"/>
    <w:rsid w:val="00973794"/>
    <w:rsid w:val="00977927"/>
    <w:rsid w:val="009806CB"/>
    <w:rsid w:val="0098135C"/>
    <w:rsid w:val="0098156A"/>
    <w:rsid w:val="00991BAC"/>
    <w:rsid w:val="00997DB9"/>
    <w:rsid w:val="009A1A84"/>
    <w:rsid w:val="009A6233"/>
    <w:rsid w:val="009A6EA0"/>
    <w:rsid w:val="009A7056"/>
    <w:rsid w:val="009B0B85"/>
    <w:rsid w:val="009B6D0C"/>
    <w:rsid w:val="009C1335"/>
    <w:rsid w:val="009C1AB2"/>
    <w:rsid w:val="009C4236"/>
    <w:rsid w:val="009C4FA4"/>
    <w:rsid w:val="009C5749"/>
    <w:rsid w:val="009C7251"/>
    <w:rsid w:val="009D18C9"/>
    <w:rsid w:val="009D3C9D"/>
    <w:rsid w:val="009D7B50"/>
    <w:rsid w:val="009E0D74"/>
    <w:rsid w:val="009E2E91"/>
    <w:rsid w:val="00A01B40"/>
    <w:rsid w:val="00A106C2"/>
    <w:rsid w:val="00A11D58"/>
    <w:rsid w:val="00A1263F"/>
    <w:rsid w:val="00A1286C"/>
    <w:rsid w:val="00A139F5"/>
    <w:rsid w:val="00A164BD"/>
    <w:rsid w:val="00A32E16"/>
    <w:rsid w:val="00A365F4"/>
    <w:rsid w:val="00A372F4"/>
    <w:rsid w:val="00A454C1"/>
    <w:rsid w:val="00A47BBB"/>
    <w:rsid w:val="00A47D80"/>
    <w:rsid w:val="00A51D02"/>
    <w:rsid w:val="00A53132"/>
    <w:rsid w:val="00A563F2"/>
    <w:rsid w:val="00A566E8"/>
    <w:rsid w:val="00A61FC9"/>
    <w:rsid w:val="00A66347"/>
    <w:rsid w:val="00A6672B"/>
    <w:rsid w:val="00A7403A"/>
    <w:rsid w:val="00A77071"/>
    <w:rsid w:val="00A775AB"/>
    <w:rsid w:val="00A810F9"/>
    <w:rsid w:val="00A82D31"/>
    <w:rsid w:val="00A85E7E"/>
    <w:rsid w:val="00A86ECC"/>
    <w:rsid w:val="00A86FCC"/>
    <w:rsid w:val="00A90A6D"/>
    <w:rsid w:val="00A927D9"/>
    <w:rsid w:val="00A948BE"/>
    <w:rsid w:val="00A951A3"/>
    <w:rsid w:val="00A95A01"/>
    <w:rsid w:val="00A971E5"/>
    <w:rsid w:val="00AA124F"/>
    <w:rsid w:val="00AA2D68"/>
    <w:rsid w:val="00AA5764"/>
    <w:rsid w:val="00AA6248"/>
    <w:rsid w:val="00AA710D"/>
    <w:rsid w:val="00AA7691"/>
    <w:rsid w:val="00AB51BA"/>
    <w:rsid w:val="00AB64F3"/>
    <w:rsid w:val="00AB6D25"/>
    <w:rsid w:val="00AC76CF"/>
    <w:rsid w:val="00AD0DCC"/>
    <w:rsid w:val="00AD0E56"/>
    <w:rsid w:val="00AD15DE"/>
    <w:rsid w:val="00AD56A0"/>
    <w:rsid w:val="00AD7D81"/>
    <w:rsid w:val="00AE0E68"/>
    <w:rsid w:val="00AE229B"/>
    <w:rsid w:val="00AE236D"/>
    <w:rsid w:val="00AE28E1"/>
    <w:rsid w:val="00AE2D4B"/>
    <w:rsid w:val="00AE3D55"/>
    <w:rsid w:val="00AE4F99"/>
    <w:rsid w:val="00AE6FF2"/>
    <w:rsid w:val="00AF172A"/>
    <w:rsid w:val="00AF2750"/>
    <w:rsid w:val="00B02B85"/>
    <w:rsid w:val="00B0610D"/>
    <w:rsid w:val="00B11B69"/>
    <w:rsid w:val="00B14952"/>
    <w:rsid w:val="00B16871"/>
    <w:rsid w:val="00B20C9F"/>
    <w:rsid w:val="00B25B45"/>
    <w:rsid w:val="00B26862"/>
    <w:rsid w:val="00B27DE5"/>
    <w:rsid w:val="00B31E5A"/>
    <w:rsid w:val="00B37B86"/>
    <w:rsid w:val="00B47359"/>
    <w:rsid w:val="00B5379D"/>
    <w:rsid w:val="00B6285C"/>
    <w:rsid w:val="00B653AB"/>
    <w:rsid w:val="00B65F9E"/>
    <w:rsid w:val="00B66B19"/>
    <w:rsid w:val="00B671FF"/>
    <w:rsid w:val="00B71D40"/>
    <w:rsid w:val="00B747F8"/>
    <w:rsid w:val="00B77843"/>
    <w:rsid w:val="00B822F1"/>
    <w:rsid w:val="00B854C7"/>
    <w:rsid w:val="00B85F85"/>
    <w:rsid w:val="00B8663E"/>
    <w:rsid w:val="00B914E9"/>
    <w:rsid w:val="00B956EE"/>
    <w:rsid w:val="00B95937"/>
    <w:rsid w:val="00B97AAF"/>
    <w:rsid w:val="00BA2BA1"/>
    <w:rsid w:val="00BA2BA7"/>
    <w:rsid w:val="00BA3447"/>
    <w:rsid w:val="00BA3562"/>
    <w:rsid w:val="00BA54E7"/>
    <w:rsid w:val="00BA7E48"/>
    <w:rsid w:val="00BB3749"/>
    <w:rsid w:val="00BB47C0"/>
    <w:rsid w:val="00BB4F09"/>
    <w:rsid w:val="00BC0EDF"/>
    <w:rsid w:val="00BC23D1"/>
    <w:rsid w:val="00BC2D48"/>
    <w:rsid w:val="00BC2FA9"/>
    <w:rsid w:val="00BC3249"/>
    <w:rsid w:val="00BC5671"/>
    <w:rsid w:val="00BC58FA"/>
    <w:rsid w:val="00BC6A76"/>
    <w:rsid w:val="00BD4C7E"/>
    <w:rsid w:val="00BD4E33"/>
    <w:rsid w:val="00BE0F67"/>
    <w:rsid w:val="00BE1C5D"/>
    <w:rsid w:val="00BE6DB1"/>
    <w:rsid w:val="00BE7EDD"/>
    <w:rsid w:val="00BF0C61"/>
    <w:rsid w:val="00BF113A"/>
    <w:rsid w:val="00BF13F7"/>
    <w:rsid w:val="00BF1540"/>
    <w:rsid w:val="00BF6369"/>
    <w:rsid w:val="00C00519"/>
    <w:rsid w:val="00C01A9E"/>
    <w:rsid w:val="00C02DBA"/>
    <w:rsid w:val="00C030DE"/>
    <w:rsid w:val="00C051A8"/>
    <w:rsid w:val="00C1277F"/>
    <w:rsid w:val="00C127D3"/>
    <w:rsid w:val="00C14A4F"/>
    <w:rsid w:val="00C22105"/>
    <w:rsid w:val="00C2262F"/>
    <w:rsid w:val="00C244B6"/>
    <w:rsid w:val="00C24ACA"/>
    <w:rsid w:val="00C27BF1"/>
    <w:rsid w:val="00C34B6B"/>
    <w:rsid w:val="00C3702F"/>
    <w:rsid w:val="00C405E8"/>
    <w:rsid w:val="00C4500A"/>
    <w:rsid w:val="00C51809"/>
    <w:rsid w:val="00C52CE5"/>
    <w:rsid w:val="00C53205"/>
    <w:rsid w:val="00C54B6C"/>
    <w:rsid w:val="00C55F89"/>
    <w:rsid w:val="00C60B7F"/>
    <w:rsid w:val="00C613F9"/>
    <w:rsid w:val="00C620B5"/>
    <w:rsid w:val="00C62238"/>
    <w:rsid w:val="00C63D7B"/>
    <w:rsid w:val="00C64A37"/>
    <w:rsid w:val="00C651D5"/>
    <w:rsid w:val="00C65EA7"/>
    <w:rsid w:val="00C7124E"/>
    <w:rsid w:val="00C7158E"/>
    <w:rsid w:val="00C7250B"/>
    <w:rsid w:val="00C7346B"/>
    <w:rsid w:val="00C7351A"/>
    <w:rsid w:val="00C77C0E"/>
    <w:rsid w:val="00C822F0"/>
    <w:rsid w:val="00C865B1"/>
    <w:rsid w:val="00C91687"/>
    <w:rsid w:val="00C924A8"/>
    <w:rsid w:val="00C932E8"/>
    <w:rsid w:val="00C941FE"/>
    <w:rsid w:val="00C9458B"/>
    <w:rsid w:val="00C945FE"/>
    <w:rsid w:val="00C96FAA"/>
    <w:rsid w:val="00C97A04"/>
    <w:rsid w:val="00C97AC2"/>
    <w:rsid w:val="00CA107B"/>
    <w:rsid w:val="00CA1B79"/>
    <w:rsid w:val="00CA2A1D"/>
    <w:rsid w:val="00CA484D"/>
    <w:rsid w:val="00CA4FB6"/>
    <w:rsid w:val="00CA7532"/>
    <w:rsid w:val="00CB2C14"/>
    <w:rsid w:val="00CB2F90"/>
    <w:rsid w:val="00CB3B52"/>
    <w:rsid w:val="00CB6AD4"/>
    <w:rsid w:val="00CC739E"/>
    <w:rsid w:val="00CD1EBB"/>
    <w:rsid w:val="00CD28CF"/>
    <w:rsid w:val="00CD58B7"/>
    <w:rsid w:val="00CD7967"/>
    <w:rsid w:val="00CE698E"/>
    <w:rsid w:val="00CF18EE"/>
    <w:rsid w:val="00CF30BD"/>
    <w:rsid w:val="00CF3D17"/>
    <w:rsid w:val="00CF4099"/>
    <w:rsid w:val="00CF6C9E"/>
    <w:rsid w:val="00CF71C2"/>
    <w:rsid w:val="00CF72EA"/>
    <w:rsid w:val="00D00796"/>
    <w:rsid w:val="00D14886"/>
    <w:rsid w:val="00D17351"/>
    <w:rsid w:val="00D24A68"/>
    <w:rsid w:val="00D25707"/>
    <w:rsid w:val="00D261A2"/>
    <w:rsid w:val="00D273DF"/>
    <w:rsid w:val="00D31751"/>
    <w:rsid w:val="00D404BC"/>
    <w:rsid w:val="00D409AA"/>
    <w:rsid w:val="00D475CE"/>
    <w:rsid w:val="00D5391E"/>
    <w:rsid w:val="00D616D2"/>
    <w:rsid w:val="00D63B5F"/>
    <w:rsid w:val="00D66A59"/>
    <w:rsid w:val="00D70EF7"/>
    <w:rsid w:val="00D723F8"/>
    <w:rsid w:val="00D73765"/>
    <w:rsid w:val="00D77729"/>
    <w:rsid w:val="00D810B8"/>
    <w:rsid w:val="00D82B3D"/>
    <w:rsid w:val="00D8397C"/>
    <w:rsid w:val="00D86D78"/>
    <w:rsid w:val="00D9326D"/>
    <w:rsid w:val="00D949FD"/>
    <w:rsid w:val="00D94EED"/>
    <w:rsid w:val="00D96026"/>
    <w:rsid w:val="00D972F6"/>
    <w:rsid w:val="00DA331D"/>
    <w:rsid w:val="00DA7C1C"/>
    <w:rsid w:val="00DB06C4"/>
    <w:rsid w:val="00DB0852"/>
    <w:rsid w:val="00DB147A"/>
    <w:rsid w:val="00DB1B7A"/>
    <w:rsid w:val="00DB3806"/>
    <w:rsid w:val="00DB706E"/>
    <w:rsid w:val="00DC6708"/>
    <w:rsid w:val="00DD011A"/>
    <w:rsid w:val="00DD4846"/>
    <w:rsid w:val="00DE2400"/>
    <w:rsid w:val="00DE58F1"/>
    <w:rsid w:val="00DE6B58"/>
    <w:rsid w:val="00DF0654"/>
    <w:rsid w:val="00DF214E"/>
    <w:rsid w:val="00DF4F85"/>
    <w:rsid w:val="00DF5E32"/>
    <w:rsid w:val="00E01436"/>
    <w:rsid w:val="00E03E79"/>
    <w:rsid w:val="00E045BD"/>
    <w:rsid w:val="00E04D6C"/>
    <w:rsid w:val="00E1135B"/>
    <w:rsid w:val="00E17B77"/>
    <w:rsid w:val="00E231AB"/>
    <w:rsid w:val="00E23337"/>
    <w:rsid w:val="00E24BB4"/>
    <w:rsid w:val="00E259EA"/>
    <w:rsid w:val="00E25D33"/>
    <w:rsid w:val="00E27412"/>
    <w:rsid w:val="00E32061"/>
    <w:rsid w:val="00E32AFF"/>
    <w:rsid w:val="00E33232"/>
    <w:rsid w:val="00E33F48"/>
    <w:rsid w:val="00E3619E"/>
    <w:rsid w:val="00E42FF9"/>
    <w:rsid w:val="00E44790"/>
    <w:rsid w:val="00E46376"/>
    <w:rsid w:val="00E46FC3"/>
    <w:rsid w:val="00E4714C"/>
    <w:rsid w:val="00E5178D"/>
    <w:rsid w:val="00E51AEB"/>
    <w:rsid w:val="00E522A7"/>
    <w:rsid w:val="00E52F12"/>
    <w:rsid w:val="00E5349E"/>
    <w:rsid w:val="00E54452"/>
    <w:rsid w:val="00E5628C"/>
    <w:rsid w:val="00E56587"/>
    <w:rsid w:val="00E63B0C"/>
    <w:rsid w:val="00E664C5"/>
    <w:rsid w:val="00E671A2"/>
    <w:rsid w:val="00E67BF3"/>
    <w:rsid w:val="00E711B3"/>
    <w:rsid w:val="00E7211F"/>
    <w:rsid w:val="00E76D26"/>
    <w:rsid w:val="00E76EE5"/>
    <w:rsid w:val="00E8243B"/>
    <w:rsid w:val="00E83234"/>
    <w:rsid w:val="00E93F11"/>
    <w:rsid w:val="00E95B8E"/>
    <w:rsid w:val="00E97D41"/>
    <w:rsid w:val="00E97D94"/>
    <w:rsid w:val="00EA09D0"/>
    <w:rsid w:val="00EA0F64"/>
    <w:rsid w:val="00EA2705"/>
    <w:rsid w:val="00EB1390"/>
    <w:rsid w:val="00EB2C71"/>
    <w:rsid w:val="00EB3333"/>
    <w:rsid w:val="00EB4340"/>
    <w:rsid w:val="00EB556D"/>
    <w:rsid w:val="00EB5A7D"/>
    <w:rsid w:val="00EB7309"/>
    <w:rsid w:val="00EC537A"/>
    <w:rsid w:val="00EC73B8"/>
    <w:rsid w:val="00ED09AA"/>
    <w:rsid w:val="00ED3EBA"/>
    <w:rsid w:val="00ED55C0"/>
    <w:rsid w:val="00ED682B"/>
    <w:rsid w:val="00EE41D5"/>
    <w:rsid w:val="00EF0B5B"/>
    <w:rsid w:val="00EF305F"/>
    <w:rsid w:val="00EF7059"/>
    <w:rsid w:val="00F0111B"/>
    <w:rsid w:val="00F0166F"/>
    <w:rsid w:val="00F02BE9"/>
    <w:rsid w:val="00F037A4"/>
    <w:rsid w:val="00F049AB"/>
    <w:rsid w:val="00F05C64"/>
    <w:rsid w:val="00F118B2"/>
    <w:rsid w:val="00F142DB"/>
    <w:rsid w:val="00F170A3"/>
    <w:rsid w:val="00F2044E"/>
    <w:rsid w:val="00F20E6C"/>
    <w:rsid w:val="00F27C8F"/>
    <w:rsid w:val="00F30ADF"/>
    <w:rsid w:val="00F32749"/>
    <w:rsid w:val="00F33074"/>
    <w:rsid w:val="00F37172"/>
    <w:rsid w:val="00F414BC"/>
    <w:rsid w:val="00F4477E"/>
    <w:rsid w:val="00F46269"/>
    <w:rsid w:val="00F54E7D"/>
    <w:rsid w:val="00F55127"/>
    <w:rsid w:val="00F55339"/>
    <w:rsid w:val="00F57869"/>
    <w:rsid w:val="00F57FE5"/>
    <w:rsid w:val="00F60BA8"/>
    <w:rsid w:val="00F64395"/>
    <w:rsid w:val="00F67D8F"/>
    <w:rsid w:val="00F70174"/>
    <w:rsid w:val="00F71ABA"/>
    <w:rsid w:val="00F7769D"/>
    <w:rsid w:val="00F802BE"/>
    <w:rsid w:val="00F80E93"/>
    <w:rsid w:val="00F84F5C"/>
    <w:rsid w:val="00F86024"/>
    <w:rsid w:val="00F8611A"/>
    <w:rsid w:val="00FA5128"/>
    <w:rsid w:val="00FA5C98"/>
    <w:rsid w:val="00FA7216"/>
    <w:rsid w:val="00FB42D4"/>
    <w:rsid w:val="00FB5906"/>
    <w:rsid w:val="00FB762F"/>
    <w:rsid w:val="00FC2AED"/>
    <w:rsid w:val="00FC45AC"/>
    <w:rsid w:val="00FD5EA7"/>
    <w:rsid w:val="00FE36CF"/>
    <w:rsid w:val="00FE432E"/>
    <w:rsid w:val="00FF01A5"/>
    <w:rsid w:val="00FF0246"/>
    <w:rsid w:val="00FF2C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5F79C3"/>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4.png"/><Relationship Id="rId39" Type="http://schemas.openxmlformats.org/officeDocument/2006/relationships/footer" Target="footer3.xml"/><Relationship Id="rId21" Type="http://schemas.openxmlformats.org/officeDocument/2006/relationships/footer" Target="footer1.xml"/><Relationship Id="rId34" Type="http://schemas.openxmlformats.org/officeDocument/2006/relationships/hyperlink" Target="https://stat.gov.pl/metainformacje/slownik-pojec/pojecia-stosowane-w-statystyce-publicznej/3011,pojecie.html"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9.jpeg"/><Relationship Id="rId20" Type="http://schemas.openxmlformats.org/officeDocument/2006/relationships/header" Target="header1.xml"/><Relationship Id="rId29" Type="http://schemas.openxmlformats.org/officeDocument/2006/relationships/image" Target="media/image17.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hyperlink" Target="mailto:obslugaprasowa@stat.gov.pl" TargetMode="External"/><Relationship Id="rId32" Type="http://schemas.openxmlformats.org/officeDocument/2006/relationships/hyperlink" Target="http://swaid.stat.gov.pl/SitePagesDBW/RynekPracy.aspx" TargetMode="External"/><Relationship Id="rId37" Type="http://schemas.openxmlformats.org/officeDocument/2006/relationships/hyperlink" Target="https://stat.gov.pl/metainformacje/slownik-pojec/pojecia-stosowane-w-statystyce-publicznej/3555,pojecie.html" TargetMode="Externa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8.jpeg"/><Relationship Id="rId23" Type="http://schemas.openxmlformats.org/officeDocument/2006/relationships/footer" Target="footer2.xml"/><Relationship Id="rId28" Type="http://schemas.openxmlformats.org/officeDocument/2006/relationships/image" Target="media/image16.png"/><Relationship Id="rId36" Type="http://schemas.openxmlformats.org/officeDocument/2006/relationships/hyperlink" Target="http://stat.gov.pl/metainformacje/slownik-pojec/pojecia-stosowane-w-statystyce-publicznej/3013,pojecie.html" TargetMode="External"/><Relationship Id="rId10" Type="http://schemas.openxmlformats.org/officeDocument/2006/relationships/image" Target="media/image3.jpeg"/><Relationship Id="rId19" Type="http://schemas.openxmlformats.org/officeDocument/2006/relationships/hyperlink" Target="https://ec.europa.eu/eurostat/data/classifications" TargetMode="External"/><Relationship Id="rId31" Type="http://schemas.openxmlformats.org/officeDocument/2006/relationships/hyperlink" Target="http://stat.gov.pl/obszary-tematyczne/rynek-prac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jpeg"/><Relationship Id="rId22" Type="http://schemas.openxmlformats.org/officeDocument/2006/relationships/header" Target="header2.xml"/><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yperlink" Target="http://stat.gov.pl/metainformacje/slownik-pojec/pojecia-stosowane-w-statystyce-publicznej/3012,pojecie.html"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3.png"/><Relationship Id="rId33" Type="http://schemas.openxmlformats.org/officeDocument/2006/relationships/hyperlink" Target="https://sdg.gov.pl/" TargetMode="External"/><Relationship Id="rId38"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News releases_The demand for labour in the second quarter of 2022.DOCX</NazwaPliku>
    <Odbiorcy2 xmlns="AD3641B4-23D9-4536-AF9E-7D0EADDEB824" xsi:nil="true"/>
    <Osoba xmlns="AD3641B4-23D9-4536-AF9E-7D0EADDEB824">STAT\CABANSKIM</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AD3641B4-23D9-4536-AF9E-7D0EADDEB824"/>
  </ds:schemaRefs>
</ds:datastoreItem>
</file>

<file path=customXml/itemProps2.xml><?xml version="1.0" encoding="utf-8"?>
<ds:datastoreItem xmlns:ds="http://schemas.openxmlformats.org/officeDocument/2006/customXml" ds:itemID="{134036C5-DCED-4B50-89FC-250F49A0B2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C0DAE8-3569-4044-A732-11F9CE5D0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2204</Words>
  <Characters>13230</Characters>
  <Application>Microsoft Office Word</Application>
  <DocSecurity>0</DocSecurity>
  <Lines>110</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demand for labour in the second quarter of 2022</dc:title>
  <dc:subject/>
  <dc:creator>GUS</dc:creator>
  <cp:keywords/>
  <dc:description/>
  <cp:lastModifiedBy>Putkowska Beata</cp:lastModifiedBy>
  <cp:revision>3</cp:revision>
  <cp:lastPrinted>2022-03-07T12:19:00Z</cp:lastPrinted>
  <dcterms:created xsi:type="dcterms:W3CDTF">2022-09-02T09:43:00Z</dcterms:created>
  <dcterms:modified xsi:type="dcterms:W3CDTF">2022-09-09T05:57:00Z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