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C06D50" w:rsidRPr="001E70B8">
        <w:rPr>
          <w:color w:val="auto"/>
          <w:lang w:val="en-US"/>
        </w:rPr>
        <w:t>1</w:t>
      </w:r>
      <w:r w:rsidR="004C6CEF" w:rsidRPr="001E70B8">
        <w:rPr>
          <w:color w:val="auto"/>
          <w:lang w:val="en-US"/>
        </w:rPr>
        <w:t>st</w:t>
      </w:r>
      <w:r>
        <w:rPr>
          <w:lang w:val="en-US"/>
        </w:rPr>
        <w:t xml:space="preserve"> quarter of 202</w:t>
      </w:r>
      <w:r w:rsidR="00C06D50">
        <w:rPr>
          <w:lang w:val="en-US"/>
        </w:rPr>
        <w:t>2</w:t>
      </w:r>
      <w:r w:rsidR="00364AF9" w:rsidRPr="007D5C3A">
        <w:rPr>
          <w:sz w:val="32"/>
          <w:lang w:val="en-US"/>
        </w:rPr>
        <w:tab/>
      </w:r>
    </w:p>
    <w:p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8CCB1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8.5&#10;GDP growth rate in the 1st quarter of 2022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8916DC">
                              <w:rPr>
                                <w:rStyle w:val="WartowskanikaZnak"/>
                                <w:lang w:val="en-US"/>
                              </w:rPr>
                              <w:t>108.5</w:t>
                            </w:r>
                          </w:p>
                          <w:p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C06D50" w:rsidRPr="001E70B8">
                              <w:rPr>
                                <w:color w:val="auto"/>
                                <w:lang w:val="en-US"/>
                              </w:rPr>
                              <w:t>1</w:t>
                            </w:r>
                            <w:r w:rsidR="001E70B8" w:rsidRPr="001E70B8">
                              <w:rPr>
                                <w:color w:val="auto"/>
                                <w:lang w:val="en-US"/>
                              </w:rPr>
                              <w:t xml:space="preserve">st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C06D50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8.5&#10;GDP growth rate in the 1st quarter of 2022 according to the flash estimate&#10;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NKegAIAAJ4EAAAOAAAAZHJzL2Uyb0RvYy54bWysVM1y0zAQvjPDO+yIGW7EPxO3qanTKQ3t&#10;MFMgQ+EBFFmONZW1RlJilytPxJPxCqyUNA1wY/BBlqzdb3e/b9fnF2OnYSutU2gqlk1SBtIIrJVZ&#10;V+zL5+tXMwbOc1NzjUZW7EE6djF//ux86EuZY4u6lhYIxLhy6CvWet+XSeJEKzvuJthLQ5cN2o57&#10;Otp1Uls+EHqnkzxNT5IBbd1bFNI5+rrYXbJ5xG8aKfzHpnHSg64Y5ebjauO6CmsyP+fl2vK+VWKf&#10;Bv+HLDquDAU9QC2457Cx6i+oTgmLDhs/Edgl2DRKyFgDVZOlf1Rz1/JexlqIHNcfaHL/D1Z82C4t&#10;qLpiJwwM70iiJWoJXt47j4OEnEEtnSDKFuGlek9KQ/nz+w/I0tmkePlivHx9s1jC2uLgW7DcS1AG&#10;fCshcx6+brj1JDE2kKd5DlwIUoykAo/RqNHctSCdVySxjHBxCdIMvSspw7uecvTjGxypxSLNrr9F&#10;ce/A4FXLzVpeWoreSl4TNVnwTI5cdzgugKyG91hTjXzjMQKNje2CbqQEEDq1yMOhLeToQdDHPE+n&#10;6axgIOguS4uzWVbEGLx8dO+t8zcSOwibilncmPoTNV+Mwbe3zoecePloF0I61Kq+VlrHg12vrrSF&#10;LQ+NmmaL09N9iN/MtIGhYmdFXkRkg8E/9nCnAstadRWbpeEJ7rwMnLw1ddx7rvRuT5losycp8LJj&#10;yI+rkQwDcyusH4gui7uBoQGnTYv2G4OBhqViLugqGeh3hig/y6bTMF3xMC1OczrY45vV8Q03gqAq&#10;5hnstlc+TmTI1+AlSdOoyNdTJvtcaQgijfuBDVN2fI5WT7+V+S8AAAD//wMAUEsDBBQABgAIAAAA&#10;IQBeOkM23AAAAAYBAAAPAAAAZHJzL2Rvd25yZXYueG1sTI8xT8MwFIR3JP6D9ZBYIuqkrUiVxqko&#10;Uhjo1BR2N36NI2I7st0m/HseE4ynO919V+5mM7Ab+tA7KyBbpMDQtk71thPwcaqfNsBClFbJwVkU&#10;8I0BdtX9XSkL5SZ7xFsTO0YlNhRSgI5xLDgPrUYjw8KNaMm7OG9kJOk7rrycqNwMfJmmz9zI3tKC&#10;liO+amy/mqsRsPeXQ5Ou5qD3p/dDUtfJ59uUCPH4ML9sgUWc418YfvEJHSpiOrurVYENAuhIFJAv&#10;gZG5WucZsDOl8nUGvCr5f/zqBwAA//8DAFBLAQItABQABgAIAAAAIQC2gziS/gAAAOEBAAATAAAA&#10;AAAAAAAAAAAAAAAAAABbQ29udGVudF9UeXBlc10ueG1sUEsBAi0AFAAGAAgAAAAhADj9If/WAAAA&#10;lAEAAAsAAAAAAAAAAAAAAAAALwEAAF9yZWxzLy5yZWxzUEsBAi0AFAAGAAgAAAAhABng0p6AAgAA&#10;ngQAAA4AAAAAAAAAAAAAAAAALgIAAGRycy9lMm9Eb2MueG1sUEsBAi0AFAAGAAgAAAAhAF46Qzbc&#10;AAAABgEAAA8AAAAAAAAAAAAAAAAA2gQAAGRycy9kb3ducmV2LnhtbFBLBQYAAAAABAAEAPMAAADj&#10;BQAAAAA=&#10;" fillcolor="#001d77" stroked="f">
                <v:stroke joinstyle="miter"/>
                <v:textbox>
                  <w:txbxContent>
                    <w:p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8916DC">
                        <w:rPr>
                          <w:rStyle w:val="WartowskanikaZnak"/>
                          <w:lang w:val="en-US"/>
                        </w:rPr>
                        <w:t>108.5</w:t>
                      </w:r>
                    </w:p>
                    <w:p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C06D50" w:rsidRPr="001E70B8">
                        <w:rPr>
                          <w:color w:val="auto"/>
                          <w:lang w:val="en-US"/>
                        </w:rPr>
                        <w:t>1</w:t>
                      </w:r>
                      <w:r w:rsidR="001E70B8" w:rsidRPr="001E70B8">
                        <w:rPr>
                          <w:color w:val="auto"/>
                          <w:lang w:val="en-US"/>
                        </w:rPr>
                        <w:t xml:space="preserve">st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C06D50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>According to the flash estimate, gross domestic product (GDP) in volume terms seasonally unadjusted was higher by</w:t>
      </w:r>
      <w:r w:rsidR="00D523A8">
        <w:rPr>
          <w:lang w:val="en-US"/>
        </w:rPr>
        <w:t xml:space="preserve"> </w:t>
      </w:r>
      <w:r w:rsidR="008916DC">
        <w:rPr>
          <w:lang w:val="en-US"/>
        </w:rPr>
        <w:t>8.5</w:t>
      </w:r>
      <w:r w:rsidR="00726580">
        <w:rPr>
          <w:lang w:val="en-US"/>
        </w:rPr>
        <w:t xml:space="preserve">% in the </w:t>
      </w:r>
      <w:r w:rsidR="00C06D50" w:rsidRPr="001E70B8">
        <w:rPr>
          <w:lang w:val="en-US"/>
        </w:rPr>
        <w:t>1</w:t>
      </w:r>
      <w:r w:rsidR="004C6CEF" w:rsidRPr="001E70B8">
        <w:rPr>
          <w:lang w:val="en-US"/>
        </w:rPr>
        <w:t>st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C06D50">
        <w:rPr>
          <w:lang w:val="en-US"/>
        </w:rPr>
        <w:t>2</w:t>
      </w:r>
      <w:r w:rsidR="00726580">
        <w:rPr>
          <w:lang w:val="en-US"/>
        </w:rPr>
        <w:t xml:space="preserve"> year-to-year against </w:t>
      </w:r>
      <w:r w:rsidR="008916DC">
        <w:rPr>
          <w:lang w:val="en-US"/>
        </w:rPr>
        <w:t>0.6</w:t>
      </w:r>
      <w:r w:rsidR="00726580">
        <w:rPr>
          <w:lang w:val="en-US"/>
        </w:rPr>
        <w:t xml:space="preserve">% </w:t>
      </w:r>
      <w:r w:rsidR="00D523A8">
        <w:rPr>
          <w:lang w:val="en-US"/>
        </w:rPr>
        <w:t>de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06D50">
        <w:rPr>
          <w:lang w:val="en-US"/>
        </w:rPr>
        <w:t>1</w:t>
      </w:r>
    </w:p>
    <w:p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743132" w:rsidRPr="001E70B8">
        <w:rPr>
          <w:rFonts w:ascii="Fira Sans" w:hAnsi="Fira Sans"/>
          <w:color w:val="auto"/>
          <w:szCs w:val="19"/>
          <w:lang w:val="en-US"/>
        </w:rPr>
        <w:t>1</w:t>
      </w:r>
      <w:r w:rsidR="004C6CEF" w:rsidRPr="001E70B8">
        <w:rPr>
          <w:rFonts w:ascii="Fira Sans" w:hAnsi="Fira Sans"/>
          <w:color w:val="auto"/>
          <w:szCs w:val="19"/>
          <w:lang w:val="en-US"/>
        </w:rPr>
        <w:t>st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743132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higher by </w:t>
      </w:r>
      <w:r w:rsidR="00DE6B14">
        <w:rPr>
          <w:rFonts w:ascii="Fira Sans" w:hAnsi="Fira Sans"/>
          <w:color w:val="auto"/>
          <w:szCs w:val="19"/>
          <w:lang w:val="en-US"/>
        </w:rPr>
        <w:t>2.4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DE6B14">
        <w:rPr>
          <w:rFonts w:ascii="Fira Sans" w:hAnsi="Fira Sans"/>
          <w:color w:val="auto"/>
          <w:szCs w:val="19"/>
          <w:lang w:val="en-US"/>
        </w:rPr>
        <w:t>9.1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743132" w:rsidRPr="001E70B8">
        <w:rPr>
          <w:rFonts w:ascii="Fira Sans" w:hAnsi="Fira Sans"/>
          <w:color w:val="auto"/>
          <w:szCs w:val="19"/>
          <w:lang w:val="en-US"/>
        </w:rPr>
        <w:t>1</w:t>
      </w:r>
      <w:r w:rsidR="004C6CEF" w:rsidRPr="001E70B8">
        <w:rPr>
          <w:rFonts w:ascii="Fira Sans" w:hAnsi="Fira Sans"/>
          <w:color w:val="auto"/>
          <w:szCs w:val="19"/>
          <w:lang w:val="en-US"/>
        </w:rPr>
        <w:t>st</w:t>
      </w:r>
      <w:r w:rsidR="00732941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732941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DE6B14">
        <w:rPr>
          <w:lang w:val="en-US" w:eastAsia="pl-PL"/>
        </w:rPr>
        <w:t>8.5</w:t>
      </w:r>
      <w:r>
        <w:rPr>
          <w:lang w:val="en-US" w:eastAsia="pl-PL"/>
        </w:rPr>
        <w:t>% than in the corresponding quarter of the previous year.</w:t>
      </w:r>
    </w:p>
    <w:p w:rsidR="004E3AD6" w:rsidRDefault="00F8141A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B9575D" w:rsidRPr="001E70B8">
        <w:rPr>
          <w:lang w:val="en-US" w:eastAsia="pl-PL"/>
        </w:rPr>
        <w:t>1</w:t>
      </w:r>
      <w:r w:rsidR="004C6CEF" w:rsidRPr="001E70B8">
        <w:rPr>
          <w:lang w:val="en-US" w:eastAsia="pl-PL"/>
        </w:rPr>
        <w:t>st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B9575D">
        <w:rPr>
          <w:lang w:val="en-US" w:eastAsia="pl-PL"/>
        </w:rPr>
        <w:t>2</w:t>
      </w:r>
      <w:r>
        <w:rPr>
          <w:lang w:val="en-US" w:eastAsia="pl-PL"/>
        </w:rPr>
        <w:t xml:space="preserve"> which will be released on </w:t>
      </w:r>
      <w:r w:rsidR="00B9575D">
        <w:rPr>
          <w:lang w:val="en-US" w:eastAsia="pl-PL"/>
        </w:rPr>
        <w:t>May 31</w:t>
      </w:r>
      <w:r>
        <w:rPr>
          <w:lang w:val="en-US" w:eastAsia="pl-PL"/>
        </w:rPr>
        <w:t>, 2022.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8072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1st quarter of 2022, at constant prices of 2015, seasonally adjusted with previous quarter = 100 and corresponding quarter of previous year = 100 plus comparing news releases of April 22, 2022 and May 17, 2022"/>
      </w:tblPr>
      <w:tblGrid>
        <w:gridCol w:w="1536"/>
        <w:gridCol w:w="732"/>
        <w:gridCol w:w="727"/>
        <w:gridCol w:w="727"/>
        <w:gridCol w:w="726"/>
        <w:gridCol w:w="726"/>
        <w:gridCol w:w="726"/>
        <w:gridCol w:w="6"/>
        <w:gridCol w:w="728"/>
        <w:gridCol w:w="6"/>
        <w:gridCol w:w="731"/>
        <w:gridCol w:w="701"/>
      </w:tblGrid>
      <w:tr w:rsidR="00E455C0" w:rsidRPr="00E34AA3" w:rsidTr="00296DBD">
        <w:trPr>
          <w:trHeight w:hRule="exact" w:val="397"/>
        </w:trPr>
        <w:tc>
          <w:tcPr>
            <w:tcW w:w="1536" w:type="dxa"/>
            <w:vMerge w:val="restart"/>
            <w:tcBorders>
              <w:left w:val="nil"/>
            </w:tcBorders>
            <w:vAlign w:val="center"/>
          </w:tcPr>
          <w:p w:rsidR="00E455C0" w:rsidRPr="00E34AA3" w:rsidRDefault="00E455C0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2912" w:type="dxa"/>
            <w:gridSpan w:val="4"/>
            <w:vAlign w:val="center"/>
          </w:tcPr>
          <w:p w:rsidR="00E455C0" w:rsidRPr="00E34AA3" w:rsidRDefault="00E455C0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2923" w:type="dxa"/>
            <w:gridSpan w:val="6"/>
            <w:vAlign w:val="center"/>
          </w:tcPr>
          <w:p w:rsidR="00E455C0" w:rsidRPr="00E34AA3" w:rsidRDefault="00C8271C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C8271C" w:rsidRPr="00E34AA3" w:rsidRDefault="00C8271C" w:rsidP="00C8271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E455C0" w:rsidRPr="00E34AA3" w:rsidTr="00296DBD">
        <w:trPr>
          <w:trHeight w:hRule="exact" w:val="397"/>
        </w:trPr>
        <w:tc>
          <w:tcPr>
            <w:tcW w:w="1536" w:type="dxa"/>
            <w:vMerge/>
            <w:tcBorders>
              <w:left w:val="nil"/>
            </w:tcBorders>
          </w:tcPr>
          <w:p w:rsidR="004A19B9" w:rsidRPr="00E34AA3" w:rsidRDefault="004A19B9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727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727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726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726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726" w:type="dxa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734" w:type="dxa"/>
            <w:gridSpan w:val="2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737" w:type="dxa"/>
            <w:gridSpan w:val="2"/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4A19B9" w:rsidRPr="00E34AA3" w:rsidTr="00980260">
        <w:trPr>
          <w:trHeight w:hRule="exact" w:val="397"/>
        </w:trPr>
        <w:tc>
          <w:tcPr>
            <w:tcW w:w="1536" w:type="dxa"/>
            <w:vMerge/>
            <w:tcBorders>
              <w:left w:val="nil"/>
            </w:tcBorders>
          </w:tcPr>
          <w:p w:rsidR="004A19B9" w:rsidRPr="00E34AA3" w:rsidRDefault="004A19B9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536" w:type="dxa"/>
            <w:gridSpan w:val="11"/>
            <w:tcBorders>
              <w:right w:val="nil"/>
            </w:tcBorders>
            <w:vAlign w:val="center"/>
          </w:tcPr>
          <w:p w:rsidR="004A19B9" w:rsidRPr="00E34AA3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E455C0" w:rsidRPr="008916DC" w:rsidTr="00296DBD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45EBB" w:rsidRPr="00F54F97" w:rsidRDefault="00345EBB" w:rsidP="004A19B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22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2022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100.6</w:t>
            </w:r>
          </w:p>
        </w:tc>
        <w:tc>
          <w:tcPr>
            <w:tcW w:w="727" w:type="dxa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90.8</w:t>
            </w:r>
          </w:p>
        </w:tc>
        <w:tc>
          <w:tcPr>
            <w:tcW w:w="727" w:type="dxa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726" w:type="dxa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99.9</w:t>
            </w:r>
          </w:p>
        </w:tc>
        <w:tc>
          <w:tcPr>
            <w:tcW w:w="726" w:type="dxa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101.7</w:t>
            </w:r>
          </w:p>
        </w:tc>
        <w:tc>
          <w:tcPr>
            <w:tcW w:w="732" w:type="dxa"/>
            <w:gridSpan w:val="2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101.9</w:t>
            </w:r>
          </w:p>
        </w:tc>
        <w:tc>
          <w:tcPr>
            <w:tcW w:w="734" w:type="dxa"/>
            <w:gridSpan w:val="2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102.5</w:t>
            </w:r>
          </w:p>
        </w:tc>
        <w:tc>
          <w:tcPr>
            <w:tcW w:w="731" w:type="dxa"/>
            <w:vAlign w:val="center"/>
          </w:tcPr>
          <w:p w:rsidR="00345EBB" w:rsidRPr="004A19B9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101.6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345EBB" w:rsidRPr="004A19B9" w:rsidRDefault="00FB2D95" w:rsidP="004A19B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E455C0" w:rsidRPr="008916DC" w:rsidTr="00296DBD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45EBB" w:rsidRPr="00F54F97" w:rsidRDefault="00345EBB" w:rsidP="00345EB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727" w:type="dxa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727" w:type="dxa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726" w:type="dxa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726" w:type="dxa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732" w:type="dxa"/>
            <w:gridSpan w:val="2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734" w:type="dxa"/>
            <w:gridSpan w:val="2"/>
            <w:vAlign w:val="center"/>
          </w:tcPr>
          <w:p w:rsidR="00345EBB" w:rsidRPr="00345EBB" w:rsidRDefault="00FB2D95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31" w:type="dxa"/>
            <w:vAlign w:val="center"/>
          </w:tcPr>
          <w:p w:rsidR="00345EBB" w:rsidRPr="00345EBB" w:rsidRDefault="00FB2D95" w:rsidP="004A19B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345EBB" w:rsidRPr="00345EBB" w:rsidRDefault="00FB2D95" w:rsidP="004A19B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102.4</w:t>
            </w:r>
          </w:p>
        </w:tc>
      </w:tr>
      <w:tr w:rsidR="00E455C0" w:rsidRPr="00FB2D95" w:rsidTr="00296DBD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3241E" w:rsidRPr="00E34AA3" w:rsidRDefault="00A3241E" w:rsidP="004A19B9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A3241E" w:rsidRPr="00232C7F" w:rsidRDefault="00FB2D95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</w:t>
            </w:r>
            <w:r w:rsidR="00E455C0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727" w:type="dxa"/>
            <w:vAlign w:val="center"/>
          </w:tcPr>
          <w:p w:rsidR="00A3241E" w:rsidRPr="00232C7F" w:rsidRDefault="00FB2D95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  <w:tc>
          <w:tcPr>
            <w:tcW w:w="727" w:type="dxa"/>
            <w:vAlign w:val="center"/>
          </w:tcPr>
          <w:p w:rsidR="00A3241E" w:rsidRPr="00232C7F" w:rsidRDefault="007D0D8A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6" w:type="dxa"/>
            <w:vAlign w:val="center"/>
          </w:tcPr>
          <w:p w:rsidR="00A3241E" w:rsidRPr="00232C7F" w:rsidRDefault="007D0D8A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  <w:tc>
          <w:tcPr>
            <w:tcW w:w="726" w:type="dxa"/>
            <w:vAlign w:val="center"/>
          </w:tcPr>
          <w:p w:rsidR="00A3241E" w:rsidRPr="00232C7F" w:rsidRDefault="007D0D8A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-0.3</w:t>
            </w:r>
          </w:p>
        </w:tc>
        <w:tc>
          <w:tcPr>
            <w:tcW w:w="732" w:type="dxa"/>
            <w:gridSpan w:val="2"/>
            <w:vAlign w:val="center"/>
          </w:tcPr>
          <w:p w:rsidR="00A3241E" w:rsidRPr="00232C7F" w:rsidRDefault="007D0D8A" w:rsidP="007D0D8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  <w:r w:rsidR="00E455C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34" w:type="dxa"/>
            <w:gridSpan w:val="2"/>
            <w:vAlign w:val="center"/>
          </w:tcPr>
          <w:p w:rsidR="00A3241E" w:rsidRPr="00232C7F" w:rsidRDefault="007D0D8A" w:rsidP="007D0D8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  <w:tc>
          <w:tcPr>
            <w:tcW w:w="731" w:type="dxa"/>
            <w:vAlign w:val="center"/>
          </w:tcPr>
          <w:p w:rsidR="00A3241E" w:rsidRPr="00232C7F" w:rsidRDefault="007D0D8A" w:rsidP="00232C7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+0.2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A3241E" w:rsidRPr="00232C7F" w:rsidRDefault="007D0D8A" w:rsidP="007D0D8A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4A19B9" w:rsidRPr="00E94D3A" w:rsidTr="00980260">
        <w:trPr>
          <w:trHeight w:hRule="exact" w:val="397"/>
        </w:trPr>
        <w:tc>
          <w:tcPr>
            <w:tcW w:w="1536" w:type="dxa"/>
            <w:tcBorders>
              <w:left w:val="nil"/>
            </w:tcBorders>
            <w:vAlign w:val="center"/>
          </w:tcPr>
          <w:p w:rsidR="004A19B9" w:rsidRPr="00FB2D95" w:rsidRDefault="004A19B9" w:rsidP="004A19B9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6536" w:type="dxa"/>
            <w:gridSpan w:val="11"/>
            <w:tcBorders>
              <w:right w:val="nil"/>
            </w:tcBorders>
            <w:vAlign w:val="center"/>
          </w:tcPr>
          <w:p w:rsidR="004A19B9" w:rsidRPr="00F54F97" w:rsidRDefault="004A19B9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E455C0" w:rsidRPr="008916DC" w:rsidTr="00296DBD">
        <w:tc>
          <w:tcPr>
            <w:tcW w:w="1536" w:type="dxa"/>
            <w:tcBorders>
              <w:left w:val="nil"/>
            </w:tcBorders>
            <w:vAlign w:val="center"/>
          </w:tcPr>
          <w:p w:rsidR="00345EBB" w:rsidRPr="00F54F97" w:rsidRDefault="00345EBB" w:rsidP="00345EB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22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2022</w:t>
            </w:r>
          </w:p>
        </w:tc>
        <w:tc>
          <w:tcPr>
            <w:tcW w:w="732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102.7</w:t>
            </w:r>
          </w:p>
        </w:tc>
        <w:tc>
          <w:tcPr>
            <w:tcW w:w="727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727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726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726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99.0</w:t>
            </w:r>
          </w:p>
        </w:tc>
        <w:tc>
          <w:tcPr>
            <w:tcW w:w="732" w:type="dxa"/>
            <w:gridSpan w:val="2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734" w:type="dxa"/>
            <w:gridSpan w:val="2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106.0</w:t>
            </w:r>
          </w:p>
        </w:tc>
        <w:tc>
          <w:tcPr>
            <w:tcW w:w="731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107.9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345EBB" w:rsidRPr="00345EBB" w:rsidRDefault="00DE1EA1" w:rsidP="00345EB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E455C0" w:rsidRPr="008916DC" w:rsidTr="00296DBD">
        <w:tc>
          <w:tcPr>
            <w:tcW w:w="1536" w:type="dxa"/>
            <w:tcBorders>
              <w:left w:val="nil"/>
            </w:tcBorders>
            <w:vAlign w:val="center"/>
          </w:tcPr>
          <w:p w:rsidR="00345EBB" w:rsidRPr="00F54F97" w:rsidRDefault="00345EBB" w:rsidP="00345EB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732" w:type="dxa"/>
            <w:vAlign w:val="center"/>
          </w:tcPr>
          <w:p w:rsidR="00345EBB" w:rsidRPr="00345EBB" w:rsidRDefault="00DE1EA1" w:rsidP="00345EB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27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727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726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726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732" w:type="dxa"/>
            <w:gridSpan w:val="2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734" w:type="dxa"/>
            <w:gridSpan w:val="2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731" w:type="dxa"/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345EBB" w:rsidRPr="00345EBB" w:rsidRDefault="00DE1EA1" w:rsidP="00DE1EA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109.1</w:t>
            </w:r>
          </w:p>
        </w:tc>
      </w:tr>
      <w:tr w:rsidR="00E455C0" w:rsidRPr="00E34AA3" w:rsidTr="00296DBD">
        <w:tc>
          <w:tcPr>
            <w:tcW w:w="1536" w:type="dxa"/>
            <w:tcBorders>
              <w:left w:val="nil"/>
              <w:bottom w:val="nil"/>
            </w:tcBorders>
            <w:vAlign w:val="center"/>
          </w:tcPr>
          <w:p w:rsidR="00345EBB" w:rsidRPr="00E34AA3" w:rsidRDefault="00345EBB" w:rsidP="004A19B9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26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26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732" w:type="dxa"/>
            <w:gridSpan w:val="2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734" w:type="dxa"/>
            <w:gridSpan w:val="2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+0.1</w:t>
            </w:r>
          </w:p>
        </w:tc>
        <w:tc>
          <w:tcPr>
            <w:tcW w:w="731" w:type="dxa"/>
            <w:tcBorders>
              <w:bottom w:val="nil"/>
            </w:tcBorders>
            <w:vAlign w:val="center"/>
          </w:tcPr>
          <w:p w:rsidR="00345EBB" w:rsidRPr="00E34AA3" w:rsidRDefault="0092597E" w:rsidP="0092597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+0.1</w:t>
            </w:r>
          </w:p>
        </w:tc>
        <w:tc>
          <w:tcPr>
            <w:tcW w:w="701" w:type="dxa"/>
            <w:tcBorders>
              <w:bottom w:val="nil"/>
              <w:right w:val="nil"/>
            </w:tcBorders>
            <w:vAlign w:val="center"/>
          </w:tcPr>
          <w:p w:rsidR="00345EBB" w:rsidRPr="00E34AA3" w:rsidRDefault="0092597E" w:rsidP="004A19B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24E58" w:rsidRDefault="00E24E58" w:rsidP="00232C7F">
      <w:pPr>
        <w:pStyle w:val="Tablicanotka"/>
        <w:jc w:val="right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232C7F">
      <w:pPr>
        <w:pStyle w:val="Tablicanotka"/>
        <w:jc w:val="right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1st quarter of 2022 at constant prices of previous year seasonally unadjusted with corresponding quarter of previous year = 100 plus comparing news releases of April 22, 2022 and May 17, 2022"/>
      </w:tblPr>
      <w:tblGrid>
        <w:gridCol w:w="1536"/>
        <w:gridCol w:w="730"/>
        <w:gridCol w:w="726"/>
        <w:gridCol w:w="728"/>
        <w:gridCol w:w="726"/>
        <w:gridCol w:w="726"/>
        <w:gridCol w:w="731"/>
        <w:gridCol w:w="730"/>
        <w:gridCol w:w="730"/>
        <w:gridCol w:w="709"/>
      </w:tblGrid>
      <w:tr w:rsidR="00E87FAA" w:rsidRPr="00E34AA3" w:rsidTr="001E6AC9">
        <w:trPr>
          <w:trHeight w:hRule="exact" w:val="397"/>
        </w:trPr>
        <w:tc>
          <w:tcPr>
            <w:tcW w:w="951" w:type="pct"/>
            <w:vMerge w:val="restart"/>
            <w:tcBorders>
              <w:left w:val="nil"/>
            </w:tcBorders>
            <w:vAlign w:val="center"/>
          </w:tcPr>
          <w:p w:rsidR="00E87FAA" w:rsidRPr="00E34AA3" w:rsidRDefault="00E87FAA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02" w:type="pct"/>
            <w:gridSpan w:val="4"/>
            <w:vAlign w:val="center"/>
          </w:tcPr>
          <w:p w:rsidR="00E87FAA" w:rsidRPr="00E34AA3" w:rsidRDefault="00E87FA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807" w:type="pct"/>
            <w:gridSpan w:val="4"/>
            <w:vAlign w:val="center"/>
          </w:tcPr>
          <w:p w:rsidR="00E87FAA" w:rsidRPr="00E34AA3" w:rsidRDefault="00E87FA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40" w:type="pct"/>
            <w:tcBorders>
              <w:bottom w:val="single" w:sz="4" w:space="0" w:color="001D77"/>
              <w:right w:val="nil"/>
            </w:tcBorders>
            <w:vAlign w:val="center"/>
          </w:tcPr>
          <w:p w:rsidR="00E87FAA" w:rsidRPr="00E34AA3" w:rsidRDefault="00E87FA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E87FAA" w:rsidRPr="00E34AA3" w:rsidTr="001E6AC9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E87FAA" w:rsidRPr="00E34AA3" w:rsidRDefault="00E87FAA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50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51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50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50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53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52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52" w:type="pct"/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E87FAA" w:rsidRPr="00E34AA3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E87FAA" w:rsidRPr="00E94D3A" w:rsidTr="001E6AC9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E87FAA" w:rsidRPr="00E34AA3" w:rsidRDefault="00E87FAA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49" w:type="pct"/>
            <w:gridSpan w:val="9"/>
            <w:tcBorders>
              <w:right w:val="nil"/>
            </w:tcBorders>
            <w:vAlign w:val="center"/>
          </w:tcPr>
          <w:p w:rsidR="00E87FAA" w:rsidRPr="00181537" w:rsidRDefault="00E87FA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4D5015" w:rsidRPr="00E87FAA" w:rsidTr="001E6AC9">
        <w:trPr>
          <w:trHeight w:val="397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D5015" w:rsidRPr="00F54F97" w:rsidRDefault="004D5015" w:rsidP="00E87FA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22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April 2022</w:t>
            </w:r>
          </w:p>
        </w:tc>
        <w:tc>
          <w:tcPr>
            <w:tcW w:w="452" w:type="pct"/>
            <w:tcMar>
              <w:left w:w="28" w:type="dxa"/>
              <w:right w:w="28" w:type="dxa"/>
            </w:tcMar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50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51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50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50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53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52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52" w:type="pct"/>
            <w:vAlign w:val="center"/>
          </w:tcPr>
          <w:p w:rsidR="004D5015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4D5015" w:rsidRPr="00E87FAA" w:rsidRDefault="001E6AC9" w:rsidP="001E6AC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1E6AC9" w:rsidRPr="008916DC" w:rsidTr="001E6AC9">
        <w:trPr>
          <w:trHeight w:val="397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1E6AC9" w:rsidRPr="00F54F97" w:rsidRDefault="001E6AC9" w:rsidP="001E6AC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452" w:type="pct"/>
            <w:tcMar>
              <w:left w:w="28" w:type="dxa"/>
              <w:right w:w="28" w:type="dxa"/>
            </w:tcMar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50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51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50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50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53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52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52" w:type="pct"/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40" w:type="pct"/>
            <w:tcBorders>
              <w:right w:val="nil"/>
            </w:tcBorders>
            <w:vAlign w:val="center"/>
          </w:tcPr>
          <w:p w:rsidR="001E6AC9" w:rsidRPr="00E87FAA" w:rsidRDefault="001E6AC9" w:rsidP="001E6AC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</w:tr>
      <w:tr w:rsidR="001E6AC9" w:rsidRPr="00E34AA3" w:rsidTr="001E6AC9">
        <w:trPr>
          <w:trHeight w:val="397"/>
        </w:trPr>
        <w:tc>
          <w:tcPr>
            <w:tcW w:w="95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1E6AC9" w:rsidRPr="00E34AA3" w:rsidRDefault="001E6AC9" w:rsidP="001E6AC9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52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  <w:vAlign w:val="center"/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51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3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2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2" w:type="pct"/>
            <w:tcBorders>
              <w:bottom w:val="nil"/>
            </w:tcBorders>
          </w:tcPr>
          <w:p w:rsidR="001E6AC9" w:rsidRPr="00E34AA3" w:rsidRDefault="001E6AC9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40" w:type="pct"/>
            <w:tcBorders>
              <w:bottom w:val="nil"/>
              <w:right w:val="nil"/>
            </w:tcBorders>
            <w:vAlign w:val="center"/>
          </w:tcPr>
          <w:p w:rsidR="001E6AC9" w:rsidRPr="00E34AA3" w:rsidRDefault="001E6AC9" w:rsidP="001E6AC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Chart 1. Gross domestic product volume growth rate</w:t>
      </w:r>
    </w:p>
    <w:p w:rsidR="00E24E58" w:rsidRPr="009D5650" w:rsidRDefault="00E24E58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:rsidR="00E24E58" w:rsidRPr="000E6C86" w:rsidRDefault="00E94D3A" w:rsidP="00E24E58">
      <w:pPr>
        <w:pStyle w:val="Tytuwykresu0"/>
        <w:spacing w:before="0" w:line="240" w:lineRule="exact"/>
        <w:ind w:left="680"/>
        <w:rPr>
          <w:lang w:val="en-US"/>
        </w:rPr>
      </w:pPr>
      <w:r w:rsidRPr="00E94D3A"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-45076</wp:posOffset>
            </wp:positionH>
            <wp:positionV relativeFrom="paragraph">
              <wp:posOffset>193863</wp:posOffset>
            </wp:positionV>
            <wp:extent cx="5122800" cy="3157200"/>
            <wp:effectExtent l="0" t="0" r="1905" b="5715"/>
            <wp:wrapSquare wrapText="bothSides"/>
            <wp:docPr id="3" name="Obraz 3" descr="The chart presents real growth rates of GDP by quarters for 2020-2021 and 1st quarter of 2022, seasonally adjusted and unadjusted with corresponding quarter of previous year = 100" title="Chart 1. Gross domestic volume growth rate (corresponding period of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Pr="00DC55EA" w:rsidRDefault="00E24E58" w:rsidP="00966C9A">
      <w:pPr>
        <w:pStyle w:val="Tablicanotka"/>
        <w:rPr>
          <w:lang w:val="en-US"/>
        </w:rPr>
      </w:pPr>
    </w:p>
    <w:p w:rsidR="00DC55EA" w:rsidRPr="00DC55EA" w:rsidRDefault="00DC55EA" w:rsidP="00966C9A">
      <w:pPr>
        <w:pStyle w:val="Tablicanotka"/>
        <w:rPr>
          <w:lang w:val="en-US"/>
        </w:rPr>
      </w:pPr>
    </w:p>
    <w:p w:rsidR="00DC55EA" w:rsidRPr="00DC55EA" w:rsidRDefault="00DC55EA" w:rsidP="00966C9A">
      <w:pPr>
        <w:pStyle w:val="Tablicanotka"/>
        <w:rPr>
          <w:lang w:val="en-US"/>
        </w:rPr>
      </w:pPr>
    </w:p>
    <w:p w:rsidR="00DC55EA" w:rsidRPr="00DC55EA" w:rsidRDefault="00DC55EA" w:rsidP="00966C9A">
      <w:pPr>
        <w:pStyle w:val="Tablicanotka"/>
        <w:rPr>
          <w:lang w:val="en-US"/>
        </w:rPr>
      </w:pPr>
    </w:p>
    <w:p w:rsidR="00DC55EA" w:rsidRPr="00DC55EA" w:rsidRDefault="00DC55EA" w:rsidP="00966C9A">
      <w:pPr>
        <w:pStyle w:val="Tablicanotka"/>
        <w:rPr>
          <w:lang w:val="en-US"/>
        </w:rPr>
      </w:pPr>
    </w:p>
    <w:p w:rsidR="00DC55EA" w:rsidRPr="00DC55EA" w:rsidRDefault="00DC55EA" w:rsidP="00966C9A">
      <w:pPr>
        <w:pStyle w:val="Tablicanotka"/>
        <w:rPr>
          <w:lang w:val="en-US"/>
        </w:rPr>
      </w:pPr>
    </w:p>
    <w:p w:rsidR="00DC55EA" w:rsidRDefault="00DC55EA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B43F58" w:rsidRPr="000B16E4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:rsidR="00B43F58" w:rsidRDefault="00002CFA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E94D3A"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-5921</wp:posOffset>
            </wp:positionH>
            <wp:positionV relativeFrom="paragraph">
              <wp:posOffset>274195</wp:posOffset>
            </wp:positionV>
            <wp:extent cx="5122800" cy="3052800"/>
            <wp:effectExtent l="0" t="0" r="1905" b="0"/>
            <wp:wrapSquare wrapText="bothSides"/>
            <wp:docPr id="15" name="Obraz 15" descr="The chart presents real growth rates of GDP by quarters for 2020-2021 and 1st quarter of 2022, seasonally adjusted with previous quarter = 100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>
        <w:rPr>
          <w:lang w:val="en-US"/>
        </w:rPr>
        <w:t>(</w:t>
      </w:r>
      <w:r w:rsidR="00B43F58"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:rsidR="00002CFA" w:rsidRDefault="00002CF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694AF0" w:rsidRPr="007D5C3A" w:rsidRDefault="00694AF0" w:rsidP="00E76D26">
      <w:pPr>
        <w:rPr>
          <w:sz w:val="18"/>
          <w:lang w:val="en-US"/>
        </w:rPr>
      </w:pPr>
    </w:p>
    <w:p w:rsidR="00DA331D" w:rsidRDefault="00DA331D" w:rsidP="00DA331D">
      <w:pPr>
        <w:spacing w:before="360"/>
        <w:rPr>
          <w:sz w:val="18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E94D3A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94D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1923D8" w:rsidRPr="00ED3ED3" w:rsidRDefault="005E33B0" w:rsidP="00747B8C">
            <w:pPr>
              <w:shd w:val="clear" w:color="auto" w:fill="D9D9D9" w:themeFill="background1" w:themeFillShade="D9"/>
              <w:rPr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The Statistics Poland information on the updated 2020-2021 quarterly GDP estimate&quot;" w:history="1">
              <w:r w:rsidR="001923D8" w:rsidRPr="001923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The Statistics Poland information on the updated 2020-2021 quarterly GDP estimate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D34BE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5E33B0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5E33B0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5E33B0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94D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3B0" w:rsidRDefault="005E33B0" w:rsidP="000662E2">
      <w:pPr>
        <w:spacing w:after="0" w:line="240" w:lineRule="auto"/>
      </w:pPr>
      <w:r>
        <w:separator/>
      </w:r>
    </w:p>
  </w:endnote>
  <w:endnote w:type="continuationSeparator" w:id="0">
    <w:p w:rsidR="005E33B0" w:rsidRDefault="005E33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555AF59-520D-4A94-A67B-11B2654A7FA2}"/>
    <w:embedBold r:id="rId2" w:fontKey="{F88DDD6A-027F-4E56-A736-2F752313DD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1C165F23-667C-4E81-82C9-88566D7D6AC1}"/>
    <w:embedBold r:id="rId4" w:subsetted="1" w:fontKey="{BE438FC1-6D4C-492E-B1A1-481601FF37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52AD95D3-09A1-4C23-8819-BB67F485DB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7C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7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7C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3B0" w:rsidRDefault="005E33B0" w:rsidP="000662E2">
      <w:pPr>
        <w:spacing w:after="0" w:line="240" w:lineRule="auto"/>
      </w:pPr>
      <w:r>
        <w:separator/>
      </w:r>
    </w:p>
  </w:footnote>
  <w:footnote w:type="continuationSeparator" w:id="0">
    <w:p w:rsidR="005E33B0" w:rsidRDefault="005E33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C717F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7.05.2022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033F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06D50">
                            <w:t>7</w:t>
                          </w:r>
                          <w:r>
                            <w:t>.0</w:t>
                          </w:r>
                          <w:r w:rsidR="00C06D50">
                            <w:t>5</w:t>
                          </w:r>
                          <w: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7.05.2022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sVuMwIAAC0EAAAOAAAAZHJzL2Uyb0RvYy54bWysU9Fu0zAUfUfiHywj8QRNmrbbGppOZWMI&#10;aUClwQe4jtNYs32N7Tbpvp5rp+sqeEPkwbJzfc+959zjxXWvFdkL5yWYio5HOSXCcKil2Vb054+7&#10;91eU+MBMzRQYUdGD8PR6+frVorOlKKAFVQtHEMT4srMVbUOwZZZ53grN/AisMBhswGkW8Oi2We1Y&#10;h+haZUWeX2QduNo64MJ7/Hs7BOky4TeN4OF703gRiKoo9hbS6tK6iWu2XLBy65htJT+2wf6hC82k&#10;waInqFsWGNk5+ReUltyBhyaMOOgMmkZykTggm3H+B5uHllmRuKA43p5k8v8Pln/brx2RdUVxUIZp&#10;HNEalCBBPPoAnSAFJbXwHCVb7zZKchZw0iTye0fGl6N8Niryonj7pl99SEtUtLO+ROAHi9Ch/wg9&#10;OiOp4+098EdPDNy0zGzFyjnoWsFqZDSOmdlZ6oDjI8im+wo1tsZ2ARJQ3zgd5UYBCaLjZA+naYo+&#10;EB5LTidFMZ9QwjE2mVzMruapBCufs63z4bMATeKmog7dktDZ/t6H2A0rn6/EYgbupFLJMcqQrqLz&#10;WTFLCWcRLQMaWkmNiubxGywWSX4ydUoOTKphjwWUObKORAfKod/0aSRJkqjIBuoDyuBg8C++N9y0&#10;4J4o6dC7FfW/dswJStQXg1LOx9NpNHs6TGeXBR7ceWRzHmGGI1RFAyXD9iakBzJQXqHkjUxqvHRy&#10;bBk9mUQ6vp9oivNzuvXyype/AQ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DRGxW4zAgAALQ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:rsidR="00F37172" w:rsidRPr="00A01B40" w:rsidRDefault="004033F3" w:rsidP="00F049AB">
                    <w:pPr>
                      <w:pStyle w:val="Datainformacjisygnalnej"/>
                    </w:pPr>
                    <w:r>
                      <w:t>1</w:t>
                    </w:r>
                    <w:r w:rsidR="00C06D50">
                      <w:t>7</w:t>
                    </w:r>
                    <w:r>
                      <w:t>.0</w:t>
                    </w:r>
                    <w:r w:rsidR="00C06D50">
                      <w:t>5</w:t>
                    </w:r>
                    <w: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05pt;height:122.05pt;visibility:visible;mso-wrap-style:square" o:bullet="t">
        <v:imagedata r:id="rId1" o:title=""/>
      </v:shape>
    </w:pict>
  </w:numPicBullet>
  <w:numPicBullet w:numPicBulletId="1">
    <w:pict>
      <v:shape id="_x0000_i1029" type="#_x0000_t75" style="width:122.05pt;height:122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embedTrueType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CFA"/>
    <w:rsid w:val="00003437"/>
    <w:rsid w:val="0000709F"/>
    <w:rsid w:val="000108B8"/>
    <w:rsid w:val="000152F5"/>
    <w:rsid w:val="00021CD0"/>
    <w:rsid w:val="000304BE"/>
    <w:rsid w:val="0004582E"/>
    <w:rsid w:val="000470AA"/>
    <w:rsid w:val="00055A0A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97840"/>
    <w:rsid w:val="000B0727"/>
    <w:rsid w:val="000B16E4"/>
    <w:rsid w:val="000B6AA9"/>
    <w:rsid w:val="000C135D"/>
    <w:rsid w:val="000C4C68"/>
    <w:rsid w:val="000D1D43"/>
    <w:rsid w:val="000D225C"/>
    <w:rsid w:val="000D2A5C"/>
    <w:rsid w:val="000D2D5F"/>
    <w:rsid w:val="000D39F0"/>
    <w:rsid w:val="000E0918"/>
    <w:rsid w:val="000E6C86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486B"/>
    <w:rsid w:val="0018153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1202B"/>
    <w:rsid w:val="00216634"/>
    <w:rsid w:val="0022018F"/>
    <w:rsid w:val="00226DB4"/>
    <w:rsid w:val="00232C7F"/>
    <w:rsid w:val="00240620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87B89"/>
    <w:rsid w:val="002903F3"/>
    <w:rsid w:val="002926DF"/>
    <w:rsid w:val="00295FF2"/>
    <w:rsid w:val="00296697"/>
    <w:rsid w:val="00296DBD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4F86"/>
    <w:rsid w:val="00317F4D"/>
    <w:rsid w:val="00322EDD"/>
    <w:rsid w:val="003309FA"/>
    <w:rsid w:val="00332320"/>
    <w:rsid w:val="00345B19"/>
    <w:rsid w:val="00345EBB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43DB"/>
    <w:rsid w:val="00393761"/>
    <w:rsid w:val="003949F3"/>
    <w:rsid w:val="00394E26"/>
    <w:rsid w:val="00396691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F2B2F"/>
    <w:rsid w:val="003F4C97"/>
    <w:rsid w:val="003F666D"/>
    <w:rsid w:val="003F7AB1"/>
    <w:rsid w:val="003F7FE6"/>
    <w:rsid w:val="00400193"/>
    <w:rsid w:val="004033F3"/>
    <w:rsid w:val="004143A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1ADE"/>
    <w:rsid w:val="004733F6"/>
    <w:rsid w:val="00474E69"/>
    <w:rsid w:val="00483E9F"/>
    <w:rsid w:val="00485A2C"/>
    <w:rsid w:val="0049621B"/>
    <w:rsid w:val="004A19B9"/>
    <w:rsid w:val="004A1D19"/>
    <w:rsid w:val="004C1895"/>
    <w:rsid w:val="004C6CEF"/>
    <w:rsid w:val="004C6D40"/>
    <w:rsid w:val="004D5015"/>
    <w:rsid w:val="004E3AD6"/>
    <w:rsid w:val="004E6AA8"/>
    <w:rsid w:val="004F0C3C"/>
    <w:rsid w:val="004F2280"/>
    <w:rsid w:val="004F23BB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2B54"/>
    <w:rsid w:val="005762A7"/>
    <w:rsid w:val="00587CEE"/>
    <w:rsid w:val="005916D7"/>
    <w:rsid w:val="0059427F"/>
    <w:rsid w:val="005A0146"/>
    <w:rsid w:val="005A698C"/>
    <w:rsid w:val="005C0CAC"/>
    <w:rsid w:val="005D062E"/>
    <w:rsid w:val="005E0799"/>
    <w:rsid w:val="005E10F9"/>
    <w:rsid w:val="005E1200"/>
    <w:rsid w:val="005E33B0"/>
    <w:rsid w:val="005F45EE"/>
    <w:rsid w:val="005F5A80"/>
    <w:rsid w:val="00600C30"/>
    <w:rsid w:val="006044FF"/>
    <w:rsid w:val="00607CC5"/>
    <w:rsid w:val="0061179B"/>
    <w:rsid w:val="006125F9"/>
    <w:rsid w:val="00622065"/>
    <w:rsid w:val="00633014"/>
    <w:rsid w:val="0063437B"/>
    <w:rsid w:val="00634775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C1CB6"/>
    <w:rsid w:val="006D1507"/>
    <w:rsid w:val="006D2067"/>
    <w:rsid w:val="006D4054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3132"/>
    <w:rsid w:val="00746187"/>
    <w:rsid w:val="0076254F"/>
    <w:rsid w:val="00775A56"/>
    <w:rsid w:val="007801F5"/>
    <w:rsid w:val="00783CA4"/>
    <w:rsid w:val="007842FB"/>
    <w:rsid w:val="00786124"/>
    <w:rsid w:val="00791ABA"/>
    <w:rsid w:val="0079514B"/>
    <w:rsid w:val="00795252"/>
    <w:rsid w:val="007A2DC1"/>
    <w:rsid w:val="007A4916"/>
    <w:rsid w:val="007B5AC1"/>
    <w:rsid w:val="007D0869"/>
    <w:rsid w:val="007D0D8A"/>
    <w:rsid w:val="007D14C4"/>
    <w:rsid w:val="007D3319"/>
    <w:rsid w:val="007D335D"/>
    <w:rsid w:val="007D5C3A"/>
    <w:rsid w:val="007D605C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536D"/>
    <w:rsid w:val="008579E9"/>
    <w:rsid w:val="00877F6C"/>
    <w:rsid w:val="0088013D"/>
    <w:rsid w:val="0088033A"/>
    <w:rsid w:val="0088258A"/>
    <w:rsid w:val="0088614B"/>
    <w:rsid w:val="00886332"/>
    <w:rsid w:val="008916DC"/>
    <w:rsid w:val="008925F0"/>
    <w:rsid w:val="0089448A"/>
    <w:rsid w:val="00894C23"/>
    <w:rsid w:val="00897877"/>
    <w:rsid w:val="008A0BFB"/>
    <w:rsid w:val="008A26D9"/>
    <w:rsid w:val="008A7B5B"/>
    <w:rsid w:val="008B12D2"/>
    <w:rsid w:val="008C0C29"/>
    <w:rsid w:val="008D02DA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20AAE"/>
    <w:rsid w:val="009227A6"/>
    <w:rsid w:val="0092597E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0260"/>
    <w:rsid w:val="0098135C"/>
    <w:rsid w:val="0098156A"/>
    <w:rsid w:val="00991BAC"/>
    <w:rsid w:val="009A6EA0"/>
    <w:rsid w:val="009C1335"/>
    <w:rsid w:val="009C1AB2"/>
    <w:rsid w:val="009C7251"/>
    <w:rsid w:val="009D5650"/>
    <w:rsid w:val="009E2E91"/>
    <w:rsid w:val="009E7D31"/>
    <w:rsid w:val="00A01B40"/>
    <w:rsid w:val="00A139F5"/>
    <w:rsid w:val="00A3241E"/>
    <w:rsid w:val="00A32E16"/>
    <w:rsid w:val="00A365F4"/>
    <w:rsid w:val="00A404EB"/>
    <w:rsid w:val="00A47D80"/>
    <w:rsid w:val="00A53132"/>
    <w:rsid w:val="00A563F2"/>
    <w:rsid w:val="00A566E8"/>
    <w:rsid w:val="00A66347"/>
    <w:rsid w:val="00A7392B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1628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914E9"/>
    <w:rsid w:val="00B9177E"/>
    <w:rsid w:val="00B956EE"/>
    <w:rsid w:val="00B9575D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C030DE"/>
    <w:rsid w:val="00C051A8"/>
    <w:rsid w:val="00C06D50"/>
    <w:rsid w:val="00C22105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77F7E"/>
    <w:rsid w:val="00C8271C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E1374"/>
    <w:rsid w:val="00CF18EE"/>
    <w:rsid w:val="00CF30BD"/>
    <w:rsid w:val="00CF4099"/>
    <w:rsid w:val="00D00796"/>
    <w:rsid w:val="00D13EEE"/>
    <w:rsid w:val="00D261A2"/>
    <w:rsid w:val="00D34BE6"/>
    <w:rsid w:val="00D46035"/>
    <w:rsid w:val="00D523A8"/>
    <w:rsid w:val="00D577F8"/>
    <w:rsid w:val="00D616D2"/>
    <w:rsid w:val="00D63B5F"/>
    <w:rsid w:val="00D6661D"/>
    <w:rsid w:val="00D70EF7"/>
    <w:rsid w:val="00D8397C"/>
    <w:rsid w:val="00D867C9"/>
    <w:rsid w:val="00D86958"/>
    <w:rsid w:val="00D94EED"/>
    <w:rsid w:val="00D96026"/>
    <w:rsid w:val="00D965CA"/>
    <w:rsid w:val="00D972F6"/>
    <w:rsid w:val="00DA331D"/>
    <w:rsid w:val="00DA7C1C"/>
    <w:rsid w:val="00DB147A"/>
    <w:rsid w:val="00DB1B7A"/>
    <w:rsid w:val="00DB706E"/>
    <w:rsid w:val="00DC55EA"/>
    <w:rsid w:val="00DC6708"/>
    <w:rsid w:val="00DC7048"/>
    <w:rsid w:val="00DC7D9E"/>
    <w:rsid w:val="00DD011A"/>
    <w:rsid w:val="00DE1D0A"/>
    <w:rsid w:val="00DE1EA1"/>
    <w:rsid w:val="00DE2400"/>
    <w:rsid w:val="00DE58F1"/>
    <w:rsid w:val="00DE6B14"/>
    <w:rsid w:val="00DE6B58"/>
    <w:rsid w:val="00DF5E32"/>
    <w:rsid w:val="00E01436"/>
    <w:rsid w:val="00E03E79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76D26"/>
    <w:rsid w:val="00E76EE5"/>
    <w:rsid w:val="00E85AE8"/>
    <w:rsid w:val="00E87FAA"/>
    <w:rsid w:val="00E94D3A"/>
    <w:rsid w:val="00E95036"/>
    <w:rsid w:val="00E95B8E"/>
    <w:rsid w:val="00EA45AC"/>
    <w:rsid w:val="00EB1390"/>
    <w:rsid w:val="00EB2C71"/>
    <w:rsid w:val="00EB3333"/>
    <w:rsid w:val="00EB4340"/>
    <w:rsid w:val="00EB556D"/>
    <w:rsid w:val="00EB5A7D"/>
    <w:rsid w:val="00ED3ED3"/>
    <w:rsid w:val="00ED55C0"/>
    <w:rsid w:val="00ED682B"/>
    <w:rsid w:val="00ED72A8"/>
    <w:rsid w:val="00EE20FB"/>
    <w:rsid w:val="00EE41D5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D95"/>
    <w:rsid w:val="00FB42D4"/>
    <w:rsid w:val="00FB4517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the-statistics-poland-information-on-the-updated-2020-2021-quarterly-gdp-estimate,5,10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FA6B3-2199-48C3-AF99-DC2815EB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1st quarter of 2022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2022-05-16T19:47:00Z</dcterms:created>
  <dcterms:modified xsi:type="dcterms:W3CDTF">2022-05-17T07:55:00Z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