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7FC95EBA" w:rsidR="00393761" w:rsidRPr="00BE16FB" w:rsidRDefault="00BE16FB" w:rsidP="00BE16FB">
      <w:pPr>
        <w:pStyle w:val="Tytuinfomacjisygnalnej"/>
        <w:rPr>
          <w:sz w:val="32"/>
          <w:lang w:val="en-US"/>
        </w:rPr>
      </w:pPr>
      <w:bookmarkStart w:id="0" w:name="_GoBack"/>
      <w:bookmarkEnd w:id="0"/>
      <w:r w:rsidRPr="00BE16FB">
        <w:rPr>
          <w:sz w:val="32"/>
          <w:lang w:val="en-US"/>
        </w:rPr>
        <w:t>Financial resul</w:t>
      </w:r>
      <w:r>
        <w:rPr>
          <w:sz w:val="32"/>
          <w:lang w:val="en-US"/>
        </w:rPr>
        <w:t>ts of non-financial enterprises in</w:t>
      </w:r>
      <w:r w:rsidRPr="00BE16FB">
        <w:rPr>
          <w:sz w:val="32"/>
          <w:lang w:val="en-US"/>
        </w:rPr>
        <w:t xml:space="preserve"> 2021</w:t>
      </w:r>
      <w:r w:rsidR="00364AF9" w:rsidRPr="00BE16FB">
        <w:rPr>
          <w:sz w:val="32"/>
          <w:lang w:val="en-US"/>
        </w:rPr>
        <w:tab/>
      </w:r>
    </w:p>
    <w:p w14:paraId="509770B9" w14:textId="6565D425" w:rsidR="00D41384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70BC334F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23.5%&#10;Increase in total revenues y/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08506989" w:rsidR="005C0CAC" w:rsidRPr="00BE16FB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BE16F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BE16FB">
                              <w:rPr>
                                <w:rStyle w:val="WartowskanikaZnak"/>
                                <w:lang w:val="en-US"/>
                              </w:rPr>
                              <w:t>23</w:t>
                            </w:r>
                            <w:r w:rsidR="007267B0" w:rsidRPr="00BE16FB">
                              <w:rPr>
                                <w:rStyle w:val="WartowskanikaZnak"/>
                                <w:lang w:val="en-US"/>
                              </w:rPr>
                              <w:t>.</w:t>
                            </w:r>
                            <w:r w:rsidRPr="00BE16FB">
                              <w:rPr>
                                <w:rStyle w:val="WartowskanikaZnak"/>
                                <w:lang w:val="en-US"/>
                              </w:rPr>
                              <w:t>5</w:t>
                            </w:r>
                            <w:r w:rsidR="004E2D98">
                              <w:rPr>
                                <w:rStyle w:val="WartowskanikaZnak"/>
                                <w:lang w:val="en-US"/>
                              </w:rPr>
                              <w:t>%</w:t>
                            </w:r>
                          </w:p>
                          <w:p w14:paraId="63B3F253" w14:textId="4E7DBE58" w:rsidR="005C0CAC" w:rsidRPr="004E2D98" w:rsidRDefault="004E2D98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Increase in total revenues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FC13F97" id="Pole tekstowe 2" o:spid="_x0000_s1026" alt="23.5%&#10;Increase in total revenues y/y&#10;" style="position:absolute;margin-left:0;margin-top:3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" fillcolor="#001d77" stroked="f">
                <v:stroke joinstyle="miter"/>
                <v:textbox>
                  <w:txbxContent>
                    <w:p w14:paraId="30951E30" w14:textId="08506989" w:rsidR="005C0CAC" w:rsidRPr="00BE16FB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BE16F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BE16FB">
                        <w:rPr>
                          <w:rStyle w:val="WartowskanikaZnak"/>
                          <w:lang w:val="en-US"/>
                        </w:rPr>
                        <w:t>23</w:t>
                      </w:r>
                      <w:r w:rsidR="007267B0" w:rsidRPr="00BE16FB">
                        <w:rPr>
                          <w:rStyle w:val="WartowskanikaZnak"/>
                          <w:lang w:val="en-US"/>
                        </w:rPr>
                        <w:t>.</w:t>
                      </w:r>
                      <w:r w:rsidRPr="00BE16FB">
                        <w:rPr>
                          <w:rStyle w:val="WartowskanikaZnak"/>
                          <w:lang w:val="en-US"/>
                        </w:rPr>
                        <w:t>5</w:t>
                      </w:r>
                      <w:r w:rsidR="004E2D98">
                        <w:rPr>
                          <w:rStyle w:val="WartowskanikaZnak"/>
                          <w:lang w:val="en-US"/>
                        </w:rPr>
                        <w:t>%</w:t>
                      </w:r>
                    </w:p>
                    <w:p w14:paraId="63B3F253" w14:textId="4E7DBE58" w:rsidR="005C0CAC" w:rsidRPr="004E2D98" w:rsidRDefault="004E2D98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Increase in total revenues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16FB" w:rsidRPr="00BE16FB">
        <w:rPr>
          <w:lang w:val="en-US"/>
        </w:rPr>
        <w:t>In 2021 financial results of the surveyed non-financial enterprises were higher than those obtained a year earlier. Also, the economic and financial indicators have significantly improved. Inves</w:t>
      </w:r>
      <w:r w:rsidR="00E32FB5">
        <w:rPr>
          <w:lang w:val="en-US"/>
        </w:rPr>
        <w:t>tment outlays were higher by 7.3</w:t>
      </w:r>
      <w:r w:rsidR="00BE16FB" w:rsidRPr="00BE16FB">
        <w:rPr>
          <w:lang w:val="en-US"/>
        </w:rPr>
        <w:t>% than those recorded in 2020 (</w:t>
      </w:r>
      <w:r w:rsidR="00183F5E">
        <w:rPr>
          <w:lang w:val="en-US"/>
        </w:rPr>
        <w:t>when there was a decrease by 7.3</w:t>
      </w:r>
      <w:r w:rsidR="00BE16FB" w:rsidRPr="00BE16FB">
        <w:rPr>
          <w:lang w:val="en-US"/>
        </w:rPr>
        <w:t>%).</w:t>
      </w:r>
    </w:p>
    <w:p w14:paraId="7CEE3590" w14:textId="77777777" w:rsidR="00D65C1D" w:rsidRDefault="00D65C1D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2EEB0D50" w14:textId="2676A3BE" w:rsidR="00D41384" w:rsidRDefault="00D41384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41384">
        <w:rPr>
          <w:rFonts w:eastAsia="Times New Roman" w:cs="Times New Roman"/>
          <w:szCs w:val="19"/>
          <w:lang w:val="en-US" w:eastAsia="pl-PL"/>
        </w:rPr>
        <w:t>Total revenu</w:t>
      </w:r>
      <w:r>
        <w:rPr>
          <w:rFonts w:eastAsia="Times New Roman" w:cs="Times New Roman"/>
          <w:szCs w:val="19"/>
          <w:lang w:val="en-US" w:eastAsia="pl-PL"/>
        </w:rPr>
        <w:t>es were higher by 23.5</w:t>
      </w:r>
      <w:r w:rsidRPr="00D41384">
        <w:rPr>
          <w:rFonts w:eastAsia="Times New Roman" w:cs="Times New Roman"/>
          <w:szCs w:val="19"/>
          <w:lang w:val="en-US" w:eastAsia="pl-PL"/>
        </w:rPr>
        <w:t>% comparing to the previous year and total costs of obtainin</w:t>
      </w:r>
      <w:r>
        <w:rPr>
          <w:rFonts w:eastAsia="Times New Roman" w:cs="Times New Roman"/>
          <w:szCs w:val="19"/>
          <w:lang w:val="en-US" w:eastAsia="pl-PL"/>
        </w:rPr>
        <w:t>g the revenues increased by 20.6</w:t>
      </w:r>
      <w:r w:rsidRPr="00D41384">
        <w:rPr>
          <w:rFonts w:eastAsia="Times New Roman" w:cs="Times New Roman"/>
          <w:szCs w:val="19"/>
          <w:lang w:val="en-US" w:eastAsia="pl-PL"/>
        </w:rPr>
        <w:t>%. The cost le</w:t>
      </w:r>
      <w:r>
        <w:rPr>
          <w:rFonts w:eastAsia="Times New Roman" w:cs="Times New Roman"/>
          <w:szCs w:val="19"/>
          <w:lang w:val="en-US" w:eastAsia="pl-PL"/>
        </w:rPr>
        <w:t>vel indicator improved from 95.6% in the previous year to 93.3</w:t>
      </w:r>
      <w:r w:rsidRPr="00D41384">
        <w:rPr>
          <w:rFonts w:eastAsia="Times New Roman" w:cs="Times New Roman"/>
          <w:szCs w:val="19"/>
          <w:lang w:val="en-US" w:eastAsia="pl-PL"/>
        </w:rPr>
        <w:t>%. Net revenues from sale of products, goods and materials increas</w:t>
      </w:r>
      <w:r>
        <w:rPr>
          <w:rFonts w:eastAsia="Times New Roman" w:cs="Times New Roman"/>
          <w:szCs w:val="19"/>
          <w:lang w:val="en-US" w:eastAsia="pl-PL"/>
        </w:rPr>
        <w:t>ed by 23.3</w:t>
      </w:r>
      <w:r w:rsidRPr="00D41384">
        <w:rPr>
          <w:rFonts w:eastAsia="Times New Roman" w:cs="Times New Roman"/>
          <w:szCs w:val="19"/>
          <w:lang w:val="en-US" w:eastAsia="pl-PL"/>
        </w:rPr>
        <w:t xml:space="preserve">% and the costs of </w:t>
      </w:r>
      <w:r>
        <w:rPr>
          <w:rFonts w:eastAsia="Times New Roman" w:cs="Times New Roman"/>
          <w:szCs w:val="19"/>
          <w:lang w:val="en-US" w:eastAsia="pl-PL"/>
        </w:rPr>
        <w:t>obtaining them increased by 22.0</w:t>
      </w:r>
      <w:r w:rsidRPr="00D41384">
        <w:rPr>
          <w:rFonts w:eastAsia="Times New Roman" w:cs="Times New Roman"/>
          <w:szCs w:val="19"/>
          <w:lang w:val="en-US" w:eastAsia="pl-PL"/>
        </w:rPr>
        <w:t>%.</w:t>
      </w:r>
    </w:p>
    <w:p w14:paraId="4A716B02" w14:textId="56FA976C" w:rsidR="004374E5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6EB213B0">
                <wp:simplePos x="0" y="0"/>
                <wp:positionH relativeFrom="column">
                  <wp:posOffset>5295265</wp:posOffset>
                </wp:positionH>
                <wp:positionV relativeFrom="paragraph">
                  <wp:posOffset>835660</wp:posOffset>
                </wp:positionV>
                <wp:extent cx="1685925" cy="1152525"/>
                <wp:effectExtent l="0" t="0" r="0" b="0"/>
                <wp:wrapTight wrapText="bothSides">
                  <wp:wrapPolygon edited="0">
                    <wp:start x="732" y="0"/>
                    <wp:lineTo x="732" y="21064"/>
                    <wp:lineTo x="20746" y="21064"/>
                    <wp:lineTo x="20746" y="0"/>
                    <wp:lineTo x="732" y="0"/>
                  </wp:wrapPolygon>
                </wp:wrapTight>
                <wp:docPr id="2" name="Pole tekstowe 2" descr="In 2021 net financial result of non-financial enterprises was 91.4% higher than the year bef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2C28EB9D" w:rsidR="00D616D2" w:rsidRPr="00BE16FB" w:rsidRDefault="00994EE6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994EE6">
                              <w:rPr>
                                <w:lang w:val="en-US"/>
                              </w:rPr>
                              <w:t>In 2021 net financia</w:t>
                            </w:r>
                            <w:r>
                              <w:rPr>
                                <w:lang w:val="en-US"/>
                              </w:rPr>
                              <w:t>l result of non-financial enterprises was 91.4</w:t>
                            </w:r>
                            <w:r w:rsidRPr="00994EE6">
                              <w:rPr>
                                <w:lang w:val="en-US"/>
                              </w:rPr>
                              <w:t>% higher than the year before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2021 net financial result of non-financial enterprises was 91.4% higher than the year before" style="position:absolute;margin-left:416.95pt;margin-top:65.8pt;width:132.75pt;height:90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" filled="f" stroked="f">
                <v:textbox>
                  <w:txbxContent>
                    <w:p w14:paraId="66113316" w14:textId="2C28EB9D" w:rsidR="00D616D2" w:rsidRPr="00BE16FB" w:rsidRDefault="00994EE6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994EE6">
                        <w:rPr>
                          <w:lang w:val="en-US"/>
                        </w:rPr>
                        <w:t>In 2021 net financia</w:t>
                      </w:r>
                      <w:r>
                        <w:rPr>
                          <w:lang w:val="en-US"/>
                        </w:rPr>
                        <w:t>l result of non-financial enterprises was 91.4</w:t>
                      </w:r>
                      <w:r w:rsidRPr="00994EE6">
                        <w:rPr>
                          <w:lang w:val="en-US"/>
                        </w:rPr>
                        <w:t>% higher than the year before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6B79">
        <w:rPr>
          <w:rFonts w:eastAsia="Times New Roman" w:cs="Times New Roman"/>
          <w:szCs w:val="19"/>
          <w:lang w:val="en-US" w:eastAsia="pl-PL"/>
        </w:rPr>
        <w:t xml:space="preserve">The </w:t>
      </w:r>
      <w:r w:rsidR="000D6B79" w:rsidRPr="000D6B79">
        <w:rPr>
          <w:rFonts w:eastAsia="Times New Roman" w:cs="Times New Roman"/>
          <w:szCs w:val="19"/>
          <w:lang w:val="en-US" w:eastAsia="pl-PL"/>
        </w:rPr>
        <w:t>financial result from the sale of products, goods</w:t>
      </w:r>
      <w:r w:rsidR="000D6B79">
        <w:rPr>
          <w:rFonts w:eastAsia="Times New Roman" w:cs="Times New Roman"/>
          <w:szCs w:val="19"/>
          <w:lang w:val="en-US" w:eastAsia="pl-PL"/>
        </w:rPr>
        <w:t xml:space="preserve"> and materials amounted to 221.5 bn PLN and was by 48.6</w:t>
      </w:r>
      <w:r w:rsidR="000D6B79" w:rsidRPr="000D6B79">
        <w:rPr>
          <w:rFonts w:eastAsia="Times New Roman" w:cs="Times New Roman"/>
          <w:szCs w:val="19"/>
          <w:lang w:val="en-US" w:eastAsia="pl-PL"/>
        </w:rPr>
        <w:t>% higher th</w:t>
      </w:r>
      <w:r w:rsidR="000D6B79">
        <w:rPr>
          <w:rFonts w:eastAsia="Times New Roman" w:cs="Times New Roman"/>
          <w:szCs w:val="19"/>
          <w:lang w:val="en-US" w:eastAsia="pl-PL"/>
        </w:rPr>
        <w:t xml:space="preserve">an in </w:t>
      </w:r>
      <w:r w:rsidR="000D6B79" w:rsidRPr="000D6B79">
        <w:rPr>
          <w:rFonts w:eastAsia="Times New Roman" w:cs="Times New Roman"/>
          <w:szCs w:val="19"/>
          <w:lang w:val="en-US" w:eastAsia="pl-PL"/>
        </w:rPr>
        <w:t>2020. The financial result from other ope</w:t>
      </w:r>
      <w:r w:rsidR="00822FF3">
        <w:rPr>
          <w:rFonts w:eastAsia="Times New Roman" w:cs="Times New Roman"/>
          <w:szCs w:val="19"/>
          <w:lang w:val="en-US" w:eastAsia="pl-PL"/>
        </w:rPr>
        <w:t>rating activity amounted to 32.4 bn PLN and was higher by 22.9</w:t>
      </w:r>
      <w:r w:rsidR="000D6B79" w:rsidRPr="000D6B79">
        <w:rPr>
          <w:rFonts w:eastAsia="Times New Roman" w:cs="Times New Roman"/>
          <w:szCs w:val="19"/>
          <w:lang w:val="en-US" w:eastAsia="pl-PL"/>
        </w:rPr>
        <w:t xml:space="preserve"> bn PLN over the previous year. There was an improvement observed in the resu</w:t>
      </w:r>
      <w:r w:rsidR="00822FF3">
        <w:rPr>
          <w:rFonts w:eastAsia="Times New Roman" w:cs="Times New Roman"/>
          <w:szCs w:val="19"/>
          <w:lang w:val="en-US" w:eastAsia="pl-PL"/>
        </w:rPr>
        <w:t>lt on financial activities (11.1 bn PLN compared to minus 16.0</w:t>
      </w:r>
      <w:r w:rsidR="006938F9">
        <w:rPr>
          <w:rFonts w:eastAsia="Times New Roman" w:cs="Times New Roman"/>
          <w:szCs w:val="19"/>
          <w:lang w:val="en-US" w:eastAsia="pl-PL"/>
        </w:rPr>
        <w:t xml:space="preserve"> bn PLN in 2020</w:t>
      </w:r>
      <w:r w:rsidR="000D6B79" w:rsidRPr="000D6B79">
        <w:rPr>
          <w:rFonts w:eastAsia="Times New Roman" w:cs="Times New Roman"/>
          <w:szCs w:val="19"/>
          <w:lang w:val="en-US" w:eastAsia="pl-PL"/>
        </w:rPr>
        <w:t>).</w:t>
      </w:r>
    </w:p>
    <w:p w14:paraId="6189446F" w14:textId="76D339DE" w:rsidR="00DE6B58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293571">
        <w:rPr>
          <w:rFonts w:eastAsia="Times New Roman" w:cs="Times New Roman"/>
          <w:szCs w:val="19"/>
          <w:lang w:val="en-US" w:eastAsia="pl-PL"/>
        </w:rPr>
        <w:t>Gross fi</w:t>
      </w:r>
      <w:r w:rsidR="00994EE6">
        <w:rPr>
          <w:rFonts w:eastAsia="Times New Roman" w:cs="Times New Roman"/>
          <w:szCs w:val="19"/>
          <w:lang w:val="en-US" w:eastAsia="pl-PL"/>
        </w:rPr>
        <w:t>nancial result amounted to 265.0 bn PLN compared to 142.5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a year ago and its obligato</w:t>
      </w:r>
      <w:r w:rsidR="00994EE6">
        <w:rPr>
          <w:rFonts w:eastAsia="Times New Roman" w:cs="Times New Roman"/>
          <w:szCs w:val="19"/>
          <w:lang w:val="en-US" w:eastAsia="pl-PL"/>
        </w:rPr>
        <w:t>ry encumbrances amounted to 42.5 bn PLN (compared to 26.3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</w:t>
      </w:r>
      <w:r w:rsidR="003560D5">
        <w:rPr>
          <w:rFonts w:eastAsia="Times New Roman" w:cs="Times New Roman"/>
          <w:szCs w:val="19"/>
          <w:lang w:val="en-US" w:eastAsia="pl-PL"/>
        </w:rPr>
        <w:t xml:space="preserve"> a year ago</w:t>
      </w:r>
      <w:r w:rsidRPr="00293571">
        <w:rPr>
          <w:rFonts w:eastAsia="Times New Roman" w:cs="Times New Roman"/>
          <w:szCs w:val="19"/>
          <w:lang w:val="en-US" w:eastAsia="pl-PL"/>
        </w:rPr>
        <w:t>). Net fi</w:t>
      </w:r>
      <w:r w:rsidR="00C250BE">
        <w:rPr>
          <w:rFonts w:eastAsia="Times New Roman" w:cs="Times New Roman"/>
          <w:szCs w:val="19"/>
          <w:lang w:val="en-US" w:eastAsia="pl-PL"/>
        </w:rPr>
        <w:t xml:space="preserve">nancial result amounted to 222.5 bn PLN and was </w:t>
      </w:r>
      <w:r w:rsidR="0036441F">
        <w:rPr>
          <w:rFonts w:eastAsia="Times New Roman" w:cs="Times New Roman"/>
          <w:szCs w:val="19"/>
          <w:lang w:val="en-US" w:eastAsia="pl-PL"/>
        </w:rPr>
        <w:t xml:space="preserve">by </w:t>
      </w:r>
      <w:r w:rsidR="00C250BE">
        <w:rPr>
          <w:rFonts w:eastAsia="Times New Roman" w:cs="Times New Roman"/>
          <w:szCs w:val="19"/>
          <w:lang w:val="en-US" w:eastAsia="pl-PL"/>
        </w:rPr>
        <w:t>91.4</w:t>
      </w:r>
      <w:r w:rsidRPr="00293571">
        <w:rPr>
          <w:rFonts w:eastAsia="Times New Roman" w:cs="Times New Roman"/>
          <w:szCs w:val="19"/>
          <w:lang w:val="en-US" w:eastAsia="pl-PL"/>
        </w:rPr>
        <w:t xml:space="preserve">% higher than the year before. </w:t>
      </w:r>
      <w:r w:rsidR="00C250BE">
        <w:rPr>
          <w:rFonts w:eastAsia="Times New Roman" w:cs="Times New Roman"/>
          <w:szCs w:val="19"/>
          <w:lang w:val="en-US" w:eastAsia="pl-PL"/>
        </w:rPr>
        <w:t>Net profit amounted to 247.8 bn PLN and was higher by 90.2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than in </w:t>
      </w:r>
      <w:r w:rsidR="00C250BE">
        <w:rPr>
          <w:rFonts w:eastAsia="Times New Roman" w:cs="Times New Roman"/>
          <w:szCs w:val="19"/>
          <w:lang w:val="en-US" w:eastAsia="pl-PL"/>
        </w:rPr>
        <w:t>2020 while net loss was 25.3 bn PLN and decreased by 16.1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over the year.</w:t>
      </w:r>
      <w:r w:rsidR="00AA74FF">
        <w:rPr>
          <w:rFonts w:eastAsia="Times New Roman" w:cs="Times New Roman"/>
          <w:szCs w:val="19"/>
          <w:lang w:val="en-US" w:eastAsia="pl-PL"/>
        </w:rPr>
        <w:t xml:space="preserve"> Net profit was recorded by 84.4</w:t>
      </w:r>
      <w:r w:rsidRPr="00293571">
        <w:rPr>
          <w:rFonts w:eastAsia="Times New Roman" w:cs="Times New Roman"/>
          <w:szCs w:val="19"/>
          <w:lang w:val="en-US" w:eastAsia="pl-PL"/>
        </w:rPr>
        <w:t>% of a</w:t>
      </w:r>
      <w:r w:rsidR="00AA74FF">
        <w:rPr>
          <w:rFonts w:eastAsia="Times New Roman" w:cs="Times New Roman"/>
          <w:szCs w:val="19"/>
          <w:lang w:val="en-US" w:eastAsia="pl-PL"/>
        </w:rPr>
        <w:t>ll enterprises (compared to 80.4</w:t>
      </w:r>
      <w:r w:rsidRPr="00293571">
        <w:rPr>
          <w:rFonts w:eastAsia="Times New Roman" w:cs="Times New Roman"/>
          <w:szCs w:val="19"/>
          <w:lang w:val="en-US" w:eastAsia="pl-PL"/>
        </w:rPr>
        <w:t>% a year ago) and the revenues o</w:t>
      </w:r>
      <w:r w:rsidR="00AA74FF">
        <w:rPr>
          <w:rFonts w:eastAsia="Times New Roman" w:cs="Times New Roman"/>
          <w:szCs w:val="19"/>
          <w:lang w:val="en-US" w:eastAsia="pl-PL"/>
        </w:rPr>
        <w:t>btained by them constituted 91.8</w:t>
      </w:r>
      <w:r w:rsidRPr="00293571">
        <w:rPr>
          <w:rFonts w:eastAsia="Times New Roman" w:cs="Times New Roman"/>
          <w:szCs w:val="19"/>
          <w:lang w:val="en-US" w:eastAsia="pl-PL"/>
        </w:rPr>
        <w:t>% of total revenues of the survey</w:t>
      </w:r>
      <w:r w:rsidR="00AA74FF">
        <w:rPr>
          <w:rFonts w:eastAsia="Times New Roman" w:cs="Times New Roman"/>
          <w:szCs w:val="19"/>
          <w:lang w:val="en-US" w:eastAsia="pl-PL"/>
        </w:rPr>
        <w:t>ed enterprises (compared to 80.0</w:t>
      </w:r>
      <w:r w:rsidRPr="00293571">
        <w:rPr>
          <w:rFonts w:eastAsia="Times New Roman" w:cs="Times New Roman"/>
          <w:szCs w:val="19"/>
          <w:lang w:val="en-US" w:eastAsia="pl-PL"/>
        </w:rPr>
        <w:t>% the year before). In manufacturin</w:t>
      </w:r>
      <w:r w:rsidR="00AA74FF">
        <w:rPr>
          <w:rFonts w:eastAsia="Times New Roman" w:cs="Times New Roman"/>
          <w:szCs w:val="19"/>
          <w:lang w:val="en-US" w:eastAsia="pl-PL"/>
        </w:rPr>
        <w:t>g, net profit was recorded by 85</w:t>
      </w:r>
      <w:r w:rsidRPr="00293571">
        <w:rPr>
          <w:rFonts w:eastAsia="Times New Roman" w:cs="Times New Roman"/>
          <w:szCs w:val="19"/>
          <w:lang w:val="en-US" w:eastAsia="pl-PL"/>
        </w:rPr>
        <w:t>.5%</w:t>
      </w:r>
      <w:r w:rsidR="00AA74FF">
        <w:rPr>
          <w:rFonts w:eastAsia="Times New Roman" w:cs="Times New Roman"/>
          <w:szCs w:val="19"/>
          <w:lang w:val="en-US" w:eastAsia="pl-PL"/>
        </w:rPr>
        <w:t xml:space="preserve"> of all enterprises (it was 83.3</w:t>
      </w:r>
      <w:r w:rsidRPr="00293571">
        <w:rPr>
          <w:rFonts w:eastAsia="Times New Roman" w:cs="Times New Roman"/>
          <w:szCs w:val="19"/>
          <w:lang w:val="en-US" w:eastAsia="pl-PL"/>
        </w:rPr>
        <w:t>% a year ago) and the share of the total revenues generated by these enterprises in the total revenues of all ente</w:t>
      </w:r>
      <w:r w:rsidR="00AA74FF">
        <w:rPr>
          <w:rFonts w:eastAsia="Times New Roman" w:cs="Times New Roman"/>
          <w:szCs w:val="19"/>
          <w:lang w:val="en-US" w:eastAsia="pl-PL"/>
        </w:rPr>
        <w:t>rprises in this section was 91.1% (compared to 75.9</w:t>
      </w:r>
      <w:r w:rsidRPr="00293571">
        <w:rPr>
          <w:rFonts w:eastAsia="Times New Roman" w:cs="Times New Roman"/>
          <w:szCs w:val="19"/>
          <w:lang w:val="en-US" w:eastAsia="pl-PL"/>
        </w:rPr>
        <w:t>% a year ago).</w:t>
      </w:r>
    </w:p>
    <w:p w14:paraId="29E9A915" w14:textId="702CA60E" w:rsidR="00571CEB" w:rsidRDefault="00571CEB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571CEB">
        <w:rPr>
          <w:rFonts w:eastAsia="Times New Roman" w:cs="Times New Roman"/>
          <w:b/>
          <w:szCs w:val="19"/>
          <w:lang w:val="en-US" w:eastAsia="pl-PL"/>
        </w:rPr>
        <w:t>Chart</w:t>
      </w:r>
      <w:r>
        <w:rPr>
          <w:rFonts w:eastAsia="Times New Roman" w:cs="Times New Roman"/>
          <w:b/>
          <w:szCs w:val="19"/>
          <w:lang w:val="en-US" w:eastAsia="pl-PL"/>
        </w:rPr>
        <w:t xml:space="preserve"> 1. Profitability indicators </w:t>
      </w:r>
      <w:r w:rsidRPr="00571CEB">
        <w:rPr>
          <w:rFonts w:eastAsia="Times New Roman" w:cs="Times New Roman"/>
          <w:b/>
          <w:szCs w:val="19"/>
          <w:lang w:val="en-US" w:eastAsia="pl-PL"/>
        </w:rPr>
        <w:t>from 2002 to 2021</w:t>
      </w:r>
    </w:p>
    <w:p w14:paraId="7BEB4C9C" w14:textId="127FADF9" w:rsidR="00571CEB" w:rsidRPr="00571CEB" w:rsidRDefault="00571CEB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515A21C3" wp14:editId="022C6A01">
            <wp:extent cx="4913630" cy="3011805"/>
            <wp:effectExtent l="0" t="0" r="1270" b="0"/>
            <wp:docPr id="15" name="Obraz 15" descr="Chart 1. Profitability indicators from 2002 to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915C12" w14:textId="77777777" w:rsidR="00FB163D" w:rsidRDefault="00FB163D" w:rsidP="00FB163D">
      <w:pPr>
        <w:pStyle w:val="LID"/>
        <w:contextualSpacing/>
        <w:rPr>
          <w:sz w:val="18"/>
          <w:szCs w:val="18"/>
          <w:lang w:val="en-US"/>
        </w:rPr>
      </w:pPr>
    </w:p>
    <w:p w14:paraId="601A4B50" w14:textId="77777777" w:rsidR="00FB163D" w:rsidRPr="009744B8" w:rsidRDefault="00FB163D" w:rsidP="00FB163D">
      <w:pPr>
        <w:pStyle w:val="LID"/>
        <w:contextualSpacing/>
        <w:rPr>
          <w:lang w:val="en-US"/>
        </w:rPr>
      </w:pPr>
      <w:r w:rsidRPr="009744B8">
        <w:rPr>
          <w:lang w:val="en-US"/>
        </w:rPr>
        <w:lastRenderedPageBreak/>
        <w:t>Table 1. Basic financial data of surveyed enterprises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FB163D" w:rsidRPr="00C642D3" w14:paraId="25EAF49E" w14:textId="77777777" w:rsidTr="007B4671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C8372B" w14:textId="77777777" w:rsidR="00FB163D" w:rsidRPr="00957F9B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E3A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AF9572A" w14:textId="6BB95B7A" w:rsidR="00FB163D" w:rsidRPr="00C642D3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Jan.-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Dec</w:t>
            </w: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. 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91F1D9" w14:textId="1877692A" w:rsidR="00FB163D" w:rsidRPr="00C642D3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Jan.-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Dec.</w:t>
            </w: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2021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7FAF4" w14:textId="0622598C" w:rsidR="00FB163D" w:rsidRPr="00C642D3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sz w:val="16"/>
                <w:szCs w:val="16"/>
                <w:lang w:val="en-US" w:eastAsia="pl-PL"/>
              </w:rPr>
              <w:t>Jan.-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Dec.</w:t>
            </w:r>
            <w:r w:rsidRPr="00C642D3">
              <w:rPr>
                <w:rFonts w:eastAsia="Times New Roman" w:cs="Calibri"/>
                <w:sz w:val="16"/>
                <w:szCs w:val="16"/>
                <w:lang w:val="en-US" w:eastAsia="pl-PL"/>
              </w:rPr>
              <w:t xml:space="preserve"> 2020 </w:t>
            </w:r>
          </w:p>
          <w:p w14:paraId="53635CC6" w14:textId="77777777" w:rsidR="00FB163D" w:rsidRPr="00C642D3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sz w:val="16"/>
                <w:szCs w:val="16"/>
                <w:lang w:val="en-US" w:eastAsia="pl-PL"/>
              </w:rPr>
              <w:t>= 100</w:t>
            </w:r>
          </w:p>
        </w:tc>
      </w:tr>
      <w:tr w:rsidR="00FB163D" w:rsidRPr="00C642D3" w14:paraId="2B69EB8E" w14:textId="77777777" w:rsidTr="007B4671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14:paraId="41B71F53" w14:textId="77777777" w:rsidR="00FB163D" w:rsidRPr="00C642D3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9398966" w14:textId="77777777" w:rsidR="00FB163D" w:rsidRPr="00C642D3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in m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illio</w:t>
            </w: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14:paraId="1F58C428" w14:textId="77777777" w:rsidR="00FB163D" w:rsidRPr="00C642D3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DA5726" w:rsidRPr="00C642D3" w14:paraId="183AB3F0" w14:textId="77777777" w:rsidTr="007B4671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7E62D5" w14:textId="77777777" w:rsidR="00DA5726" w:rsidRPr="00C642D3" w:rsidRDefault="00DA5726" w:rsidP="00DA572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Total revenues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A23A5B" w14:textId="183584A3" w:rsidR="00DA5726" w:rsidRDefault="00DA5726" w:rsidP="00DA5726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3 206 898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AA578A6" w14:textId="7B63B5E4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3 960 652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91225A4" w14:textId="0423A497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DA5726" w:rsidRPr="00957F9B" w14:paraId="046E421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F15A9DF" w14:textId="77777777" w:rsidR="00DA5726" w:rsidRPr="007F563F" w:rsidRDefault="00DA5726" w:rsidP="00DA5726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which net revenues from sale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D22A5E2" w14:textId="234B6179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3 107 607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4288B8" w14:textId="477B3E50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3 832 281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483EED4" w14:textId="7F9D1171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DA5726" w:rsidRPr="00957F9B" w14:paraId="6E56CA9C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EB1932" w14:textId="77777777" w:rsidR="00DA5726" w:rsidRPr="00957F9B" w:rsidRDefault="00DA5726" w:rsidP="00DA572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Total costs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A3251A8" w14:textId="3E2191D8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3 064 359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773603E" w14:textId="71156FAB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3 695 681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03FE591" w14:textId="2143ED5A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DA5726" w:rsidRPr="00957F9B" w14:paraId="42382640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2A7A1D5" w14:textId="77777777" w:rsidR="00DA5726" w:rsidRPr="00597AA6" w:rsidRDefault="00DA5726" w:rsidP="00DA5726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which cost of products,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F8363B" w14:textId="7251DD1F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2 958 560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44544B6" w14:textId="2392071F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3 610 823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069B457" w14:textId="7C131BE7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DA5726" w:rsidRPr="00957F9B" w14:paraId="1500DDC6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F204B60" w14:textId="77777777" w:rsidR="00DA5726" w:rsidRPr="00597AA6" w:rsidRDefault="00DA5726" w:rsidP="00DA572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Financial result from the sale of products,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4F891D2" w14:textId="37177791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149 047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FEE727" w14:textId="7210193D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221 457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F6900C" w14:textId="53DE5339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148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DA5726" w:rsidRPr="00957F9B" w14:paraId="1B7E22B9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D48BE5C" w14:textId="77777777" w:rsidR="00DA5726" w:rsidRPr="00597AA6" w:rsidRDefault="00DA5726" w:rsidP="00DA572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Financial result from other 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>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BBA98F" w14:textId="0A55B75C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9 533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C64C07F" w14:textId="51F134F7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32 419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039910A" w14:textId="1A9FBB05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340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DA5726" w:rsidRPr="00957F9B" w14:paraId="1B9F56C1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106D0DF" w14:textId="77777777" w:rsidR="00DA5726" w:rsidRPr="00957F9B" w:rsidRDefault="00DA5726" w:rsidP="00DA572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Result on financial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D87E7A9" w14:textId="4C2033E5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-16 042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CF0068" w14:textId="13313234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11 094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D4F7098" w14:textId="17B5D3D5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DA5726" w:rsidRPr="00957F9B" w14:paraId="5B8FB826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ACFF45E" w14:textId="77777777" w:rsidR="00DA5726" w:rsidRPr="00957F9B" w:rsidRDefault="00DA5726" w:rsidP="00DA572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Gross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6DE9437" w14:textId="2DC53015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142 538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E8C232" w14:textId="1F765508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264 970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36EC531" w14:textId="7FA761B7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185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DA5726" w:rsidRPr="00957F9B" w14:paraId="0BEEFFEF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398715B" w14:textId="77777777" w:rsidR="00DA5726" w:rsidRPr="00957F9B" w:rsidRDefault="00DA5726" w:rsidP="00DA572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Net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A418AF2" w14:textId="21D7239A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116 250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F7C4C6B" w14:textId="4D78839A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222 463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E8C6AEE" w14:textId="53CA9B10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191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DA5726" w:rsidRPr="00957F9B" w14:paraId="3DA71F3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ADD34A3" w14:textId="77777777" w:rsidR="00DA5726" w:rsidRPr="00957F9B" w:rsidRDefault="00DA5726" w:rsidP="00DA572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392FA0" w14:textId="39D6A873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157 625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3E4E1DF" w14:textId="24F64846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247 798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EB9EC31" w14:textId="78811D11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157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DA5726" w:rsidRPr="00957F9B" w14:paraId="6FF4416A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F6668B6" w14:textId="77777777" w:rsidR="00DA5726" w:rsidRPr="00957F9B" w:rsidRDefault="00DA5726" w:rsidP="00DA572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Net loss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6CBEA22" w14:textId="4DC5A4DA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41 375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E1CFEC" w14:textId="1340D850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25 335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CF28C11" w14:textId="46583CBD" w:rsidR="00DA5726" w:rsidRDefault="00DA5726" w:rsidP="00DA572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</w:t>
            </w:r>
            <w:r w:rsidR="003A5AEE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FB163D" w:rsidRPr="00957F9B" w14:paraId="5874E3CC" w14:textId="77777777" w:rsidTr="007B4671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087E662A" w14:textId="77777777" w:rsidR="00FB163D" w:rsidRPr="00957F9B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74220709" w14:textId="77777777" w:rsidR="00FB163D" w:rsidRPr="00957F9B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3A5AEE" w:rsidRPr="00957F9B" w14:paraId="1E43A99B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753E8F2" w14:textId="77777777" w:rsidR="003A5AEE" w:rsidRPr="00957F9B" w:rsidRDefault="003A5AEE" w:rsidP="003A5A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Cost level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91C4B9B" w14:textId="3A6F29D1" w:rsidR="003A5AEE" w:rsidRDefault="003A5AEE" w:rsidP="003A5AEE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D8D3BEC" w14:textId="1282DC9C" w:rsidR="003A5AEE" w:rsidRDefault="003A5AEE" w:rsidP="003A5AE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E409291" w14:textId="77777777" w:rsidR="003A5AEE" w:rsidRPr="00957F9B" w:rsidRDefault="003A5AEE" w:rsidP="003A5AE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A5AEE" w:rsidRPr="00957F9B" w14:paraId="2735535D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4CE6C7D" w14:textId="77777777" w:rsidR="003A5AEE" w:rsidRPr="00957F9B" w:rsidRDefault="003A5AEE" w:rsidP="003A5A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Gross sales profitability indicator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24AE56" w14:textId="1DDD061F" w:rsidR="003A5AEE" w:rsidRDefault="003A5AEE" w:rsidP="003A5AE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40D231" w14:textId="20F60A5F" w:rsidR="003A5AEE" w:rsidRDefault="003A5AEE" w:rsidP="003A5AE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CC5713" w14:textId="77777777" w:rsidR="003A5AEE" w:rsidRPr="00957F9B" w:rsidRDefault="003A5AEE" w:rsidP="003A5AE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A5AEE" w:rsidRPr="00957F9B" w14:paraId="1287A233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3CBE862" w14:textId="77777777" w:rsidR="003A5AEE" w:rsidRPr="00957F9B" w:rsidRDefault="003A5AEE" w:rsidP="003A5A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Gross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9ECA07" w14:textId="749753F2" w:rsidR="003A5AEE" w:rsidRDefault="003A5AEE" w:rsidP="003A5AE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6B91A86" w14:textId="77F04010" w:rsidR="003A5AEE" w:rsidRDefault="003A5AEE" w:rsidP="003A5AE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63B786C" w14:textId="77777777" w:rsidR="003A5AEE" w:rsidRPr="00957F9B" w:rsidRDefault="003A5AEE" w:rsidP="003A5AE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A5AEE" w:rsidRPr="00957F9B" w14:paraId="2B1DF332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86645A2" w14:textId="77777777" w:rsidR="003A5AEE" w:rsidRPr="00957F9B" w:rsidRDefault="003A5AEE" w:rsidP="003A5A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Net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68A4028" w14:textId="053E2719" w:rsidR="003A5AEE" w:rsidRDefault="003A5AEE" w:rsidP="003A5AE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CBEC04" w14:textId="7B5FDFF4" w:rsidR="003A5AEE" w:rsidRDefault="003A5AEE" w:rsidP="003A5AE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A2A12BF" w14:textId="77777777" w:rsidR="003A5AEE" w:rsidRPr="00957F9B" w:rsidRDefault="003A5AEE" w:rsidP="003A5AE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A5AEE" w:rsidRPr="00957F9B" w14:paraId="6907F3C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0780EC" w14:textId="77777777" w:rsidR="003A5AEE" w:rsidRPr="00597AA6" w:rsidRDefault="003A5AEE" w:rsidP="003A5A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418A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E99EF6" w14:textId="5D4404FA" w:rsidR="003A5AEE" w:rsidRDefault="003A5AEE" w:rsidP="003A5AE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E840E98" w14:textId="646E591F" w:rsidR="003A5AEE" w:rsidRDefault="003A5AEE" w:rsidP="003A5AE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30C526" w14:textId="77777777" w:rsidR="003A5AEE" w:rsidRPr="00957F9B" w:rsidRDefault="003A5AEE" w:rsidP="003A5AE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A5AEE" w:rsidRPr="00957F9B" w14:paraId="4A5935BF" w14:textId="77777777" w:rsidTr="007B4671">
        <w:trPr>
          <w:trHeight w:val="246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1211E18" w14:textId="77777777" w:rsidR="003A5AEE" w:rsidRPr="00597AA6" w:rsidRDefault="003A5AEE" w:rsidP="003A5A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418A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8C6D04" w14:textId="453C7CFC" w:rsidR="003A5AEE" w:rsidRDefault="003A5AEE" w:rsidP="003A5AE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C3EF452" w14:textId="079C8F3A" w:rsidR="003A5AEE" w:rsidRDefault="003A5AEE" w:rsidP="003A5AEE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944D" w14:textId="77777777" w:rsidR="003A5AEE" w:rsidRPr="00957F9B" w:rsidRDefault="003A5AEE" w:rsidP="003A5AE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14:paraId="5B6FD02E" w14:textId="3545631C" w:rsidR="00FB163D" w:rsidRDefault="00FB163D" w:rsidP="00FB163D">
      <w:pPr>
        <w:pStyle w:val="LID"/>
        <w:rPr>
          <w:b w:val="0"/>
          <w:lang w:val="en-US"/>
        </w:rPr>
      </w:pPr>
      <w:r>
        <w:rPr>
          <w:b w:val="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4FEFA4B" wp14:editId="24D4ECE9">
                <wp:simplePos x="0" y="0"/>
                <wp:positionH relativeFrom="column">
                  <wp:posOffset>5334000</wp:posOffset>
                </wp:positionH>
                <wp:positionV relativeFrom="paragraph">
                  <wp:posOffset>630555</wp:posOffset>
                </wp:positionV>
                <wp:extent cx="1577340" cy="1447800"/>
                <wp:effectExtent l="0" t="0" r="0" b="0"/>
                <wp:wrapSquare wrapText="bothSides"/>
                <wp:docPr id="16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2B522" w14:textId="5B98C162" w:rsidR="00FB163D" w:rsidRPr="00FD38F3" w:rsidRDefault="00DA5726" w:rsidP="00FB163D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FB16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2021 </w:t>
                            </w:r>
                            <w:r w:rsidR="00FB163D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 increase in net turnover profitability indicator was recorded in majority of sections</w:t>
                            </w:r>
                          </w:p>
                          <w:p w14:paraId="799B9118" w14:textId="77777777" w:rsidR="00FB163D" w:rsidRPr="00FD38F3" w:rsidRDefault="00FB163D" w:rsidP="00FB163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4FEFA4B" id="Pole tekstowe 5" o:spid="_x0000_s1028" type="#_x0000_t202" style="position:absolute;margin-left:420pt;margin-top:49.65pt;width:124.2pt;height:11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" filled="f" stroked="f">
                <v:textbox>
                  <w:txbxContent>
                    <w:p w14:paraId="0672B522" w14:textId="5B98C162" w:rsidR="00FB163D" w:rsidRPr="00FD38F3" w:rsidRDefault="00DA5726" w:rsidP="00FB163D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FB16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2021 </w:t>
                      </w:r>
                      <w:r w:rsidR="00FB163D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 increase in net turnover profitability indicator was recorded in majority of sections</w:t>
                      </w:r>
                    </w:p>
                    <w:p w14:paraId="799B9118" w14:textId="77777777" w:rsidR="00FB163D" w:rsidRPr="00FD38F3" w:rsidRDefault="00FB163D" w:rsidP="00FB163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0041D">
        <w:rPr>
          <w:b w:val="0"/>
          <w:lang w:val="en-US"/>
        </w:rPr>
        <w:t>Cost level indica</w:t>
      </w:r>
      <w:r>
        <w:rPr>
          <w:b w:val="0"/>
          <w:lang w:val="en-US"/>
        </w:rPr>
        <w:t>tor for all enterpr</w:t>
      </w:r>
      <w:r w:rsidR="006751B6">
        <w:rPr>
          <w:b w:val="0"/>
          <w:lang w:val="en-US"/>
        </w:rPr>
        <w:t>ises was 93.3% (compared to 95.6</w:t>
      </w:r>
      <w:r w:rsidRPr="0010041D">
        <w:rPr>
          <w:b w:val="0"/>
          <w:lang w:val="en-US"/>
        </w:rPr>
        <w:t>% a year ago). Gross sales profitabil</w:t>
      </w:r>
      <w:r>
        <w:rPr>
          <w:b w:val="0"/>
          <w:lang w:val="en-US"/>
        </w:rPr>
        <w:t xml:space="preserve">ity indicator increased from 4.8% </w:t>
      </w:r>
      <w:r w:rsidR="006751B6">
        <w:rPr>
          <w:b w:val="0"/>
          <w:lang w:val="en-US"/>
        </w:rPr>
        <w:t>to 5.8</w:t>
      </w:r>
      <w:r w:rsidRPr="0010041D">
        <w:rPr>
          <w:b w:val="0"/>
          <w:lang w:val="en-US"/>
        </w:rPr>
        <w:t>% and gross tur</w:t>
      </w:r>
      <w:r>
        <w:rPr>
          <w:b w:val="0"/>
          <w:lang w:val="en-US"/>
        </w:rPr>
        <w:t>nover profitabil</w:t>
      </w:r>
      <w:r w:rsidR="006751B6">
        <w:rPr>
          <w:b w:val="0"/>
          <w:lang w:val="en-US"/>
        </w:rPr>
        <w:t>ity indicator increased from 4.4% to 6.7</w:t>
      </w:r>
      <w:r>
        <w:rPr>
          <w:b w:val="0"/>
          <w:lang w:val="en-US"/>
        </w:rPr>
        <w:t>% as well as</w:t>
      </w:r>
      <w:r w:rsidRPr="0010041D">
        <w:rPr>
          <w:b w:val="0"/>
          <w:lang w:val="en-US"/>
        </w:rPr>
        <w:t xml:space="preserve"> net turnover profitability indi</w:t>
      </w:r>
      <w:r>
        <w:rPr>
          <w:b w:val="0"/>
          <w:lang w:val="en-US"/>
        </w:rPr>
        <w:t>cator -</w:t>
      </w:r>
      <w:r w:rsidR="006751B6">
        <w:rPr>
          <w:b w:val="0"/>
          <w:lang w:val="en-US"/>
        </w:rPr>
        <w:t xml:space="preserve"> from 3.6% to 5.6</w:t>
      </w:r>
      <w:r w:rsidRPr="0010041D">
        <w:rPr>
          <w:b w:val="0"/>
          <w:lang w:val="en-US"/>
        </w:rPr>
        <w:t>%.</w:t>
      </w:r>
    </w:p>
    <w:p w14:paraId="6B924ED9" w14:textId="1E2F5494" w:rsidR="00FB163D" w:rsidRDefault="00FB163D" w:rsidP="00FB163D">
      <w:pPr>
        <w:pStyle w:val="LID"/>
        <w:rPr>
          <w:b w:val="0"/>
          <w:lang w:val="en-US"/>
        </w:rPr>
      </w:pPr>
      <w:r>
        <w:rPr>
          <w:b w:val="0"/>
          <w:lang w:val="en-US"/>
        </w:rPr>
        <w:t>The most significant</w:t>
      </w:r>
      <w:r w:rsidRPr="0024418A">
        <w:rPr>
          <w:b w:val="0"/>
          <w:lang w:val="en-US"/>
        </w:rPr>
        <w:t xml:space="preserve"> increase in net turnover profitability indicator was recorded i.a.</w:t>
      </w:r>
      <w:r>
        <w:rPr>
          <w:sz w:val="18"/>
          <w:szCs w:val="18"/>
          <w:lang w:val="en-US"/>
        </w:rPr>
        <w:t xml:space="preserve"> </w:t>
      </w:r>
      <w:r>
        <w:rPr>
          <w:b w:val="0"/>
          <w:lang w:val="en-US"/>
        </w:rPr>
        <w:t>in</w:t>
      </w:r>
      <w:r w:rsidRPr="0024418A">
        <w:rPr>
          <w:b w:val="0"/>
          <w:lang w:val="en-US"/>
        </w:rPr>
        <w:t xml:space="preserve"> </w:t>
      </w:r>
      <w:r>
        <w:rPr>
          <w:b w:val="0"/>
          <w:lang w:val="en-US"/>
        </w:rPr>
        <w:t>m</w:t>
      </w:r>
      <w:r w:rsidRPr="00263210">
        <w:rPr>
          <w:b w:val="0"/>
          <w:lang w:val="en-US"/>
        </w:rPr>
        <w:t>ining and quarrying</w:t>
      </w:r>
      <w:r w:rsidR="00DC1F1A">
        <w:rPr>
          <w:b w:val="0"/>
          <w:lang w:val="en-US"/>
        </w:rPr>
        <w:t xml:space="preserve"> (from minus 5.5% to 7.7</w:t>
      </w:r>
      <w:r>
        <w:rPr>
          <w:b w:val="0"/>
          <w:lang w:val="en-US"/>
        </w:rPr>
        <w:t xml:space="preserve">%), </w:t>
      </w:r>
      <w:r w:rsidRPr="0024418A">
        <w:rPr>
          <w:b w:val="0"/>
          <w:lang w:val="en-US"/>
        </w:rPr>
        <w:t>accommodati</w:t>
      </w:r>
      <w:r w:rsidR="00DC1F1A">
        <w:rPr>
          <w:b w:val="0"/>
          <w:lang w:val="en-US"/>
        </w:rPr>
        <w:t>on and catering (from minus 7.7% to 5.3</w:t>
      </w:r>
      <w:r w:rsidRPr="0024418A">
        <w:rPr>
          <w:b w:val="0"/>
          <w:lang w:val="en-US"/>
        </w:rPr>
        <w:t>%),</w:t>
      </w:r>
      <w:r>
        <w:rPr>
          <w:b w:val="0"/>
          <w:lang w:val="en-US"/>
        </w:rPr>
        <w:t xml:space="preserve"> </w:t>
      </w:r>
      <w:r w:rsidRPr="001D103A">
        <w:rPr>
          <w:b w:val="0"/>
          <w:lang w:val="en-US"/>
        </w:rPr>
        <w:t>information and</w:t>
      </w:r>
      <w:r w:rsidRPr="001D103A">
        <w:rPr>
          <w:b w:val="0"/>
          <w:sz w:val="18"/>
          <w:szCs w:val="18"/>
          <w:lang w:val="en-US"/>
        </w:rPr>
        <w:t xml:space="preserve"> </w:t>
      </w:r>
      <w:r w:rsidR="00DC1F1A">
        <w:rPr>
          <w:b w:val="0"/>
          <w:lang w:val="en-US"/>
        </w:rPr>
        <w:t>communication (from 9.1% to 15.2</w:t>
      </w:r>
      <w:r>
        <w:rPr>
          <w:b w:val="0"/>
          <w:lang w:val="en-US"/>
        </w:rPr>
        <w:t xml:space="preserve">%), </w:t>
      </w:r>
      <w:r w:rsidR="00DC1F1A" w:rsidRPr="0024418A">
        <w:rPr>
          <w:b w:val="0"/>
          <w:lang w:val="en-US"/>
        </w:rPr>
        <w:t>other service ac</w:t>
      </w:r>
      <w:r w:rsidR="00DC1F1A">
        <w:rPr>
          <w:b w:val="0"/>
          <w:lang w:val="en-US"/>
        </w:rPr>
        <w:t>tivities (from minus 1.3% to 4.4</w:t>
      </w:r>
      <w:r w:rsidR="00DC1F1A" w:rsidRPr="0024418A">
        <w:rPr>
          <w:b w:val="0"/>
          <w:lang w:val="en-US"/>
        </w:rPr>
        <w:t>%),</w:t>
      </w:r>
      <w:r w:rsidR="00DC1F1A">
        <w:rPr>
          <w:b w:val="0"/>
          <w:lang w:val="en-US"/>
        </w:rPr>
        <w:t xml:space="preserve"> </w:t>
      </w:r>
      <w:r>
        <w:rPr>
          <w:b w:val="0"/>
          <w:lang w:val="en-US"/>
        </w:rPr>
        <w:t>a</w:t>
      </w:r>
      <w:r w:rsidRPr="00263210">
        <w:rPr>
          <w:b w:val="0"/>
          <w:lang w:val="en-US"/>
        </w:rPr>
        <w:t>dministrative and support service activities</w:t>
      </w:r>
      <w:r w:rsidR="00DC1F1A">
        <w:rPr>
          <w:b w:val="0"/>
          <w:lang w:val="en-US"/>
        </w:rPr>
        <w:t xml:space="preserve"> (from 3.9% to 7.7</w:t>
      </w:r>
      <w:r>
        <w:rPr>
          <w:b w:val="0"/>
          <w:lang w:val="en-US"/>
        </w:rPr>
        <w:t xml:space="preserve">%), </w:t>
      </w:r>
      <w:r w:rsidR="00DC1F1A">
        <w:rPr>
          <w:b w:val="0"/>
          <w:lang w:val="en-US"/>
        </w:rPr>
        <w:t xml:space="preserve">construction (from 4.6% to 7.8%), transportation and storage (from 1.5% to 4.1%), </w:t>
      </w:r>
      <w:r>
        <w:rPr>
          <w:b w:val="0"/>
          <w:lang w:val="en-US"/>
        </w:rPr>
        <w:t>p</w:t>
      </w:r>
      <w:r w:rsidRPr="00263210">
        <w:rPr>
          <w:b w:val="0"/>
          <w:lang w:val="en-US"/>
        </w:rPr>
        <w:t>rofessional, scientific and technical activities</w:t>
      </w:r>
      <w:r w:rsidR="00DC1F1A">
        <w:rPr>
          <w:b w:val="0"/>
          <w:lang w:val="en-US"/>
        </w:rPr>
        <w:t xml:space="preserve"> (from 6.9% to 9.1</w:t>
      </w:r>
      <w:r>
        <w:rPr>
          <w:b w:val="0"/>
          <w:lang w:val="en-US"/>
        </w:rPr>
        <w:t xml:space="preserve">%), </w:t>
      </w:r>
      <w:r w:rsidR="00DC1F1A">
        <w:rPr>
          <w:b w:val="0"/>
          <w:lang w:val="en-US"/>
        </w:rPr>
        <w:t>w</w:t>
      </w:r>
      <w:r w:rsidR="00DC1F1A" w:rsidRPr="001D103A">
        <w:rPr>
          <w:b w:val="0"/>
          <w:lang w:val="en-US"/>
        </w:rPr>
        <w:t>ater supply; sewerage, waste management and remediation activities</w:t>
      </w:r>
      <w:r w:rsidR="00DC1F1A">
        <w:rPr>
          <w:b w:val="0"/>
          <w:lang w:val="en-US"/>
        </w:rPr>
        <w:t xml:space="preserve"> (from 7.1% to 8.9%) as well as </w:t>
      </w:r>
      <w:r>
        <w:rPr>
          <w:b w:val="0"/>
          <w:lang w:val="en-US"/>
        </w:rPr>
        <w:t>ma</w:t>
      </w:r>
      <w:r w:rsidR="00DC1F1A">
        <w:rPr>
          <w:b w:val="0"/>
          <w:lang w:val="en-US"/>
        </w:rPr>
        <w:t xml:space="preserve">nufacturing (from 4.1% to 5.8%). </w:t>
      </w:r>
      <w:r w:rsidRPr="0024418A">
        <w:rPr>
          <w:b w:val="0"/>
          <w:lang w:val="en-US"/>
        </w:rPr>
        <w:t xml:space="preserve">A decrease in net turnover profitability indicator was recorded </w:t>
      </w:r>
      <w:r>
        <w:rPr>
          <w:b w:val="0"/>
          <w:lang w:val="en-US"/>
        </w:rPr>
        <w:t xml:space="preserve">in </w:t>
      </w:r>
      <w:r w:rsidRPr="001D103A">
        <w:rPr>
          <w:b w:val="0"/>
          <w:lang w:val="en-US"/>
        </w:rPr>
        <w:t>real estate activities</w:t>
      </w:r>
      <w:r w:rsidR="00DC1F1A">
        <w:rPr>
          <w:b w:val="0"/>
          <w:lang w:val="en-US"/>
        </w:rPr>
        <w:t xml:space="preserve"> (from 6.2% to 5.5</w:t>
      </w:r>
      <w:r>
        <w:rPr>
          <w:b w:val="0"/>
          <w:lang w:val="en-US"/>
        </w:rPr>
        <w:t>%).</w:t>
      </w:r>
    </w:p>
    <w:p w14:paraId="66E7C860" w14:textId="04C852D4" w:rsidR="00FB163D" w:rsidRDefault="00FB163D" w:rsidP="00FB163D">
      <w:pPr>
        <w:pStyle w:val="LID"/>
        <w:rPr>
          <w:b w:val="0"/>
          <w:lang w:val="en-US"/>
        </w:rPr>
      </w:pPr>
      <w:r w:rsidRPr="007A2359">
        <w:rPr>
          <w:b w:val="0"/>
          <w:lang w:val="en-US"/>
        </w:rPr>
        <w:t>First degree financ</w:t>
      </w:r>
      <w:r>
        <w:rPr>
          <w:b w:val="0"/>
          <w:lang w:val="en-US"/>
        </w:rPr>
        <w:t>ial liquidity indicator was</w:t>
      </w:r>
      <w:r w:rsidR="0051392B">
        <w:rPr>
          <w:b w:val="0"/>
          <w:lang w:val="en-US"/>
        </w:rPr>
        <w:t xml:space="preserve"> 44.1% (compared to 43.9</w:t>
      </w:r>
      <w:r w:rsidRPr="007A2359">
        <w:rPr>
          <w:b w:val="0"/>
          <w:lang w:val="en-US"/>
        </w:rPr>
        <w:t>% a year ago) and second degree finan</w:t>
      </w:r>
      <w:r>
        <w:rPr>
          <w:b w:val="0"/>
          <w:lang w:val="en-US"/>
        </w:rPr>
        <w:t>ci</w:t>
      </w:r>
      <w:r w:rsidR="0051392B">
        <w:rPr>
          <w:b w:val="0"/>
          <w:lang w:val="en-US"/>
        </w:rPr>
        <w:t>al liquidity indicator was 107.6% (compared to 103.4</w:t>
      </w:r>
      <w:r w:rsidRPr="007A2359">
        <w:rPr>
          <w:b w:val="0"/>
          <w:lang w:val="en-US"/>
        </w:rPr>
        <w:t>% in the previous year). First degree financial liquidity indicator at the lev</w:t>
      </w:r>
      <w:r w:rsidR="0051392B">
        <w:rPr>
          <w:b w:val="0"/>
          <w:lang w:val="en-US"/>
        </w:rPr>
        <w:t>el over 20% was achieved by 58.4</w:t>
      </w:r>
      <w:r>
        <w:rPr>
          <w:b w:val="0"/>
          <w:lang w:val="en-US"/>
        </w:rPr>
        <w:t>% of the surveyed enterprises (</w:t>
      </w:r>
      <w:r w:rsidR="0051392B">
        <w:rPr>
          <w:b w:val="0"/>
          <w:lang w:val="en-US"/>
        </w:rPr>
        <w:t>compared to 62.6</w:t>
      </w:r>
      <w:r w:rsidRPr="007A2359">
        <w:rPr>
          <w:b w:val="0"/>
          <w:lang w:val="en-US"/>
        </w:rPr>
        <w:t>% a year ago). Second degree financial liquidity indicator, which ranged from 100% to 130%, was re</w:t>
      </w:r>
      <w:r>
        <w:rPr>
          <w:b w:val="0"/>
          <w:lang w:val="en-US"/>
        </w:rPr>
        <w:t>corded by 12.5% of the survey</w:t>
      </w:r>
      <w:r w:rsidR="0051392B">
        <w:rPr>
          <w:b w:val="0"/>
          <w:lang w:val="en-US"/>
        </w:rPr>
        <w:t>ed enterprises (compared to 11.9</w:t>
      </w:r>
      <w:r w:rsidRPr="007A2359">
        <w:rPr>
          <w:b w:val="0"/>
          <w:lang w:val="en-US"/>
        </w:rPr>
        <w:t>% a year ago).</w:t>
      </w:r>
    </w:p>
    <w:p w14:paraId="1010B9CB" w14:textId="77777777" w:rsidR="00BA2B2D" w:rsidRPr="0061351B" w:rsidRDefault="00BA2B2D" w:rsidP="00FB163D">
      <w:pPr>
        <w:pStyle w:val="LID"/>
        <w:rPr>
          <w:b w:val="0"/>
          <w:lang w:val="en-US"/>
        </w:rPr>
      </w:pPr>
    </w:p>
    <w:p w14:paraId="19C0AF45" w14:textId="492EA3E6" w:rsidR="00BA2B2D" w:rsidRPr="009744B8" w:rsidRDefault="00BA2B2D" w:rsidP="00BA2B2D">
      <w:pPr>
        <w:pStyle w:val="LID"/>
        <w:contextualSpacing/>
        <w:rPr>
          <w:lang w:val="en-US"/>
        </w:rPr>
      </w:pPr>
      <w:r w:rsidRPr="009744B8">
        <w:rPr>
          <w:lang w:val="en-US"/>
        </w:rPr>
        <w:lastRenderedPageBreak/>
        <w:t>Chart 2. Net turnover profitability indicator</w:t>
      </w:r>
    </w:p>
    <w:p w14:paraId="04976688" w14:textId="1D529CC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60640" behindDoc="0" locked="0" layoutInCell="1" allowOverlap="1" wp14:anchorId="232E70C3" wp14:editId="30276D6F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5090795" cy="3381375"/>
            <wp:effectExtent l="0" t="0" r="0" b="9525"/>
            <wp:wrapNone/>
            <wp:docPr id="18" name="Obraz 18" descr="Chart 2. Net turnover profitability indic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38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02B28" w14:textId="6693AEFB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CD46E02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4C8CF959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F45116D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EB92C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6AC5F1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D388CE3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D81AE3E" w14:textId="2285E2A1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30648D5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324D1B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68E5E7A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ECB580A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9FD8326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D9D2B09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4188D721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9B1E554" w14:textId="75C56066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8B7A745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8990784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1C219C2" w14:textId="6BBB3609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E631A44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F38708" w14:textId="397477DD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B902024" w14:textId="7FB5E7C8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32DBDA7" w14:textId="58A4DA90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7977E76" w14:textId="105046F3" w:rsidR="000A4B6B" w:rsidRDefault="000A4B6B" w:rsidP="000A4B6B">
      <w:pPr>
        <w:pStyle w:val="LID"/>
        <w:contextualSpacing/>
        <w:rPr>
          <w:b w:val="0"/>
          <w:lang w:val="en-US"/>
        </w:rPr>
      </w:pPr>
      <w:r w:rsidRPr="0024418A">
        <w:rPr>
          <w:b w:val="0"/>
          <w:lang w:val="en-US"/>
        </w:rPr>
        <w:t>In the structure of total costs, there was an increase in the share of con</w:t>
      </w:r>
      <w:r w:rsidR="001F5147">
        <w:rPr>
          <w:b w:val="0"/>
          <w:lang w:val="en-US"/>
        </w:rPr>
        <w:t>sumption of materials (by 3.2</w:t>
      </w:r>
      <w:r>
        <w:rPr>
          <w:b w:val="0"/>
          <w:lang w:val="en-US"/>
        </w:rPr>
        <w:t xml:space="preserve"> p</w:t>
      </w:r>
      <w:r w:rsidRPr="0024418A">
        <w:rPr>
          <w:b w:val="0"/>
          <w:lang w:val="en-US"/>
        </w:rPr>
        <w:t xml:space="preserve">p.). There was a decrease in the share </w:t>
      </w:r>
      <w:r w:rsidR="001F5147">
        <w:rPr>
          <w:b w:val="0"/>
          <w:lang w:val="en-US"/>
        </w:rPr>
        <w:t>of wages and salaries (by 1.4</w:t>
      </w:r>
      <w:r>
        <w:rPr>
          <w:b w:val="0"/>
          <w:lang w:val="en-US"/>
        </w:rPr>
        <w:t xml:space="preserve"> p</w:t>
      </w:r>
      <w:r w:rsidRPr="0024418A">
        <w:rPr>
          <w:b w:val="0"/>
          <w:lang w:val="en-US"/>
        </w:rPr>
        <w:t>p</w:t>
      </w:r>
      <w:r>
        <w:rPr>
          <w:b w:val="0"/>
          <w:lang w:val="en-US"/>
        </w:rPr>
        <w:t>.), depreciation (by 0.8 p</w:t>
      </w:r>
      <w:r w:rsidRPr="0024418A">
        <w:rPr>
          <w:b w:val="0"/>
          <w:lang w:val="en-US"/>
        </w:rPr>
        <w:t>p.),</w:t>
      </w:r>
      <w:r>
        <w:rPr>
          <w:b w:val="0"/>
          <w:lang w:val="en-US"/>
        </w:rPr>
        <w:t xml:space="preserve"> external services (by 0.6 pp.)</w:t>
      </w:r>
      <w:r w:rsidR="001F5147">
        <w:rPr>
          <w:b w:val="0"/>
          <w:lang w:val="en-US"/>
        </w:rPr>
        <w:t>,</w:t>
      </w:r>
      <w:r>
        <w:rPr>
          <w:b w:val="0"/>
          <w:lang w:val="en-US"/>
        </w:rPr>
        <w:t xml:space="preserve"> </w:t>
      </w:r>
      <w:r w:rsidRPr="0024418A">
        <w:rPr>
          <w:b w:val="0"/>
          <w:lang w:val="en-US"/>
        </w:rPr>
        <w:t>social insuranc</w:t>
      </w:r>
      <w:r>
        <w:rPr>
          <w:b w:val="0"/>
          <w:lang w:val="en-US"/>
        </w:rPr>
        <w:t>es and other benefits (by 0.3 p</w:t>
      </w:r>
      <w:r w:rsidRPr="0024418A">
        <w:rPr>
          <w:b w:val="0"/>
          <w:lang w:val="en-US"/>
        </w:rPr>
        <w:t>p.)</w:t>
      </w:r>
      <w:r w:rsidR="001F5147">
        <w:rPr>
          <w:b w:val="0"/>
          <w:lang w:val="en-US"/>
        </w:rPr>
        <w:t xml:space="preserve"> as well as taxes and fees (by 0.1 pp.)</w:t>
      </w:r>
      <w:r>
        <w:rPr>
          <w:b w:val="0"/>
          <w:lang w:val="en-US"/>
        </w:rPr>
        <w:t xml:space="preserve">. </w:t>
      </w:r>
      <w:r w:rsidRPr="0024418A">
        <w:rPr>
          <w:b w:val="0"/>
          <w:lang w:val="en-US"/>
        </w:rPr>
        <w:t>The share of comsumption of ener</w:t>
      </w:r>
      <w:r w:rsidR="001F5147">
        <w:rPr>
          <w:b w:val="0"/>
          <w:lang w:val="en-US"/>
        </w:rPr>
        <w:t>gy</w:t>
      </w:r>
      <w:r>
        <w:rPr>
          <w:b w:val="0"/>
          <w:lang w:val="en-US"/>
        </w:rPr>
        <w:t xml:space="preserve"> as well as </w:t>
      </w:r>
      <w:r w:rsidRPr="0024418A">
        <w:rPr>
          <w:b w:val="0"/>
          <w:lang w:val="en-US"/>
        </w:rPr>
        <w:t>other costs by kind remained unchanged.</w:t>
      </w:r>
    </w:p>
    <w:p w14:paraId="2E8445EB" w14:textId="77777777" w:rsidR="00F50852" w:rsidRDefault="00F50852" w:rsidP="000A4B6B">
      <w:pPr>
        <w:pStyle w:val="LID"/>
        <w:contextualSpacing/>
        <w:rPr>
          <w:b w:val="0"/>
          <w:lang w:val="en-US"/>
        </w:rPr>
      </w:pPr>
    </w:p>
    <w:p w14:paraId="51215A06" w14:textId="07876D27" w:rsidR="00F50852" w:rsidRPr="009744B8" w:rsidRDefault="00F50852" w:rsidP="00F50852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3. Structure of costs by type in 2021</w:t>
      </w:r>
    </w:p>
    <w:p w14:paraId="65CBA90E" w14:textId="77777777" w:rsidR="00F50852" w:rsidRDefault="00F50852" w:rsidP="000A4B6B">
      <w:pPr>
        <w:pStyle w:val="LID"/>
        <w:contextualSpacing/>
        <w:rPr>
          <w:b w:val="0"/>
          <w:lang w:val="en-US"/>
        </w:rPr>
      </w:pPr>
    </w:p>
    <w:p w14:paraId="5018529E" w14:textId="097DA063" w:rsidR="00F50852" w:rsidRPr="0024418A" w:rsidRDefault="00F50852" w:rsidP="000A4B6B">
      <w:pPr>
        <w:pStyle w:val="LID"/>
        <w:contextualSpacing/>
        <w:rPr>
          <w:b w:val="0"/>
          <w:lang w:val="en-US"/>
        </w:rPr>
      </w:pPr>
    </w:p>
    <w:p w14:paraId="2A8F5408" w14:textId="337EAC10" w:rsidR="000A4B6B" w:rsidRDefault="00F50852" w:rsidP="00BA2B2D">
      <w:pPr>
        <w:pStyle w:val="LID"/>
        <w:contextualSpacing/>
        <w:rPr>
          <w:sz w:val="18"/>
          <w:szCs w:val="18"/>
          <w:lang w:val="en-US"/>
        </w:rPr>
      </w:pPr>
      <w:r>
        <w:rPr>
          <w:b w:val="0"/>
        </w:rPr>
        <w:drawing>
          <wp:anchor distT="0" distB="0" distL="114300" distR="114300" simplePos="0" relativeHeight="251761664" behindDoc="0" locked="0" layoutInCell="1" allowOverlap="1" wp14:anchorId="6CF59063" wp14:editId="594E2682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096510" cy="3389630"/>
            <wp:effectExtent l="0" t="0" r="8890" b="1270"/>
            <wp:wrapNone/>
            <wp:docPr id="13" name="Obraz 13" descr="Chart 3. Structure of costs by typ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D16878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8A16AEF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7BA47E8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206569CC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D987AC4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DAAB23C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884532E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777EC12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EA838A5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691DE11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5012100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75BA2EB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185C16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58B8842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723CE809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259E9509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4FC8462C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5138DFE6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DF25333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246E7A6F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3D5BC2ED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451C655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50326240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37F01402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103C53A4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756175EB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71247EA6" w14:textId="77777777" w:rsidR="008A0D96" w:rsidRDefault="008A0D96" w:rsidP="008A0D96">
      <w:pPr>
        <w:pStyle w:val="LID"/>
        <w:rPr>
          <w:sz w:val="18"/>
          <w:szCs w:val="18"/>
          <w:lang w:val="en-US"/>
        </w:rPr>
      </w:pPr>
    </w:p>
    <w:p w14:paraId="41FAC3B9" w14:textId="634C6797" w:rsidR="008A0D96" w:rsidRPr="005D69FD" w:rsidRDefault="008A0D96" w:rsidP="008A0D96">
      <w:pPr>
        <w:pStyle w:val="LID"/>
        <w:rPr>
          <w:b w:val="0"/>
          <w:lang w:val="en-US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A670C51" wp14:editId="0E5060B0">
                <wp:simplePos x="0" y="0"/>
                <wp:positionH relativeFrom="page">
                  <wp:posOffset>5753100</wp:posOffset>
                </wp:positionH>
                <wp:positionV relativeFrom="paragraph">
                  <wp:posOffset>996950</wp:posOffset>
                </wp:positionV>
                <wp:extent cx="1495425" cy="1104900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1C5B" w14:textId="76F18A5D" w:rsidR="008A0D96" w:rsidRPr="007C5F60" w:rsidRDefault="008A0D96" w:rsidP="008A0D96">
                            <w:pPr>
                              <w:rPr>
                                <w:lang w:val="en-US"/>
                              </w:rPr>
                            </w:pP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There was an increase in investment outlays of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surveyed enterprise</w:t>
                            </w:r>
                            <w:r w:rsidR="008E29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 by 7.3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compared to</w:t>
                            </w:r>
                            <w:r w:rsidR="00F25A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A670C51" id="_x0000_s1029" type="#_x0000_t202" style="position:absolute;margin-left:453pt;margin-top:78.5pt;width:117.75pt;height:8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" filled="f" stroked="f">
                <v:textbox>
                  <w:txbxContent>
                    <w:p w14:paraId="66861C5B" w14:textId="76F18A5D" w:rsidR="008A0D96" w:rsidRPr="007C5F60" w:rsidRDefault="008A0D96" w:rsidP="008A0D96">
                      <w:pPr>
                        <w:rPr>
                          <w:lang w:val="en-US"/>
                        </w:rPr>
                      </w:pPr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There was an increase in investment outlays of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surveyed enterprise</w:t>
                      </w:r>
                      <w:r w:rsidR="008E29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 by 7.3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compared to</w:t>
                      </w:r>
                      <w:r w:rsidR="00F25A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 w:val="0"/>
          <w:lang w:val="en-US"/>
        </w:rPr>
        <w:t>53.6% of the surveyed</w:t>
      </w:r>
      <w:r w:rsidRPr="002932CA">
        <w:rPr>
          <w:b w:val="0"/>
          <w:lang w:val="en-US"/>
        </w:rPr>
        <w:t xml:space="preserve"> enterprises </w:t>
      </w:r>
      <w:r>
        <w:rPr>
          <w:b w:val="0"/>
          <w:lang w:val="en-US"/>
        </w:rPr>
        <w:t xml:space="preserve">reported net revenues from </w:t>
      </w:r>
      <w:r w:rsidRPr="002932CA">
        <w:rPr>
          <w:b w:val="0"/>
          <w:lang w:val="en-US"/>
        </w:rPr>
        <w:t>sale of products, go</w:t>
      </w:r>
      <w:r>
        <w:rPr>
          <w:b w:val="0"/>
          <w:lang w:val="en-US"/>
        </w:rPr>
        <w:t>ods and materials for export in 2021 (compared to 54.0% in</w:t>
      </w:r>
      <w:r w:rsidRPr="002932CA">
        <w:rPr>
          <w:b w:val="0"/>
          <w:lang w:val="en-US"/>
        </w:rPr>
        <w:t xml:space="preserve"> the previous year).</w:t>
      </w:r>
      <w:r>
        <w:rPr>
          <w:b w:val="0"/>
          <w:lang w:val="en-US"/>
        </w:rPr>
        <w:t xml:space="preserve"> </w:t>
      </w:r>
      <w:r w:rsidRPr="004D7DFC">
        <w:rPr>
          <w:b w:val="0"/>
          <w:lang w:val="en-US"/>
        </w:rPr>
        <w:t>The</w:t>
      </w:r>
      <w:r>
        <w:rPr>
          <w:b w:val="0"/>
          <w:lang w:val="en-US"/>
        </w:rPr>
        <w:t xml:space="preserve"> revenues from export sales were by 25.1% high</w:t>
      </w:r>
      <w:r w:rsidRPr="004D7DFC">
        <w:rPr>
          <w:b w:val="0"/>
          <w:lang w:val="en-US"/>
        </w:rPr>
        <w:t>er than a year earlier</w:t>
      </w:r>
      <w:r>
        <w:rPr>
          <w:b w:val="0"/>
          <w:lang w:val="en-US"/>
        </w:rPr>
        <w:t xml:space="preserve">. The share of export </w:t>
      </w:r>
      <w:r w:rsidRPr="004D7DFC">
        <w:rPr>
          <w:b w:val="0"/>
          <w:lang w:val="en-US"/>
        </w:rPr>
        <w:t xml:space="preserve">in total </w:t>
      </w:r>
      <w:r>
        <w:rPr>
          <w:b w:val="0"/>
          <w:lang w:val="en-US"/>
        </w:rPr>
        <w:t>sales revenues for all surveyed enterprises increased from 24.9% to 25.2</w:t>
      </w:r>
      <w:r w:rsidRPr="004D7DFC">
        <w:rPr>
          <w:b w:val="0"/>
          <w:lang w:val="en-US"/>
        </w:rPr>
        <w:t>%.</w:t>
      </w:r>
      <w:r>
        <w:rPr>
          <w:b w:val="0"/>
          <w:lang w:val="en-US"/>
        </w:rPr>
        <w:t xml:space="preserve"> The share of 86.9</w:t>
      </w:r>
      <w:r w:rsidRPr="004D7DFC">
        <w:rPr>
          <w:b w:val="0"/>
          <w:lang w:val="en-US"/>
        </w:rPr>
        <w:t>% of the exporting enterprises re</w:t>
      </w:r>
      <w:r>
        <w:rPr>
          <w:b w:val="0"/>
          <w:lang w:val="en-US"/>
        </w:rPr>
        <w:t>ported net profit (compared to 83.2% in</w:t>
      </w:r>
      <w:r w:rsidRPr="002932CA">
        <w:rPr>
          <w:b w:val="0"/>
          <w:lang w:val="en-US"/>
        </w:rPr>
        <w:t xml:space="preserve"> the previous year).</w:t>
      </w:r>
      <w:r>
        <w:rPr>
          <w:b w:val="0"/>
          <w:lang w:val="en-US"/>
        </w:rPr>
        <w:t xml:space="preserve"> There was an improvement</w:t>
      </w:r>
      <w:r w:rsidRPr="004D7DFC">
        <w:rPr>
          <w:b w:val="0"/>
          <w:lang w:val="en-US"/>
        </w:rPr>
        <w:t xml:space="preserve"> of basic economic and financial relations amo</w:t>
      </w:r>
      <w:r>
        <w:rPr>
          <w:b w:val="0"/>
          <w:lang w:val="en-US"/>
        </w:rPr>
        <w:t xml:space="preserve">ng the exporting enterprises and these relations </w:t>
      </w:r>
      <w:r w:rsidRPr="004D7DFC">
        <w:rPr>
          <w:b w:val="0"/>
          <w:lang w:val="en-US"/>
        </w:rPr>
        <w:t xml:space="preserve">were better </w:t>
      </w:r>
      <w:r>
        <w:rPr>
          <w:b w:val="0"/>
          <w:lang w:val="en-US"/>
        </w:rPr>
        <w:t>than for total surveyed enterprises.</w:t>
      </w:r>
    </w:p>
    <w:p w14:paraId="4C3362ED" w14:textId="780BF0FD" w:rsidR="008A0D96" w:rsidRDefault="000E5115" w:rsidP="008A0D96">
      <w:pPr>
        <w:pStyle w:val="LID"/>
        <w:rPr>
          <w:b w:val="0"/>
          <w:lang w:val="en-US"/>
        </w:rPr>
      </w:pPr>
      <w:r w:rsidRPr="000E5115">
        <w:rPr>
          <w:b w:val="0"/>
          <w:lang w:val="en-US"/>
        </w:rPr>
        <w:t>In 2021 investment outlays of the surveyed enterprises amount</w:t>
      </w:r>
      <w:r w:rsidR="00833348">
        <w:rPr>
          <w:b w:val="0"/>
          <w:lang w:val="en-US"/>
        </w:rPr>
        <w:t>ed to 167.0 bn PLN and were</w:t>
      </w:r>
      <w:r>
        <w:rPr>
          <w:b w:val="0"/>
          <w:lang w:val="en-US"/>
        </w:rPr>
        <w:t xml:space="preserve"> (</w:t>
      </w:r>
      <w:r w:rsidRPr="000E5115">
        <w:rPr>
          <w:b w:val="0"/>
          <w:lang w:val="en-US"/>
        </w:rPr>
        <w:t>in constant pr</w:t>
      </w:r>
      <w:r w:rsidR="0036441F">
        <w:rPr>
          <w:b w:val="0"/>
          <w:lang w:val="en-US"/>
        </w:rPr>
        <w:t>ices) by 7.3% higher than in</w:t>
      </w:r>
      <w:r w:rsidRPr="000E5115">
        <w:rPr>
          <w:b w:val="0"/>
          <w:lang w:val="en-US"/>
        </w:rPr>
        <w:t xml:space="preserve"> 2020 when a decrease by 7.3% was recorded. Expenditures on buildings and structures increased by 6.2% (after a drop of 8.4% a year earlier), on purchases increased by 7.8% (in comparison to the decrease in the previous year – 6.3%). The share of purchases in investment outlays increased from 60.8% a year earlier to 61.2% this year</w:t>
      </w:r>
      <w:r w:rsidR="008A0D96">
        <w:rPr>
          <w:b w:val="0"/>
          <w:lang w:val="en-US"/>
        </w:rPr>
        <w:t>.</w:t>
      </w:r>
    </w:p>
    <w:p w14:paraId="09252DA5" w14:textId="5EE5F4D8" w:rsidR="00F25ABB" w:rsidRPr="008441D9" w:rsidRDefault="00E3050D" w:rsidP="00F25ABB">
      <w:pPr>
        <w:pStyle w:val="LID"/>
        <w:rPr>
          <w:b w:val="0"/>
          <w:lang w:val="en-US"/>
        </w:rPr>
      </w:pPr>
      <w:r w:rsidRPr="00E3050D">
        <w:rPr>
          <w:b w:val="0"/>
          <w:lang w:val="en-US"/>
        </w:rPr>
        <w:t>The increase in investment outlays (in current prices) was recorded among others for trade; repair of motor vehicles (by 29.0% compa</w:t>
      </w:r>
      <w:r w:rsidR="00833348">
        <w:rPr>
          <w:b w:val="0"/>
          <w:lang w:val="en-US"/>
        </w:rPr>
        <w:t>red to the decrease by 15.9% in</w:t>
      </w:r>
      <w:r w:rsidRPr="00E3050D">
        <w:rPr>
          <w:b w:val="0"/>
          <w:lang w:val="en-US"/>
        </w:rPr>
        <w:t xml:space="preserve"> the previous year), transportation and storage (by 26.5% compared to the increase</w:t>
      </w:r>
      <w:r w:rsidR="00833348">
        <w:rPr>
          <w:b w:val="0"/>
          <w:lang w:val="en-US"/>
        </w:rPr>
        <w:t xml:space="preserve"> by 4.1% in the previous year), </w:t>
      </w:r>
      <w:r w:rsidRPr="00E3050D">
        <w:rPr>
          <w:b w:val="0"/>
          <w:lang w:val="en-US"/>
        </w:rPr>
        <w:t>administrative and support service activities (by 24.7% compared to the dec</w:t>
      </w:r>
      <w:r w:rsidR="00833348">
        <w:rPr>
          <w:b w:val="0"/>
          <w:lang w:val="en-US"/>
        </w:rPr>
        <w:t>rease by 0.1% the year before),</w:t>
      </w:r>
      <w:r w:rsidRPr="00E3050D">
        <w:rPr>
          <w:b w:val="0"/>
          <w:lang w:val="en-US"/>
        </w:rPr>
        <w:t xml:space="preserve"> information and communication (by 14.3% compared to the decrease by 8.9% in the last year), water supply; sewerage, waste management and remediation activities (by 14.0% compared to the decrease by 2.8% a year earlier), construction (by 9.6% compared to the decrease by 2.4% the year before), manufacturing (by 8.4% compared to the decrease by 7.5% year earlier). The decrease in investment outlays was recorded among others for real estate activities (by 27.8% compared to the increase by 78.9% in the previous year), mining and quarrying (by 7.8% compared to the decrease of 16.0% a year earlier), electricity, gas, steam and air condition-ing supply (by 4.2% compared to the decrease of 10.9% in the previous year)</w:t>
      </w:r>
      <w:r w:rsidR="00F25ABB" w:rsidRPr="00A17CD2">
        <w:rPr>
          <w:b w:val="0"/>
          <w:lang w:val="en-US"/>
        </w:rPr>
        <w:t>.</w:t>
      </w:r>
    </w:p>
    <w:p w14:paraId="7254DA7F" w14:textId="4AB8A17F" w:rsidR="00F25ABB" w:rsidRPr="009744B8" w:rsidRDefault="00F25ABB" w:rsidP="00F25ABB">
      <w:pPr>
        <w:pStyle w:val="LID"/>
        <w:ind w:left="709" w:hanging="709"/>
        <w:contextualSpacing/>
        <w:rPr>
          <w:lang w:val="en-US"/>
        </w:rPr>
      </w:pPr>
      <w:r w:rsidRPr="009744B8">
        <w:rPr>
          <w:lang w:val="en-US"/>
        </w:rPr>
        <w:t>Chart 4. Dynamics of investment outlays - increase/decrease compared to the corresponding period of the previous year</w:t>
      </w:r>
    </w:p>
    <w:p w14:paraId="7E3D1A41" w14:textId="281868F1" w:rsidR="00F25ABB" w:rsidRPr="00A17CD2" w:rsidRDefault="00872C6E" w:rsidP="008A0D96">
      <w:pPr>
        <w:pStyle w:val="LID"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764736" behindDoc="0" locked="0" layoutInCell="1" allowOverlap="1" wp14:anchorId="332E7CCD" wp14:editId="6509433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017135" cy="3023870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FF2047" w14:textId="69E369AF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436C03D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322CA4F4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75C105AB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90379F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569E019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29C71F36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5705255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7B75984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9608FD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387A6101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9E8248D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9CF101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7A9E8A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5C4FFAE7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35969C1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183AD1EE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23944F8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BBB02F9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0DF5E25" w14:textId="68544293" w:rsidR="00F16DA1" w:rsidRDefault="00502D43" w:rsidP="00BA2B2D">
      <w:pPr>
        <w:pStyle w:val="LID"/>
        <w:contextualSpacing/>
        <w:rPr>
          <w:b w:val="0"/>
          <w:lang w:val="en-US"/>
        </w:rPr>
      </w:pPr>
      <w:r>
        <w:rPr>
          <w:b w:val="0"/>
          <w:lang w:val="en-US"/>
        </w:rPr>
        <w:t>The data refer to 17 611</w:t>
      </w:r>
      <w:r w:rsidR="00F16DA1" w:rsidRPr="008C18B8">
        <w:rPr>
          <w:b w:val="0"/>
          <w:lang w:val="en-US"/>
        </w:rPr>
        <w:t xml:space="preserve"> non-financial enterprises</w:t>
      </w:r>
      <w:r w:rsidR="00F16DA1">
        <w:rPr>
          <w:b w:val="0"/>
          <w:lang w:val="en-US"/>
        </w:rPr>
        <w:t xml:space="preserve"> (legal entities) with</w:t>
      </w:r>
      <w:r w:rsidR="00F16DA1" w:rsidRPr="008C18B8">
        <w:rPr>
          <w:b w:val="0"/>
          <w:lang w:val="en-US"/>
        </w:rPr>
        <w:t xml:space="preserve"> 50 and more </w:t>
      </w:r>
      <w:r w:rsidR="00F16DA1">
        <w:rPr>
          <w:b w:val="0"/>
          <w:lang w:val="en-US"/>
        </w:rPr>
        <w:t>persons employed keeping accounting ledgers.</w:t>
      </w:r>
      <w:r w:rsidR="00F16DA1" w:rsidRPr="008C18B8">
        <w:rPr>
          <w:b w:val="0"/>
          <w:lang w:val="en-US"/>
        </w:rPr>
        <w:t xml:space="preserve"> The data do not include agriculture, forestry, hunting and fish</w:t>
      </w:r>
      <w:r w:rsidR="00F16DA1">
        <w:rPr>
          <w:b w:val="0"/>
          <w:lang w:val="en-US"/>
        </w:rPr>
        <w:t>ing (section A according to NACE rev. 2</w:t>
      </w:r>
      <w:r w:rsidR="00F16DA1" w:rsidRPr="008C18B8">
        <w:rPr>
          <w:b w:val="0"/>
          <w:lang w:val="en-US"/>
        </w:rPr>
        <w:t>); financial and insurance activities (</w:t>
      </w:r>
      <w:r w:rsidR="00F16DA1">
        <w:rPr>
          <w:b w:val="0"/>
          <w:lang w:val="en-US"/>
        </w:rPr>
        <w:t>section K according to NACE rev. 2</w:t>
      </w:r>
      <w:r w:rsidR="00F16DA1" w:rsidRPr="008C18B8">
        <w:rPr>
          <w:b w:val="0"/>
          <w:lang w:val="en-US"/>
        </w:rPr>
        <w:t>); higher education institutions; independent public health care facilities; cultural institutions with legal personality; trade unions, religious and political organisations</w:t>
      </w:r>
      <w:r w:rsidR="00915316">
        <w:rPr>
          <w:b w:val="0"/>
          <w:lang w:val="en-US"/>
        </w:rPr>
        <w:t>.</w:t>
      </w:r>
    </w:p>
    <w:p w14:paraId="7E3E4F10" w14:textId="5F5BFBEB" w:rsidR="00915316" w:rsidRDefault="00915316" w:rsidP="00BA2B2D">
      <w:pPr>
        <w:pStyle w:val="LID"/>
        <w:contextualSpacing/>
        <w:rPr>
          <w:sz w:val="18"/>
          <w:szCs w:val="18"/>
          <w:lang w:val="en-US"/>
        </w:rPr>
      </w:pPr>
      <w:r w:rsidRPr="00C959FB">
        <w:rPr>
          <w:b w:val="0"/>
          <w:lang w:val="en-US"/>
        </w:rPr>
        <w:t>In the case of quoting Statistics Poland data, please provide information: “Source of data: Statistics Poland” and in the case of publishing calculations made on data published by Statistics Poland, please include the following disclaimer: “Own study based on figures from Statistics Poland</w:t>
      </w:r>
      <w:r>
        <w:rPr>
          <w:b w:val="0"/>
          <w:lang w:val="en-US"/>
        </w:rPr>
        <w:t>”.</w:t>
      </w:r>
    </w:p>
    <w:p w14:paraId="542B867C" w14:textId="77777777" w:rsidR="00F16DA1" w:rsidRPr="00C623A6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3C222B0C" w14:textId="77777777" w:rsidR="00DA331D" w:rsidRPr="00BE16FB" w:rsidRDefault="00DA331D" w:rsidP="00DA331D">
      <w:pPr>
        <w:spacing w:before="360"/>
        <w:rPr>
          <w:sz w:val="18"/>
          <w:lang w:val="en-US"/>
        </w:rPr>
        <w:sectPr w:rsidR="00DA331D" w:rsidRPr="00BE16F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14:paraId="1E9B29DC" w14:textId="09E786CB"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41A1AE38" w14:textId="7B8CE964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742204">
              <w:rPr>
                <w:b/>
                <w:lang w:val="fi-FI"/>
              </w:rPr>
              <w:t>Katarzyna Walkowska</w:t>
            </w:r>
          </w:p>
          <w:p w14:paraId="5425F0B4" w14:textId="7777BD5C"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2157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4E8FFA16" w14:textId="216C4512" w:rsidR="00DE2400" w:rsidRPr="00BE16FB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t>Issued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  <w:r w:rsidR="00DE2400" w:rsidRPr="00BE16FB">
              <w:rPr>
                <w:rFonts w:cs="Arial"/>
                <w:sz w:val="20"/>
                <w:lang w:val="en-US"/>
              </w:rPr>
              <w:br/>
            </w:r>
            <w:r w:rsidRPr="00BE16FB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="00FA4D6D" w:rsidRPr="00BE16FB">
              <w:rPr>
                <w:rFonts w:cs="Arial"/>
                <w:b/>
                <w:sz w:val="20"/>
                <w:lang w:val="en-US"/>
              </w:rPr>
              <w:br/>
            </w:r>
            <w:r w:rsidRPr="00BE16FB">
              <w:rPr>
                <w:rFonts w:cs="Arial"/>
                <w:b/>
                <w:sz w:val="20"/>
                <w:lang w:val="en-US"/>
              </w:rPr>
              <w:t>of Statistics Poland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4B34711C" w:rsidR="00DE2400" w:rsidRPr="004A1D19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:rsidRPr="003560D5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6C640B" w14:textId="7E42948F" w:rsidR="00DE2400" w:rsidRPr="00BE16FB" w:rsidRDefault="002021A6" w:rsidP="00747B8C">
            <w:pPr>
              <w:rPr>
                <w:b/>
                <w:sz w:val="20"/>
                <w:lang w:val="en-US"/>
              </w:rPr>
            </w:pPr>
            <w:r w:rsidRPr="00BE16FB">
              <w:rPr>
                <w:b/>
                <w:sz w:val="20"/>
                <w:lang w:val="en-US"/>
              </w:rPr>
              <w:t>Press Office</w:t>
            </w:r>
            <w:r w:rsidR="00DE2400" w:rsidRPr="00BE16FB">
              <w:rPr>
                <w:b/>
                <w:sz w:val="20"/>
                <w:lang w:val="en-US"/>
              </w:rPr>
              <w:t xml:space="preserve"> </w:t>
            </w:r>
          </w:p>
          <w:p w14:paraId="6446B629" w14:textId="73966755" w:rsidR="00DE2400" w:rsidRPr="00BE16FB" w:rsidRDefault="002021A6" w:rsidP="00747B8C">
            <w:pPr>
              <w:rPr>
                <w:sz w:val="20"/>
                <w:lang w:val="en-US"/>
              </w:rPr>
            </w:pPr>
            <w:r w:rsidRPr="00BE16FB">
              <w:rPr>
                <w:sz w:val="20"/>
                <w:lang w:val="en-US"/>
              </w:rPr>
              <w:t>Phone</w:t>
            </w:r>
            <w:r w:rsidR="00DE2400" w:rsidRPr="00BE16FB">
              <w:rPr>
                <w:sz w:val="20"/>
                <w:lang w:val="en-US"/>
              </w:rPr>
              <w:t xml:space="preserve">: </w:t>
            </w:r>
            <w:r w:rsidR="00FA4D6D" w:rsidRPr="00BE16FB">
              <w:rPr>
                <w:sz w:val="20"/>
                <w:lang w:val="en-US"/>
              </w:rPr>
              <w:t xml:space="preserve">(+48 </w:t>
            </w:r>
            <w:r w:rsidR="00DE2400" w:rsidRPr="00BE16FB">
              <w:rPr>
                <w:sz w:val="20"/>
                <w:lang w:val="en-US"/>
              </w:rPr>
              <w:t>22</w:t>
            </w:r>
            <w:r w:rsidR="00FA4D6D" w:rsidRPr="00BE16FB">
              <w:rPr>
                <w:sz w:val="20"/>
                <w:lang w:val="en-US"/>
              </w:rPr>
              <w:t>)</w:t>
            </w:r>
            <w:r w:rsidR="00DE2400" w:rsidRPr="00BE16FB">
              <w:rPr>
                <w:sz w:val="20"/>
                <w:lang w:val="en-US"/>
              </w:rPr>
              <w:t xml:space="preserve"> 608 3</w:t>
            </w:r>
            <w:r w:rsidR="00E95036" w:rsidRPr="00BE16FB">
              <w:rPr>
                <w:sz w:val="20"/>
                <w:lang w:val="en-US"/>
              </w:rPr>
              <w:t>8 04</w:t>
            </w:r>
            <w:r w:rsidR="00DE2400" w:rsidRPr="00BE16FB">
              <w:rPr>
                <w:sz w:val="20"/>
                <w:lang w:val="en-US"/>
              </w:rPr>
              <w:t xml:space="preserve"> </w:t>
            </w:r>
          </w:p>
          <w:p w14:paraId="07C73DA1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55654176" w:rsidR="00DE2400" w:rsidRPr="00BE16FB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6FB">
              <w:rPr>
                <w:sz w:val="20"/>
                <w:lang w:val="en-US"/>
              </w:rPr>
              <w:t>www.stat.gov.pl</w:t>
            </w:r>
            <w:r w:rsidR="002021A6" w:rsidRPr="00BE16FB">
              <w:rPr>
                <w:sz w:val="20"/>
                <w:lang w:val="en-US"/>
              </w:rPr>
              <w:t>/en/</w:t>
            </w:r>
            <w:r w:rsidRPr="00BE16FB">
              <w:rPr>
                <w:sz w:val="18"/>
                <w:lang w:val="en-US"/>
              </w:rPr>
              <w:t xml:space="preserve">     </w:t>
            </w:r>
          </w:p>
        </w:tc>
      </w:tr>
      <w:tr w:rsidR="00DE1D0A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DE1D0A" w:rsidRPr="00BE16FB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9C3C6AD" w14:textId="796F9F20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DE1D0A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60C69F96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1DB5EF" w14:textId="0374BF4E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DE1D0A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F251B2" w14:textId="699BCE5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DE1D0A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245A35" w14:textId="79B26C1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560D5" w14:paraId="385E56CC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9BD2C24" w:rsidR="00DE2400" w:rsidRPr="00BE16FB" w:rsidRDefault="00CA784C" w:rsidP="00747B8C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BE16FB">
              <w:rPr>
                <w:b/>
                <w:lang w:val="en-US"/>
              </w:rPr>
              <w:t>Related information</w:t>
            </w:r>
          </w:p>
          <w:p w14:paraId="24A44F80" w14:textId="7837149A" w:rsidR="008545A0" w:rsidRPr="008545A0" w:rsidRDefault="008343CE" w:rsidP="008545A0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Statistical Bulletin</w:t>
              </w:r>
            </w:hyperlink>
          </w:p>
          <w:p w14:paraId="4E8A99D8" w14:textId="56E3C717" w:rsidR="008545A0" w:rsidRPr="008545A0" w:rsidRDefault="008343CE" w:rsidP="008545A0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Information on the socio-economic situation of the country</w:t>
              </w:r>
            </w:hyperlink>
          </w:p>
          <w:p w14:paraId="363CE416" w14:textId="0171EAB3" w:rsidR="008545A0" w:rsidRPr="008545A0" w:rsidRDefault="008343CE" w:rsidP="008545A0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News releases. Financial results of non-financial enterprises</w:t>
              </w:r>
            </w:hyperlink>
          </w:p>
          <w:p w14:paraId="5906FA0E" w14:textId="77777777" w:rsidR="008545A0" w:rsidRPr="008D5BE7" w:rsidRDefault="008343CE" w:rsidP="008545A0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 xml:space="preserve">Methodological report. </w:t>
              </w:r>
              <w:r w:rsidR="008545A0" w:rsidRPr="008D5BE7">
                <w:rPr>
                  <w:rStyle w:val="Hipercze"/>
                  <w:sz w:val="18"/>
                  <w:szCs w:val="18"/>
                  <w:lang w:val="en-US"/>
                </w:rPr>
                <w:t>Non-financial enterprises surveys</w:t>
              </w:r>
            </w:hyperlink>
            <w:r w:rsidR="008545A0" w:rsidRPr="008D5BE7">
              <w:rPr>
                <w:sz w:val="18"/>
                <w:szCs w:val="18"/>
                <w:lang w:val="en-US"/>
              </w:rPr>
              <w:t xml:space="preserve"> </w:t>
            </w:r>
          </w:p>
          <w:p w14:paraId="7BB3D1A9" w14:textId="77777777" w:rsidR="008545A0" w:rsidRPr="008545A0" w:rsidRDefault="008545A0" w:rsidP="008545A0">
            <w:pPr>
              <w:shd w:val="clear" w:color="auto" w:fill="D9D9D9" w:themeFill="background1" w:themeFillShade="D9"/>
              <w:spacing w:before="360"/>
              <w:rPr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3C7F33C9" w14:textId="77777777" w:rsidR="008545A0" w:rsidRPr="008545A0" w:rsidRDefault="008343CE" w:rsidP="008545A0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Local Data Bank</w:t>
              </w:r>
            </w:hyperlink>
          </w:p>
          <w:p w14:paraId="76F2755E" w14:textId="77777777" w:rsidR="008545A0" w:rsidRPr="008545A0" w:rsidRDefault="008343CE" w:rsidP="008545A0">
            <w:pPr>
              <w:rPr>
                <w:sz w:val="18"/>
                <w:szCs w:val="18"/>
                <w:lang w:val="en-US"/>
              </w:rPr>
            </w:pPr>
            <w:hyperlink r:id="rId3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Knowledge Database Non-financial Enterprises</w:t>
              </w:r>
            </w:hyperlink>
          </w:p>
          <w:p w14:paraId="4E8D7EB3" w14:textId="77777777" w:rsidR="008545A0" w:rsidRPr="008545A0" w:rsidRDefault="008343CE" w:rsidP="008545A0">
            <w:pPr>
              <w:rPr>
                <w:sz w:val="18"/>
                <w:szCs w:val="18"/>
                <w:lang w:val="en-US"/>
              </w:rPr>
            </w:pPr>
            <w:hyperlink r:id="rId3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Macroeconomic Data Bank</w:t>
              </w:r>
            </w:hyperlink>
            <w:r w:rsidR="008545A0" w:rsidRPr="008545A0">
              <w:rPr>
                <w:sz w:val="18"/>
                <w:szCs w:val="18"/>
                <w:lang w:val="en-US"/>
              </w:rPr>
              <w:t xml:space="preserve"> </w:t>
            </w:r>
          </w:p>
          <w:p w14:paraId="25427411" w14:textId="77777777" w:rsidR="008545A0" w:rsidRPr="001D108A" w:rsidRDefault="008545A0" w:rsidP="008545A0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16B7E41" w14:textId="62898CE0" w:rsidR="008545A0" w:rsidRPr="008545A0" w:rsidRDefault="008343CE" w:rsidP="008545A0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revenues</w:t>
              </w:r>
            </w:hyperlink>
          </w:p>
          <w:p w14:paraId="13D7416F" w14:textId="59CC76A8" w:rsidR="008545A0" w:rsidRPr="008545A0" w:rsidRDefault="008343CE" w:rsidP="008545A0">
            <w:pPr>
              <w:rPr>
                <w:sz w:val="18"/>
                <w:szCs w:val="18"/>
                <w:lang w:val="en-US"/>
              </w:rPr>
            </w:pPr>
            <w:hyperlink r:id="rId33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costs</w:t>
              </w:r>
            </w:hyperlink>
          </w:p>
          <w:p w14:paraId="43F5ED2E" w14:textId="6BDA0ED7" w:rsidR="008545A0" w:rsidRPr="008545A0" w:rsidRDefault="008343CE" w:rsidP="008545A0">
            <w:pPr>
              <w:rPr>
                <w:sz w:val="18"/>
                <w:szCs w:val="18"/>
                <w:lang w:val="en-US"/>
              </w:rPr>
            </w:pPr>
            <w:hyperlink r:id="rId34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financial result</w:t>
              </w:r>
            </w:hyperlink>
          </w:p>
          <w:p w14:paraId="4C98E958" w14:textId="00F91835" w:rsidR="008545A0" w:rsidRPr="008545A0" w:rsidRDefault="008343CE" w:rsidP="008545A0">
            <w:pPr>
              <w:rPr>
                <w:sz w:val="18"/>
                <w:szCs w:val="18"/>
                <w:lang w:val="en-US"/>
              </w:rPr>
            </w:pPr>
            <w:hyperlink r:id="rId3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financial result</w:t>
              </w:r>
            </w:hyperlink>
          </w:p>
          <w:p w14:paraId="213CBF38" w14:textId="341D5135" w:rsidR="008545A0" w:rsidRPr="008545A0" w:rsidRDefault="008343CE" w:rsidP="008545A0">
            <w:pPr>
              <w:rPr>
                <w:sz w:val="18"/>
                <w:szCs w:val="18"/>
                <w:lang w:val="en-US"/>
              </w:rPr>
            </w:pPr>
            <w:hyperlink r:id="rId3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Cost level indicator</w:t>
              </w:r>
            </w:hyperlink>
          </w:p>
          <w:p w14:paraId="3280908D" w14:textId="0275F865" w:rsidR="008545A0" w:rsidRPr="008545A0" w:rsidRDefault="008343CE" w:rsidP="008545A0">
            <w:pPr>
              <w:rPr>
                <w:sz w:val="18"/>
                <w:szCs w:val="18"/>
                <w:lang w:val="en-US"/>
              </w:rPr>
            </w:pPr>
            <w:hyperlink r:id="rId3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turnover profitability indicator</w:t>
              </w:r>
            </w:hyperlink>
          </w:p>
          <w:p w14:paraId="09363676" w14:textId="01AD9E8B" w:rsidR="008545A0" w:rsidRPr="008545A0" w:rsidRDefault="008343CE" w:rsidP="008545A0">
            <w:pPr>
              <w:rPr>
                <w:sz w:val="18"/>
                <w:szCs w:val="18"/>
                <w:lang w:val="en-US"/>
              </w:rPr>
            </w:pPr>
            <w:hyperlink r:id="rId3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turnover profitability indicator</w:t>
              </w:r>
            </w:hyperlink>
          </w:p>
          <w:p w14:paraId="7FD3FA0C" w14:textId="6C153DA2" w:rsidR="008545A0" w:rsidRPr="008545A0" w:rsidRDefault="008343CE" w:rsidP="008545A0">
            <w:pPr>
              <w:rPr>
                <w:sz w:val="18"/>
                <w:szCs w:val="18"/>
                <w:lang w:val="en-US"/>
              </w:rPr>
            </w:pPr>
            <w:hyperlink r:id="rId3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First degree financial liquidity indicator</w:t>
              </w:r>
            </w:hyperlink>
          </w:p>
          <w:p w14:paraId="022C8C82" w14:textId="61937C64" w:rsidR="008545A0" w:rsidRPr="008545A0" w:rsidRDefault="008343CE" w:rsidP="008545A0">
            <w:pPr>
              <w:rPr>
                <w:sz w:val="18"/>
                <w:szCs w:val="18"/>
                <w:lang w:val="en-US"/>
              </w:rPr>
            </w:pPr>
            <w:hyperlink r:id="rId4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Second degree financial liquidity indicator</w:t>
              </w:r>
            </w:hyperlink>
          </w:p>
          <w:p w14:paraId="02170B4E" w14:textId="013B3520" w:rsidR="008545A0" w:rsidRPr="008545A0" w:rsidRDefault="008343CE" w:rsidP="008545A0">
            <w:pPr>
              <w:rPr>
                <w:sz w:val="18"/>
                <w:szCs w:val="18"/>
                <w:lang w:val="en-US"/>
              </w:rPr>
            </w:pPr>
            <w:hyperlink r:id="rId4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Investment outlays</w:t>
              </w:r>
            </w:hyperlink>
          </w:p>
          <w:p w14:paraId="59EB7117" w14:textId="77777777"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Pr="00BE16FB" w:rsidRDefault="000470AA" w:rsidP="000470AA">
      <w:pPr>
        <w:rPr>
          <w:sz w:val="18"/>
          <w:lang w:val="en-US"/>
        </w:rPr>
      </w:pPr>
    </w:p>
    <w:p w14:paraId="7C19EFAE" w14:textId="5AAD912C" w:rsidR="00D261A2" w:rsidRPr="00BE16FB" w:rsidRDefault="00D261A2" w:rsidP="00AD0E56">
      <w:pPr>
        <w:rPr>
          <w:sz w:val="18"/>
          <w:lang w:val="en-US"/>
        </w:rPr>
      </w:pPr>
    </w:p>
    <w:sectPr w:rsidR="00D261A2" w:rsidRPr="00BE16FB" w:rsidSect="003B18B6">
      <w:headerReference w:type="default" r:id="rId42"/>
      <w:footerReference w:type="default" r:id="rId4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E9429" w14:textId="77777777" w:rsidR="008343CE" w:rsidRDefault="008343CE" w:rsidP="000662E2">
      <w:pPr>
        <w:spacing w:after="0" w:line="240" w:lineRule="auto"/>
      </w:pPr>
      <w:r>
        <w:separator/>
      </w:r>
    </w:p>
  </w:endnote>
  <w:endnote w:type="continuationSeparator" w:id="0">
    <w:p w14:paraId="6C81B1E8" w14:textId="77777777" w:rsidR="008343CE" w:rsidRDefault="008343C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6CD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6C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6C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1A9F3" w14:textId="77777777" w:rsidR="008343CE" w:rsidRDefault="008343CE" w:rsidP="000662E2">
      <w:pPr>
        <w:spacing w:after="0" w:line="240" w:lineRule="auto"/>
      </w:pPr>
      <w:r>
        <w:separator/>
      </w:r>
    </w:p>
  </w:footnote>
  <w:footnote w:type="continuationSeparator" w:id="0">
    <w:p w14:paraId="6EF665D9" w14:textId="77777777" w:rsidR="008343CE" w:rsidRDefault="008343C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3DE2AEE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 March 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59452EDF" w:rsidR="00F37172" w:rsidRPr="00A01B40" w:rsidRDefault="00D40968" w:rsidP="00F049AB">
                          <w:pPr>
                            <w:pStyle w:val="Datainformacjisygnalnej"/>
                          </w:pPr>
                          <w:r>
                            <w:t xml:space="preserve">23 March </w:t>
                          </w:r>
                          <w:r w:rsidR="00FD7D41">
                            <w:t>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 March 2022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" filled="f" stroked="f">
              <v:textbox>
                <w:txbxContent>
                  <w:p w14:paraId="71967FEA" w14:textId="59452EDF" w:rsidR="00F37172" w:rsidRPr="00A01B40" w:rsidRDefault="00D40968" w:rsidP="00F049AB">
                    <w:pPr>
                      <w:pStyle w:val="Datainformacjisygnalnej"/>
                    </w:pPr>
                    <w:r>
                      <w:t xml:space="preserve">23 March </w:t>
                    </w:r>
                    <w:r w:rsidR="00FD7D41">
                      <w:t>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3437"/>
    <w:rsid w:val="0000709F"/>
    <w:rsid w:val="000108B8"/>
    <w:rsid w:val="000152F5"/>
    <w:rsid w:val="00021CD0"/>
    <w:rsid w:val="0004238A"/>
    <w:rsid w:val="0004582E"/>
    <w:rsid w:val="000470AA"/>
    <w:rsid w:val="00052A45"/>
    <w:rsid w:val="00057CA1"/>
    <w:rsid w:val="000647A9"/>
    <w:rsid w:val="000662E2"/>
    <w:rsid w:val="00066883"/>
    <w:rsid w:val="00071B39"/>
    <w:rsid w:val="0007393F"/>
    <w:rsid w:val="00074DD8"/>
    <w:rsid w:val="00075759"/>
    <w:rsid w:val="000806F7"/>
    <w:rsid w:val="00097840"/>
    <w:rsid w:val="000A4B6B"/>
    <w:rsid w:val="000B0727"/>
    <w:rsid w:val="000C135D"/>
    <w:rsid w:val="000D1D43"/>
    <w:rsid w:val="000D225C"/>
    <w:rsid w:val="000D2A5C"/>
    <w:rsid w:val="000D39F0"/>
    <w:rsid w:val="000D4D9A"/>
    <w:rsid w:val="000D6B79"/>
    <w:rsid w:val="000E0918"/>
    <w:rsid w:val="000E5115"/>
    <w:rsid w:val="000E79A9"/>
    <w:rsid w:val="000F569C"/>
    <w:rsid w:val="001011C3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736"/>
    <w:rsid w:val="00136740"/>
    <w:rsid w:val="00136D67"/>
    <w:rsid w:val="001423B6"/>
    <w:rsid w:val="001448A7"/>
    <w:rsid w:val="00146621"/>
    <w:rsid w:val="00156F04"/>
    <w:rsid w:val="001616CD"/>
    <w:rsid w:val="001617E3"/>
    <w:rsid w:val="00162325"/>
    <w:rsid w:val="00183F5E"/>
    <w:rsid w:val="001951DA"/>
    <w:rsid w:val="001B053D"/>
    <w:rsid w:val="001C3269"/>
    <w:rsid w:val="001D19B6"/>
    <w:rsid w:val="001D1DB4"/>
    <w:rsid w:val="001D23F1"/>
    <w:rsid w:val="001D25F9"/>
    <w:rsid w:val="001D61ED"/>
    <w:rsid w:val="001E5B2D"/>
    <w:rsid w:val="001F5147"/>
    <w:rsid w:val="0020156C"/>
    <w:rsid w:val="002021A6"/>
    <w:rsid w:val="0021211E"/>
    <w:rsid w:val="002157D3"/>
    <w:rsid w:val="00216634"/>
    <w:rsid w:val="002229F7"/>
    <w:rsid w:val="00242D31"/>
    <w:rsid w:val="0024534E"/>
    <w:rsid w:val="0025481E"/>
    <w:rsid w:val="002574F9"/>
    <w:rsid w:val="00260F7D"/>
    <w:rsid w:val="00262B61"/>
    <w:rsid w:val="00262CC6"/>
    <w:rsid w:val="00263E08"/>
    <w:rsid w:val="002659FF"/>
    <w:rsid w:val="00276811"/>
    <w:rsid w:val="002779CE"/>
    <w:rsid w:val="00277E49"/>
    <w:rsid w:val="00282699"/>
    <w:rsid w:val="002926DF"/>
    <w:rsid w:val="00293571"/>
    <w:rsid w:val="00296697"/>
    <w:rsid w:val="002A7A13"/>
    <w:rsid w:val="002B0472"/>
    <w:rsid w:val="002B6B12"/>
    <w:rsid w:val="002C21F0"/>
    <w:rsid w:val="002D01DF"/>
    <w:rsid w:val="002E2973"/>
    <w:rsid w:val="002E3EB3"/>
    <w:rsid w:val="002E6140"/>
    <w:rsid w:val="002E6985"/>
    <w:rsid w:val="002E71B6"/>
    <w:rsid w:val="002F35F6"/>
    <w:rsid w:val="002F77C8"/>
    <w:rsid w:val="00304F22"/>
    <w:rsid w:val="00306C7C"/>
    <w:rsid w:val="00314F86"/>
    <w:rsid w:val="00317F4D"/>
    <w:rsid w:val="00322EDD"/>
    <w:rsid w:val="00323B73"/>
    <w:rsid w:val="0032733A"/>
    <w:rsid w:val="003309FA"/>
    <w:rsid w:val="00332320"/>
    <w:rsid w:val="00347D72"/>
    <w:rsid w:val="00353F45"/>
    <w:rsid w:val="003560D5"/>
    <w:rsid w:val="00357611"/>
    <w:rsid w:val="0036432A"/>
    <w:rsid w:val="0036441F"/>
    <w:rsid w:val="00364AF9"/>
    <w:rsid w:val="00367237"/>
    <w:rsid w:val="0037077F"/>
    <w:rsid w:val="00372411"/>
    <w:rsid w:val="00373882"/>
    <w:rsid w:val="003843DB"/>
    <w:rsid w:val="00393761"/>
    <w:rsid w:val="003949F3"/>
    <w:rsid w:val="00394E26"/>
    <w:rsid w:val="00396691"/>
    <w:rsid w:val="00397D18"/>
    <w:rsid w:val="003A1B36"/>
    <w:rsid w:val="003A322D"/>
    <w:rsid w:val="003A5AEE"/>
    <w:rsid w:val="003B1454"/>
    <w:rsid w:val="003B18B6"/>
    <w:rsid w:val="003C161B"/>
    <w:rsid w:val="003C59E0"/>
    <w:rsid w:val="003C6C8D"/>
    <w:rsid w:val="003D2656"/>
    <w:rsid w:val="003D4F95"/>
    <w:rsid w:val="003D5F42"/>
    <w:rsid w:val="003D60A9"/>
    <w:rsid w:val="003F4C97"/>
    <w:rsid w:val="003F666D"/>
    <w:rsid w:val="003F7FE6"/>
    <w:rsid w:val="00400193"/>
    <w:rsid w:val="00416EAF"/>
    <w:rsid w:val="004212E7"/>
    <w:rsid w:val="00423C88"/>
    <w:rsid w:val="0042446D"/>
    <w:rsid w:val="00427BF8"/>
    <w:rsid w:val="00431C02"/>
    <w:rsid w:val="00437395"/>
    <w:rsid w:val="004374E5"/>
    <w:rsid w:val="00445047"/>
    <w:rsid w:val="00446749"/>
    <w:rsid w:val="00453EB7"/>
    <w:rsid w:val="00463E39"/>
    <w:rsid w:val="004657FC"/>
    <w:rsid w:val="00470554"/>
    <w:rsid w:val="004733F6"/>
    <w:rsid w:val="00474E69"/>
    <w:rsid w:val="00483E9F"/>
    <w:rsid w:val="00485A2C"/>
    <w:rsid w:val="0049621B"/>
    <w:rsid w:val="004A1C9A"/>
    <w:rsid w:val="004A1D19"/>
    <w:rsid w:val="004C1895"/>
    <w:rsid w:val="004C6D40"/>
    <w:rsid w:val="004D6768"/>
    <w:rsid w:val="004E0A2D"/>
    <w:rsid w:val="004E2D98"/>
    <w:rsid w:val="004E6AA8"/>
    <w:rsid w:val="004F0C3C"/>
    <w:rsid w:val="004F2280"/>
    <w:rsid w:val="004F23BB"/>
    <w:rsid w:val="004F63FC"/>
    <w:rsid w:val="00502D43"/>
    <w:rsid w:val="00505A92"/>
    <w:rsid w:val="00512E1E"/>
    <w:rsid w:val="0051392B"/>
    <w:rsid w:val="005203F1"/>
    <w:rsid w:val="00521BC3"/>
    <w:rsid w:val="00524DC1"/>
    <w:rsid w:val="00533632"/>
    <w:rsid w:val="00534013"/>
    <w:rsid w:val="00537B5C"/>
    <w:rsid w:val="00540C5C"/>
    <w:rsid w:val="00541E6E"/>
    <w:rsid w:val="0054251F"/>
    <w:rsid w:val="00551198"/>
    <w:rsid w:val="005520D8"/>
    <w:rsid w:val="00555CFB"/>
    <w:rsid w:val="00556CF1"/>
    <w:rsid w:val="00571CEB"/>
    <w:rsid w:val="005762A7"/>
    <w:rsid w:val="00587CEE"/>
    <w:rsid w:val="00591207"/>
    <w:rsid w:val="005916D7"/>
    <w:rsid w:val="0059427F"/>
    <w:rsid w:val="005A698C"/>
    <w:rsid w:val="005C0CAC"/>
    <w:rsid w:val="005D062E"/>
    <w:rsid w:val="005E0799"/>
    <w:rsid w:val="005E10F9"/>
    <w:rsid w:val="005E1200"/>
    <w:rsid w:val="005F45EE"/>
    <w:rsid w:val="005F5A80"/>
    <w:rsid w:val="006044FF"/>
    <w:rsid w:val="00607CC5"/>
    <w:rsid w:val="0061179B"/>
    <w:rsid w:val="006125F9"/>
    <w:rsid w:val="00633014"/>
    <w:rsid w:val="0063437B"/>
    <w:rsid w:val="0064017E"/>
    <w:rsid w:val="00653DC3"/>
    <w:rsid w:val="00654BB6"/>
    <w:rsid w:val="006673CA"/>
    <w:rsid w:val="00673C26"/>
    <w:rsid w:val="00674DE5"/>
    <w:rsid w:val="006751B6"/>
    <w:rsid w:val="00677ACA"/>
    <w:rsid w:val="006812AF"/>
    <w:rsid w:val="0068327D"/>
    <w:rsid w:val="00691278"/>
    <w:rsid w:val="00691534"/>
    <w:rsid w:val="00693880"/>
    <w:rsid w:val="006938F9"/>
    <w:rsid w:val="00694AF0"/>
    <w:rsid w:val="006A4686"/>
    <w:rsid w:val="006B017D"/>
    <w:rsid w:val="006B0E9E"/>
    <w:rsid w:val="006B486D"/>
    <w:rsid w:val="006B5AE4"/>
    <w:rsid w:val="006C197A"/>
    <w:rsid w:val="006D1507"/>
    <w:rsid w:val="006D4054"/>
    <w:rsid w:val="006E02EC"/>
    <w:rsid w:val="006E3C4F"/>
    <w:rsid w:val="006E6F41"/>
    <w:rsid w:val="006E73E6"/>
    <w:rsid w:val="007211B1"/>
    <w:rsid w:val="007267B0"/>
    <w:rsid w:val="007277DA"/>
    <w:rsid w:val="00731D27"/>
    <w:rsid w:val="00742204"/>
    <w:rsid w:val="00746187"/>
    <w:rsid w:val="0076254F"/>
    <w:rsid w:val="007801F5"/>
    <w:rsid w:val="00783CA4"/>
    <w:rsid w:val="007842FB"/>
    <w:rsid w:val="00786124"/>
    <w:rsid w:val="00790059"/>
    <w:rsid w:val="0079514B"/>
    <w:rsid w:val="00795252"/>
    <w:rsid w:val="007A2DC1"/>
    <w:rsid w:val="007D0869"/>
    <w:rsid w:val="007D14C4"/>
    <w:rsid w:val="007D3319"/>
    <w:rsid w:val="007D335D"/>
    <w:rsid w:val="007D605C"/>
    <w:rsid w:val="007E3314"/>
    <w:rsid w:val="007E3514"/>
    <w:rsid w:val="007E4B03"/>
    <w:rsid w:val="007E5FD3"/>
    <w:rsid w:val="007F324B"/>
    <w:rsid w:val="00803031"/>
    <w:rsid w:val="0080553C"/>
    <w:rsid w:val="00805B46"/>
    <w:rsid w:val="00805DB4"/>
    <w:rsid w:val="008123AA"/>
    <w:rsid w:val="00815254"/>
    <w:rsid w:val="00822FF3"/>
    <w:rsid w:val="00823593"/>
    <w:rsid w:val="00825DC2"/>
    <w:rsid w:val="00833348"/>
    <w:rsid w:val="008343CE"/>
    <w:rsid w:val="00834AD3"/>
    <w:rsid w:val="00843795"/>
    <w:rsid w:val="00847F0F"/>
    <w:rsid w:val="00850B7B"/>
    <w:rsid w:val="00852448"/>
    <w:rsid w:val="008545A0"/>
    <w:rsid w:val="00854825"/>
    <w:rsid w:val="00872C6E"/>
    <w:rsid w:val="00877F6C"/>
    <w:rsid w:val="0088258A"/>
    <w:rsid w:val="00886332"/>
    <w:rsid w:val="008925F0"/>
    <w:rsid w:val="0089448A"/>
    <w:rsid w:val="00894C23"/>
    <w:rsid w:val="00897877"/>
    <w:rsid w:val="008A0D96"/>
    <w:rsid w:val="008A26D9"/>
    <w:rsid w:val="008A7B5B"/>
    <w:rsid w:val="008A7C79"/>
    <w:rsid w:val="008B12D2"/>
    <w:rsid w:val="008C0C29"/>
    <w:rsid w:val="008D02DA"/>
    <w:rsid w:val="008D76BC"/>
    <w:rsid w:val="008E29DB"/>
    <w:rsid w:val="008E7DBA"/>
    <w:rsid w:val="008F0829"/>
    <w:rsid w:val="008F3638"/>
    <w:rsid w:val="008F4441"/>
    <w:rsid w:val="008F6B20"/>
    <w:rsid w:val="008F6F31"/>
    <w:rsid w:val="008F74DF"/>
    <w:rsid w:val="00902274"/>
    <w:rsid w:val="009127BA"/>
    <w:rsid w:val="00915316"/>
    <w:rsid w:val="00920336"/>
    <w:rsid w:val="00920AAE"/>
    <w:rsid w:val="009227A6"/>
    <w:rsid w:val="00933EC1"/>
    <w:rsid w:val="009446AD"/>
    <w:rsid w:val="009530DB"/>
    <w:rsid w:val="00953676"/>
    <w:rsid w:val="00956F30"/>
    <w:rsid w:val="00962B00"/>
    <w:rsid w:val="00966C9A"/>
    <w:rsid w:val="009705EE"/>
    <w:rsid w:val="009744B8"/>
    <w:rsid w:val="00977927"/>
    <w:rsid w:val="0098135C"/>
    <w:rsid w:val="0098156A"/>
    <w:rsid w:val="00991BAC"/>
    <w:rsid w:val="00994EE6"/>
    <w:rsid w:val="009A6EA0"/>
    <w:rsid w:val="009C1335"/>
    <w:rsid w:val="009C1AB2"/>
    <w:rsid w:val="009C7251"/>
    <w:rsid w:val="009E2E91"/>
    <w:rsid w:val="009E7D31"/>
    <w:rsid w:val="009F0A66"/>
    <w:rsid w:val="00A01B40"/>
    <w:rsid w:val="00A048C0"/>
    <w:rsid w:val="00A139F5"/>
    <w:rsid w:val="00A32E16"/>
    <w:rsid w:val="00A365F4"/>
    <w:rsid w:val="00A47D80"/>
    <w:rsid w:val="00A53132"/>
    <w:rsid w:val="00A563F2"/>
    <w:rsid w:val="00A566E8"/>
    <w:rsid w:val="00A57033"/>
    <w:rsid w:val="00A66347"/>
    <w:rsid w:val="00A7392B"/>
    <w:rsid w:val="00A810F9"/>
    <w:rsid w:val="00A82D31"/>
    <w:rsid w:val="00A85E7E"/>
    <w:rsid w:val="00A86ECC"/>
    <w:rsid w:val="00A86FCC"/>
    <w:rsid w:val="00A90A6D"/>
    <w:rsid w:val="00A91617"/>
    <w:rsid w:val="00A933DC"/>
    <w:rsid w:val="00A971E5"/>
    <w:rsid w:val="00AA15EA"/>
    <w:rsid w:val="00AA710D"/>
    <w:rsid w:val="00AA74FF"/>
    <w:rsid w:val="00AB64F3"/>
    <w:rsid w:val="00AB6D25"/>
    <w:rsid w:val="00AD0E56"/>
    <w:rsid w:val="00AE229B"/>
    <w:rsid w:val="00AE2D4B"/>
    <w:rsid w:val="00AE42C6"/>
    <w:rsid w:val="00AE4F99"/>
    <w:rsid w:val="00AF09D5"/>
    <w:rsid w:val="00B11B69"/>
    <w:rsid w:val="00B14952"/>
    <w:rsid w:val="00B16871"/>
    <w:rsid w:val="00B25B45"/>
    <w:rsid w:val="00B31E5A"/>
    <w:rsid w:val="00B47359"/>
    <w:rsid w:val="00B6052A"/>
    <w:rsid w:val="00B653AB"/>
    <w:rsid w:val="00B65F9E"/>
    <w:rsid w:val="00B66B19"/>
    <w:rsid w:val="00B914E9"/>
    <w:rsid w:val="00B956EE"/>
    <w:rsid w:val="00BA2B2D"/>
    <w:rsid w:val="00BA2BA1"/>
    <w:rsid w:val="00BA3447"/>
    <w:rsid w:val="00BA3562"/>
    <w:rsid w:val="00BB391F"/>
    <w:rsid w:val="00BB4F09"/>
    <w:rsid w:val="00BB54B5"/>
    <w:rsid w:val="00BD4E33"/>
    <w:rsid w:val="00BE16FB"/>
    <w:rsid w:val="00BF6B66"/>
    <w:rsid w:val="00C030DE"/>
    <w:rsid w:val="00C051A8"/>
    <w:rsid w:val="00C22105"/>
    <w:rsid w:val="00C244B6"/>
    <w:rsid w:val="00C250BE"/>
    <w:rsid w:val="00C27BF1"/>
    <w:rsid w:val="00C3702F"/>
    <w:rsid w:val="00C4500A"/>
    <w:rsid w:val="00C50055"/>
    <w:rsid w:val="00C60504"/>
    <w:rsid w:val="00C62238"/>
    <w:rsid w:val="00C64A37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A4FB6"/>
    <w:rsid w:val="00CA784C"/>
    <w:rsid w:val="00CB1606"/>
    <w:rsid w:val="00CB2F90"/>
    <w:rsid w:val="00CB6AD4"/>
    <w:rsid w:val="00CC739E"/>
    <w:rsid w:val="00CD1EBB"/>
    <w:rsid w:val="00CD28CF"/>
    <w:rsid w:val="00CD58B7"/>
    <w:rsid w:val="00CD7967"/>
    <w:rsid w:val="00CF18EE"/>
    <w:rsid w:val="00CF30BD"/>
    <w:rsid w:val="00CF4099"/>
    <w:rsid w:val="00D00796"/>
    <w:rsid w:val="00D17DA3"/>
    <w:rsid w:val="00D261A2"/>
    <w:rsid w:val="00D40968"/>
    <w:rsid w:val="00D41384"/>
    <w:rsid w:val="00D616D2"/>
    <w:rsid w:val="00D63B5F"/>
    <w:rsid w:val="00D65C1D"/>
    <w:rsid w:val="00D70EF7"/>
    <w:rsid w:val="00D8397C"/>
    <w:rsid w:val="00D94EED"/>
    <w:rsid w:val="00D96026"/>
    <w:rsid w:val="00D972F6"/>
    <w:rsid w:val="00DA331D"/>
    <w:rsid w:val="00DA5726"/>
    <w:rsid w:val="00DA7C1C"/>
    <w:rsid w:val="00DB147A"/>
    <w:rsid w:val="00DB1B7A"/>
    <w:rsid w:val="00DB706E"/>
    <w:rsid w:val="00DC1F1A"/>
    <w:rsid w:val="00DC6708"/>
    <w:rsid w:val="00DD011A"/>
    <w:rsid w:val="00DE1D0A"/>
    <w:rsid w:val="00DE2400"/>
    <w:rsid w:val="00DE58F1"/>
    <w:rsid w:val="00DE6B58"/>
    <w:rsid w:val="00DF5E32"/>
    <w:rsid w:val="00E01436"/>
    <w:rsid w:val="00E03E79"/>
    <w:rsid w:val="00E045BD"/>
    <w:rsid w:val="00E04D6C"/>
    <w:rsid w:val="00E17B77"/>
    <w:rsid w:val="00E231AB"/>
    <w:rsid w:val="00E23337"/>
    <w:rsid w:val="00E259EA"/>
    <w:rsid w:val="00E25D33"/>
    <w:rsid w:val="00E3050D"/>
    <w:rsid w:val="00E32061"/>
    <w:rsid w:val="00E32FB5"/>
    <w:rsid w:val="00E33F48"/>
    <w:rsid w:val="00E42FF9"/>
    <w:rsid w:val="00E44790"/>
    <w:rsid w:val="00E4714C"/>
    <w:rsid w:val="00E5178D"/>
    <w:rsid w:val="00E51AEB"/>
    <w:rsid w:val="00E522A7"/>
    <w:rsid w:val="00E5349E"/>
    <w:rsid w:val="00E54452"/>
    <w:rsid w:val="00E63B0C"/>
    <w:rsid w:val="00E664C5"/>
    <w:rsid w:val="00E671A2"/>
    <w:rsid w:val="00E76D26"/>
    <w:rsid w:val="00E76EE5"/>
    <w:rsid w:val="00E95036"/>
    <w:rsid w:val="00E95B8E"/>
    <w:rsid w:val="00EB1390"/>
    <w:rsid w:val="00EB2C71"/>
    <w:rsid w:val="00EB3333"/>
    <w:rsid w:val="00EB4340"/>
    <w:rsid w:val="00EB556D"/>
    <w:rsid w:val="00EB5A7D"/>
    <w:rsid w:val="00ED55C0"/>
    <w:rsid w:val="00ED682B"/>
    <w:rsid w:val="00EE41D5"/>
    <w:rsid w:val="00F0166F"/>
    <w:rsid w:val="00F037A4"/>
    <w:rsid w:val="00F049AB"/>
    <w:rsid w:val="00F142DB"/>
    <w:rsid w:val="00F16DA1"/>
    <w:rsid w:val="00F25ABB"/>
    <w:rsid w:val="00F27C8F"/>
    <w:rsid w:val="00F32749"/>
    <w:rsid w:val="00F37172"/>
    <w:rsid w:val="00F4477E"/>
    <w:rsid w:val="00F46269"/>
    <w:rsid w:val="00F50852"/>
    <w:rsid w:val="00F60BA8"/>
    <w:rsid w:val="00F67D8F"/>
    <w:rsid w:val="00F802BE"/>
    <w:rsid w:val="00F80E93"/>
    <w:rsid w:val="00F86024"/>
    <w:rsid w:val="00F8611A"/>
    <w:rsid w:val="00FA4D6D"/>
    <w:rsid w:val="00FA5128"/>
    <w:rsid w:val="00FA73C4"/>
    <w:rsid w:val="00FB163D"/>
    <w:rsid w:val="00FB42D4"/>
    <w:rsid w:val="00FB5906"/>
    <w:rsid w:val="00FB762F"/>
    <w:rsid w:val="00FC2AED"/>
    <w:rsid w:val="00FD332C"/>
    <w:rsid w:val="00FD5EA7"/>
    <w:rsid w:val="00FD7D41"/>
    <w:rsid w:val="00FE36CF"/>
    <w:rsid w:val="00FE69BE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other-studies/informations-on-socio-economic-situation/socio-economic-situation-of-the-country-in-january-2022,1,130.html" TargetMode="External"/><Relationship Id="rId39" Type="http://schemas.openxmlformats.org/officeDocument/2006/relationships/hyperlink" Target="https://stat.gov.pl/en/metainformation/glossary/terms-used-in-official-statistics/584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613,term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s://stat.gov.pl/en/metainformation/glossary/terms-used-in-official-statistics/395,term.html" TargetMode="External"/><Relationship Id="rId37" Type="http://schemas.openxmlformats.org/officeDocument/2006/relationships/hyperlink" Target="https://stat.gov.pl/en/metainformation/glossary/terms-used-in-official-statistics/587,term.html" TargetMode="External"/><Relationship Id="rId40" Type="http://schemas.openxmlformats.org/officeDocument/2006/relationships/hyperlink" Target="https://stat.gov.pl/en/metainformation/glossary/terms-used-in-official-statistics/585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6" Type="http://schemas.openxmlformats.org/officeDocument/2006/relationships/hyperlink" Target="https://stat.gov.pl/en/metainformation/glossary/terms-used-in-official-statistics/58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bdm.stat.gov.pl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topics/economic-activities-finances/activity-of-enterprises-activity-of-companies/financial-results-of-non-financial-enterprises-in-january-september-of-2021,5,42.html" TargetMode="External"/><Relationship Id="rId30" Type="http://schemas.openxmlformats.org/officeDocument/2006/relationships/hyperlink" Target="http://swaid.stat.gov.pl/en/SitePagesDBW/PrzedsiebiorstwaNiefinansowe.aspx" TargetMode="External"/><Relationship Id="rId35" Type="http://schemas.openxmlformats.org/officeDocument/2006/relationships/hyperlink" Target="https://stat.gov.pl/en/metainformation/glossary/terms-used-in-official-statistics/615,term.html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other-studies/informations-on-socio-economic-situation/statistical-bulletin-no-12022,4,135.html" TargetMode="External"/><Relationship Id="rId33" Type="http://schemas.openxmlformats.org/officeDocument/2006/relationships/hyperlink" Target="https://stat.gov.pl/en/metainformation/glossary/terms-used-in-official-statistics/158,term.html" TargetMode="External"/><Relationship Id="rId38" Type="http://schemas.openxmlformats.org/officeDocument/2006/relationships/hyperlink" Target="https://stat.gov.pl/en/metainformation/glossary/terms-used-in-official-statistics/588,term.html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223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sygnalna_GUS_eng.docx.docx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3936-6643-45DB-8AD4-649BDAB6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FB0DB91F-579F-401F-BB77-797FF3BB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1636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results of non-financial enterprises in 2021</dc:title>
  <dc:subject/>
  <dc:creator>Statistics Poland</dc:creator>
  <cp:keywords/>
  <dc:description/>
  <cp:lastModifiedBy>Putkowska Beata</cp:lastModifiedBy>
  <cp:revision>3</cp:revision>
  <cp:lastPrinted>2019-02-21T09:45:00Z</cp:lastPrinted>
  <dcterms:created xsi:type="dcterms:W3CDTF">2022-03-21T11:51:00Z</dcterms:created>
  <dcterms:modified xsi:type="dcterms:W3CDTF">2022-03-23T07:02:00Z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