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3761" w:rsidRPr="0062060F" w:rsidRDefault="00DD7A1F" w:rsidP="00074DD8">
      <w:pPr>
        <w:pStyle w:val="tytuinformacji"/>
        <w:rPr>
          <w:shd w:val="clear" w:color="auto" w:fill="FFFFFF"/>
          <w:lang w:val="en-GB"/>
        </w:rPr>
      </w:pPr>
      <w:bookmarkStart w:id="0" w:name="_GoBack"/>
      <w:bookmarkEnd w:id="0"/>
      <w:r w:rsidRPr="0062060F">
        <w:rPr>
          <w:shd w:val="clear" w:color="auto" w:fill="FFFFFF"/>
          <w:lang w:val="en-GB"/>
        </w:rPr>
        <w:t>Average paid employment</w:t>
      </w:r>
      <w:r w:rsidR="004B7246" w:rsidRPr="0062060F">
        <w:rPr>
          <w:rStyle w:val="Odwoanieprzypisudolnego"/>
          <w:shd w:val="clear" w:color="auto" w:fill="FFFFFF"/>
          <w:lang w:val="en-GB"/>
        </w:rPr>
        <w:footnoteReference w:id="1"/>
      </w:r>
      <w:r w:rsidRPr="0062060F">
        <w:rPr>
          <w:shd w:val="clear" w:color="auto" w:fill="FFFFFF"/>
          <w:lang w:val="en-GB"/>
        </w:rPr>
        <w:t xml:space="preserve"> and average gross wages and salaries in </w:t>
      </w:r>
      <w:r w:rsidR="00BE0723">
        <w:rPr>
          <w:shd w:val="clear" w:color="auto" w:fill="FFFFFF"/>
          <w:lang w:val="en-GB"/>
        </w:rPr>
        <w:t xml:space="preserve">the </w:t>
      </w:r>
      <w:r w:rsidRPr="0062060F">
        <w:rPr>
          <w:shd w:val="clear" w:color="auto" w:fill="FFFFFF"/>
          <w:lang w:val="en-GB"/>
        </w:rPr>
        <w:t xml:space="preserve">enterprise sector in </w:t>
      </w:r>
      <w:r w:rsidR="000745C1">
        <w:rPr>
          <w:shd w:val="clear" w:color="auto" w:fill="FFFFFF"/>
          <w:lang w:val="en-GB"/>
        </w:rPr>
        <w:t>De</w:t>
      </w:r>
      <w:r w:rsidR="00A52EA0">
        <w:rPr>
          <w:shd w:val="clear" w:color="auto" w:fill="FFFFFF"/>
          <w:lang w:val="en-GB"/>
        </w:rPr>
        <w:t>c</w:t>
      </w:r>
      <w:r w:rsidR="000745C1">
        <w:rPr>
          <w:shd w:val="clear" w:color="auto" w:fill="FFFFFF"/>
          <w:lang w:val="en-GB"/>
        </w:rPr>
        <w:t>ember</w:t>
      </w:r>
      <w:r w:rsidR="00446D71" w:rsidRPr="0062060F">
        <w:rPr>
          <w:shd w:val="clear" w:color="auto" w:fill="FFFFFF"/>
          <w:lang w:val="en-GB"/>
        </w:rPr>
        <w:t xml:space="preserve"> 202</w:t>
      </w:r>
      <w:r w:rsidR="00C2128A" w:rsidRPr="0062060F">
        <w:rPr>
          <w:shd w:val="clear" w:color="auto" w:fill="FFFFFF"/>
          <w:lang w:val="en-GB"/>
        </w:rPr>
        <w:t>1</w:t>
      </w:r>
    </w:p>
    <w:p w:rsidR="0055424B" w:rsidRDefault="00456566" w:rsidP="00DD7A1F">
      <w:pPr>
        <w:pStyle w:val="LID"/>
        <w:rPr>
          <w:lang w:val="en-GB"/>
        </w:rPr>
      </w:pPr>
      <w:r>
        <w:rPr>
          <w:lang w:val="en-GB" w:eastAsia="en-GB"/>
        </w:rPr>
        <w:pict>
          <v:shapetype id="_x0000_t202" coordsize="21600,21600" o:spt="202" path="m,l,21600r21600,l21600,xe">
            <v:stroke joinstyle="miter"/>
            <v:path gradientshapeok="t" o:connecttype="rect"/>
          </v:shapetype>
          <v:shape id="Pole tekstowe 2" o:spid="_x0000_s1026" type="#_x0000_t202" style="position:absolute;margin-left:.25pt;margin-top:7.05pt;width:180.25pt;height:92.1pt;z-index:251660288;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" fillcolor="#001d77" stroked="f">
            <v:textbox>
              <w:txbxContent>
                <w:p w:rsidR="00615716" w:rsidRPr="00446D71" w:rsidRDefault="00615716" w:rsidP="00DD7A1F">
                  <w:pPr>
                    <w:spacing w:after="0" w:line="240" w:lineRule="auto"/>
                    <w:rPr>
                      <w:rFonts w:ascii="Fira Sans SemiBold" w:hAnsi="Fira Sans SemiBold"/>
                      <w:color w:val="FFFFFF"/>
                      <w:sz w:val="72"/>
                      <w:lang w:val="en-US"/>
                    </w:rPr>
                  </w:pPr>
                  <w:r>
                    <w:rPr>
                      <w:rFonts w:ascii="Fira Sans Light" w:hAnsi="Fira Sans Light"/>
                      <w:b/>
                      <w:noProof/>
                      <w:color w:val="001D77"/>
                      <w:sz w:val="22"/>
                      <w:lang w:eastAsia="pl-PL"/>
                    </w:rPr>
                    <w:drawing>
                      <wp:inline distT="0" distB="0" distL="0" distR="0">
                        <wp:extent cx="332740" cy="342900"/>
                        <wp:effectExtent l="19050" t="0" r="0" b="0"/>
                        <wp:docPr id="1"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1"/>
                                <a:srcRect/>
                                <a:stretch>
                                  <a:fillRect/>
                                </a:stretch>
                              </pic:blipFill>
                              <pic:spPr bwMode="auto">
                                <a:xfrm>
                                  <a:off x="0" y="0"/>
                                  <a:ext cx="332740" cy="342900"/>
                                </a:xfrm>
                                <a:prstGeom prst="rect">
                                  <a:avLst/>
                                </a:prstGeom>
                                <a:noFill/>
                                <a:ln w="9525">
                                  <a:noFill/>
                                  <a:miter lim="800000"/>
                                  <a:headEnd/>
                                  <a:tailEnd/>
                                </a:ln>
                              </pic:spPr>
                            </pic:pic>
                          </a:graphicData>
                        </a:graphic>
                      </wp:inline>
                    </w:drawing>
                  </w:r>
                  <w:r w:rsidRPr="00561FF0">
                    <w:rPr>
                      <w:rFonts w:ascii="Fira Sans Light" w:hAnsi="Fira Sans Light"/>
                      <w:b/>
                      <w:noProof/>
                      <w:color w:val="001D77"/>
                      <w:sz w:val="22"/>
                      <w:lang w:val="en-US" w:eastAsia="pl-PL"/>
                    </w:rPr>
                    <w:t xml:space="preserve"> </w:t>
                  </w:r>
                  <w:r w:rsidRPr="00446D71">
                    <w:rPr>
                      <w:noProof/>
                      <w:color w:val="001D77"/>
                      <w:lang w:val="en-US" w:eastAsia="pl-PL"/>
                    </w:rPr>
                    <w:t xml:space="preserve"> </w:t>
                  </w:r>
                  <w:r>
                    <w:rPr>
                      <w:rFonts w:ascii="Fira Sans SemiBold" w:hAnsi="Fira Sans SemiBold"/>
                      <w:color w:val="FFFFFF"/>
                      <w:sz w:val="72"/>
                      <w:lang w:val="en-US"/>
                    </w:rPr>
                    <w:t>0</w:t>
                  </w:r>
                  <w:r w:rsidRPr="00446D71">
                    <w:rPr>
                      <w:rFonts w:ascii="Fira Sans SemiBold" w:hAnsi="Fira Sans SemiBold"/>
                      <w:color w:val="FFFFFF"/>
                      <w:sz w:val="72"/>
                      <w:lang w:val="en-US"/>
                    </w:rPr>
                    <w:t>.</w:t>
                  </w:r>
                  <w:r>
                    <w:rPr>
                      <w:rFonts w:ascii="Fira Sans SemiBold" w:hAnsi="Fira Sans SemiBold"/>
                      <w:color w:val="FFFFFF"/>
                      <w:sz w:val="72"/>
                      <w:lang w:val="en-US"/>
                    </w:rPr>
                    <w:t>5</w:t>
                  </w:r>
                  <w:r w:rsidRPr="00446D71">
                    <w:rPr>
                      <w:rFonts w:ascii="Fira Sans SemiBold" w:hAnsi="Fira Sans SemiBold"/>
                      <w:color w:val="FFFFFF"/>
                      <w:sz w:val="72"/>
                      <w:lang w:val="en-US"/>
                    </w:rPr>
                    <w:t>%</w:t>
                  </w:r>
                </w:p>
                <w:p w:rsidR="00615716" w:rsidRPr="00B170FF" w:rsidRDefault="00615716" w:rsidP="00DD7A1F">
                  <w:pPr>
                    <w:spacing w:after="0" w:line="240" w:lineRule="auto"/>
                    <w:rPr>
                      <w:color w:val="FFFFFF"/>
                      <w:szCs w:val="19"/>
                      <w:lang w:val="en-US"/>
                    </w:rPr>
                  </w:pPr>
                  <w:r>
                    <w:rPr>
                      <w:szCs w:val="19"/>
                      <w:lang w:val="en-US"/>
                    </w:rPr>
                    <w:t xml:space="preserve">Increase </w:t>
                  </w:r>
                  <w:r w:rsidRPr="00B170FF">
                    <w:rPr>
                      <w:szCs w:val="19"/>
                      <w:lang w:val="en-US"/>
                    </w:rPr>
                    <w:t xml:space="preserve">y/y average </w:t>
                  </w:r>
                  <w:r>
                    <w:rPr>
                      <w:szCs w:val="19"/>
                      <w:lang w:val="en-US"/>
                    </w:rPr>
                    <w:t xml:space="preserve">paid </w:t>
                  </w:r>
                  <w:r>
                    <w:rPr>
                      <w:szCs w:val="19"/>
                      <w:lang w:val="en-US"/>
                    </w:rPr>
                    <w:br/>
                  </w:r>
                  <w:r w:rsidRPr="00B170FF">
                    <w:rPr>
                      <w:szCs w:val="19"/>
                      <w:lang w:val="en-US"/>
                    </w:rPr>
                    <w:t>em</w:t>
                  </w:r>
                  <w:r>
                    <w:rPr>
                      <w:szCs w:val="19"/>
                      <w:lang w:val="en-US"/>
                    </w:rPr>
                    <w:t xml:space="preserve">ployment in </w:t>
                  </w:r>
                  <w:r w:rsidR="00BE0723">
                    <w:rPr>
                      <w:szCs w:val="19"/>
                      <w:lang w:val="en-US"/>
                    </w:rPr>
                    <w:t xml:space="preserve">the </w:t>
                  </w:r>
                  <w:r>
                    <w:rPr>
                      <w:szCs w:val="19"/>
                      <w:lang w:val="en-US"/>
                    </w:rPr>
                    <w:t>enterprise</w:t>
                  </w:r>
                  <w:r w:rsidRPr="00B170FF">
                    <w:rPr>
                      <w:szCs w:val="19"/>
                      <w:lang w:val="en-US"/>
                    </w:rPr>
                    <w:t xml:space="preserve"> sector</w:t>
                  </w:r>
                </w:p>
              </w:txbxContent>
            </v:textbox>
            <w10:wrap type="square" anchorx="margin"/>
          </v:shape>
        </w:pict>
      </w:r>
      <w:r w:rsidR="00DD7A1F" w:rsidRPr="0062060F">
        <w:rPr>
          <w:lang w:val="en-GB"/>
        </w:rPr>
        <w:t xml:space="preserve">In </w:t>
      </w:r>
      <w:r w:rsidR="000745C1">
        <w:rPr>
          <w:lang w:val="en-GB"/>
        </w:rPr>
        <w:t>December</w:t>
      </w:r>
      <w:r w:rsidR="00DD7A1F" w:rsidRPr="0062060F">
        <w:rPr>
          <w:lang w:val="en-GB"/>
        </w:rPr>
        <w:t xml:space="preserve"> 20</w:t>
      </w:r>
      <w:r w:rsidR="00446D71" w:rsidRPr="0062060F">
        <w:rPr>
          <w:lang w:val="en-GB"/>
        </w:rPr>
        <w:t>2</w:t>
      </w:r>
      <w:r w:rsidR="00AD74D4" w:rsidRPr="0062060F">
        <w:rPr>
          <w:lang w:val="en-GB"/>
        </w:rPr>
        <w:t>1</w:t>
      </w:r>
      <w:r w:rsidR="00F3480F" w:rsidRPr="0062060F">
        <w:rPr>
          <w:lang w:val="en-GB"/>
        </w:rPr>
        <w:t>,</w:t>
      </w:r>
      <w:r w:rsidR="00DD7A1F" w:rsidRPr="0062060F">
        <w:rPr>
          <w:lang w:val="en-GB"/>
        </w:rPr>
        <w:t xml:space="preserve"> average </w:t>
      </w:r>
      <w:r w:rsidR="009714FF" w:rsidRPr="0062060F">
        <w:rPr>
          <w:lang w:val="en-GB"/>
        </w:rPr>
        <w:t xml:space="preserve">paid </w:t>
      </w:r>
      <w:r w:rsidR="00DD7A1F" w:rsidRPr="0062060F">
        <w:rPr>
          <w:lang w:val="en-GB"/>
        </w:rPr>
        <w:t xml:space="preserve">employment in </w:t>
      </w:r>
      <w:r w:rsidR="00BE0723">
        <w:rPr>
          <w:lang w:val="en-GB"/>
        </w:rPr>
        <w:t xml:space="preserve">the </w:t>
      </w:r>
      <w:r w:rsidR="00DD7A1F" w:rsidRPr="0062060F">
        <w:rPr>
          <w:lang w:val="en-GB"/>
        </w:rPr>
        <w:t xml:space="preserve">enterprise sector was </w:t>
      </w:r>
      <w:r w:rsidR="000F0757" w:rsidRPr="0062060F">
        <w:rPr>
          <w:lang w:val="en-GB"/>
        </w:rPr>
        <w:t>higher</w:t>
      </w:r>
      <w:r w:rsidR="00DD7A1F" w:rsidRPr="0062060F">
        <w:rPr>
          <w:lang w:val="en-GB"/>
        </w:rPr>
        <w:t xml:space="preserve"> by </w:t>
      </w:r>
      <w:r w:rsidR="00CD7713" w:rsidRPr="0062060F">
        <w:rPr>
          <w:lang w:val="en-GB"/>
        </w:rPr>
        <w:t>0</w:t>
      </w:r>
      <w:r w:rsidR="000F0757" w:rsidRPr="0062060F">
        <w:rPr>
          <w:lang w:val="en-GB"/>
        </w:rPr>
        <w:t>.</w:t>
      </w:r>
      <w:r w:rsidR="000745C1">
        <w:rPr>
          <w:lang w:val="en-GB"/>
        </w:rPr>
        <w:t>5</w:t>
      </w:r>
      <w:r w:rsidR="00DD7A1F" w:rsidRPr="0062060F">
        <w:rPr>
          <w:lang w:val="en-GB"/>
        </w:rPr>
        <w:t xml:space="preserve">% y/y and amounted to </w:t>
      </w:r>
      <w:r w:rsidR="008A57D3" w:rsidRPr="0062060F">
        <w:rPr>
          <w:lang w:val="en-GB"/>
        </w:rPr>
        <w:t>6</w:t>
      </w:r>
      <w:r w:rsidR="00AB47D0" w:rsidRPr="0062060F">
        <w:rPr>
          <w:lang w:val="en-GB"/>
        </w:rPr>
        <w:t>3</w:t>
      </w:r>
      <w:r w:rsidR="00CF07B9">
        <w:rPr>
          <w:lang w:val="en-GB"/>
        </w:rPr>
        <w:t>6</w:t>
      </w:r>
      <w:r w:rsidR="000745C1">
        <w:rPr>
          <w:lang w:val="en-GB"/>
        </w:rPr>
        <w:t>1.6</w:t>
      </w:r>
      <w:r w:rsidR="00DD7A1F" w:rsidRPr="0062060F">
        <w:rPr>
          <w:lang w:val="en-GB"/>
        </w:rPr>
        <w:t xml:space="preserve"> t</w:t>
      </w:r>
      <w:r w:rsidR="00DB0F1C" w:rsidRPr="0062060F">
        <w:rPr>
          <w:lang w:val="en-GB"/>
        </w:rPr>
        <w:t>h</w:t>
      </w:r>
      <w:r w:rsidR="00DD7A1F" w:rsidRPr="0062060F">
        <w:rPr>
          <w:lang w:val="en-GB"/>
        </w:rPr>
        <w:t>ousand</w:t>
      </w:r>
      <w:r w:rsidR="00A74819">
        <w:rPr>
          <w:lang w:val="en-GB"/>
        </w:rPr>
        <w:t xml:space="preserve"> full-time jobs</w:t>
      </w:r>
      <w:r w:rsidR="0055424B">
        <w:rPr>
          <w:lang w:val="en-GB"/>
        </w:rPr>
        <w:t>. In comparison to the previous month</w:t>
      </w:r>
      <w:r w:rsidR="00DD7A1F" w:rsidRPr="0062060F">
        <w:rPr>
          <w:lang w:val="en-GB"/>
        </w:rPr>
        <w:t xml:space="preserve"> </w:t>
      </w:r>
      <w:r w:rsidR="0055424B">
        <w:rPr>
          <w:lang w:val="en-GB"/>
        </w:rPr>
        <w:t>average paid employment remain</w:t>
      </w:r>
      <w:r w:rsidR="00D63963">
        <w:rPr>
          <w:lang w:val="en-GB"/>
        </w:rPr>
        <w:t>ed</w:t>
      </w:r>
      <w:r w:rsidR="0055424B">
        <w:rPr>
          <w:lang w:val="en-GB"/>
        </w:rPr>
        <w:t xml:space="preserve"> at the similar leve</w:t>
      </w:r>
      <w:r w:rsidR="000D0264">
        <w:rPr>
          <w:lang w:val="en-GB"/>
        </w:rPr>
        <w:t>l</w:t>
      </w:r>
      <w:r w:rsidR="00907396">
        <w:rPr>
          <w:lang w:val="en-GB"/>
        </w:rPr>
        <w:t xml:space="preserve"> (100.</w:t>
      </w:r>
      <w:r w:rsidR="0055424B">
        <w:rPr>
          <w:lang w:val="en-GB"/>
        </w:rPr>
        <w:t>0%)</w:t>
      </w:r>
      <w:r w:rsidR="000D0264">
        <w:rPr>
          <w:lang w:val="en-GB"/>
        </w:rPr>
        <w:t>.</w:t>
      </w:r>
    </w:p>
    <w:p w:rsidR="00003437" w:rsidRPr="0062060F" w:rsidRDefault="00003437" w:rsidP="00E76D26">
      <w:pPr>
        <w:pStyle w:val="Nagwek1"/>
        <w:spacing w:before="0"/>
        <w:rPr>
          <w:rFonts w:ascii="Fira Sans" w:hAnsi="Fira Sans"/>
          <w:b/>
          <w:color w:val="212492"/>
          <w:spacing w:val="-2"/>
          <w:szCs w:val="19"/>
          <w:lang w:val="en-GB"/>
        </w:rPr>
      </w:pPr>
    </w:p>
    <w:p w:rsidR="003C5417" w:rsidRDefault="00074DD8" w:rsidP="0055424B">
      <w:pPr>
        <w:pStyle w:val="Nagwek1"/>
        <w:spacing w:before="0" w:after="0"/>
        <w:rPr>
          <w:rFonts w:ascii="Fira Sans" w:hAnsi="Fira Sans"/>
          <w:shd w:val="clear" w:color="auto" w:fill="FFFFFF"/>
          <w:lang w:val="en-GB"/>
        </w:rPr>
      </w:pPr>
      <w:r w:rsidRPr="0062060F">
        <w:rPr>
          <w:rFonts w:ascii="Fira Sans" w:hAnsi="Fira Sans"/>
          <w:shd w:val="clear" w:color="auto" w:fill="FFFFFF"/>
          <w:lang w:val="en-GB"/>
        </w:rPr>
        <w:t xml:space="preserve"> </w:t>
      </w:r>
    </w:p>
    <w:p w:rsidR="0055424B" w:rsidRPr="0062060F" w:rsidRDefault="00456566" w:rsidP="0055424B">
      <w:pPr>
        <w:pStyle w:val="LID"/>
        <w:rPr>
          <w:b w:val="0"/>
          <w:color w:val="212492"/>
          <w:spacing w:val="-2"/>
          <w:lang w:val="en-GB"/>
        </w:rPr>
      </w:pPr>
      <w:r>
        <w:pict>
          <v:shape id="_x0000_s1041" type="#_x0000_t202" style="position:absolute;margin-left:.25pt;margin-top:7.35pt;width:180.25pt;height:92.1pt;z-index:251669504;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" fillcolor="#001d77" stroked="f">
            <v:textbox>
              <w:txbxContent>
                <w:p w:rsidR="0055424B" w:rsidRPr="00446D71" w:rsidRDefault="0055424B" w:rsidP="0055424B">
                  <w:pPr>
                    <w:spacing w:after="0" w:line="240" w:lineRule="auto"/>
                    <w:rPr>
                      <w:rFonts w:ascii="Fira Sans SemiBold" w:hAnsi="Fira Sans SemiBold"/>
                      <w:color w:val="FFFFFF"/>
                      <w:sz w:val="72"/>
                      <w:lang w:val="en-US"/>
                    </w:rPr>
                  </w:pPr>
                  <w:r>
                    <w:rPr>
                      <w:rFonts w:ascii="Fira Sans Light" w:hAnsi="Fira Sans Light"/>
                      <w:b/>
                      <w:noProof/>
                      <w:color w:val="001D77"/>
                      <w:sz w:val="22"/>
                      <w:lang w:eastAsia="pl-PL"/>
                    </w:rPr>
                    <w:drawing>
                      <wp:inline distT="0" distB="0" distL="0" distR="0">
                        <wp:extent cx="332740" cy="342900"/>
                        <wp:effectExtent l="19050" t="0" r="0" b="0"/>
                        <wp:docPr id="5"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1"/>
                                <a:srcRect/>
                                <a:stretch>
                                  <a:fillRect/>
                                </a:stretch>
                              </pic:blipFill>
                              <pic:spPr bwMode="auto">
                                <a:xfrm>
                                  <a:off x="0" y="0"/>
                                  <a:ext cx="332740" cy="342900"/>
                                </a:xfrm>
                                <a:prstGeom prst="rect">
                                  <a:avLst/>
                                </a:prstGeom>
                                <a:noFill/>
                                <a:ln w="9525">
                                  <a:noFill/>
                                  <a:miter lim="800000"/>
                                  <a:headEnd/>
                                  <a:tailEnd/>
                                </a:ln>
                              </pic:spPr>
                            </pic:pic>
                          </a:graphicData>
                        </a:graphic>
                      </wp:inline>
                    </w:drawing>
                  </w:r>
                  <w:r w:rsidRPr="00561FF0">
                    <w:rPr>
                      <w:rFonts w:ascii="Fira Sans Light" w:hAnsi="Fira Sans Light"/>
                      <w:b/>
                      <w:noProof/>
                      <w:color w:val="001D77"/>
                      <w:sz w:val="22"/>
                      <w:lang w:val="en-US" w:eastAsia="pl-PL"/>
                    </w:rPr>
                    <w:t xml:space="preserve"> </w:t>
                  </w:r>
                  <w:r w:rsidRPr="00446D71">
                    <w:rPr>
                      <w:noProof/>
                      <w:color w:val="001D77"/>
                      <w:lang w:val="en-US" w:eastAsia="pl-PL"/>
                    </w:rPr>
                    <w:t xml:space="preserve"> </w:t>
                  </w:r>
                  <w:r>
                    <w:rPr>
                      <w:rFonts w:ascii="Fira Sans SemiBold" w:hAnsi="Fira Sans SemiBold"/>
                      <w:color w:val="FFFFFF"/>
                      <w:sz w:val="72"/>
                      <w:lang w:val="en-US"/>
                    </w:rPr>
                    <w:t>11</w:t>
                  </w:r>
                  <w:r w:rsidRPr="00446D71">
                    <w:rPr>
                      <w:rFonts w:ascii="Fira Sans SemiBold" w:hAnsi="Fira Sans SemiBold"/>
                      <w:color w:val="FFFFFF"/>
                      <w:sz w:val="72"/>
                      <w:lang w:val="en-US"/>
                    </w:rPr>
                    <w:t>.</w:t>
                  </w:r>
                  <w:r>
                    <w:rPr>
                      <w:rFonts w:ascii="Fira Sans SemiBold" w:hAnsi="Fira Sans SemiBold"/>
                      <w:color w:val="FFFFFF"/>
                      <w:sz w:val="72"/>
                      <w:lang w:val="en-US"/>
                    </w:rPr>
                    <w:t>2</w:t>
                  </w:r>
                  <w:r w:rsidRPr="00446D71">
                    <w:rPr>
                      <w:rFonts w:ascii="Fira Sans SemiBold" w:hAnsi="Fira Sans SemiBold"/>
                      <w:color w:val="FFFFFF"/>
                      <w:sz w:val="72"/>
                      <w:lang w:val="en-US"/>
                    </w:rPr>
                    <w:t>%</w:t>
                  </w:r>
                </w:p>
                <w:p w:rsidR="0055424B" w:rsidRPr="00B170FF" w:rsidRDefault="0055424B" w:rsidP="0055424B">
                  <w:pPr>
                    <w:spacing w:after="0" w:line="240" w:lineRule="auto"/>
                    <w:rPr>
                      <w:color w:val="FFFFFF"/>
                      <w:szCs w:val="19"/>
                      <w:lang w:val="en-US"/>
                    </w:rPr>
                  </w:pPr>
                  <w:r>
                    <w:rPr>
                      <w:szCs w:val="19"/>
                      <w:lang w:val="en-US"/>
                    </w:rPr>
                    <w:t xml:space="preserve">Increase </w:t>
                  </w:r>
                  <w:r w:rsidRPr="00B170FF">
                    <w:rPr>
                      <w:szCs w:val="19"/>
                      <w:lang w:val="en-US"/>
                    </w:rPr>
                    <w:t xml:space="preserve">y/y average </w:t>
                  </w:r>
                  <w:r>
                    <w:rPr>
                      <w:szCs w:val="19"/>
                      <w:lang w:val="en-US"/>
                    </w:rPr>
                    <w:t>gross wages and salaries in the enterprise</w:t>
                  </w:r>
                  <w:r w:rsidRPr="00B170FF">
                    <w:rPr>
                      <w:szCs w:val="19"/>
                      <w:lang w:val="en-US"/>
                    </w:rPr>
                    <w:t xml:space="preserve"> sector</w:t>
                  </w:r>
                </w:p>
              </w:txbxContent>
            </v:textbox>
            <w10:wrap type="square" anchorx="margin"/>
          </v:shape>
        </w:pict>
      </w:r>
      <w:r w:rsidR="0055424B">
        <w:rPr>
          <w:lang w:val="en-GB"/>
        </w:rPr>
        <w:t xml:space="preserve">Average gross wages and salaries in December 2021 </w:t>
      </w:r>
      <w:r w:rsidR="0055424B" w:rsidRPr="0062060F">
        <w:rPr>
          <w:lang w:val="en-GB"/>
        </w:rPr>
        <w:t xml:space="preserve">were higher by </w:t>
      </w:r>
      <w:r w:rsidR="0055424B">
        <w:rPr>
          <w:lang w:val="en-GB"/>
        </w:rPr>
        <w:t>11.2</w:t>
      </w:r>
      <w:r w:rsidR="0055424B" w:rsidRPr="0062060F">
        <w:rPr>
          <w:lang w:val="en-GB"/>
        </w:rPr>
        <w:t xml:space="preserve">% y/y and amounted to </w:t>
      </w:r>
      <w:r w:rsidR="0055424B">
        <w:rPr>
          <w:lang w:val="en-GB"/>
        </w:rPr>
        <w:t>6644.39</w:t>
      </w:r>
      <w:r w:rsidR="0055424B" w:rsidRPr="0062060F">
        <w:rPr>
          <w:lang w:val="en-GB"/>
        </w:rPr>
        <w:t xml:space="preserve"> PLN</w:t>
      </w:r>
      <w:r w:rsidR="0055424B">
        <w:rPr>
          <w:lang w:val="en-GB"/>
        </w:rPr>
        <w:t xml:space="preserve">. In comparison to </w:t>
      </w:r>
      <w:r w:rsidR="0017025D">
        <w:rPr>
          <w:lang w:val="en-GB"/>
        </w:rPr>
        <w:t xml:space="preserve">November 2021 </w:t>
      </w:r>
      <w:r w:rsidR="0055424B">
        <w:rPr>
          <w:lang w:val="en-GB"/>
        </w:rPr>
        <w:t>average gross wages and salaries increased by 10.3%.</w:t>
      </w:r>
    </w:p>
    <w:p w:rsidR="0055424B" w:rsidRPr="0055424B" w:rsidRDefault="0055424B" w:rsidP="0055424B">
      <w:pPr>
        <w:rPr>
          <w:lang w:val="en-GB" w:eastAsia="pl-PL"/>
        </w:rPr>
      </w:pPr>
    </w:p>
    <w:p w:rsidR="0055424B" w:rsidRDefault="0055424B" w:rsidP="0055424B">
      <w:pPr>
        <w:autoSpaceDE w:val="0"/>
        <w:autoSpaceDN w:val="0"/>
        <w:adjustRightInd w:val="0"/>
        <w:spacing w:before="240" w:after="0" w:line="240" w:lineRule="auto"/>
        <w:rPr>
          <w:rFonts w:eastAsia="Calibri"/>
          <w:shd w:val="clear" w:color="auto" w:fill="FFFFFF"/>
          <w:lang w:val="en-GB"/>
        </w:rPr>
      </w:pPr>
    </w:p>
    <w:p w:rsidR="001F63A4" w:rsidRDefault="00456566" w:rsidP="003C5417">
      <w:pPr>
        <w:autoSpaceDE w:val="0"/>
        <w:autoSpaceDN w:val="0"/>
        <w:adjustRightInd w:val="0"/>
        <w:spacing w:before="360" w:line="240" w:lineRule="auto"/>
        <w:rPr>
          <w:rFonts w:eastAsia="Calibri"/>
          <w:shd w:val="clear" w:color="auto" w:fill="FFFFFF"/>
          <w:lang w:val="en-GB"/>
        </w:rPr>
      </w:pPr>
      <w:r>
        <w:rPr>
          <w:noProof/>
          <w:szCs w:val="24"/>
          <w:lang w:val="en-GB" w:eastAsia="en-GB"/>
        </w:rPr>
        <w:pict>
          <v:shape id="_x0000_s1027" type="#_x0000_t202" style="position:absolute;margin-left:415.35pt;margin-top:3.35pt;width:136.1pt;height:106.35pt;z-index:-251654144;visibility:visible;mso-wrap-distance-top:3.6pt;mso-wrap-distance-bottom:3.6pt;mso-width-relative:margin;mso-height-relative:margin"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" filled="f" stroked="f">
            <v:textbox>
              <w:txbxContent>
                <w:p w:rsidR="00615716" w:rsidRPr="00475D61" w:rsidRDefault="00615716" w:rsidP="00CD7713">
                  <w:pPr>
                    <w:pStyle w:val="NormalnyWeb"/>
                    <w:spacing w:before="120" w:beforeAutospacing="0" w:after="0" w:afterAutospacing="0" w:line="240" w:lineRule="exact"/>
                    <w:rPr>
                      <w:rFonts w:ascii="Fira Sans" w:eastAsia="Times New Roman" w:hAnsi="Fira Sans"/>
                      <w:bCs/>
                      <w:color w:val="001D77"/>
                      <w:sz w:val="18"/>
                      <w:szCs w:val="18"/>
                      <w:lang w:val="en-US"/>
                    </w:rPr>
                  </w:pPr>
                  <w:r w:rsidRPr="00C129E0">
                    <w:rPr>
                      <w:rFonts w:ascii="Fira Sans" w:eastAsia="Times New Roman" w:hAnsi="Fira Sans"/>
                      <w:b/>
                      <w:bCs/>
                      <w:color w:val="001D77"/>
                      <w:sz w:val="18"/>
                      <w:szCs w:val="18"/>
                      <w:lang w:val="en-US"/>
                    </w:rPr>
                    <w:t>The enterprise sector</w:t>
                  </w:r>
                  <w:r w:rsidRPr="00CD7713">
                    <w:rPr>
                      <w:rFonts w:ascii="Fira Sans" w:eastAsia="Times New Roman" w:hAnsi="Fira Sans"/>
                      <w:bCs/>
                      <w:color w:val="001D77"/>
                      <w:sz w:val="18"/>
                      <w:szCs w:val="18"/>
                      <w:lang w:val="en-US"/>
                    </w:rPr>
                    <w:t xml:space="preserve"> is part of the national e</w:t>
                  </w:r>
                  <w:r>
                    <w:rPr>
                      <w:rFonts w:ascii="Fira Sans" w:eastAsia="Times New Roman" w:hAnsi="Fira Sans"/>
                      <w:bCs/>
                      <w:color w:val="001D77"/>
                      <w:sz w:val="18"/>
                      <w:szCs w:val="18"/>
                      <w:lang w:val="en-US"/>
                    </w:rPr>
                    <w:t>conomy</w:t>
                  </w:r>
                  <w:r w:rsidRPr="00CD7713">
                    <w:rPr>
                      <w:rFonts w:ascii="Fira Sans" w:eastAsia="Times New Roman" w:hAnsi="Fira Sans"/>
                      <w:bCs/>
                      <w:color w:val="001D77"/>
                      <w:sz w:val="18"/>
                      <w:szCs w:val="18"/>
                      <w:lang w:val="en-US"/>
                    </w:rPr>
                    <w:t xml:space="preserve">, which means that the data </w:t>
                  </w:r>
                  <w:r>
                    <w:rPr>
                      <w:rFonts w:ascii="Fira Sans" w:eastAsia="Times New Roman" w:hAnsi="Fira Sans"/>
                      <w:bCs/>
                      <w:color w:val="001D77"/>
                      <w:sz w:val="18"/>
                      <w:szCs w:val="18"/>
                      <w:lang w:val="en-US"/>
                    </w:rPr>
                    <w:t>refers to</w:t>
                  </w:r>
                  <w:r w:rsidRPr="00CD7713">
                    <w:rPr>
                      <w:rFonts w:ascii="Fira Sans" w:eastAsia="Times New Roman" w:hAnsi="Fira Sans"/>
                      <w:bCs/>
                      <w:color w:val="001D77"/>
                      <w:sz w:val="18"/>
                      <w:szCs w:val="18"/>
                      <w:lang w:val="en-US"/>
                    </w:rPr>
                    <w:t xml:space="preserve"> selected entities conducting economic activity</w:t>
                  </w:r>
                  <w:r>
                    <w:rPr>
                      <w:rFonts w:ascii="Fira Sans" w:eastAsia="Times New Roman" w:hAnsi="Fira Sans"/>
                      <w:bCs/>
                      <w:color w:val="001D77"/>
                      <w:sz w:val="18"/>
                      <w:szCs w:val="18"/>
                      <w:lang w:val="en-US"/>
                    </w:rPr>
                    <w:t xml:space="preserve"> </w:t>
                  </w:r>
                </w:p>
              </w:txbxContent>
            </v:textbox>
            <w10:wrap type="tight"/>
          </v:shape>
        </w:pict>
      </w:r>
      <w:r w:rsidR="001639A6" w:rsidRPr="0062060F">
        <w:rPr>
          <w:rFonts w:eastAsia="Calibri"/>
          <w:shd w:val="clear" w:color="auto" w:fill="FFFFFF"/>
          <w:lang w:val="en-GB"/>
        </w:rPr>
        <w:t>Data r</w:t>
      </w:r>
      <w:r w:rsidR="005C6032" w:rsidRPr="0062060F">
        <w:rPr>
          <w:rFonts w:eastAsia="Calibri"/>
          <w:shd w:val="clear" w:color="auto" w:fill="FFFFFF"/>
          <w:lang w:val="en-GB"/>
        </w:rPr>
        <w:t xml:space="preserve">egarding the enterprise sector </w:t>
      </w:r>
      <w:r w:rsidR="001639A6" w:rsidRPr="0062060F">
        <w:rPr>
          <w:rFonts w:eastAsia="Calibri"/>
          <w:shd w:val="clear" w:color="auto" w:fill="FFFFFF"/>
          <w:lang w:val="en-GB"/>
        </w:rPr>
        <w:t>concerns units</w:t>
      </w:r>
      <w:r w:rsidR="005C6032" w:rsidRPr="0062060F">
        <w:rPr>
          <w:rFonts w:eastAsia="Calibri"/>
          <w:shd w:val="clear" w:color="auto" w:fill="FFFFFF"/>
          <w:lang w:val="en-GB"/>
        </w:rPr>
        <w:t xml:space="preserve"> conducting </w:t>
      </w:r>
      <w:r w:rsidR="005C6032" w:rsidRPr="001F63A4">
        <w:rPr>
          <w:rFonts w:eastAsia="Calibri"/>
          <w:b/>
          <w:shd w:val="clear" w:color="auto" w:fill="FFFFFF"/>
          <w:lang w:val="en-GB"/>
        </w:rPr>
        <w:t>economic activity classified into selected</w:t>
      </w:r>
      <w:r w:rsidR="005C6032" w:rsidRPr="001F63A4">
        <w:rPr>
          <w:rStyle w:val="Odwoanieprzypisudolnego"/>
          <w:rFonts w:eastAsia="Calibri"/>
          <w:b/>
          <w:shd w:val="clear" w:color="auto" w:fill="FFFFFF"/>
          <w:lang w:val="en-GB"/>
        </w:rPr>
        <w:footnoteReference w:id="2"/>
      </w:r>
      <w:r w:rsidR="005C6032" w:rsidRPr="001F63A4">
        <w:rPr>
          <w:rFonts w:eastAsia="Calibri"/>
          <w:b/>
          <w:shd w:val="clear" w:color="auto" w:fill="FFFFFF"/>
          <w:lang w:val="en-GB"/>
        </w:rPr>
        <w:t xml:space="preserve"> kinds of activity by NACE Rev.2 and</w:t>
      </w:r>
      <w:r w:rsidR="001639A6" w:rsidRPr="001F63A4">
        <w:rPr>
          <w:rFonts w:eastAsia="Calibri"/>
          <w:b/>
          <w:shd w:val="clear" w:color="auto" w:fill="FFFFFF"/>
          <w:lang w:val="en-GB"/>
        </w:rPr>
        <w:t xml:space="preserve"> employing more than 9 persons</w:t>
      </w:r>
      <w:r w:rsidR="001639A6" w:rsidRPr="0062060F">
        <w:rPr>
          <w:rFonts w:eastAsia="Calibri"/>
          <w:shd w:val="clear" w:color="auto" w:fill="FFFFFF"/>
          <w:lang w:val="en-GB"/>
        </w:rPr>
        <w:t xml:space="preserve">. </w:t>
      </w:r>
      <w:r w:rsidR="0011367C" w:rsidRPr="0011367C">
        <w:rPr>
          <w:rStyle w:val="jlqj4b"/>
          <w:lang w:val="en-US"/>
        </w:rPr>
        <w:t>Therefore, the survey does not include, inter alia,</w:t>
      </w:r>
      <w:r w:rsidR="0011367C" w:rsidRPr="0011367C">
        <w:rPr>
          <w:rStyle w:val="viiyi"/>
          <w:lang w:val="en-US"/>
        </w:rPr>
        <w:t xml:space="preserve"> public administration, education, human health and social work activities.</w:t>
      </w:r>
    </w:p>
    <w:p w:rsidR="00C2128A" w:rsidRDefault="00BC73A8" w:rsidP="001639A6">
      <w:pPr>
        <w:autoSpaceDE w:val="0"/>
        <w:autoSpaceDN w:val="0"/>
        <w:adjustRightInd w:val="0"/>
        <w:spacing w:before="0" w:after="0" w:line="240" w:lineRule="auto"/>
        <w:rPr>
          <w:rFonts w:cs="FiraSans-Regular"/>
          <w:szCs w:val="19"/>
          <w:lang w:val="en-GB" w:eastAsia="pl-PL"/>
        </w:rPr>
      </w:pPr>
      <w:r w:rsidRPr="0062060F">
        <w:rPr>
          <w:rFonts w:eastAsia="Calibri"/>
          <w:shd w:val="clear" w:color="auto" w:fill="FFFFFF"/>
          <w:lang w:val="en-GB"/>
        </w:rPr>
        <w:t xml:space="preserve">Data source is “Report on economic activity” (DG-1). </w:t>
      </w:r>
      <w:r w:rsidR="001639A6" w:rsidRPr="0062060F">
        <w:rPr>
          <w:rFonts w:eastAsia="Calibri"/>
          <w:shd w:val="clear" w:color="auto" w:fill="FFFFFF"/>
          <w:lang w:val="en-GB"/>
        </w:rPr>
        <w:t xml:space="preserve">Within the scope of this survey, </w:t>
      </w:r>
      <w:r w:rsidR="005C6032" w:rsidRPr="0062060F">
        <w:rPr>
          <w:rFonts w:eastAsia="Calibri"/>
          <w:shd w:val="clear" w:color="auto" w:fill="FFFFFF"/>
          <w:lang w:val="en-GB"/>
        </w:rPr>
        <w:t xml:space="preserve">for </w:t>
      </w:r>
      <w:r w:rsidR="001639A6" w:rsidRPr="0062060F">
        <w:rPr>
          <w:rFonts w:eastAsia="Calibri"/>
          <w:shd w:val="clear" w:color="auto" w:fill="FFFFFF"/>
          <w:lang w:val="en-GB"/>
        </w:rPr>
        <w:t xml:space="preserve">the entities with 50 and more persons employed </w:t>
      </w:r>
      <w:r w:rsidR="00874511" w:rsidRPr="0062060F">
        <w:rPr>
          <w:rFonts w:eastAsia="Calibri"/>
          <w:shd w:val="clear" w:color="auto" w:fill="FFFFFF"/>
          <w:lang w:val="en-GB"/>
        </w:rPr>
        <w:t>it</w:t>
      </w:r>
      <w:r w:rsidR="00B834D9">
        <w:rPr>
          <w:rFonts w:eastAsia="Calibri"/>
          <w:shd w:val="clear" w:color="auto" w:fill="FFFFFF"/>
          <w:lang w:val="en-GB"/>
        </w:rPr>
        <w:t xml:space="preserve"> is </w:t>
      </w:r>
      <w:r w:rsidR="00B834D9" w:rsidRPr="00B834D9">
        <w:rPr>
          <w:lang w:val="en-US"/>
        </w:rPr>
        <w:t>a</w:t>
      </w:r>
      <w:r w:rsidR="00B834D9">
        <w:rPr>
          <w:lang w:val="en-US"/>
        </w:rPr>
        <w:t xml:space="preserve"> </w:t>
      </w:r>
      <w:r w:rsidR="001639A6" w:rsidRPr="00B834D9">
        <w:rPr>
          <w:lang w:val="en-US"/>
        </w:rPr>
        <w:t>census</w:t>
      </w:r>
      <w:r w:rsidR="001639A6" w:rsidRPr="0062060F">
        <w:rPr>
          <w:rFonts w:eastAsia="Calibri"/>
          <w:shd w:val="clear" w:color="auto" w:fill="FFFFFF"/>
          <w:lang w:val="en-GB"/>
        </w:rPr>
        <w:t xml:space="preserve"> survey, while for the entities employing from 10 to 49 persons</w:t>
      </w:r>
      <w:r w:rsidR="00874511" w:rsidRPr="0062060F">
        <w:rPr>
          <w:rFonts w:eastAsia="Calibri"/>
          <w:shd w:val="clear" w:color="auto" w:fill="FFFFFF"/>
          <w:lang w:val="en-GB"/>
        </w:rPr>
        <w:t xml:space="preserve"> it is a sample one</w:t>
      </w:r>
      <w:r w:rsidR="005C6032" w:rsidRPr="0062060F">
        <w:rPr>
          <w:rStyle w:val="Odwoanieprzypisudolnego"/>
          <w:rFonts w:cs="FiraSans-Regular"/>
          <w:szCs w:val="19"/>
          <w:lang w:val="en-GB" w:eastAsia="pl-PL"/>
        </w:rPr>
        <w:footnoteReference w:id="3"/>
      </w:r>
      <w:r w:rsidR="001639A6" w:rsidRPr="0062060F">
        <w:rPr>
          <w:rFonts w:cs="FiraSans-Regular"/>
          <w:szCs w:val="19"/>
          <w:lang w:val="en-GB" w:eastAsia="pl-PL"/>
        </w:rPr>
        <w:t>.</w:t>
      </w:r>
    </w:p>
    <w:p w:rsidR="00766496" w:rsidRPr="0062060F" w:rsidRDefault="00766496" w:rsidP="00165CD9">
      <w:pPr>
        <w:tabs>
          <w:tab w:val="left" w:pos="567"/>
        </w:tabs>
        <w:rPr>
          <w:b/>
          <w:spacing w:val="-2"/>
          <w:sz w:val="18"/>
          <w:shd w:val="clear" w:color="auto" w:fill="FFFFFF"/>
          <w:lang w:val="en-GB"/>
        </w:rPr>
      </w:pPr>
      <w:r w:rsidRPr="0062060F">
        <w:rPr>
          <w:b/>
          <w:spacing w:val="-2"/>
          <w:sz w:val="18"/>
          <w:shd w:val="clear" w:color="auto" w:fill="FFFFFF"/>
          <w:lang w:val="en-GB"/>
        </w:rPr>
        <w:t xml:space="preserve">Table 1. </w:t>
      </w:r>
      <w:r w:rsidR="001639A6" w:rsidRPr="0062060F">
        <w:rPr>
          <w:b/>
          <w:spacing w:val="-2"/>
          <w:sz w:val="18"/>
          <w:shd w:val="clear" w:color="auto" w:fill="FFFFFF"/>
          <w:lang w:val="en-GB"/>
        </w:rPr>
        <w:t>Average pai</w:t>
      </w:r>
      <w:r w:rsidR="008740C8" w:rsidRPr="0062060F">
        <w:rPr>
          <w:b/>
          <w:spacing w:val="-2"/>
          <w:sz w:val="18"/>
          <w:shd w:val="clear" w:color="auto" w:fill="FFFFFF"/>
          <w:lang w:val="en-GB"/>
        </w:rPr>
        <w:t>d</w:t>
      </w:r>
      <w:r w:rsidRPr="0062060F">
        <w:rPr>
          <w:b/>
          <w:spacing w:val="-2"/>
          <w:sz w:val="18"/>
          <w:shd w:val="clear" w:color="auto" w:fill="FFFFFF"/>
          <w:lang w:val="en-GB"/>
        </w:rPr>
        <w:t xml:space="preserve"> employment and average gross wages and salaries in </w:t>
      </w:r>
      <w:r w:rsidR="00BE0723">
        <w:rPr>
          <w:b/>
          <w:spacing w:val="-2"/>
          <w:sz w:val="18"/>
          <w:shd w:val="clear" w:color="auto" w:fill="FFFFFF"/>
          <w:lang w:val="en-GB"/>
        </w:rPr>
        <w:t xml:space="preserve">the </w:t>
      </w:r>
      <w:r w:rsidRPr="0062060F">
        <w:rPr>
          <w:b/>
          <w:spacing w:val="-2"/>
          <w:sz w:val="18"/>
          <w:shd w:val="clear" w:color="auto" w:fill="FFFFFF"/>
          <w:lang w:val="en-GB"/>
        </w:rPr>
        <w:t>enterprise sector</w:t>
      </w:r>
      <w:r w:rsidR="00165CD9" w:rsidRPr="0062060F">
        <w:rPr>
          <w:b/>
          <w:spacing w:val="-2"/>
          <w:sz w:val="18"/>
          <w:shd w:val="clear" w:color="auto" w:fill="FFFFFF"/>
          <w:lang w:val="en-GB"/>
        </w:rPr>
        <w:br/>
        <w:t xml:space="preserve">               in </w:t>
      </w:r>
      <w:r w:rsidR="000745C1">
        <w:rPr>
          <w:b/>
          <w:spacing w:val="-2"/>
          <w:sz w:val="18"/>
          <w:shd w:val="clear" w:color="auto" w:fill="FFFFFF"/>
          <w:lang w:val="en-GB"/>
        </w:rPr>
        <w:t>December</w:t>
      </w:r>
      <w:r w:rsidRPr="0062060F">
        <w:rPr>
          <w:b/>
          <w:spacing w:val="-2"/>
          <w:sz w:val="18"/>
          <w:shd w:val="clear" w:color="auto" w:fill="FFFFFF"/>
          <w:lang w:val="en-GB"/>
        </w:rPr>
        <w:t xml:space="preserve"> 202</w:t>
      </w:r>
      <w:r w:rsidR="00C2128A" w:rsidRPr="0062060F">
        <w:rPr>
          <w:b/>
          <w:spacing w:val="-2"/>
          <w:sz w:val="18"/>
          <w:shd w:val="clear" w:color="auto" w:fill="FFFFFF"/>
          <w:lang w:val="en-GB"/>
        </w:rPr>
        <w:t>1</w:t>
      </w:r>
      <w:r w:rsidRPr="0062060F">
        <w:rPr>
          <w:b/>
          <w:spacing w:val="-2"/>
          <w:sz w:val="18"/>
          <w:shd w:val="clear" w:color="auto" w:fill="FFFFFF"/>
          <w:lang w:val="en-GB"/>
        </w:rPr>
        <w:t xml:space="preserve"> </w:t>
      </w:r>
    </w:p>
    <w:tbl>
      <w:tblPr>
        <w:tblW w:w="8222" w:type="dxa"/>
        <w:jc w:val="center"/>
        <w:tblBorders>
          <w:insideH w:val="single" w:sz="4" w:space="0" w:color="auto"/>
          <w:insideV w:val="single" w:sz="4" w:space="0" w:color="auto"/>
        </w:tblBorders>
        <w:tblLayout w:type="fixed"/>
        <w:tblLook w:val="0000" w:firstRow="0" w:lastRow="0" w:firstColumn="0" w:lastColumn="0" w:noHBand="0" w:noVBand="0"/>
      </w:tblPr>
      <w:tblGrid>
        <w:gridCol w:w="2268"/>
        <w:gridCol w:w="1276"/>
        <w:gridCol w:w="1134"/>
        <w:gridCol w:w="1134"/>
        <w:gridCol w:w="1276"/>
        <w:gridCol w:w="1134"/>
      </w:tblGrid>
      <w:tr w:rsidR="002A71A0" w:rsidRPr="0062060F" w:rsidTr="0062060F">
        <w:trPr>
          <w:trHeight w:val="558"/>
          <w:jc w:val="center"/>
        </w:trPr>
        <w:tc>
          <w:tcPr>
            <w:tcW w:w="2268" w:type="dxa"/>
            <w:vMerge w:val="restart"/>
            <w:tcBorders>
              <w:top w:val="single" w:sz="4" w:space="0" w:color="FFFFFF"/>
              <w:right w:val="single" w:sz="4" w:space="0" w:color="001D77"/>
            </w:tcBorders>
            <w:shd w:val="clear" w:color="auto" w:fill="auto"/>
            <w:vAlign w:val="center"/>
          </w:tcPr>
          <w:p w:rsidR="002A71A0" w:rsidRPr="0062060F" w:rsidRDefault="002A71A0" w:rsidP="00615716">
            <w:pPr>
              <w:pStyle w:val="Nagwek1"/>
              <w:tabs>
                <w:tab w:val="right" w:leader="dot" w:pos="4139"/>
              </w:tabs>
              <w:jc w:val="center"/>
              <w:rPr>
                <w:rFonts w:ascii="Fira Sans" w:hAnsi="Fira Sans" w:cs="Arial"/>
                <w:color w:val="000000"/>
                <w:sz w:val="16"/>
                <w:szCs w:val="16"/>
                <w:lang w:val="en-GB"/>
              </w:rPr>
            </w:pPr>
            <w:r w:rsidRPr="0062060F">
              <w:rPr>
                <w:rFonts w:ascii="Fira Sans" w:hAnsi="Fira Sans" w:cs="Arial"/>
                <w:color w:val="000000"/>
                <w:sz w:val="16"/>
                <w:szCs w:val="16"/>
                <w:lang w:val="en-GB"/>
              </w:rPr>
              <w:t>Specification</w:t>
            </w:r>
          </w:p>
        </w:tc>
        <w:tc>
          <w:tcPr>
            <w:tcW w:w="3544" w:type="dxa"/>
            <w:gridSpan w:val="3"/>
            <w:tcBorders>
              <w:top w:val="single" w:sz="4" w:space="0" w:color="FFFFFF"/>
              <w:left w:val="single" w:sz="4" w:space="0" w:color="001D77"/>
              <w:bottom w:val="single" w:sz="4" w:space="0" w:color="001D77"/>
              <w:right w:val="single" w:sz="4" w:space="0" w:color="001D77"/>
            </w:tcBorders>
            <w:shd w:val="clear" w:color="auto" w:fill="auto"/>
            <w:vAlign w:val="center"/>
          </w:tcPr>
          <w:p w:rsidR="002A71A0" w:rsidRPr="0062060F" w:rsidRDefault="000745C1" w:rsidP="009F24D1">
            <w:pPr>
              <w:pStyle w:val="Nagwek1"/>
              <w:tabs>
                <w:tab w:val="right" w:leader="dot" w:pos="4139"/>
              </w:tabs>
              <w:jc w:val="center"/>
              <w:rPr>
                <w:rFonts w:ascii="Fira Sans" w:hAnsi="Fira Sans" w:cs="Arial"/>
                <w:color w:val="000000"/>
                <w:sz w:val="16"/>
                <w:szCs w:val="16"/>
                <w:lang w:val="en-GB"/>
              </w:rPr>
            </w:pPr>
            <w:r>
              <w:rPr>
                <w:rFonts w:ascii="Fira Sans" w:hAnsi="Fira Sans" w:cs="Arial"/>
                <w:color w:val="000000"/>
                <w:sz w:val="16"/>
                <w:szCs w:val="16"/>
                <w:lang w:val="en-GB"/>
              </w:rPr>
              <w:t>12</w:t>
            </w:r>
            <w:r w:rsidR="002A71A0" w:rsidRPr="0062060F">
              <w:rPr>
                <w:rFonts w:ascii="Fira Sans" w:hAnsi="Fira Sans" w:cs="Arial"/>
                <w:color w:val="000000"/>
                <w:sz w:val="16"/>
                <w:szCs w:val="16"/>
                <w:lang w:val="en-GB"/>
              </w:rPr>
              <w:t xml:space="preserve"> 2021</w:t>
            </w:r>
          </w:p>
        </w:tc>
        <w:tc>
          <w:tcPr>
            <w:tcW w:w="2410" w:type="dxa"/>
            <w:gridSpan w:val="2"/>
            <w:tcBorders>
              <w:top w:val="single" w:sz="4" w:space="0" w:color="FFFFFF"/>
              <w:left w:val="single" w:sz="4" w:space="0" w:color="001D77"/>
              <w:bottom w:val="single" w:sz="4" w:space="0" w:color="001D77"/>
            </w:tcBorders>
            <w:shd w:val="clear" w:color="auto" w:fill="auto"/>
            <w:vAlign w:val="center"/>
          </w:tcPr>
          <w:p w:rsidR="002A71A0" w:rsidRPr="0062060F" w:rsidRDefault="000745C1" w:rsidP="000745C1">
            <w:pPr>
              <w:pStyle w:val="Nagwek1"/>
              <w:tabs>
                <w:tab w:val="right" w:leader="dot" w:pos="4139"/>
              </w:tabs>
              <w:jc w:val="center"/>
              <w:rPr>
                <w:rFonts w:ascii="Fira Sans" w:hAnsi="Fira Sans" w:cs="Arial"/>
                <w:color w:val="000000"/>
                <w:sz w:val="16"/>
                <w:szCs w:val="16"/>
                <w:lang w:val="en-GB"/>
              </w:rPr>
            </w:pPr>
            <w:r>
              <w:rPr>
                <w:rFonts w:ascii="Fira Sans" w:hAnsi="Fira Sans" w:cs="Arial"/>
                <w:color w:val="000000"/>
                <w:sz w:val="16"/>
                <w:szCs w:val="16"/>
                <w:lang w:val="en-GB"/>
              </w:rPr>
              <w:t>1</w:t>
            </w:r>
            <w:r w:rsidR="002A71A0" w:rsidRPr="0062060F">
              <w:rPr>
                <w:rFonts w:ascii="Fira Sans" w:hAnsi="Fira Sans" w:cs="Arial"/>
                <w:color w:val="000000"/>
                <w:sz w:val="16"/>
                <w:szCs w:val="16"/>
                <w:lang w:val="en-GB"/>
              </w:rPr>
              <w:t>–</w:t>
            </w:r>
            <w:r>
              <w:rPr>
                <w:rFonts w:ascii="Fira Sans" w:hAnsi="Fira Sans" w:cs="Arial"/>
                <w:color w:val="000000"/>
                <w:sz w:val="16"/>
                <w:szCs w:val="16"/>
                <w:lang w:val="en-GB"/>
              </w:rPr>
              <w:t>12</w:t>
            </w:r>
            <w:r w:rsidR="002A71A0" w:rsidRPr="0062060F">
              <w:rPr>
                <w:rFonts w:ascii="Fira Sans" w:hAnsi="Fira Sans" w:cs="Arial"/>
                <w:color w:val="000000"/>
                <w:sz w:val="16"/>
                <w:szCs w:val="16"/>
                <w:lang w:val="en-GB"/>
              </w:rPr>
              <w:t xml:space="preserve"> 2021</w:t>
            </w:r>
          </w:p>
        </w:tc>
      </w:tr>
      <w:tr w:rsidR="002A71A0" w:rsidRPr="000745C1" w:rsidTr="0062060F">
        <w:trPr>
          <w:trHeight w:val="791"/>
          <w:jc w:val="center"/>
        </w:trPr>
        <w:tc>
          <w:tcPr>
            <w:tcW w:w="2268" w:type="dxa"/>
            <w:vMerge/>
            <w:tcBorders>
              <w:bottom w:val="single" w:sz="12" w:space="0" w:color="001D77"/>
              <w:right w:val="single" w:sz="4" w:space="0" w:color="001D77"/>
            </w:tcBorders>
            <w:shd w:val="clear" w:color="auto" w:fill="auto"/>
            <w:vAlign w:val="center"/>
          </w:tcPr>
          <w:p w:rsidR="002A71A0" w:rsidRPr="0062060F" w:rsidRDefault="002A71A0" w:rsidP="00615716">
            <w:pPr>
              <w:pStyle w:val="Nagwek1"/>
              <w:tabs>
                <w:tab w:val="right" w:leader="dot" w:pos="4139"/>
              </w:tabs>
              <w:jc w:val="center"/>
              <w:rPr>
                <w:rFonts w:ascii="Fira Sans" w:hAnsi="Fira Sans" w:cs="Arial"/>
                <w:color w:val="000000"/>
                <w:sz w:val="16"/>
                <w:szCs w:val="16"/>
                <w:lang w:val="en-GB"/>
              </w:rPr>
            </w:pPr>
          </w:p>
        </w:tc>
        <w:tc>
          <w:tcPr>
            <w:tcW w:w="1276" w:type="dxa"/>
            <w:tcBorders>
              <w:top w:val="single" w:sz="4" w:space="0" w:color="001D77"/>
              <w:left w:val="single" w:sz="4" w:space="0" w:color="001D77"/>
              <w:bottom w:val="single" w:sz="12" w:space="0" w:color="001D77"/>
              <w:right w:val="single" w:sz="4" w:space="0" w:color="001D77"/>
            </w:tcBorders>
            <w:shd w:val="clear" w:color="auto" w:fill="auto"/>
            <w:vAlign w:val="center"/>
          </w:tcPr>
          <w:p w:rsidR="002A71A0" w:rsidRPr="0062060F" w:rsidRDefault="002A71A0" w:rsidP="00615716">
            <w:pPr>
              <w:pStyle w:val="Nagwek1"/>
              <w:tabs>
                <w:tab w:val="right" w:leader="dot" w:pos="4139"/>
              </w:tabs>
              <w:jc w:val="center"/>
              <w:rPr>
                <w:rFonts w:ascii="Fira Sans" w:hAnsi="Fira Sans" w:cs="Arial"/>
                <w:color w:val="000000"/>
                <w:sz w:val="16"/>
                <w:szCs w:val="16"/>
                <w:lang w:val="en-GB"/>
              </w:rPr>
            </w:pPr>
            <w:r w:rsidRPr="0062060F">
              <w:rPr>
                <w:rFonts w:ascii="Fira Sans" w:hAnsi="Fira Sans" w:cs="Arial"/>
                <w:color w:val="000000"/>
                <w:sz w:val="16"/>
                <w:szCs w:val="16"/>
                <w:lang w:val="en-GB"/>
              </w:rPr>
              <w:t>in absolute</w:t>
            </w:r>
            <w:r w:rsidRPr="0062060F">
              <w:rPr>
                <w:rFonts w:ascii="Fira Sans" w:hAnsi="Fira Sans" w:cs="Arial"/>
                <w:color w:val="000000"/>
                <w:sz w:val="16"/>
                <w:szCs w:val="16"/>
                <w:lang w:val="en-GB"/>
              </w:rPr>
              <w:br/>
              <w:t>numbers</w:t>
            </w:r>
          </w:p>
        </w:tc>
        <w:tc>
          <w:tcPr>
            <w:tcW w:w="1134" w:type="dxa"/>
            <w:tcBorders>
              <w:top w:val="single" w:sz="4" w:space="0" w:color="001D77"/>
              <w:left w:val="single" w:sz="4" w:space="0" w:color="001D77"/>
              <w:bottom w:val="single" w:sz="12" w:space="0" w:color="001D77"/>
              <w:right w:val="single" w:sz="4" w:space="0" w:color="001D77"/>
            </w:tcBorders>
            <w:shd w:val="clear" w:color="auto" w:fill="auto"/>
            <w:vAlign w:val="center"/>
          </w:tcPr>
          <w:p w:rsidR="002A71A0" w:rsidRPr="0062060F" w:rsidRDefault="000745C1" w:rsidP="000745C1">
            <w:pPr>
              <w:pStyle w:val="Nagwek1"/>
              <w:tabs>
                <w:tab w:val="right" w:leader="dot" w:pos="4139"/>
              </w:tabs>
              <w:jc w:val="center"/>
              <w:rPr>
                <w:rFonts w:ascii="Fira Sans" w:hAnsi="Fira Sans" w:cs="Arial"/>
                <w:color w:val="000000"/>
                <w:sz w:val="16"/>
                <w:szCs w:val="16"/>
                <w:lang w:val="en-GB"/>
              </w:rPr>
            </w:pPr>
            <w:r>
              <w:rPr>
                <w:rFonts w:ascii="Fira Sans" w:hAnsi="Fira Sans" w:cs="Arial"/>
                <w:color w:val="000000"/>
                <w:sz w:val="16"/>
                <w:szCs w:val="16"/>
                <w:lang w:val="en-GB"/>
              </w:rPr>
              <w:t xml:space="preserve">11 </w:t>
            </w:r>
            <w:r w:rsidR="002A71A0" w:rsidRPr="0062060F">
              <w:rPr>
                <w:rFonts w:ascii="Fira Sans" w:hAnsi="Fira Sans" w:cs="Arial"/>
                <w:color w:val="000000"/>
                <w:sz w:val="16"/>
                <w:szCs w:val="16"/>
                <w:lang w:val="en-GB"/>
              </w:rPr>
              <w:t>2021=</w:t>
            </w:r>
            <w:r>
              <w:rPr>
                <w:rFonts w:ascii="Fira Sans" w:hAnsi="Fira Sans" w:cs="Arial"/>
                <w:color w:val="000000"/>
                <w:sz w:val="16"/>
                <w:szCs w:val="16"/>
                <w:lang w:val="en-GB"/>
              </w:rPr>
              <w:br/>
              <w:t>=</w:t>
            </w:r>
            <w:r w:rsidR="002A71A0" w:rsidRPr="0062060F">
              <w:rPr>
                <w:rFonts w:ascii="Fira Sans" w:hAnsi="Fira Sans" w:cs="Arial"/>
                <w:color w:val="000000"/>
                <w:sz w:val="16"/>
                <w:szCs w:val="16"/>
                <w:lang w:val="en-GB"/>
              </w:rPr>
              <w:t>100</w:t>
            </w:r>
          </w:p>
        </w:tc>
        <w:tc>
          <w:tcPr>
            <w:tcW w:w="1134" w:type="dxa"/>
            <w:tcBorders>
              <w:top w:val="single" w:sz="4" w:space="0" w:color="001D77"/>
              <w:left w:val="single" w:sz="4" w:space="0" w:color="001D77"/>
              <w:bottom w:val="single" w:sz="12" w:space="0" w:color="001D77"/>
              <w:right w:val="single" w:sz="4" w:space="0" w:color="001D77"/>
            </w:tcBorders>
            <w:shd w:val="clear" w:color="auto" w:fill="auto"/>
            <w:vAlign w:val="center"/>
          </w:tcPr>
          <w:p w:rsidR="002A71A0" w:rsidRPr="0062060F" w:rsidRDefault="000745C1" w:rsidP="000745C1">
            <w:pPr>
              <w:pStyle w:val="Nagwek1"/>
              <w:tabs>
                <w:tab w:val="right" w:leader="dot" w:pos="4139"/>
              </w:tabs>
              <w:jc w:val="center"/>
              <w:rPr>
                <w:rFonts w:ascii="Fira Sans" w:hAnsi="Fira Sans" w:cs="Arial"/>
                <w:color w:val="000000"/>
                <w:sz w:val="16"/>
                <w:szCs w:val="16"/>
                <w:lang w:val="en-GB"/>
              </w:rPr>
            </w:pPr>
            <w:r>
              <w:rPr>
                <w:rFonts w:ascii="Fira Sans" w:hAnsi="Fira Sans" w:cs="Arial"/>
                <w:color w:val="000000"/>
                <w:sz w:val="16"/>
                <w:szCs w:val="16"/>
                <w:lang w:val="en-GB"/>
              </w:rPr>
              <w:t xml:space="preserve">12 </w:t>
            </w:r>
            <w:r w:rsidR="002A71A0" w:rsidRPr="0062060F">
              <w:rPr>
                <w:rFonts w:ascii="Fira Sans" w:hAnsi="Fira Sans" w:cs="Arial"/>
                <w:color w:val="000000"/>
                <w:sz w:val="16"/>
                <w:szCs w:val="16"/>
                <w:lang w:val="en-GB"/>
              </w:rPr>
              <w:t>2020=</w:t>
            </w:r>
            <w:r>
              <w:rPr>
                <w:rFonts w:ascii="Fira Sans" w:hAnsi="Fira Sans" w:cs="Arial"/>
                <w:color w:val="000000"/>
                <w:sz w:val="16"/>
                <w:szCs w:val="16"/>
                <w:lang w:val="en-GB"/>
              </w:rPr>
              <w:br/>
              <w:t>=1</w:t>
            </w:r>
            <w:r w:rsidR="002A71A0" w:rsidRPr="0062060F">
              <w:rPr>
                <w:rFonts w:ascii="Fira Sans" w:hAnsi="Fira Sans" w:cs="Arial"/>
                <w:color w:val="000000"/>
                <w:sz w:val="16"/>
                <w:szCs w:val="16"/>
                <w:lang w:val="en-GB"/>
              </w:rPr>
              <w:t>00</w:t>
            </w:r>
          </w:p>
        </w:tc>
        <w:tc>
          <w:tcPr>
            <w:tcW w:w="1276" w:type="dxa"/>
            <w:tcBorders>
              <w:top w:val="single" w:sz="4" w:space="0" w:color="001D77"/>
              <w:left w:val="single" w:sz="4" w:space="0" w:color="001D77"/>
              <w:bottom w:val="single" w:sz="12" w:space="0" w:color="001D77"/>
            </w:tcBorders>
            <w:shd w:val="clear" w:color="auto" w:fill="auto"/>
            <w:vAlign w:val="center"/>
          </w:tcPr>
          <w:p w:rsidR="002A71A0" w:rsidRPr="0062060F" w:rsidRDefault="002A71A0" w:rsidP="00615716">
            <w:pPr>
              <w:pStyle w:val="Nagwek1"/>
              <w:tabs>
                <w:tab w:val="right" w:leader="dot" w:pos="4139"/>
              </w:tabs>
              <w:jc w:val="center"/>
              <w:rPr>
                <w:rFonts w:ascii="Fira Sans" w:hAnsi="Fira Sans" w:cs="Arial"/>
                <w:color w:val="000000"/>
                <w:sz w:val="16"/>
                <w:szCs w:val="16"/>
                <w:lang w:val="en-GB"/>
              </w:rPr>
            </w:pPr>
            <w:r w:rsidRPr="0062060F">
              <w:rPr>
                <w:rFonts w:ascii="Fira Sans" w:hAnsi="Fira Sans" w:cs="Arial"/>
                <w:color w:val="000000"/>
                <w:sz w:val="16"/>
                <w:szCs w:val="16"/>
                <w:lang w:val="en-GB"/>
              </w:rPr>
              <w:t>in absolute numbers</w:t>
            </w:r>
          </w:p>
        </w:tc>
        <w:tc>
          <w:tcPr>
            <w:tcW w:w="1134" w:type="dxa"/>
            <w:tcBorders>
              <w:top w:val="single" w:sz="4" w:space="0" w:color="001D77"/>
              <w:left w:val="single" w:sz="4" w:space="0" w:color="001D77"/>
              <w:bottom w:val="single" w:sz="12" w:space="0" w:color="001D77"/>
            </w:tcBorders>
          </w:tcPr>
          <w:p w:rsidR="002A71A0" w:rsidRPr="0062060F" w:rsidRDefault="000745C1" w:rsidP="000745C1">
            <w:pPr>
              <w:pStyle w:val="Nagwek1"/>
              <w:tabs>
                <w:tab w:val="right" w:leader="dot" w:pos="4139"/>
              </w:tabs>
              <w:jc w:val="center"/>
              <w:rPr>
                <w:rFonts w:ascii="Fira Sans" w:hAnsi="Fira Sans" w:cs="Arial"/>
                <w:color w:val="000000"/>
                <w:sz w:val="16"/>
                <w:szCs w:val="16"/>
                <w:lang w:val="en-GB"/>
              </w:rPr>
            </w:pPr>
            <w:r>
              <w:rPr>
                <w:rFonts w:ascii="Fira Sans" w:hAnsi="Fira Sans" w:cs="Arial"/>
                <w:color w:val="000000"/>
                <w:sz w:val="16"/>
                <w:szCs w:val="16"/>
                <w:lang w:val="en-GB"/>
              </w:rPr>
              <w:t>1</w:t>
            </w:r>
            <w:r w:rsidR="002A71A0" w:rsidRPr="0062060F">
              <w:rPr>
                <w:rFonts w:ascii="Fira Sans" w:hAnsi="Fira Sans" w:cs="Arial"/>
                <w:color w:val="000000"/>
                <w:sz w:val="16"/>
                <w:szCs w:val="16"/>
                <w:lang w:val="en-GB"/>
              </w:rPr>
              <w:t>–</w:t>
            </w:r>
            <w:r>
              <w:rPr>
                <w:rFonts w:ascii="Fira Sans" w:hAnsi="Fira Sans" w:cs="Arial"/>
                <w:color w:val="000000"/>
                <w:sz w:val="16"/>
                <w:szCs w:val="16"/>
                <w:lang w:val="en-GB"/>
              </w:rPr>
              <w:t xml:space="preserve">12 </w:t>
            </w:r>
            <w:r w:rsidR="002A71A0" w:rsidRPr="0062060F">
              <w:rPr>
                <w:rFonts w:ascii="Fira Sans" w:hAnsi="Fira Sans" w:cs="Arial"/>
                <w:color w:val="000000"/>
                <w:sz w:val="16"/>
                <w:szCs w:val="16"/>
                <w:lang w:val="en-GB"/>
              </w:rPr>
              <w:t>2020=</w:t>
            </w:r>
            <w:r>
              <w:rPr>
                <w:rFonts w:ascii="Fira Sans" w:hAnsi="Fira Sans" w:cs="Arial"/>
                <w:color w:val="000000"/>
                <w:sz w:val="16"/>
                <w:szCs w:val="16"/>
                <w:lang w:val="en-GB"/>
              </w:rPr>
              <w:br/>
              <w:t>=</w:t>
            </w:r>
            <w:r w:rsidR="002A71A0" w:rsidRPr="0062060F">
              <w:rPr>
                <w:rFonts w:ascii="Fira Sans" w:hAnsi="Fira Sans" w:cs="Arial"/>
                <w:color w:val="000000"/>
                <w:sz w:val="16"/>
                <w:szCs w:val="16"/>
                <w:lang w:val="en-GB"/>
              </w:rPr>
              <w:t>100</w:t>
            </w:r>
          </w:p>
        </w:tc>
      </w:tr>
      <w:tr w:rsidR="002A71A0" w:rsidRPr="000745C1" w:rsidTr="0062060F">
        <w:trPr>
          <w:trHeight w:val="574"/>
          <w:jc w:val="center"/>
        </w:trPr>
        <w:tc>
          <w:tcPr>
            <w:tcW w:w="2268" w:type="dxa"/>
            <w:tcBorders>
              <w:top w:val="single" w:sz="12" w:space="0" w:color="001D77"/>
              <w:bottom w:val="single" w:sz="4" w:space="0" w:color="001D77"/>
              <w:right w:val="single" w:sz="4" w:space="0" w:color="001D77"/>
            </w:tcBorders>
            <w:shd w:val="clear" w:color="auto" w:fill="auto"/>
            <w:vAlign w:val="center"/>
          </w:tcPr>
          <w:p w:rsidR="002A71A0" w:rsidRPr="0062060F" w:rsidRDefault="002A71A0" w:rsidP="00615716">
            <w:pPr>
              <w:pStyle w:val="Nagwek1"/>
              <w:tabs>
                <w:tab w:val="left" w:pos="2670"/>
                <w:tab w:val="right" w:leader="dot" w:pos="4139"/>
              </w:tabs>
              <w:spacing w:before="0" w:after="0" w:line="240" w:lineRule="exact"/>
              <w:rPr>
                <w:rFonts w:ascii="Fira Sans" w:hAnsi="Fira Sans" w:cs="Arial"/>
                <w:color w:val="000000"/>
                <w:sz w:val="16"/>
                <w:szCs w:val="16"/>
                <w:lang w:val="en-GB"/>
              </w:rPr>
            </w:pPr>
            <w:r w:rsidRPr="0062060F">
              <w:rPr>
                <w:rFonts w:ascii="Fira Sans" w:hAnsi="Fira Sans"/>
                <w:color w:val="000000"/>
                <w:sz w:val="16"/>
                <w:szCs w:val="16"/>
                <w:lang w:val="en-GB"/>
              </w:rPr>
              <w:t xml:space="preserve">Average paid employment </w:t>
            </w:r>
            <w:r w:rsidRPr="0062060F">
              <w:rPr>
                <w:rFonts w:ascii="Fira Sans" w:hAnsi="Fira Sans"/>
                <w:color w:val="000000"/>
                <w:sz w:val="16"/>
                <w:szCs w:val="16"/>
                <w:lang w:val="en-GB"/>
              </w:rPr>
              <w:br/>
              <w:t>in thousand</w:t>
            </w:r>
            <w:r w:rsidR="00E71233">
              <w:rPr>
                <w:rFonts w:ascii="Fira Sans" w:hAnsi="Fira Sans"/>
                <w:color w:val="000000"/>
                <w:sz w:val="16"/>
                <w:szCs w:val="16"/>
                <w:lang w:val="en-GB"/>
              </w:rPr>
              <w:t xml:space="preserve"> full-time jobs</w:t>
            </w:r>
          </w:p>
        </w:tc>
        <w:tc>
          <w:tcPr>
            <w:tcW w:w="1276" w:type="dxa"/>
            <w:tcBorders>
              <w:top w:val="single" w:sz="12" w:space="0" w:color="001D77"/>
              <w:left w:val="single" w:sz="4" w:space="0" w:color="001D77"/>
              <w:bottom w:val="single" w:sz="4" w:space="0" w:color="001D77"/>
              <w:right w:val="single" w:sz="4" w:space="0" w:color="001D77"/>
            </w:tcBorders>
            <w:shd w:val="clear" w:color="auto" w:fill="auto"/>
            <w:vAlign w:val="center"/>
          </w:tcPr>
          <w:p w:rsidR="002A71A0" w:rsidRPr="0062060F" w:rsidRDefault="002A71A0" w:rsidP="00071BB8">
            <w:pPr>
              <w:pStyle w:val="Nagwek1"/>
              <w:tabs>
                <w:tab w:val="right" w:leader="dot" w:pos="4139"/>
              </w:tabs>
              <w:spacing w:before="0" w:after="0" w:line="240" w:lineRule="exact"/>
              <w:jc w:val="right"/>
              <w:rPr>
                <w:rFonts w:ascii="Fira Sans" w:hAnsi="Fira Sans" w:cs="Arial"/>
                <w:color w:val="000000"/>
                <w:sz w:val="16"/>
                <w:szCs w:val="16"/>
                <w:lang w:val="en-GB"/>
              </w:rPr>
            </w:pPr>
            <w:r w:rsidRPr="0062060F">
              <w:rPr>
                <w:rFonts w:ascii="Fira Sans" w:hAnsi="Fira Sans" w:cs="Arial"/>
                <w:color w:val="000000"/>
                <w:sz w:val="16"/>
                <w:szCs w:val="16"/>
                <w:lang w:val="en-GB"/>
              </w:rPr>
              <w:t>6</w:t>
            </w:r>
            <w:r w:rsidR="00A5215E" w:rsidRPr="0062060F">
              <w:rPr>
                <w:rFonts w:ascii="Fira Sans" w:hAnsi="Fira Sans" w:cs="Arial"/>
                <w:color w:val="000000"/>
                <w:sz w:val="16"/>
                <w:szCs w:val="16"/>
                <w:lang w:val="en-GB"/>
              </w:rPr>
              <w:t>3</w:t>
            </w:r>
            <w:r w:rsidR="00092CAF">
              <w:rPr>
                <w:rFonts w:ascii="Fira Sans" w:hAnsi="Fira Sans" w:cs="Arial"/>
                <w:color w:val="000000"/>
                <w:sz w:val="16"/>
                <w:szCs w:val="16"/>
                <w:lang w:val="en-GB"/>
              </w:rPr>
              <w:t>61</w:t>
            </w:r>
            <w:r w:rsidR="00071BB8">
              <w:rPr>
                <w:rFonts w:ascii="Fira Sans" w:hAnsi="Fira Sans" w:cs="Arial"/>
                <w:color w:val="000000"/>
                <w:sz w:val="16"/>
                <w:szCs w:val="16"/>
                <w:lang w:val="en-GB"/>
              </w:rPr>
              <w:t>.</w:t>
            </w:r>
            <w:r w:rsidR="00092CAF">
              <w:rPr>
                <w:rFonts w:ascii="Fira Sans" w:hAnsi="Fira Sans" w:cs="Arial"/>
                <w:color w:val="000000"/>
                <w:sz w:val="16"/>
                <w:szCs w:val="16"/>
                <w:lang w:val="en-GB"/>
              </w:rPr>
              <w:t>6</w:t>
            </w:r>
          </w:p>
        </w:tc>
        <w:tc>
          <w:tcPr>
            <w:tcW w:w="1134" w:type="dxa"/>
            <w:tcBorders>
              <w:top w:val="single" w:sz="12" w:space="0" w:color="001D77"/>
              <w:left w:val="single" w:sz="4" w:space="0" w:color="001D77"/>
              <w:bottom w:val="single" w:sz="4" w:space="0" w:color="001D77"/>
              <w:right w:val="single" w:sz="4" w:space="0" w:color="001D77"/>
            </w:tcBorders>
            <w:shd w:val="clear" w:color="auto" w:fill="auto"/>
            <w:vAlign w:val="center"/>
          </w:tcPr>
          <w:p w:rsidR="002A71A0" w:rsidRPr="0062060F" w:rsidRDefault="00AC3A10" w:rsidP="00092CAF">
            <w:pPr>
              <w:pStyle w:val="Nagwek1"/>
              <w:tabs>
                <w:tab w:val="right" w:leader="dot" w:pos="4139"/>
              </w:tabs>
              <w:spacing w:before="0" w:after="0" w:line="240" w:lineRule="exact"/>
              <w:jc w:val="right"/>
              <w:rPr>
                <w:rFonts w:ascii="Fira Sans" w:hAnsi="Fira Sans" w:cs="Arial"/>
                <w:color w:val="000000"/>
                <w:sz w:val="16"/>
                <w:szCs w:val="16"/>
                <w:lang w:val="en-GB"/>
              </w:rPr>
            </w:pPr>
            <w:r w:rsidRPr="0062060F">
              <w:rPr>
                <w:rFonts w:ascii="Fira Sans" w:hAnsi="Fira Sans" w:cs="Arial"/>
                <w:color w:val="000000"/>
                <w:sz w:val="16"/>
                <w:szCs w:val="16"/>
                <w:lang w:val="en-GB"/>
              </w:rPr>
              <w:t>100.</w:t>
            </w:r>
            <w:r w:rsidR="00092CAF">
              <w:rPr>
                <w:rFonts w:ascii="Fira Sans" w:hAnsi="Fira Sans" w:cs="Arial"/>
                <w:color w:val="000000"/>
                <w:sz w:val="16"/>
                <w:szCs w:val="16"/>
                <w:lang w:val="en-GB"/>
              </w:rPr>
              <w:t>0</w:t>
            </w:r>
          </w:p>
        </w:tc>
        <w:tc>
          <w:tcPr>
            <w:tcW w:w="1134" w:type="dxa"/>
            <w:tcBorders>
              <w:top w:val="single" w:sz="12" w:space="0" w:color="001D77"/>
              <w:left w:val="single" w:sz="4" w:space="0" w:color="001D77"/>
              <w:bottom w:val="single" w:sz="4" w:space="0" w:color="001D77"/>
              <w:right w:val="single" w:sz="4" w:space="0" w:color="001D77"/>
            </w:tcBorders>
            <w:shd w:val="clear" w:color="auto" w:fill="auto"/>
            <w:vAlign w:val="center"/>
          </w:tcPr>
          <w:p w:rsidR="002A71A0" w:rsidRPr="0062060F" w:rsidRDefault="00A5215E" w:rsidP="00092CAF">
            <w:pPr>
              <w:pStyle w:val="Nagwek1"/>
              <w:tabs>
                <w:tab w:val="right" w:leader="dot" w:pos="4139"/>
              </w:tabs>
              <w:spacing w:before="0" w:after="0" w:line="240" w:lineRule="exact"/>
              <w:jc w:val="right"/>
              <w:rPr>
                <w:rFonts w:ascii="Fira Sans" w:hAnsi="Fira Sans" w:cs="Arial"/>
                <w:color w:val="000000"/>
                <w:sz w:val="16"/>
                <w:szCs w:val="16"/>
                <w:lang w:val="en-GB"/>
              </w:rPr>
            </w:pPr>
            <w:r w:rsidRPr="0062060F">
              <w:rPr>
                <w:rFonts w:ascii="Fira Sans" w:hAnsi="Fira Sans" w:cs="Arial"/>
                <w:color w:val="000000"/>
                <w:sz w:val="16"/>
                <w:szCs w:val="16"/>
                <w:lang w:val="en-GB"/>
              </w:rPr>
              <w:t>100.</w:t>
            </w:r>
            <w:r w:rsidR="00092CAF">
              <w:rPr>
                <w:rFonts w:ascii="Fira Sans" w:hAnsi="Fira Sans" w:cs="Arial"/>
                <w:color w:val="000000"/>
                <w:sz w:val="16"/>
                <w:szCs w:val="16"/>
                <w:lang w:val="en-GB"/>
              </w:rPr>
              <w:t>5</w:t>
            </w:r>
          </w:p>
        </w:tc>
        <w:tc>
          <w:tcPr>
            <w:tcW w:w="1276" w:type="dxa"/>
            <w:tcBorders>
              <w:top w:val="single" w:sz="12" w:space="0" w:color="001D77"/>
              <w:left w:val="single" w:sz="4" w:space="0" w:color="001D77"/>
              <w:bottom w:val="single" w:sz="4" w:space="0" w:color="001D77"/>
            </w:tcBorders>
            <w:shd w:val="clear" w:color="auto" w:fill="auto"/>
            <w:vAlign w:val="center"/>
          </w:tcPr>
          <w:p w:rsidR="002A71A0" w:rsidRPr="0062060F" w:rsidRDefault="002A71A0" w:rsidP="00092CAF">
            <w:pPr>
              <w:pStyle w:val="Nagwek1"/>
              <w:tabs>
                <w:tab w:val="right" w:leader="dot" w:pos="4139"/>
              </w:tabs>
              <w:spacing w:before="0" w:after="0" w:line="240" w:lineRule="exact"/>
              <w:jc w:val="right"/>
              <w:rPr>
                <w:rFonts w:ascii="Fira Sans" w:hAnsi="Fira Sans" w:cs="Arial"/>
                <w:color w:val="000000"/>
                <w:sz w:val="16"/>
                <w:szCs w:val="16"/>
                <w:lang w:val="en-GB"/>
              </w:rPr>
            </w:pPr>
            <w:r w:rsidRPr="0062060F">
              <w:rPr>
                <w:rFonts w:ascii="Fira Sans" w:hAnsi="Fira Sans" w:cs="Arial"/>
                <w:color w:val="000000"/>
                <w:sz w:val="16"/>
                <w:szCs w:val="16"/>
                <w:lang w:val="en-GB"/>
              </w:rPr>
              <w:t>6</w:t>
            </w:r>
            <w:r w:rsidR="00A5215E" w:rsidRPr="0062060F">
              <w:rPr>
                <w:rFonts w:ascii="Fira Sans" w:hAnsi="Fira Sans" w:cs="Arial"/>
                <w:color w:val="000000"/>
                <w:sz w:val="16"/>
                <w:szCs w:val="16"/>
                <w:lang w:val="en-GB"/>
              </w:rPr>
              <w:t>3</w:t>
            </w:r>
            <w:r w:rsidR="00092CAF">
              <w:rPr>
                <w:rFonts w:ascii="Fira Sans" w:hAnsi="Fira Sans" w:cs="Arial"/>
                <w:color w:val="000000"/>
                <w:sz w:val="16"/>
                <w:szCs w:val="16"/>
                <w:lang w:val="en-GB"/>
              </w:rPr>
              <w:t>45.5</w:t>
            </w:r>
          </w:p>
        </w:tc>
        <w:tc>
          <w:tcPr>
            <w:tcW w:w="1134" w:type="dxa"/>
            <w:tcBorders>
              <w:top w:val="single" w:sz="12" w:space="0" w:color="001D77"/>
              <w:left w:val="single" w:sz="4" w:space="0" w:color="001D77"/>
              <w:bottom w:val="single" w:sz="4" w:space="0" w:color="001D77"/>
            </w:tcBorders>
            <w:vAlign w:val="center"/>
          </w:tcPr>
          <w:p w:rsidR="002A71A0" w:rsidRPr="0062060F" w:rsidRDefault="00A313E9" w:rsidP="00AC3A10">
            <w:pPr>
              <w:pStyle w:val="Nagwek1"/>
              <w:tabs>
                <w:tab w:val="right" w:leader="dot" w:pos="4139"/>
              </w:tabs>
              <w:spacing w:before="0" w:after="0" w:line="240" w:lineRule="exact"/>
              <w:jc w:val="right"/>
              <w:rPr>
                <w:rFonts w:ascii="Fira Sans" w:hAnsi="Fira Sans" w:cs="Arial"/>
                <w:color w:val="000000"/>
                <w:sz w:val="16"/>
                <w:szCs w:val="16"/>
                <w:lang w:val="en-GB"/>
              </w:rPr>
            </w:pPr>
            <w:r w:rsidRPr="0062060F">
              <w:rPr>
                <w:rFonts w:ascii="Fira Sans" w:hAnsi="Fira Sans" w:cs="Arial"/>
                <w:color w:val="000000"/>
                <w:sz w:val="16"/>
                <w:szCs w:val="16"/>
                <w:lang w:val="en-GB"/>
              </w:rPr>
              <w:t>100.</w:t>
            </w:r>
            <w:r w:rsidR="00AC3A10" w:rsidRPr="0062060F">
              <w:rPr>
                <w:rFonts w:ascii="Fira Sans" w:hAnsi="Fira Sans" w:cs="Arial"/>
                <w:color w:val="000000"/>
                <w:sz w:val="16"/>
                <w:szCs w:val="16"/>
                <w:lang w:val="en-GB"/>
              </w:rPr>
              <w:t>3</w:t>
            </w:r>
          </w:p>
        </w:tc>
      </w:tr>
      <w:tr w:rsidR="002A71A0" w:rsidRPr="0062060F" w:rsidTr="0062060F">
        <w:trPr>
          <w:trHeight w:val="651"/>
          <w:jc w:val="center"/>
        </w:trPr>
        <w:tc>
          <w:tcPr>
            <w:tcW w:w="2268" w:type="dxa"/>
            <w:tcBorders>
              <w:top w:val="single" w:sz="4" w:space="0" w:color="001D77"/>
              <w:bottom w:val="single" w:sz="4" w:space="0" w:color="001D77"/>
              <w:right w:val="single" w:sz="4" w:space="0" w:color="001D77"/>
            </w:tcBorders>
            <w:shd w:val="clear" w:color="auto" w:fill="auto"/>
            <w:vAlign w:val="center"/>
          </w:tcPr>
          <w:p w:rsidR="002A71A0" w:rsidRPr="0062060F" w:rsidRDefault="002A71A0" w:rsidP="00615716">
            <w:pPr>
              <w:pStyle w:val="Nagwek1"/>
              <w:tabs>
                <w:tab w:val="right" w:leader="dot" w:pos="4139"/>
              </w:tabs>
              <w:spacing w:before="0" w:after="0" w:line="240" w:lineRule="exact"/>
              <w:rPr>
                <w:rFonts w:ascii="Fira Sans" w:hAnsi="Fira Sans" w:cs="Arial"/>
                <w:color w:val="000000"/>
                <w:sz w:val="16"/>
                <w:szCs w:val="16"/>
                <w:lang w:val="en-GB"/>
              </w:rPr>
            </w:pPr>
            <w:r w:rsidRPr="0062060F">
              <w:rPr>
                <w:rFonts w:ascii="Fira Sans" w:hAnsi="Fira Sans"/>
                <w:color w:val="000000"/>
                <w:sz w:val="16"/>
                <w:szCs w:val="16"/>
                <w:lang w:val="en-GB"/>
              </w:rPr>
              <w:t>Average</w:t>
            </w:r>
            <w:r w:rsidRPr="0062060F">
              <w:rPr>
                <w:rFonts w:ascii="Fira Sans" w:hAnsi="Fira Sans" w:cs="Arial"/>
                <w:color w:val="000000"/>
                <w:sz w:val="16"/>
                <w:szCs w:val="16"/>
                <w:lang w:val="en-GB"/>
              </w:rPr>
              <w:t xml:space="preserve"> gross wages and salaries total in PLN</w:t>
            </w:r>
          </w:p>
        </w:tc>
        <w:tc>
          <w:tcPr>
            <w:tcW w:w="1276" w:type="dxa"/>
            <w:tcBorders>
              <w:top w:val="single" w:sz="4" w:space="0" w:color="001D77"/>
              <w:left w:val="single" w:sz="4" w:space="0" w:color="001D77"/>
              <w:bottom w:val="single" w:sz="4" w:space="0" w:color="001D77"/>
              <w:right w:val="single" w:sz="4" w:space="0" w:color="001D77"/>
            </w:tcBorders>
            <w:shd w:val="clear" w:color="auto" w:fill="auto"/>
            <w:vAlign w:val="center"/>
          </w:tcPr>
          <w:p w:rsidR="002A71A0" w:rsidRPr="0062060F" w:rsidRDefault="00B834D9" w:rsidP="00B061F1">
            <w:pPr>
              <w:pStyle w:val="Nagwek1"/>
              <w:tabs>
                <w:tab w:val="right" w:leader="dot" w:pos="4139"/>
              </w:tabs>
              <w:spacing w:before="0" w:after="0" w:line="240" w:lineRule="exact"/>
              <w:jc w:val="right"/>
              <w:rPr>
                <w:rFonts w:ascii="Fira Sans" w:hAnsi="Fira Sans" w:cs="Arial"/>
                <w:color w:val="000000"/>
                <w:sz w:val="16"/>
                <w:szCs w:val="16"/>
                <w:lang w:val="en-GB"/>
              </w:rPr>
            </w:pPr>
            <w:r>
              <w:rPr>
                <w:rFonts w:ascii="Fira Sans" w:hAnsi="Fira Sans" w:cs="Arial"/>
                <w:color w:val="000000"/>
                <w:sz w:val="16"/>
                <w:szCs w:val="16"/>
                <w:lang w:val="en-GB"/>
              </w:rPr>
              <w:t>6</w:t>
            </w:r>
            <w:r w:rsidR="00092CAF">
              <w:rPr>
                <w:rFonts w:ascii="Fira Sans" w:hAnsi="Fira Sans" w:cs="Arial"/>
                <w:color w:val="000000"/>
                <w:sz w:val="16"/>
                <w:szCs w:val="16"/>
                <w:lang w:val="en-GB"/>
              </w:rPr>
              <w:t>644.</w:t>
            </w:r>
            <w:r w:rsidR="00B061F1">
              <w:rPr>
                <w:rFonts w:ascii="Fira Sans" w:hAnsi="Fira Sans" w:cs="Arial"/>
                <w:color w:val="000000"/>
                <w:sz w:val="16"/>
                <w:szCs w:val="16"/>
                <w:lang w:val="en-GB"/>
              </w:rPr>
              <w:t>39</w:t>
            </w:r>
          </w:p>
        </w:tc>
        <w:tc>
          <w:tcPr>
            <w:tcW w:w="1134" w:type="dxa"/>
            <w:tcBorders>
              <w:top w:val="single" w:sz="4" w:space="0" w:color="001D77"/>
              <w:left w:val="single" w:sz="4" w:space="0" w:color="001D77"/>
              <w:bottom w:val="single" w:sz="4" w:space="0" w:color="001D77"/>
              <w:right w:val="single" w:sz="4" w:space="0" w:color="001D77"/>
            </w:tcBorders>
            <w:shd w:val="clear" w:color="auto" w:fill="auto"/>
            <w:vAlign w:val="center"/>
          </w:tcPr>
          <w:p w:rsidR="002A71A0" w:rsidRPr="0062060F" w:rsidRDefault="008330D3" w:rsidP="00092CAF">
            <w:pPr>
              <w:pStyle w:val="Nagwek1"/>
              <w:tabs>
                <w:tab w:val="right" w:leader="dot" w:pos="4139"/>
              </w:tabs>
              <w:spacing w:before="0" w:after="0" w:line="240" w:lineRule="exact"/>
              <w:jc w:val="right"/>
              <w:rPr>
                <w:rFonts w:ascii="Fira Sans" w:hAnsi="Fira Sans" w:cs="Arial"/>
                <w:color w:val="000000"/>
                <w:sz w:val="16"/>
                <w:szCs w:val="16"/>
                <w:lang w:val="en-GB"/>
              </w:rPr>
            </w:pPr>
            <w:r w:rsidRPr="0062060F">
              <w:rPr>
                <w:rFonts w:ascii="Fira Sans" w:hAnsi="Fira Sans" w:cs="Arial"/>
                <w:color w:val="000000"/>
                <w:sz w:val="16"/>
                <w:szCs w:val="16"/>
                <w:lang w:val="en-GB"/>
              </w:rPr>
              <w:t>1</w:t>
            </w:r>
            <w:r w:rsidR="00092CAF">
              <w:rPr>
                <w:rFonts w:ascii="Fira Sans" w:hAnsi="Fira Sans" w:cs="Arial"/>
                <w:color w:val="000000"/>
                <w:sz w:val="16"/>
                <w:szCs w:val="16"/>
                <w:lang w:val="en-GB"/>
              </w:rPr>
              <w:t>10.3</w:t>
            </w:r>
          </w:p>
        </w:tc>
        <w:tc>
          <w:tcPr>
            <w:tcW w:w="1134" w:type="dxa"/>
            <w:tcBorders>
              <w:top w:val="single" w:sz="4" w:space="0" w:color="001D77"/>
              <w:left w:val="single" w:sz="4" w:space="0" w:color="001D77"/>
              <w:bottom w:val="single" w:sz="4" w:space="0" w:color="001D77"/>
              <w:right w:val="single" w:sz="4" w:space="0" w:color="001D77"/>
            </w:tcBorders>
            <w:shd w:val="clear" w:color="auto" w:fill="auto"/>
            <w:vAlign w:val="center"/>
          </w:tcPr>
          <w:p w:rsidR="002A71A0" w:rsidRPr="0062060F" w:rsidRDefault="002A71A0" w:rsidP="00092CAF">
            <w:pPr>
              <w:pStyle w:val="Nagwek1"/>
              <w:tabs>
                <w:tab w:val="right" w:leader="dot" w:pos="4139"/>
              </w:tabs>
              <w:spacing w:before="0" w:after="0" w:line="240" w:lineRule="exact"/>
              <w:jc w:val="right"/>
              <w:rPr>
                <w:rFonts w:ascii="Fira Sans" w:hAnsi="Fira Sans" w:cs="Arial"/>
                <w:color w:val="000000"/>
                <w:sz w:val="16"/>
                <w:szCs w:val="16"/>
                <w:lang w:val="en-GB"/>
              </w:rPr>
            </w:pPr>
            <w:r w:rsidRPr="0062060F">
              <w:rPr>
                <w:rFonts w:ascii="Fira Sans" w:hAnsi="Fira Sans" w:cs="Arial"/>
                <w:color w:val="000000"/>
                <w:sz w:val="16"/>
                <w:szCs w:val="16"/>
                <w:lang w:val="en-GB"/>
              </w:rPr>
              <w:t>1</w:t>
            </w:r>
            <w:r w:rsidR="00092CAF">
              <w:rPr>
                <w:rFonts w:ascii="Fira Sans" w:hAnsi="Fira Sans" w:cs="Arial"/>
                <w:color w:val="000000"/>
                <w:sz w:val="16"/>
                <w:szCs w:val="16"/>
                <w:lang w:val="en-GB"/>
              </w:rPr>
              <w:t>11.2</w:t>
            </w:r>
          </w:p>
        </w:tc>
        <w:tc>
          <w:tcPr>
            <w:tcW w:w="1276" w:type="dxa"/>
            <w:tcBorders>
              <w:top w:val="single" w:sz="4" w:space="0" w:color="001D77"/>
              <w:left w:val="single" w:sz="4" w:space="0" w:color="001D77"/>
              <w:bottom w:val="single" w:sz="4" w:space="0" w:color="001D77"/>
            </w:tcBorders>
            <w:shd w:val="clear" w:color="auto" w:fill="auto"/>
            <w:vAlign w:val="center"/>
          </w:tcPr>
          <w:p w:rsidR="002A71A0" w:rsidRPr="0062060F" w:rsidRDefault="002A71A0" w:rsidP="00092CAF">
            <w:pPr>
              <w:pStyle w:val="Nagwek1"/>
              <w:tabs>
                <w:tab w:val="right" w:leader="dot" w:pos="4139"/>
              </w:tabs>
              <w:spacing w:before="0" w:after="0" w:line="240" w:lineRule="exact"/>
              <w:jc w:val="right"/>
              <w:rPr>
                <w:rFonts w:ascii="Fira Sans" w:hAnsi="Fira Sans" w:cs="Arial"/>
                <w:color w:val="000000"/>
                <w:sz w:val="16"/>
                <w:szCs w:val="16"/>
                <w:lang w:val="en-GB"/>
              </w:rPr>
            </w:pPr>
            <w:r w:rsidRPr="0062060F">
              <w:rPr>
                <w:rFonts w:ascii="Fira Sans" w:hAnsi="Fira Sans" w:cs="Arial"/>
                <w:color w:val="000000"/>
                <w:sz w:val="16"/>
                <w:szCs w:val="16"/>
                <w:lang w:val="en-GB"/>
              </w:rPr>
              <w:t>5</w:t>
            </w:r>
            <w:r w:rsidR="00092CAF">
              <w:rPr>
                <w:rFonts w:ascii="Fira Sans" w:hAnsi="Fira Sans" w:cs="Arial"/>
                <w:color w:val="000000"/>
                <w:sz w:val="16"/>
                <w:szCs w:val="16"/>
                <w:lang w:val="en-GB"/>
              </w:rPr>
              <w:t>889.84</w:t>
            </w:r>
          </w:p>
        </w:tc>
        <w:tc>
          <w:tcPr>
            <w:tcW w:w="1134" w:type="dxa"/>
            <w:tcBorders>
              <w:top w:val="single" w:sz="4" w:space="0" w:color="001D77"/>
              <w:left w:val="single" w:sz="4" w:space="0" w:color="001D77"/>
              <w:bottom w:val="single" w:sz="4" w:space="0" w:color="001D77"/>
            </w:tcBorders>
            <w:vAlign w:val="center"/>
          </w:tcPr>
          <w:p w:rsidR="002A71A0" w:rsidRPr="0062060F" w:rsidRDefault="002A71A0" w:rsidP="00092CAF">
            <w:pPr>
              <w:pStyle w:val="Nagwek1"/>
              <w:tabs>
                <w:tab w:val="right" w:leader="dot" w:pos="4139"/>
              </w:tabs>
              <w:spacing w:before="0" w:after="0" w:line="240" w:lineRule="exact"/>
              <w:jc w:val="right"/>
              <w:rPr>
                <w:rFonts w:ascii="Fira Sans" w:hAnsi="Fira Sans" w:cs="Arial"/>
                <w:color w:val="000000"/>
                <w:sz w:val="16"/>
                <w:szCs w:val="16"/>
                <w:lang w:val="en-GB"/>
              </w:rPr>
            </w:pPr>
            <w:r w:rsidRPr="0062060F">
              <w:rPr>
                <w:rFonts w:ascii="Fira Sans" w:hAnsi="Fira Sans" w:cs="Arial"/>
                <w:color w:val="000000"/>
                <w:sz w:val="16"/>
                <w:szCs w:val="16"/>
                <w:lang w:val="en-GB"/>
              </w:rPr>
              <w:t>10</w:t>
            </w:r>
            <w:r w:rsidR="008533CB" w:rsidRPr="0062060F">
              <w:rPr>
                <w:rFonts w:ascii="Fira Sans" w:hAnsi="Fira Sans" w:cs="Arial"/>
                <w:color w:val="000000"/>
                <w:sz w:val="16"/>
                <w:szCs w:val="16"/>
                <w:lang w:val="en-GB"/>
              </w:rPr>
              <w:t>8.</w:t>
            </w:r>
            <w:r w:rsidR="00092CAF">
              <w:rPr>
                <w:rFonts w:ascii="Fira Sans" w:hAnsi="Fira Sans" w:cs="Arial"/>
                <w:color w:val="000000"/>
                <w:sz w:val="16"/>
                <w:szCs w:val="16"/>
                <w:lang w:val="en-GB"/>
              </w:rPr>
              <w:t>8</w:t>
            </w:r>
          </w:p>
        </w:tc>
      </w:tr>
      <w:tr w:rsidR="002A71A0" w:rsidRPr="0062060F" w:rsidTr="0062060F">
        <w:trPr>
          <w:trHeight w:val="760"/>
          <w:jc w:val="center"/>
        </w:trPr>
        <w:tc>
          <w:tcPr>
            <w:tcW w:w="2268" w:type="dxa"/>
            <w:tcBorders>
              <w:top w:val="single" w:sz="4" w:space="0" w:color="001D77"/>
              <w:right w:val="single" w:sz="4" w:space="0" w:color="001D77"/>
            </w:tcBorders>
            <w:shd w:val="clear" w:color="auto" w:fill="auto"/>
            <w:vAlign w:val="center"/>
          </w:tcPr>
          <w:p w:rsidR="002A71A0" w:rsidRPr="0062060F" w:rsidRDefault="002A71A0" w:rsidP="00615716">
            <w:pPr>
              <w:pStyle w:val="Nagwek1"/>
              <w:tabs>
                <w:tab w:val="right" w:leader="dot" w:pos="4139"/>
              </w:tabs>
              <w:spacing w:before="0" w:after="0" w:line="240" w:lineRule="exact"/>
              <w:ind w:left="227"/>
              <w:rPr>
                <w:rFonts w:ascii="Fira Sans" w:hAnsi="Fira Sans" w:cs="Arial"/>
                <w:color w:val="000000"/>
                <w:sz w:val="16"/>
                <w:szCs w:val="16"/>
                <w:lang w:val="en-GB"/>
              </w:rPr>
            </w:pPr>
            <w:r w:rsidRPr="0062060F">
              <w:rPr>
                <w:rFonts w:ascii="Fira Sans" w:hAnsi="Fira Sans" w:cs="Arial"/>
                <w:color w:val="000000"/>
                <w:sz w:val="16"/>
                <w:szCs w:val="16"/>
                <w:lang w:val="en-GB"/>
              </w:rPr>
              <w:t xml:space="preserve">of which excluding payments from profit </w:t>
            </w:r>
          </w:p>
        </w:tc>
        <w:tc>
          <w:tcPr>
            <w:tcW w:w="1276" w:type="dxa"/>
            <w:tcBorders>
              <w:top w:val="single" w:sz="4" w:space="0" w:color="001D77"/>
              <w:left w:val="single" w:sz="4" w:space="0" w:color="001D77"/>
              <w:right w:val="single" w:sz="4" w:space="0" w:color="001D77"/>
            </w:tcBorders>
            <w:shd w:val="clear" w:color="auto" w:fill="auto"/>
            <w:vAlign w:val="center"/>
          </w:tcPr>
          <w:p w:rsidR="002A71A0" w:rsidRPr="0062060F" w:rsidRDefault="00B834D9" w:rsidP="00092CAF">
            <w:pPr>
              <w:pStyle w:val="Nagwek1"/>
              <w:tabs>
                <w:tab w:val="right" w:leader="dot" w:pos="4139"/>
              </w:tabs>
              <w:spacing w:before="0" w:after="0" w:line="240" w:lineRule="exact"/>
              <w:jc w:val="right"/>
              <w:rPr>
                <w:rFonts w:ascii="Fira Sans" w:hAnsi="Fira Sans" w:cs="Arial"/>
                <w:color w:val="000000"/>
                <w:sz w:val="16"/>
                <w:szCs w:val="16"/>
                <w:lang w:val="en-GB"/>
              </w:rPr>
            </w:pPr>
            <w:r>
              <w:rPr>
                <w:rFonts w:ascii="Fira Sans" w:hAnsi="Fira Sans" w:cs="Arial"/>
                <w:color w:val="000000"/>
                <w:sz w:val="16"/>
                <w:szCs w:val="16"/>
                <w:lang w:val="en-GB"/>
              </w:rPr>
              <w:t>6</w:t>
            </w:r>
            <w:r w:rsidR="00092CAF">
              <w:rPr>
                <w:rFonts w:ascii="Fira Sans" w:hAnsi="Fira Sans" w:cs="Arial"/>
                <w:color w:val="000000"/>
                <w:sz w:val="16"/>
                <w:szCs w:val="16"/>
                <w:lang w:val="en-GB"/>
              </w:rPr>
              <w:t>644.28</w:t>
            </w:r>
          </w:p>
        </w:tc>
        <w:tc>
          <w:tcPr>
            <w:tcW w:w="1134" w:type="dxa"/>
            <w:tcBorders>
              <w:top w:val="single" w:sz="4" w:space="0" w:color="001D77"/>
              <w:left w:val="single" w:sz="4" w:space="0" w:color="001D77"/>
              <w:right w:val="single" w:sz="4" w:space="0" w:color="001D77"/>
            </w:tcBorders>
            <w:shd w:val="clear" w:color="auto" w:fill="auto"/>
            <w:vAlign w:val="center"/>
          </w:tcPr>
          <w:p w:rsidR="002A71A0" w:rsidRPr="0062060F" w:rsidRDefault="008330D3" w:rsidP="00092CAF">
            <w:pPr>
              <w:pStyle w:val="Nagwek1"/>
              <w:tabs>
                <w:tab w:val="right" w:leader="dot" w:pos="4139"/>
              </w:tabs>
              <w:spacing w:before="0" w:after="0" w:line="240" w:lineRule="exact"/>
              <w:jc w:val="right"/>
              <w:rPr>
                <w:rFonts w:ascii="Fira Sans" w:hAnsi="Fira Sans" w:cs="Arial"/>
                <w:color w:val="000000"/>
                <w:sz w:val="16"/>
                <w:szCs w:val="16"/>
                <w:lang w:val="en-GB"/>
              </w:rPr>
            </w:pPr>
            <w:r w:rsidRPr="0062060F">
              <w:rPr>
                <w:rFonts w:ascii="Fira Sans" w:hAnsi="Fira Sans" w:cs="Arial"/>
                <w:color w:val="000000"/>
                <w:sz w:val="16"/>
                <w:szCs w:val="16"/>
                <w:lang w:val="en-GB"/>
              </w:rPr>
              <w:t>1</w:t>
            </w:r>
            <w:r w:rsidR="00092CAF">
              <w:rPr>
                <w:rFonts w:ascii="Fira Sans" w:hAnsi="Fira Sans" w:cs="Arial"/>
                <w:color w:val="000000"/>
                <w:sz w:val="16"/>
                <w:szCs w:val="16"/>
                <w:lang w:val="en-GB"/>
              </w:rPr>
              <w:t>10.3</w:t>
            </w:r>
          </w:p>
        </w:tc>
        <w:tc>
          <w:tcPr>
            <w:tcW w:w="1134" w:type="dxa"/>
            <w:tcBorders>
              <w:top w:val="single" w:sz="4" w:space="0" w:color="001D77"/>
              <w:left w:val="single" w:sz="4" w:space="0" w:color="001D77"/>
              <w:right w:val="single" w:sz="4" w:space="0" w:color="001D77"/>
            </w:tcBorders>
            <w:shd w:val="clear" w:color="auto" w:fill="auto"/>
            <w:vAlign w:val="center"/>
          </w:tcPr>
          <w:p w:rsidR="002A71A0" w:rsidRPr="0062060F" w:rsidRDefault="008533CB" w:rsidP="00092CAF">
            <w:pPr>
              <w:pStyle w:val="Nagwek1"/>
              <w:tabs>
                <w:tab w:val="right" w:leader="dot" w:pos="4139"/>
              </w:tabs>
              <w:spacing w:before="0" w:after="0" w:line="240" w:lineRule="exact"/>
              <w:jc w:val="right"/>
              <w:rPr>
                <w:rFonts w:ascii="Fira Sans" w:hAnsi="Fira Sans" w:cs="Arial"/>
                <w:color w:val="000000"/>
                <w:sz w:val="16"/>
                <w:szCs w:val="16"/>
                <w:lang w:val="en-GB"/>
              </w:rPr>
            </w:pPr>
            <w:r w:rsidRPr="0062060F">
              <w:rPr>
                <w:rFonts w:ascii="Fira Sans" w:hAnsi="Fira Sans" w:cs="Arial"/>
                <w:color w:val="000000"/>
                <w:sz w:val="16"/>
                <w:szCs w:val="16"/>
                <w:lang w:val="en-GB"/>
              </w:rPr>
              <w:t>1</w:t>
            </w:r>
            <w:r w:rsidR="00092CAF">
              <w:rPr>
                <w:rFonts w:ascii="Fira Sans" w:hAnsi="Fira Sans" w:cs="Arial"/>
                <w:color w:val="000000"/>
                <w:sz w:val="16"/>
                <w:szCs w:val="16"/>
                <w:lang w:val="en-GB"/>
              </w:rPr>
              <w:t>11.2</w:t>
            </w:r>
          </w:p>
        </w:tc>
        <w:tc>
          <w:tcPr>
            <w:tcW w:w="1276" w:type="dxa"/>
            <w:tcBorders>
              <w:top w:val="single" w:sz="4" w:space="0" w:color="001D77"/>
              <w:left w:val="single" w:sz="4" w:space="0" w:color="001D77"/>
            </w:tcBorders>
            <w:shd w:val="clear" w:color="auto" w:fill="auto"/>
            <w:vAlign w:val="center"/>
          </w:tcPr>
          <w:p w:rsidR="002A71A0" w:rsidRPr="0062060F" w:rsidRDefault="002A71A0" w:rsidP="00092CAF">
            <w:pPr>
              <w:pStyle w:val="Nagwek1"/>
              <w:tabs>
                <w:tab w:val="right" w:leader="dot" w:pos="4139"/>
              </w:tabs>
              <w:spacing w:before="0" w:after="0" w:line="240" w:lineRule="exact"/>
              <w:jc w:val="right"/>
              <w:rPr>
                <w:rFonts w:ascii="Fira Sans" w:hAnsi="Fira Sans" w:cs="Arial"/>
                <w:color w:val="000000"/>
                <w:sz w:val="16"/>
                <w:szCs w:val="16"/>
                <w:lang w:val="en-GB"/>
              </w:rPr>
            </w:pPr>
            <w:r w:rsidRPr="0062060F">
              <w:rPr>
                <w:rFonts w:ascii="Fira Sans" w:hAnsi="Fira Sans" w:cs="Arial"/>
                <w:color w:val="000000"/>
                <w:sz w:val="16"/>
                <w:szCs w:val="16"/>
                <w:lang w:val="en-GB"/>
              </w:rPr>
              <w:t>5</w:t>
            </w:r>
            <w:r w:rsidR="00B834D9">
              <w:rPr>
                <w:rFonts w:ascii="Fira Sans" w:hAnsi="Fira Sans" w:cs="Arial"/>
                <w:color w:val="000000"/>
                <w:sz w:val="16"/>
                <w:szCs w:val="16"/>
                <w:lang w:val="en-GB"/>
              </w:rPr>
              <w:t>8</w:t>
            </w:r>
            <w:r w:rsidR="00092CAF">
              <w:rPr>
                <w:rFonts w:ascii="Fira Sans" w:hAnsi="Fira Sans" w:cs="Arial"/>
                <w:color w:val="000000"/>
                <w:sz w:val="16"/>
                <w:szCs w:val="16"/>
                <w:lang w:val="en-GB"/>
              </w:rPr>
              <w:t>88.80</w:t>
            </w:r>
          </w:p>
        </w:tc>
        <w:tc>
          <w:tcPr>
            <w:tcW w:w="1134" w:type="dxa"/>
            <w:tcBorders>
              <w:top w:val="single" w:sz="4" w:space="0" w:color="001D77"/>
              <w:left w:val="single" w:sz="4" w:space="0" w:color="001D77"/>
            </w:tcBorders>
            <w:vAlign w:val="center"/>
          </w:tcPr>
          <w:p w:rsidR="002A71A0" w:rsidRPr="0062060F" w:rsidRDefault="002A71A0" w:rsidP="00092CAF">
            <w:pPr>
              <w:pStyle w:val="Nagwek1"/>
              <w:tabs>
                <w:tab w:val="right" w:leader="dot" w:pos="4139"/>
              </w:tabs>
              <w:spacing w:before="0" w:after="0" w:line="240" w:lineRule="exact"/>
              <w:jc w:val="right"/>
              <w:rPr>
                <w:rFonts w:ascii="Fira Sans" w:hAnsi="Fira Sans" w:cs="Arial"/>
                <w:color w:val="000000"/>
                <w:sz w:val="16"/>
                <w:szCs w:val="16"/>
                <w:lang w:val="en-GB"/>
              </w:rPr>
            </w:pPr>
            <w:r w:rsidRPr="0062060F">
              <w:rPr>
                <w:rFonts w:ascii="Fira Sans" w:hAnsi="Fira Sans" w:cs="Arial"/>
                <w:color w:val="000000"/>
                <w:sz w:val="16"/>
                <w:szCs w:val="16"/>
                <w:lang w:val="en-GB"/>
              </w:rPr>
              <w:t>10</w:t>
            </w:r>
            <w:r w:rsidR="00A313E9" w:rsidRPr="0062060F">
              <w:rPr>
                <w:rFonts w:ascii="Fira Sans" w:hAnsi="Fira Sans" w:cs="Arial"/>
                <w:color w:val="000000"/>
                <w:sz w:val="16"/>
                <w:szCs w:val="16"/>
                <w:lang w:val="en-GB"/>
              </w:rPr>
              <w:t>8.</w:t>
            </w:r>
            <w:r w:rsidR="00092CAF">
              <w:rPr>
                <w:rFonts w:ascii="Fira Sans" w:hAnsi="Fira Sans" w:cs="Arial"/>
                <w:color w:val="000000"/>
                <w:sz w:val="16"/>
                <w:szCs w:val="16"/>
                <w:lang w:val="en-GB"/>
              </w:rPr>
              <w:t>8</w:t>
            </w:r>
          </w:p>
        </w:tc>
      </w:tr>
    </w:tbl>
    <w:p w:rsidR="003C5417" w:rsidRDefault="003C5417" w:rsidP="003C5417">
      <w:pPr>
        <w:autoSpaceDE w:val="0"/>
        <w:autoSpaceDN w:val="0"/>
        <w:adjustRightInd w:val="0"/>
        <w:spacing w:before="0" w:after="0" w:line="240" w:lineRule="auto"/>
        <w:rPr>
          <w:rFonts w:eastAsia="Calibri"/>
          <w:shd w:val="clear" w:color="auto" w:fill="FFFFFF"/>
          <w:lang w:val="en-GB"/>
        </w:rPr>
      </w:pPr>
    </w:p>
    <w:p w:rsidR="003C5417" w:rsidRDefault="00150BDC" w:rsidP="000F66EC">
      <w:pPr>
        <w:autoSpaceDE w:val="0"/>
        <w:autoSpaceDN w:val="0"/>
        <w:adjustRightInd w:val="0"/>
        <w:rPr>
          <w:rFonts w:eastAsia="Calibri"/>
          <w:shd w:val="clear" w:color="auto" w:fill="FFFFFF"/>
          <w:lang w:val="en-GB"/>
        </w:rPr>
      </w:pPr>
      <w:r w:rsidRPr="0062060F">
        <w:rPr>
          <w:rFonts w:eastAsia="Calibri"/>
          <w:shd w:val="clear" w:color="auto" w:fill="FFFFFF"/>
          <w:lang w:val="en-GB"/>
        </w:rPr>
        <w:lastRenderedPageBreak/>
        <w:t xml:space="preserve">In </w:t>
      </w:r>
      <w:r w:rsidR="00F25306">
        <w:rPr>
          <w:rFonts w:eastAsia="Calibri"/>
          <w:shd w:val="clear" w:color="auto" w:fill="FFFFFF"/>
          <w:lang w:val="en-GB"/>
        </w:rPr>
        <w:t>December</w:t>
      </w:r>
      <w:r w:rsidR="00CB544E" w:rsidRPr="0062060F">
        <w:rPr>
          <w:rFonts w:eastAsia="Calibri"/>
          <w:shd w:val="clear" w:color="auto" w:fill="FFFFFF"/>
          <w:lang w:val="en-GB"/>
        </w:rPr>
        <w:t xml:space="preserve"> 202</w:t>
      </w:r>
      <w:r w:rsidR="005E45F1" w:rsidRPr="0062060F">
        <w:rPr>
          <w:rFonts w:eastAsia="Calibri"/>
          <w:shd w:val="clear" w:color="auto" w:fill="FFFFFF"/>
          <w:lang w:val="en-GB"/>
        </w:rPr>
        <w:t>1</w:t>
      </w:r>
      <w:r w:rsidR="00CB544E" w:rsidRPr="0062060F">
        <w:rPr>
          <w:rFonts w:eastAsia="Calibri"/>
          <w:shd w:val="clear" w:color="auto" w:fill="FFFFFF"/>
          <w:lang w:val="en-GB"/>
        </w:rPr>
        <w:t xml:space="preserve"> </w:t>
      </w:r>
      <w:r w:rsidR="00D24F64" w:rsidRPr="0062060F">
        <w:rPr>
          <w:rFonts w:eastAsia="Calibri"/>
          <w:b/>
          <w:shd w:val="clear" w:color="auto" w:fill="FFFFFF"/>
          <w:lang w:val="en-GB"/>
        </w:rPr>
        <w:t xml:space="preserve">average paid employment </w:t>
      </w:r>
      <w:r w:rsidR="00C377DC" w:rsidRPr="0062060F">
        <w:rPr>
          <w:rFonts w:eastAsia="Calibri"/>
          <w:b/>
          <w:shd w:val="clear" w:color="auto" w:fill="FFFFFF"/>
          <w:lang w:val="en-GB"/>
        </w:rPr>
        <w:t xml:space="preserve">in </w:t>
      </w:r>
      <w:r w:rsidR="00BE0723">
        <w:rPr>
          <w:rFonts w:eastAsia="Calibri"/>
          <w:b/>
          <w:shd w:val="clear" w:color="auto" w:fill="FFFFFF"/>
          <w:lang w:val="en-GB"/>
        </w:rPr>
        <w:t xml:space="preserve">the </w:t>
      </w:r>
      <w:r w:rsidR="00C377DC" w:rsidRPr="0062060F">
        <w:rPr>
          <w:rFonts w:eastAsia="Calibri"/>
          <w:b/>
          <w:shd w:val="clear" w:color="auto" w:fill="FFFFFF"/>
          <w:lang w:val="en-GB"/>
        </w:rPr>
        <w:t>enterprise sector</w:t>
      </w:r>
      <w:r w:rsidR="00FC3398" w:rsidRPr="0062060F">
        <w:rPr>
          <w:rFonts w:eastAsia="Calibri"/>
          <w:b/>
          <w:shd w:val="clear" w:color="auto" w:fill="FFFFFF"/>
          <w:lang w:val="en-GB"/>
        </w:rPr>
        <w:t xml:space="preserve"> </w:t>
      </w:r>
      <w:r w:rsidR="00F25306">
        <w:rPr>
          <w:rStyle w:val="jlqj4b"/>
          <w:lang w:val="en-GB"/>
        </w:rPr>
        <w:t xml:space="preserve">remained at the </w:t>
      </w:r>
      <w:r w:rsidR="0055424B">
        <w:rPr>
          <w:rStyle w:val="jlqj4b"/>
          <w:lang w:val="en-GB"/>
        </w:rPr>
        <w:t xml:space="preserve">similar </w:t>
      </w:r>
      <w:r w:rsidR="00F25306">
        <w:rPr>
          <w:rStyle w:val="jlqj4b"/>
          <w:lang w:val="en-GB"/>
        </w:rPr>
        <w:t>level noted in November 2021</w:t>
      </w:r>
      <w:r w:rsidR="00636196">
        <w:rPr>
          <w:rStyle w:val="jlqj4b"/>
          <w:lang w:val="en-GB"/>
        </w:rPr>
        <w:t>, w</w:t>
      </w:r>
      <w:r w:rsidR="00F25306">
        <w:rPr>
          <w:rStyle w:val="jlqj4b"/>
          <w:lang w:val="en-GB"/>
        </w:rPr>
        <w:t xml:space="preserve">hile in November 2021 compared to the October 2021 </w:t>
      </w:r>
      <w:r w:rsidR="00F25306" w:rsidRPr="00300E06">
        <w:rPr>
          <w:rStyle w:val="jlqj4b"/>
          <w:lang w:val="en-US"/>
        </w:rPr>
        <w:t xml:space="preserve">its minimal increase </w:t>
      </w:r>
      <w:r w:rsidR="00CE0833">
        <w:rPr>
          <w:rStyle w:val="jlqj4b"/>
          <w:lang w:val="en-US"/>
        </w:rPr>
        <w:t>by 0.2% was ob</w:t>
      </w:r>
      <w:r w:rsidR="00F25306" w:rsidRPr="00300E06">
        <w:rPr>
          <w:rStyle w:val="jlqj4b"/>
          <w:lang w:val="en-US"/>
        </w:rPr>
        <w:t>served</w:t>
      </w:r>
      <w:r w:rsidR="00CE0833">
        <w:rPr>
          <w:lang w:val="en-US"/>
        </w:rPr>
        <w:t>.</w:t>
      </w:r>
      <w:r w:rsidR="00636196">
        <w:rPr>
          <w:rStyle w:val="jlqj4b"/>
          <w:lang w:val="en-GB"/>
        </w:rPr>
        <w:t xml:space="preserve"> </w:t>
      </w:r>
    </w:p>
    <w:p w:rsidR="008D4BAC" w:rsidRDefault="0029289B" w:rsidP="000F66EC">
      <w:pPr>
        <w:autoSpaceDE w:val="0"/>
        <w:autoSpaceDN w:val="0"/>
        <w:adjustRightInd w:val="0"/>
        <w:rPr>
          <w:lang w:val="en-GB"/>
        </w:rPr>
      </w:pPr>
      <w:r w:rsidRPr="0062060F">
        <w:rPr>
          <w:rStyle w:val="jlqj4b"/>
          <w:lang w:val="en-GB"/>
        </w:rPr>
        <w:t>Comparing</w:t>
      </w:r>
      <w:r w:rsidR="00FC3398" w:rsidRPr="0062060F">
        <w:rPr>
          <w:rStyle w:val="jlqj4b"/>
          <w:lang w:val="en-GB"/>
        </w:rPr>
        <w:t xml:space="preserve"> </w:t>
      </w:r>
      <w:r w:rsidR="00F25306">
        <w:rPr>
          <w:rStyle w:val="jlqj4b"/>
          <w:lang w:val="en-GB"/>
        </w:rPr>
        <w:t>December</w:t>
      </w:r>
      <w:r w:rsidR="00FC3398" w:rsidRPr="0062060F">
        <w:rPr>
          <w:rStyle w:val="jlqj4b"/>
          <w:lang w:val="en-GB"/>
        </w:rPr>
        <w:t xml:space="preserve"> 2021 to the corresponding month of 2020, an increase in average paid employment by </w:t>
      </w:r>
      <w:r w:rsidR="003C5417">
        <w:rPr>
          <w:rStyle w:val="jlqj4b"/>
          <w:lang w:val="en-GB"/>
        </w:rPr>
        <w:t>0.</w:t>
      </w:r>
      <w:r w:rsidR="00F25306">
        <w:rPr>
          <w:rStyle w:val="jlqj4b"/>
          <w:lang w:val="en-GB"/>
        </w:rPr>
        <w:t>5</w:t>
      </w:r>
      <w:r w:rsidR="00FC3398" w:rsidRPr="0062060F">
        <w:rPr>
          <w:rStyle w:val="jlqj4b"/>
          <w:lang w:val="en-GB"/>
        </w:rPr>
        <w:t>% was observed.</w:t>
      </w:r>
      <w:r w:rsidR="00FC3398" w:rsidRPr="0062060F">
        <w:rPr>
          <w:lang w:val="en-GB"/>
        </w:rPr>
        <w:t xml:space="preserve"> </w:t>
      </w:r>
    </w:p>
    <w:p w:rsidR="00A15B1D" w:rsidRPr="008D4BAC" w:rsidRDefault="00A15B1D" w:rsidP="008D4BAC">
      <w:pPr>
        <w:autoSpaceDE w:val="0"/>
        <w:autoSpaceDN w:val="0"/>
        <w:adjustRightInd w:val="0"/>
        <w:spacing w:before="240" w:after="0" w:line="240" w:lineRule="auto"/>
        <w:rPr>
          <w:lang w:val="en-GB"/>
        </w:rPr>
      </w:pPr>
      <w:r w:rsidRPr="0062060F">
        <w:rPr>
          <w:b/>
          <w:noProof/>
          <w:lang w:val="en-GB"/>
        </w:rPr>
        <w:t xml:space="preserve">Chart 1. Average paid employment in </w:t>
      </w:r>
      <w:r w:rsidR="00BE0723">
        <w:rPr>
          <w:b/>
          <w:noProof/>
          <w:lang w:val="en-GB"/>
        </w:rPr>
        <w:t xml:space="preserve">the </w:t>
      </w:r>
      <w:r w:rsidRPr="0062060F">
        <w:rPr>
          <w:b/>
          <w:noProof/>
          <w:lang w:val="en-GB"/>
        </w:rPr>
        <w:t>enterprise sector</w:t>
      </w:r>
    </w:p>
    <w:p w:rsidR="00A15B1D" w:rsidRPr="0062060F" w:rsidRDefault="0050795B" w:rsidP="00150BDC">
      <w:pPr>
        <w:autoSpaceDE w:val="0"/>
        <w:autoSpaceDN w:val="0"/>
        <w:adjustRightInd w:val="0"/>
        <w:spacing w:before="0" w:after="0" w:line="240" w:lineRule="auto"/>
        <w:rPr>
          <w:rStyle w:val="tlid-translation"/>
          <w:lang w:val="en-GB"/>
        </w:rPr>
      </w:pPr>
      <w:r w:rsidRPr="0050795B">
        <w:rPr>
          <w:rStyle w:val="tlid-translation"/>
          <w:noProof/>
          <w:lang w:eastAsia="pl-PL"/>
        </w:rPr>
        <w:drawing>
          <wp:anchor distT="0" distB="0" distL="114300" distR="114300" simplePos="0" relativeHeight="251673600" behindDoc="0" locked="1" layoutInCell="1" allowOverlap="1">
            <wp:simplePos x="0" y="0"/>
            <wp:positionH relativeFrom="column">
              <wp:posOffset>19050</wp:posOffset>
            </wp:positionH>
            <wp:positionV relativeFrom="paragraph">
              <wp:posOffset>2109</wp:posOffset>
            </wp:positionV>
            <wp:extent cx="5118483" cy="3062377"/>
            <wp:effectExtent l="19050" t="0" r="5967" b="0"/>
            <wp:wrapTopAndBottom/>
            <wp:docPr id="4"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rsidR="006870CB" w:rsidRDefault="00A15B1D" w:rsidP="000F66EC">
      <w:pPr>
        <w:autoSpaceDE w:val="0"/>
        <w:autoSpaceDN w:val="0"/>
        <w:adjustRightInd w:val="0"/>
        <w:rPr>
          <w:rStyle w:val="jlqj4b"/>
          <w:lang w:val="en-GB"/>
        </w:rPr>
      </w:pPr>
      <w:r w:rsidRPr="0062060F">
        <w:rPr>
          <w:rStyle w:val="tlid-translation"/>
          <w:lang w:val="en-GB"/>
        </w:rPr>
        <w:t xml:space="preserve">Due to the epidemic situation and its impact on the labour market, from March to May </w:t>
      </w:r>
      <w:r w:rsidR="00513D9E" w:rsidRPr="0062060F">
        <w:rPr>
          <w:rStyle w:val="tlid-translation"/>
          <w:lang w:val="en-GB"/>
        </w:rPr>
        <w:t>2020</w:t>
      </w:r>
      <w:r w:rsidRPr="0062060F">
        <w:rPr>
          <w:rStyle w:val="tlid-translation"/>
          <w:lang w:val="en-GB"/>
        </w:rPr>
        <w:t xml:space="preserve"> there was </w:t>
      </w:r>
      <w:r w:rsidR="003318D9" w:rsidRPr="0062060F">
        <w:rPr>
          <w:rStyle w:val="tlid-translation"/>
          <w:lang w:val="en-GB"/>
        </w:rPr>
        <w:t xml:space="preserve">noted </w:t>
      </w:r>
      <w:r w:rsidRPr="0062060F">
        <w:rPr>
          <w:rStyle w:val="tlid-translation"/>
          <w:lang w:val="en-GB"/>
        </w:rPr>
        <w:t xml:space="preserve">a decrease in the average paid employment </w:t>
      </w:r>
      <w:r w:rsidR="0015442E" w:rsidRPr="0062060F">
        <w:rPr>
          <w:rStyle w:val="tlid-translation"/>
          <w:lang w:val="en-GB"/>
        </w:rPr>
        <w:t xml:space="preserve">in </w:t>
      </w:r>
      <w:r w:rsidR="00BE0723">
        <w:rPr>
          <w:rStyle w:val="tlid-translation"/>
          <w:lang w:val="en-GB"/>
        </w:rPr>
        <w:t xml:space="preserve">the </w:t>
      </w:r>
      <w:r w:rsidR="0015442E" w:rsidRPr="0062060F">
        <w:rPr>
          <w:rStyle w:val="tlid-translation"/>
          <w:lang w:val="en-GB"/>
        </w:rPr>
        <w:t xml:space="preserve">enterprise sector </w:t>
      </w:r>
      <w:r w:rsidRPr="0062060F">
        <w:rPr>
          <w:rStyle w:val="tlid-translation"/>
          <w:lang w:val="en-GB"/>
        </w:rPr>
        <w:t xml:space="preserve">month on month, while </w:t>
      </w:r>
      <w:r w:rsidR="008F3C94" w:rsidRPr="0062060F">
        <w:rPr>
          <w:rStyle w:val="tlid-translation"/>
          <w:lang w:val="en-GB"/>
        </w:rPr>
        <w:t>from June</w:t>
      </w:r>
      <w:r w:rsidRPr="0062060F">
        <w:rPr>
          <w:rStyle w:val="tlid-translation"/>
          <w:lang w:val="en-GB"/>
        </w:rPr>
        <w:t xml:space="preserve"> 2020 its increase </w:t>
      </w:r>
      <w:r w:rsidR="003318D9" w:rsidRPr="0062060F">
        <w:rPr>
          <w:rStyle w:val="tlid-translation"/>
          <w:lang w:val="en-GB"/>
        </w:rPr>
        <w:t>was observed.</w:t>
      </w:r>
      <w:r w:rsidR="008F481A" w:rsidRPr="0062060F">
        <w:rPr>
          <w:rStyle w:val="tlid-translation"/>
          <w:lang w:val="en-GB"/>
        </w:rPr>
        <w:t xml:space="preserve"> </w:t>
      </w:r>
      <w:r w:rsidR="00F26A7F" w:rsidRPr="0062060F">
        <w:rPr>
          <w:rStyle w:val="tlid-translation"/>
          <w:lang w:val="en-GB"/>
        </w:rPr>
        <w:t xml:space="preserve">In </w:t>
      </w:r>
      <w:r w:rsidR="000B4165" w:rsidRPr="0062060F">
        <w:rPr>
          <w:rStyle w:val="jlqj4b"/>
          <w:lang w:val="en-GB"/>
        </w:rPr>
        <w:t>2021, average</w:t>
      </w:r>
      <w:r w:rsidR="006C7B5B" w:rsidRPr="0062060F">
        <w:rPr>
          <w:rStyle w:val="jlqj4b"/>
          <w:lang w:val="en-GB"/>
        </w:rPr>
        <w:t xml:space="preserve"> paid</w:t>
      </w:r>
      <w:r w:rsidR="000B4165" w:rsidRPr="0062060F">
        <w:rPr>
          <w:rStyle w:val="jlqj4b"/>
          <w:lang w:val="en-GB"/>
        </w:rPr>
        <w:t xml:space="preserve"> employment changed slightly</w:t>
      </w:r>
      <w:r w:rsidR="003318D9" w:rsidRPr="0062060F">
        <w:rPr>
          <w:rStyle w:val="jlqj4b"/>
          <w:lang w:val="en-GB"/>
        </w:rPr>
        <w:t>, however, it has still not returned to the values noted at the beginning of 2020</w:t>
      </w:r>
      <w:r w:rsidR="000B4165" w:rsidRPr="0062060F">
        <w:rPr>
          <w:rStyle w:val="jlqj4b"/>
          <w:lang w:val="en-GB"/>
        </w:rPr>
        <w:t>.</w:t>
      </w:r>
      <w:r w:rsidR="000B4165" w:rsidRPr="0062060F">
        <w:rPr>
          <w:rStyle w:val="viiyi"/>
          <w:lang w:val="en-GB"/>
        </w:rPr>
        <w:t xml:space="preserve"> </w:t>
      </w:r>
      <w:r w:rsidR="000B4165" w:rsidRPr="0062060F">
        <w:rPr>
          <w:rStyle w:val="jlqj4b"/>
          <w:lang w:val="en-GB"/>
        </w:rPr>
        <w:t xml:space="preserve">In </w:t>
      </w:r>
      <w:r w:rsidR="00A52EA0">
        <w:rPr>
          <w:rStyle w:val="jlqj4b"/>
          <w:lang w:val="en-GB"/>
        </w:rPr>
        <w:t>December</w:t>
      </w:r>
      <w:r w:rsidR="000B4165" w:rsidRPr="0062060F">
        <w:rPr>
          <w:rStyle w:val="jlqj4b"/>
          <w:lang w:val="en-GB"/>
        </w:rPr>
        <w:t xml:space="preserve"> 2021, compared to</w:t>
      </w:r>
      <w:r w:rsidR="006C7B5B" w:rsidRPr="0062060F">
        <w:rPr>
          <w:rStyle w:val="jlqj4b"/>
          <w:lang w:val="en-GB"/>
        </w:rPr>
        <w:t xml:space="preserve"> the previous month, </w:t>
      </w:r>
      <w:r w:rsidR="00DA3568" w:rsidRPr="0062060F">
        <w:rPr>
          <w:rStyle w:val="jlqj4b"/>
          <w:lang w:val="en-GB"/>
        </w:rPr>
        <w:t>average paid employment</w:t>
      </w:r>
      <w:r w:rsidR="0004265E">
        <w:rPr>
          <w:rStyle w:val="jlqj4b"/>
          <w:lang w:val="en-GB"/>
        </w:rPr>
        <w:t xml:space="preserve"> remained at the similar leve</w:t>
      </w:r>
      <w:r w:rsidR="000448B3">
        <w:rPr>
          <w:rStyle w:val="jlqj4b"/>
          <w:lang w:val="en-GB"/>
        </w:rPr>
        <w:t>l</w:t>
      </w:r>
      <w:r w:rsidR="0004265E">
        <w:rPr>
          <w:rStyle w:val="jlqj4b"/>
          <w:lang w:val="en-GB"/>
        </w:rPr>
        <w:t>, i.e.</w:t>
      </w:r>
      <w:r w:rsidR="00DA3568" w:rsidRPr="0062060F">
        <w:rPr>
          <w:rStyle w:val="jlqj4b"/>
          <w:lang w:val="en-GB"/>
        </w:rPr>
        <w:t xml:space="preserve"> </w:t>
      </w:r>
      <w:r w:rsidR="0004265E">
        <w:rPr>
          <w:rStyle w:val="jlqj4b"/>
          <w:lang w:val="en-GB"/>
        </w:rPr>
        <w:t xml:space="preserve">slightly </w:t>
      </w:r>
      <w:r w:rsidR="001A62B1">
        <w:rPr>
          <w:rStyle w:val="jlqj4b"/>
          <w:lang w:val="en-GB"/>
        </w:rPr>
        <w:t>decreased</w:t>
      </w:r>
      <w:r w:rsidR="003C5417">
        <w:rPr>
          <w:rStyle w:val="jlqj4b"/>
          <w:lang w:val="en-GB"/>
        </w:rPr>
        <w:t xml:space="preserve"> by approx.</w:t>
      </w:r>
      <w:r w:rsidR="001B6E2F">
        <w:rPr>
          <w:rStyle w:val="jlqj4b"/>
          <w:lang w:val="en-GB"/>
        </w:rPr>
        <w:t xml:space="preserve"> </w:t>
      </w:r>
      <w:r w:rsidR="003C5417">
        <w:rPr>
          <w:rStyle w:val="jlqj4b"/>
          <w:lang w:val="en-GB"/>
        </w:rPr>
        <w:t>2</w:t>
      </w:r>
      <w:r w:rsidR="00877AC8" w:rsidRPr="0062060F">
        <w:rPr>
          <w:rStyle w:val="jlqj4b"/>
          <w:lang w:val="en-GB"/>
        </w:rPr>
        <w:t>.</w:t>
      </w:r>
      <w:r w:rsidR="00A52EA0">
        <w:rPr>
          <w:rStyle w:val="jlqj4b"/>
          <w:lang w:val="en-GB"/>
        </w:rPr>
        <w:t>2</w:t>
      </w:r>
      <w:r w:rsidR="000B4165" w:rsidRPr="0062060F">
        <w:rPr>
          <w:rStyle w:val="jlqj4b"/>
          <w:lang w:val="en-GB"/>
        </w:rPr>
        <w:t xml:space="preserve"> thousand full-time jobs</w:t>
      </w:r>
      <w:r w:rsidR="00877AC8" w:rsidRPr="0062060F">
        <w:rPr>
          <w:rStyle w:val="jlqj4b"/>
          <w:lang w:val="en-GB"/>
        </w:rPr>
        <w:t>.</w:t>
      </w:r>
    </w:p>
    <w:p w:rsidR="006870CB" w:rsidRPr="006870CB" w:rsidRDefault="006870CB" w:rsidP="000F66EC">
      <w:pPr>
        <w:autoSpaceDE w:val="0"/>
        <w:autoSpaceDN w:val="0"/>
        <w:adjustRightInd w:val="0"/>
        <w:rPr>
          <w:rStyle w:val="jlqj4b"/>
          <w:lang w:val="en-GB"/>
        </w:rPr>
      </w:pPr>
      <w:r w:rsidRPr="006870CB">
        <w:rPr>
          <w:rStyle w:val="jlqj4b"/>
          <w:lang w:val="en-US"/>
        </w:rPr>
        <w:t xml:space="preserve">In the cumulative period of 2021 in comparison to 2020 </w:t>
      </w:r>
      <w:r w:rsidR="00BE0723">
        <w:rPr>
          <w:rStyle w:val="jlqj4b"/>
          <w:lang w:val="en-US"/>
        </w:rPr>
        <w:t xml:space="preserve">the </w:t>
      </w:r>
      <w:r w:rsidRPr="006870CB">
        <w:rPr>
          <w:rStyle w:val="jlqj4b"/>
          <w:lang w:val="en-US"/>
        </w:rPr>
        <w:t xml:space="preserve">deepest drop </w:t>
      </w:r>
      <w:r w:rsidR="001C1DE9">
        <w:rPr>
          <w:rStyle w:val="jlqj4b"/>
          <w:lang w:val="en-US"/>
        </w:rPr>
        <w:t xml:space="preserve">in </w:t>
      </w:r>
      <w:r w:rsidRPr="006870CB">
        <w:rPr>
          <w:rStyle w:val="jlqj4b"/>
          <w:lang w:val="en-US"/>
        </w:rPr>
        <w:t xml:space="preserve">average paid employment in </w:t>
      </w:r>
      <w:r w:rsidR="00BE0723">
        <w:rPr>
          <w:rStyle w:val="jlqj4b"/>
          <w:lang w:val="en-US"/>
        </w:rPr>
        <w:t xml:space="preserve">the </w:t>
      </w:r>
      <w:r w:rsidRPr="006870CB">
        <w:rPr>
          <w:rStyle w:val="jlqj4b"/>
          <w:lang w:val="en-US"/>
        </w:rPr>
        <w:t>enterprise sector was observed in section „</w:t>
      </w:r>
      <w:r>
        <w:rPr>
          <w:rStyle w:val="jlqj4b"/>
          <w:lang w:val="en-US"/>
        </w:rPr>
        <w:t xml:space="preserve">Accommodation and catering” (by 10.6%), whereas </w:t>
      </w:r>
      <w:r w:rsidR="00BE0723">
        <w:rPr>
          <w:rStyle w:val="jlqj4b"/>
          <w:lang w:val="en-US"/>
        </w:rPr>
        <w:t xml:space="preserve">the </w:t>
      </w:r>
      <w:r>
        <w:rPr>
          <w:rStyle w:val="jlqj4b"/>
          <w:lang w:val="en-US"/>
        </w:rPr>
        <w:t>highest increase was in section “Information and communication” (by 4.7</w:t>
      </w:r>
      <w:r w:rsidR="007D4EA8">
        <w:rPr>
          <w:rStyle w:val="jlqj4b"/>
          <w:lang w:val="en-US"/>
        </w:rPr>
        <w:t>%</w:t>
      </w:r>
      <w:r>
        <w:rPr>
          <w:rStyle w:val="jlqj4b"/>
          <w:lang w:val="en-US"/>
        </w:rPr>
        <w:t>).</w:t>
      </w:r>
    </w:p>
    <w:p w:rsidR="00CF71D3" w:rsidRPr="00062CE6" w:rsidRDefault="00CF71D3" w:rsidP="005242AA">
      <w:pPr>
        <w:spacing w:before="240"/>
        <w:ind w:left="709" w:hanging="709"/>
        <w:rPr>
          <w:rFonts w:ascii="Fira Sans SemiBold" w:eastAsia="Times New Roman" w:hAnsi="Fira Sans SemiBold"/>
          <w:bCs/>
          <w:color w:val="001D77"/>
          <w:szCs w:val="24"/>
          <w:lang w:val="en-GB" w:eastAsia="pl-PL"/>
        </w:rPr>
      </w:pPr>
      <w:r w:rsidRPr="00062CE6">
        <w:rPr>
          <w:b/>
          <w:noProof/>
          <w:spacing w:val="-2"/>
          <w:sz w:val="18"/>
          <w:lang w:val="en-GB" w:eastAsia="pl-PL"/>
        </w:rPr>
        <w:t xml:space="preserve">Table </w:t>
      </w:r>
      <w:r w:rsidR="00BB235D">
        <w:rPr>
          <w:b/>
          <w:noProof/>
          <w:spacing w:val="-2"/>
          <w:sz w:val="18"/>
          <w:lang w:val="en-GB" w:eastAsia="pl-PL"/>
        </w:rPr>
        <w:t>2</w:t>
      </w:r>
      <w:r w:rsidRPr="00062CE6">
        <w:rPr>
          <w:b/>
          <w:noProof/>
          <w:spacing w:val="-2"/>
          <w:sz w:val="18"/>
          <w:lang w:val="en-GB" w:eastAsia="pl-PL"/>
        </w:rPr>
        <w:t xml:space="preserve">.  Average </w:t>
      </w:r>
      <w:r>
        <w:rPr>
          <w:b/>
          <w:noProof/>
          <w:spacing w:val="-2"/>
          <w:sz w:val="18"/>
          <w:lang w:val="en-GB" w:eastAsia="pl-PL"/>
        </w:rPr>
        <w:t>paid employment</w:t>
      </w:r>
      <w:r w:rsidRPr="00062CE6">
        <w:rPr>
          <w:b/>
          <w:noProof/>
          <w:spacing w:val="-2"/>
          <w:sz w:val="18"/>
          <w:lang w:val="en-GB" w:eastAsia="pl-PL"/>
        </w:rPr>
        <w:t xml:space="preserve"> in </w:t>
      </w:r>
      <w:r w:rsidR="00BE0723">
        <w:rPr>
          <w:b/>
          <w:noProof/>
          <w:spacing w:val="-2"/>
          <w:sz w:val="18"/>
          <w:lang w:val="en-GB" w:eastAsia="pl-PL"/>
        </w:rPr>
        <w:t xml:space="preserve">the </w:t>
      </w:r>
      <w:r w:rsidRPr="00062CE6">
        <w:rPr>
          <w:b/>
          <w:noProof/>
          <w:spacing w:val="-2"/>
          <w:sz w:val="18"/>
          <w:lang w:val="en-GB" w:eastAsia="pl-PL"/>
        </w:rPr>
        <w:t xml:space="preserve">enterprise sector </w:t>
      </w:r>
      <w:r w:rsidR="00ED52D6">
        <w:rPr>
          <w:b/>
          <w:noProof/>
          <w:spacing w:val="-2"/>
          <w:sz w:val="18"/>
          <w:lang w:val="en-GB" w:eastAsia="pl-PL"/>
        </w:rPr>
        <w:t xml:space="preserve">in December 2021 </w:t>
      </w:r>
      <w:r w:rsidRPr="00062CE6">
        <w:rPr>
          <w:b/>
          <w:noProof/>
          <w:spacing w:val="-2"/>
          <w:sz w:val="18"/>
          <w:lang w:val="en-GB" w:eastAsia="pl-PL"/>
        </w:rPr>
        <w:t xml:space="preserve">by </w:t>
      </w:r>
      <w:r>
        <w:rPr>
          <w:b/>
          <w:noProof/>
          <w:spacing w:val="-2"/>
          <w:sz w:val="18"/>
          <w:lang w:val="en-GB" w:eastAsia="pl-PL"/>
        </w:rPr>
        <w:t>type of activity NACE Rev.2</w:t>
      </w:r>
      <w:r w:rsidRPr="00062CE6">
        <w:rPr>
          <w:b/>
          <w:noProof/>
          <w:spacing w:val="-2"/>
          <w:sz w:val="18"/>
          <w:lang w:val="en-GB" w:eastAsia="pl-PL"/>
        </w:rPr>
        <w:t xml:space="preserve"> </w:t>
      </w:r>
    </w:p>
    <w:tbl>
      <w:tblPr>
        <w:tblW w:w="8330" w:type="dxa"/>
        <w:tblBorders>
          <w:bottom w:val="single" w:sz="12" w:space="0" w:color="001D77"/>
          <w:insideH w:val="single" w:sz="4" w:space="0" w:color="001D77"/>
          <w:insideV w:val="single" w:sz="4" w:space="0" w:color="001D77"/>
        </w:tblBorders>
        <w:tblLayout w:type="fixed"/>
        <w:tblCellMar>
          <w:top w:w="57" w:type="dxa"/>
          <w:bottom w:w="57" w:type="dxa"/>
        </w:tblCellMar>
        <w:tblLook w:val="04A0" w:firstRow="1" w:lastRow="0" w:firstColumn="1" w:lastColumn="0" w:noHBand="0" w:noVBand="1"/>
      </w:tblPr>
      <w:tblGrid>
        <w:gridCol w:w="2660"/>
        <w:gridCol w:w="1276"/>
        <w:gridCol w:w="992"/>
        <w:gridCol w:w="992"/>
        <w:gridCol w:w="1276"/>
        <w:gridCol w:w="1134"/>
      </w:tblGrid>
      <w:tr w:rsidR="00CF71D3" w:rsidRPr="00BB235D" w:rsidTr="00C55AFD">
        <w:trPr>
          <w:trHeight w:val="539"/>
          <w:tblHeader/>
        </w:trPr>
        <w:tc>
          <w:tcPr>
            <w:tcW w:w="2660" w:type="dxa"/>
            <w:vMerge w:val="restart"/>
            <w:shd w:val="clear" w:color="auto" w:fill="auto"/>
            <w:vAlign w:val="center"/>
          </w:tcPr>
          <w:p w:rsidR="00CF71D3" w:rsidRPr="00540E95" w:rsidRDefault="00CF71D3" w:rsidP="00615716">
            <w:pPr>
              <w:autoSpaceDE w:val="0"/>
              <w:autoSpaceDN w:val="0"/>
              <w:adjustRightInd w:val="0"/>
              <w:spacing w:before="0" w:after="0"/>
              <w:jc w:val="center"/>
              <w:rPr>
                <w:sz w:val="16"/>
                <w:szCs w:val="16"/>
                <w:lang w:val="en-GB"/>
              </w:rPr>
            </w:pPr>
            <w:r>
              <w:rPr>
                <w:sz w:val="16"/>
                <w:szCs w:val="16"/>
                <w:lang w:val="en-GB"/>
              </w:rPr>
              <w:t>SPECIFICATION</w:t>
            </w:r>
          </w:p>
          <w:p w:rsidR="00CF71D3" w:rsidRPr="00300E06" w:rsidRDefault="00CF71D3" w:rsidP="00615716">
            <w:pPr>
              <w:autoSpaceDE w:val="0"/>
              <w:autoSpaceDN w:val="0"/>
              <w:adjustRightInd w:val="0"/>
              <w:spacing w:before="0" w:after="0"/>
              <w:jc w:val="center"/>
              <w:rPr>
                <w:sz w:val="16"/>
                <w:szCs w:val="16"/>
                <w:lang w:val="en-US"/>
              </w:rPr>
            </w:pPr>
          </w:p>
        </w:tc>
        <w:tc>
          <w:tcPr>
            <w:tcW w:w="3260" w:type="dxa"/>
            <w:gridSpan w:val="3"/>
            <w:tcBorders>
              <w:bottom w:val="single" w:sz="4" w:space="0" w:color="001D77"/>
            </w:tcBorders>
            <w:shd w:val="clear" w:color="auto" w:fill="auto"/>
            <w:vAlign w:val="center"/>
          </w:tcPr>
          <w:p w:rsidR="00CF71D3" w:rsidRPr="00300E06" w:rsidRDefault="00CF71D3" w:rsidP="00615716">
            <w:pPr>
              <w:autoSpaceDE w:val="0"/>
              <w:autoSpaceDN w:val="0"/>
              <w:adjustRightInd w:val="0"/>
              <w:spacing w:before="0" w:after="0"/>
              <w:jc w:val="center"/>
              <w:rPr>
                <w:sz w:val="16"/>
                <w:szCs w:val="16"/>
                <w:lang w:val="en-US"/>
              </w:rPr>
            </w:pPr>
            <w:r w:rsidRPr="00300E06">
              <w:rPr>
                <w:sz w:val="16"/>
                <w:szCs w:val="16"/>
                <w:lang w:val="en-US"/>
              </w:rPr>
              <w:t>12 2021</w:t>
            </w:r>
          </w:p>
        </w:tc>
        <w:tc>
          <w:tcPr>
            <w:tcW w:w="2410" w:type="dxa"/>
            <w:gridSpan w:val="2"/>
            <w:tcBorders>
              <w:bottom w:val="single" w:sz="4" w:space="0" w:color="001D77"/>
            </w:tcBorders>
            <w:shd w:val="clear" w:color="auto" w:fill="auto"/>
            <w:vAlign w:val="center"/>
          </w:tcPr>
          <w:p w:rsidR="00CF71D3" w:rsidRPr="00300E06" w:rsidRDefault="00CF71D3" w:rsidP="00615716">
            <w:pPr>
              <w:autoSpaceDE w:val="0"/>
              <w:autoSpaceDN w:val="0"/>
              <w:adjustRightInd w:val="0"/>
              <w:spacing w:before="0" w:after="0"/>
              <w:jc w:val="center"/>
              <w:rPr>
                <w:sz w:val="16"/>
                <w:szCs w:val="16"/>
                <w:lang w:val="en-US"/>
              </w:rPr>
            </w:pPr>
            <w:r w:rsidRPr="00300E06">
              <w:rPr>
                <w:sz w:val="16"/>
                <w:szCs w:val="16"/>
                <w:lang w:val="en-US"/>
              </w:rPr>
              <w:t>01–12 2021</w:t>
            </w:r>
          </w:p>
        </w:tc>
      </w:tr>
      <w:tr w:rsidR="00CF71D3" w:rsidRPr="00300E06" w:rsidTr="00FA6C7A">
        <w:trPr>
          <w:trHeight w:val="565"/>
          <w:tblHeader/>
        </w:trPr>
        <w:tc>
          <w:tcPr>
            <w:tcW w:w="2660" w:type="dxa"/>
            <w:vMerge/>
            <w:tcBorders>
              <w:bottom w:val="single" w:sz="12" w:space="0" w:color="001D77"/>
            </w:tcBorders>
            <w:shd w:val="clear" w:color="auto" w:fill="auto"/>
            <w:vAlign w:val="center"/>
          </w:tcPr>
          <w:p w:rsidR="00CF71D3" w:rsidRPr="00300E06" w:rsidRDefault="00CF71D3" w:rsidP="00615716">
            <w:pPr>
              <w:autoSpaceDE w:val="0"/>
              <w:autoSpaceDN w:val="0"/>
              <w:adjustRightInd w:val="0"/>
              <w:spacing w:before="0" w:after="0"/>
              <w:jc w:val="center"/>
              <w:rPr>
                <w:sz w:val="16"/>
                <w:szCs w:val="16"/>
                <w:lang w:val="en-US"/>
              </w:rPr>
            </w:pPr>
          </w:p>
        </w:tc>
        <w:tc>
          <w:tcPr>
            <w:tcW w:w="1276" w:type="dxa"/>
            <w:tcBorders>
              <w:top w:val="single" w:sz="4" w:space="0" w:color="001D77"/>
              <w:bottom w:val="single" w:sz="12" w:space="0" w:color="001D77"/>
            </w:tcBorders>
            <w:shd w:val="clear" w:color="auto" w:fill="auto"/>
            <w:vAlign w:val="center"/>
          </w:tcPr>
          <w:p w:rsidR="00CF71D3" w:rsidRPr="00300E06" w:rsidRDefault="00CF71D3" w:rsidP="00CF71D3">
            <w:pPr>
              <w:autoSpaceDE w:val="0"/>
              <w:autoSpaceDN w:val="0"/>
              <w:adjustRightInd w:val="0"/>
              <w:spacing w:before="0" w:after="0"/>
              <w:jc w:val="center"/>
              <w:rPr>
                <w:sz w:val="16"/>
                <w:szCs w:val="16"/>
                <w:lang w:val="en-US"/>
              </w:rPr>
            </w:pPr>
            <w:r w:rsidRPr="00300E06">
              <w:rPr>
                <w:sz w:val="16"/>
                <w:szCs w:val="16"/>
                <w:lang w:val="en-US"/>
              </w:rPr>
              <w:t xml:space="preserve">in </w:t>
            </w:r>
            <w:r>
              <w:rPr>
                <w:sz w:val="16"/>
                <w:szCs w:val="16"/>
                <w:lang w:val="en-US"/>
              </w:rPr>
              <w:t>thousand full-time jobs</w:t>
            </w:r>
          </w:p>
        </w:tc>
        <w:tc>
          <w:tcPr>
            <w:tcW w:w="992" w:type="dxa"/>
            <w:tcBorders>
              <w:top w:val="single" w:sz="4" w:space="0" w:color="001D77"/>
              <w:bottom w:val="single" w:sz="12" w:space="0" w:color="001D77"/>
            </w:tcBorders>
            <w:shd w:val="clear" w:color="auto" w:fill="auto"/>
            <w:vAlign w:val="center"/>
          </w:tcPr>
          <w:p w:rsidR="00CF71D3" w:rsidRPr="00300E06" w:rsidRDefault="00CF71D3" w:rsidP="00615716">
            <w:pPr>
              <w:autoSpaceDE w:val="0"/>
              <w:autoSpaceDN w:val="0"/>
              <w:adjustRightInd w:val="0"/>
              <w:spacing w:before="0" w:after="0"/>
              <w:jc w:val="center"/>
              <w:rPr>
                <w:sz w:val="16"/>
                <w:szCs w:val="16"/>
                <w:lang w:val="en-US"/>
              </w:rPr>
            </w:pPr>
            <w:r w:rsidRPr="00300E06">
              <w:rPr>
                <w:rFonts w:cs="Arial"/>
                <w:color w:val="000000"/>
                <w:sz w:val="16"/>
                <w:szCs w:val="16"/>
                <w:lang w:val="en-US"/>
              </w:rPr>
              <w:t>11 2021= =100</w:t>
            </w:r>
          </w:p>
        </w:tc>
        <w:tc>
          <w:tcPr>
            <w:tcW w:w="992" w:type="dxa"/>
            <w:tcBorders>
              <w:top w:val="single" w:sz="4" w:space="0" w:color="001D77"/>
              <w:bottom w:val="single" w:sz="12" w:space="0" w:color="001D77"/>
            </w:tcBorders>
            <w:shd w:val="clear" w:color="auto" w:fill="auto"/>
            <w:vAlign w:val="center"/>
          </w:tcPr>
          <w:p w:rsidR="00CF71D3" w:rsidRPr="00300E06" w:rsidRDefault="00CF71D3" w:rsidP="00615716">
            <w:pPr>
              <w:autoSpaceDE w:val="0"/>
              <w:autoSpaceDN w:val="0"/>
              <w:adjustRightInd w:val="0"/>
              <w:spacing w:before="0" w:after="0"/>
              <w:jc w:val="center"/>
              <w:rPr>
                <w:sz w:val="16"/>
                <w:szCs w:val="16"/>
                <w:lang w:val="en-US"/>
              </w:rPr>
            </w:pPr>
            <w:r w:rsidRPr="00300E06">
              <w:rPr>
                <w:sz w:val="16"/>
                <w:szCs w:val="16"/>
                <w:lang w:val="en-US"/>
              </w:rPr>
              <w:t>12 2020= =100</w:t>
            </w:r>
          </w:p>
        </w:tc>
        <w:tc>
          <w:tcPr>
            <w:tcW w:w="1276" w:type="dxa"/>
            <w:tcBorders>
              <w:top w:val="single" w:sz="4" w:space="0" w:color="001D77"/>
              <w:bottom w:val="single" w:sz="12" w:space="0" w:color="001D77"/>
            </w:tcBorders>
            <w:shd w:val="clear" w:color="auto" w:fill="auto"/>
            <w:vAlign w:val="center"/>
          </w:tcPr>
          <w:p w:rsidR="00CF71D3" w:rsidRPr="00300E06" w:rsidRDefault="00CF71D3" w:rsidP="00CF71D3">
            <w:pPr>
              <w:autoSpaceDE w:val="0"/>
              <w:autoSpaceDN w:val="0"/>
              <w:adjustRightInd w:val="0"/>
              <w:spacing w:before="0" w:after="0"/>
              <w:jc w:val="center"/>
              <w:rPr>
                <w:sz w:val="16"/>
                <w:szCs w:val="16"/>
                <w:lang w:val="en-US"/>
              </w:rPr>
            </w:pPr>
            <w:r w:rsidRPr="00300E06">
              <w:rPr>
                <w:sz w:val="16"/>
                <w:szCs w:val="16"/>
                <w:lang w:val="en-US"/>
              </w:rPr>
              <w:t xml:space="preserve">in </w:t>
            </w:r>
            <w:r>
              <w:rPr>
                <w:sz w:val="16"/>
                <w:szCs w:val="16"/>
                <w:lang w:val="en-US"/>
              </w:rPr>
              <w:t>thousand full-time jobs</w:t>
            </w:r>
          </w:p>
        </w:tc>
        <w:tc>
          <w:tcPr>
            <w:tcW w:w="1134" w:type="dxa"/>
            <w:tcBorders>
              <w:top w:val="single" w:sz="4" w:space="0" w:color="001D77"/>
              <w:bottom w:val="single" w:sz="12" w:space="0" w:color="001D77"/>
            </w:tcBorders>
            <w:shd w:val="clear" w:color="auto" w:fill="auto"/>
            <w:vAlign w:val="center"/>
          </w:tcPr>
          <w:p w:rsidR="00CF71D3" w:rsidRPr="00300E06" w:rsidRDefault="00CF71D3" w:rsidP="00615716">
            <w:pPr>
              <w:autoSpaceDE w:val="0"/>
              <w:autoSpaceDN w:val="0"/>
              <w:adjustRightInd w:val="0"/>
              <w:spacing w:before="0" w:after="0"/>
              <w:jc w:val="center"/>
              <w:rPr>
                <w:sz w:val="16"/>
                <w:szCs w:val="16"/>
                <w:lang w:val="en-US"/>
              </w:rPr>
            </w:pPr>
            <w:r w:rsidRPr="00300E06">
              <w:rPr>
                <w:sz w:val="16"/>
                <w:szCs w:val="16"/>
                <w:lang w:val="en-US"/>
              </w:rPr>
              <w:t>01-12 2020=</w:t>
            </w:r>
          </w:p>
          <w:p w:rsidR="00CF71D3" w:rsidRPr="00300E06" w:rsidRDefault="00CF71D3" w:rsidP="00615716">
            <w:pPr>
              <w:autoSpaceDE w:val="0"/>
              <w:autoSpaceDN w:val="0"/>
              <w:adjustRightInd w:val="0"/>
              <w:spacing w:before="0" w:after="0"/>
              <w:jc w:val="center"/>
              <w:rPr>
                <w:sz w:val="16"/>
                <w:szCs w:val="16"/>
                <w:lang w:val="en-US"/>
              </w:rPr>
            </w:pPr>
            <w:r w:rsidRPr="00300E06">
              <w:rPr>
                <w:sz w:val="16"/>
                <w:szCs w:val="16"/>
                <w:lang w:val="en-US"/>
              </w:rPr>
              <w:t>=100</w:t>
            </w:r>
          </w:p>
        </w:tc>
      </w:tr>
      <w:tr w:rsidR="006870CB" w:rsidRPr="00993903" w:rsidTr="00CF71D3">
        <w:tblPrEx>
          <w:tblBorders>
            <w:bottom w:val="none" w:sz="0" w:space="0" w:color="auto"/>
          </w:tblBorders>
        </w:tblPrEx>
        <w:trPr>
          <w:trHeight w:val="398"/>
        </w:trPr>
        <w:tc>
          <w:tcPr>
            <w:tcW w:w="2660" w:type="dxa"/>
            <w:tcBorders>
              <w:top w:val="single" w:sz="12" w:space="0" w:color="001D77"/>
            </w:tcBorders>
            <w:shd w:val="clear" w:color="auto" w:fill="auto"/>
            <w:vAlign w:val="bottom"/>
          </w:tcPr>
          <w:p w:rsidR="006870CB" w:rsidRPr="00300E06" w:rsidRDefault="006870CB" w:rsidP="00615716">
            <w:pPr>
              <w:tabs>
                <w:tab w:val="left" w:leader="dot" w:pos="3714"/>
              </w:tabs>
              <w:autoSpaceDE w:val="0"/>
              <w:autoSpaceDN w:val="0"/>
              <w:adjustRightInd w:val="0"/>
              <w:spacing w:before="0" w:after="0"/>
              <w:rPr>
                <w:b/>
                <w:spacing w:val="-4"/>
                <w:sz w:val="16"/>
                <w:szCs w:val="16"/>
                <w:lang w:val="en-US"/>
              </w:rPr>
            </w:pPr>
            <w:r w:rsidRPr="00300E06">
              <w:rPr>
                <w:b/>
                <w:spacing w:val="-4"/>
                <w:sz w:val="16"/>
                <w:szCs w:val="16"/>
                <w:lang w:val="en-US"/>
              </w:rPr>
              <w:t>ENTERPRISE SECTOR</w:t>
            </w:r>
          </w:p>
        </w:tc>
        <w:tc>
          <w:tcPr>
            <w:tcW w:w="1276" w:type="dxa"/>
            <w:shd w:val="clear" w:color="auto" w:fill="auto"/>
            <w:vAlign w:val="bottom"/>
          </w:tcPr>
          <w:p w:rsidR="006870CB" w:rsidRPr="00F103F0" w:rsidRDefault="006870CB" w:rsidP="00615716">
            <w:pPr>
              <w:spacing w:before="0" w:after="0"/>
              <w:ind w:right="57"/>
              <w:jc w:val="right"/>
              <w:rPr>
                <w:b/>
                <w:bCs/>
                <w:color w:val="000000"/>
                <w:sz w:val="16"/>
                <w:szCs w:val="16"/>
              </w:rPr>
            </w:pPr>
            <w:r>
              <w:rPr>
                <w:b/>
                <w:bCs/>
                <w:color w:val="000000"/>
                <w:sz w:val="16"/>
                <w:szCs w:val="16"/>
              </w:rPr>
              <w:t>6361.6</w:t>
            </w:r>
          </w:p>
        </w:tc>
        <w:tc>
          <w:tcPr>
            <w:tcW w:w="992" w:type="dxa"/>
            <w:shd w:val="clear" w:color="auto" w:fill="auto"/>
            <w:vAlign w:val="bottom"/>
          </w:tcPr>
          <w:p w:rsidR="006870CB" w:rsidRPr="00F103F0" w:rsidRDefault="006870CB" w:rsidP="00615716">
            <w:pPr>
              <w:spacing w:before="0" w:after="0"/>
              <w:ind w:right="57"/>
              <w:jc w:val="right"/>
              <w:rPr>
                <w:b/>
                <w:bCs/>
                <w:color w:val="000000"/>
                <w:sz w:val="16"/>
                <w:szCs w:val="16"/>
              </w:rPr>
            </w:pPr>
            <w:r>
              <w:rPr>
                <w:b/>
                <w:bCs/>
                <w:color w:val="000000"/>
                <w:sz w:val="16"/>
                <w:szCs w:val="16"/>
              </w:rPr>
              <w:t>100.0</w:t>
            </w:r>
          </w:p>
        </w:tc>
        <w:tc>
          <w:tcPr>
            <w:tcW w:w="992" w:type="dxa"/>
            <w:shd w:val="clear" w:color="auto" w:fill="auto"/>
            <w:vAlign w:val="bottom"/>
          </w:tcPr>
          <w:p w:rsidR="006870CB" w:rsidRPr="00447DEB" w:rsidRDefault="006870CB" w:rsidP="00615716">
            <w:pPr>
              <w:spacing w:before="0" w:after="0"/>
              <w:ind w:right="57"/>
              <w:jc w:val="right"/>
              <w:rPr>
                <w:b/>
                <w:bCs/>
                <w:sz w:val="16"/>
                <w:szCs w:val="16"/>
              </w:rPr>
            </w:pPr>
            <w:r>
              <w:rPr>
                <w:b/>
                <w:bCs/>
                <w:sz w:val="16"/>
                <w:szCs w:val="16"/>
              </w:rPr>
              <w:t>100.5</w:t>
            </w:r>
          </w:p>
        </w:tc>
        <w:tc>
          <w:tcPr>
            <w:tcW w:w="1276" w:type="dxa"/>
            <w:shd w:val="clear" w:color="auto" w:fill="auto"/>
            <w:vAlign w:val="bottom"/>
          </w:tcPr>
          <w:p w:rsidR="006870CB" w:rsidRPr="00447DEB" w:rsidRDefault="006870CB" w:rsidP="00615716">
            <w:pPr>
              <w:spacing w:before="0" w:after="0"/>
              <w:ind w:right="57"/>
              <w:jc w:val="right"/>
              <w:rPr>
                <w:rFonts w:cs="Arial"/>
                <w:b/>
                <w:bCs/>
                <w:sz w:val="16"/>
                <w:szCs w:val="16"/>
              </w:rPr>
            </w:pPr>
            <w:r>
              <w:rPr>
                <w:rFonts w:cs="Arial"/>
                <w:b/>
                <w:bCs/>
                <w:sz w:val="16"/>
                <w:szCs w:val="16"/>
              </w:rPr>
              <w:t>6345.5</w:t>
            </w:r>
          </w:p>
        </w:tc>
        <w:tc>
          <w:tcPr>
            <w:tcW w:w="1134" w:type="dxa"/>
            <w:vAlign w:val="bottom"/>
          </w:tcPr>
          <w:p w:rsidR="006870CB" w:rsidRPr="00447DEB" w:rsidRDefault="006870CB" w:rsidP="00615716">
            <w:pPr>
              <w:spacing w:before="0" w:after="0"/>
              <w:ind w:right="57"/>
              <w:jc w:val="right"/>
              <w:rPr>
                <w:rFonts w:cs="Arial"/>
                <w:b/>
                <w:bCs/>
                <w:sz w:val="16"/>
                <w:szCs w:val="16"/>
              </w:rPr>
            </w:pPr>
            <w:r>
              <w:rPr>
                <w:rFonts w:cs="Arial"/>
                <w:b/>
                <w:bCs/>
                <w:sz w:val="16"/>
                <w:szCs w:val="16"/>
              </w:rPr>
              <w:t>100.3</w:t>
            </w:r>
          </w:p>
        </w:tc>
      </w:tr>
      <w:tr w:rsidR="006870CB" w:rsidRPr="009A6652" w:rsidTr="00CF71D3">
        <w:tblPrEx>
          <w:tblBorders>
            <w:bottom w:val="none" w:sz="0" w:space="0" w:color="auto"/>
          </w:tblBorders>
        </w:tblPrEx>
        <w:tc>
          <w:tcPr>
            <w:tcW w:w="2660" w:type="dxa"/>
            <w:shd w:val="clear" w:color="auto" w:fill="auto"/>
            <w:vAlign w:val="bottom"/>
          </w:tcPr>
          <w:p w:rsidR="006870CB" w:rsidRPr="00540E95" w:rsidRDefault="006870CB" w:rsidP="00615716">
            <w:pPr>
              <w:spacing w:before="0" w:after="0" w:line="240" w:lineRule="auto"/>
              <w:rPr>
                <w:sz w:val="16"/>
                <w:szCs w:val="16"/>
                <w:lang w:val="en-GB"/>
              </w:rPr>
            </w:pPr>
            <w:r>
              <w:rPr>
                <w:sz w:val="16"/>
                <w:szCs w:val="16"/>
                <w:lang w:val="en-GB"/>
              </w:rPr>
              <w:t>Agriculture, forestry and fishing</w:t>
            </w:r>
            <w:r w:rsidR="001705CC" w:rsidRPr="001705CC">
              <w:rPr>
                <w:sz w:val="16"/>
                <w:szCs w:val="16"/>
                <w:vertAlign w:val="superscript"/>
                <w:lang w:val="en-GB"/>
              </w:rPr>
              <w:t>a</w:t>
            </w:r>
          </w:p>
        </w:tc>
        <w:tc>
          <w:tcPr>
            <w:tcW w:w="1276" w:type="dxa"/>
            <w:shd w:val="clear" w:color="auto" w:fill="auto"/>
            <w:vAlign w:val="bottom"/>
          </w:tcPr>
          <w:p w:rsidR="006870CB" w:rsidRPr="00C92301" w:rsidRDefault="006870CB" w:rsidP="00615716">
            <w:pPr>
              <w:spacing w:before="0" w:after="0"/>
              <w:ind w:right="57"/>
              <w:jc w:val="right"/>
              <w:rPr>
                <w:bCs/>
                <w:color w:val="000000"/>
                <w:sz w:val="16"/>
                <w:szCs w:val="16"/>
              </w:rPr>
            </w:pPr>
            <w:r w:rsidRPr="00C92301">
              <w:rPr>
                <w:bCs/>
                <w:color w:val="000000"/>
                <w:sz w:val="16"/>
                <w:szCs w:val="16"/>
              </w:rPr>
              <w:t>33</w:t>
            </w:r>
            <w:r>
              <w:rPr>
                <w:bCs/>
                <w:color w:val="000000"/>
                <w:sz w:val="16"/>
                <w:szCs w:val="16"/>
              </w:rPr>
              <w:t>.</w:t>
            </w:r>
            <w:r w:rsidRPr="00C92301">
              <w:rPr>
                <w:bCs/>
                <w:color w:val="000000"/>
                <w:sz w:val="16"/>
                <w:szCs w:val="16"/>
              </w:rPr>
              <w:t>5</w:t>
            </w:r>
          </w:p>
        </w:tc>
        <w:tc>
          <w:tcPr>
            <w:tcW w:w="992" w:type="dxa"/>
            <w:shd w:val="clear" w:color="auto" w:fill="auto"/>
            <w:vAlign w:val="bottom"/>
          </w:tcPr>
          <w:p w:rsidR="006870CB" w:rsidRPr="007523C5" w:rsidRDefault="006870CB" w:rsidP="00615716">
            <w:pPr>
              <w:spacing w:before="0" w:after="0"/>
              <w:ind w:right="57"/>
              <w:jc w:val="right"/>
              <w:rPr>
                <w:bCs/>
                <w:color w:val="000000"/>
                <w:sz w:val="16"/>
                <w:szCs w:val="16"/>
              </w:rPr>
            </w:pPr>
            <w:r w:rsidRPr="007523C5">
              <w:rPr>
                <w:bCs/>
                <w:color w:val="000000"/>
                <w:sz w:val="16"/>
                <w:szCs w:val="16"/>
              </w:rPr>
              <w:t>100</w:t>
            </w:r>
            <w:r>
              <w:rPr>
                <w:bCs/>
                <w:color w:val="000000"/>
                <w:sz w:val="16"/>
                <w:szCs w:val="16"/>
              </w:rPr>
              <w:t>.</w:t>
            </w:r>
            <w:r w:rsidRPr="007523C5">
              <w:rPr>
                <w:bCs/>
                <w:color w:val="000000"/>
                <w:sz w:val="16"/>
                <w:szCs w:val="16"/>
              </w:rPr>
              <w:t xml:space="preserve">2 </w:t>
            </w:r>
          </w:p>
        </w:tc>
        <w:tc>
          <w:tcPr>
            <w:tcW w:w="992" w:type="dxa"/>
            <w:shd w:val="clear" w:color="auto" w:fill="auto"/>
            <w:vAlign w:val="bottom"/>
          </w:tcPr>
          <w:p w:rsidR="006870CB" w:rsidRPr="00773C65" w:rsidRDefault="006870CB" w:rsidP="00615716">
            <w:pPr>
              <w:spacing w:before="0" w:after="0"/>
              <w:ind w:right="57"/>
              <w:jc w:val="right"/>
              <w:rPr>
                <w:bCs/>
                <w:color w:val="000000"/>
                <w:sz w:val="16"/>
                <w:szCs w:val="16"/>
              </w:rPr>
            </w:pPr>
            <w:r w:rsidRPr="00773C65">
              <w:rPr>
                <w:bCs/>
                <w:color w:val="000000"/>
                <w:sz w:val="16"/>
                <w:szCs w:val="16"/>
              </w:rPr>
              <w:t>96</w:t>
            </w:r>
            <w:r>
              <w:rPr>
                <w:bCs/>
                <w:color w:val="000000"/>
                <w:sz w:val="16"/>
                <w:szCs w:val="16"/>
              </w:rPr>
              <w:t>.</w:t>
            </w:r>
            <w:r w:rsidRPr="00773C65">
              <w:rPr>
                <w:bCs/>
                <w:color w:val="000000"/>
                <w:sz w:val="16"/>
                <w:szCs w:val="16"/>
              </w:rPr>
              <w:t xml:space="preserve">8 </w:t>
            </w:r>
          </w:p>
        </w:tc>
        <w:tc>
          <w:tcPr>
            <w:tcW w:w="1276" w:type="dxa"/>
            <w:shd w:val="clear" w:color="auto" w:fill="auto"/>
            <w:vAlign w:val="bottom"/>
          </w:tcPr>
          <w:p w:rsidR="006870CB" w:rsidRPr="00C92301" w:rsidRDefault="006870CB" w:rsidP="00615716">
            <w:pPr>
              <w:spacing w:before="0" w:after="0"/>
              <w:ind w:right="57"/>
              <w:jc w:val="right"/>
              <w:rPr>
                <w:bCs/>
                <w:color w:val="000000"/>
                <w:sz w:val="16"/>
                <w:szCs w:val="16"/>
              </w:rPr>
            </w:pPr>
            <w:r w:rsidRPr="00C92301">
              <w:rPr>
                <w:bCs/>
                <w:color w:val="000000"/>
                <w:sz w:val="16"/>
                <w:szCs w:val="16"/>
              </w:rPr>
              <w:t>33</w:t>
            </w:r>
            <w:r>
              <w:rPr>
                <w:bCs/>
                <w:color w:val="000000"/>
                <w:sz w:val="16"/>
                <w:szCs w:val="16"/>
              </w:rPr>
              <w:t>.</w:t>
            </w:r>
            <w:r w:rsidRPr="00C92301">
              <w:rPr>
                <w:bCs/>
                <w:color w:val="000000"/>
                <w:sz w:val="16"/>
                <w:szCs w:val="16"/>
              </w:rPr>
              <w:t>5</w:t>
            </w:r>
          </w:p>
        </w:tc>
        <w:tc>
          <w:tcPr>
            <w:tcW w:w="1134" w:type="dxa"/>
            <w:vAlign w:val="bottom"/>
          </w:tcPr>
          <w:p w:rsidR="006870CB" w:rsidRPr="00773C65" w:rsidRDefault="006870CB" w:rsidP="00615716">
            <w:pPr>
              <w:spacing w:before="0" w:after="0"/>
              <w:ind w:right="57"/>
              <w:jc w:val="right"/>
              <w:rPr>
                <w:rFonts w:cs="Arial"/>
                <w:bCs/>
                <w:sz w:val="16"/>
                <w:szCs w:val="16"/>
              </w:rPr>
            </w:pPr>
            <w:r w:rsidRPr="00773C65">
              <w:rPr>
                <w:rFonts w:cs="Arial"/>
                <w:bCs/>
                <w:sz w:val="16"/>
                <w:szCs w:val="16"/>
              </w:rPr>
              <w:t>95</w:t>
            </w:r>
            <w:r>
              <w:rPr>
                <w:rFonts w:cs="Arial"/>
                <w:bCs/>
                <w:sz w:val="16"/>
                <w:szCs w:val="16"/>
              </w:rPr>
              <w:t>.</w:t>
            </w:r>
            <w:r w:rsidRPr="00773C65">
              <w:rPr>
                <w:rFonts w:cs="Arial"/>
                <w:bCs/>
                <w:sz w:val="16"/>
                <w:szCs w:val="16"/>
              </w:rPr>
              <w:t xml:space="preserve">5 </w:t>
            </w:r>
          </w:p>
        </w:tc>
      </w:tr>
      <w:tr w:rsidR="006870CB" w:rsidRPr="009A6652" w:rsidTr="00CF71D3">
        <w:tblPrEx>
          <w:tblBorders>
            <w:bottom w:val="none" w:sz="0" w:space="0" w:color="auto"/>
          </w:tblBorders>
        </w:tblPrEx>
        <w:tc>
          <w:tcPr>
            <w:tcW w:w="2660" w:type="dxa"/>
            <w:shd w:val="clear" w:color="auto" w:fill="auto"/>
            <w:vAlign w:val="bottom"/>
          </w:tcPr>
          <w:p w:rsidR="006870CB" w:rsidRPr="00540E95" w:rsidRDefault="006870CB" w:rsidP="00615716">
            <w:pPr>
              <w:tabs>
                <w:tab w:val="left" w:leader="dot" w:pos="3714"/>
              </w:tabs>
              <w:autoSpaceDE w:val="0"/>
              <w:autoSpaceDN w:val="0"/>
              <w:adjustRightInd w:val="0"/>
              <w:spacing w:before="0" w:after="0"/>
              <w:rPr>
                <w:sz w:val="16"/>
                <w:szCs w:val="16"/>
                <w:lang w:val="en-GB"/>
              </w:rPr>
            </w:pPr>
            <w:r>
              <w:rPr>
                <w:sz w:val="16"/>
                <w:szCs w:val="16"/>
                <w:lang w:val="en-GB"/>
              </w:rPr>
              <w:t>Mining</w:t>
            </w:r>
            <w:r w:rsidRPr="00540E95">
              <w:rPr>
                <w:sz w:val="16"/>
                <w:szCs w:val="16"/>
                <w:lang w:val="en-GB"/>
              </w:rPr>
              <w:t xml:space="preserve"> </w:t>
            </w:r>
            <w:r>
              <w:rPr>
                <w:rFonts w:cs="Arial"/>
                <w:sz w:val="16"/>
                <w:szCs w:val="16"/>
                <w:lang w:val="en-GB"/>
              </w:rPr>
              <w:t>and quarrying</w:t>
            </w:r>
            <w:r w:rsidRPr="00540E95">
              <w:rPr>
                <w:sz w:val="16"/>
                <w:szCs w:val="16"/>
                <w:lang w:val="en-GB"/>
              </w:rPr>
              <w:t xml:space="preserve"> </w:t>
            </w:r>
          </w:p>
        </w:tc>
        <w:tc>
          <w:tcPr>
            <w:tcW w:w="1276" w:type="dxa"/>
            <w:shd w:val="clear" w:color="auto" w:fill="auto"/>
            <w:vAlign w:val="bottom"/>
          </w:tcPr>
          <w:p w:rsidR="006870CB" w:rsidRPr="00C92301" w:rsidRDefault="006870CB" w:rsidP="00615716">
            <w:pPr>
              <w:spacing w:before="0" w:after="0"/>
              <w:ind w:right="57"/>
              <w:jc w:val="right"/>
              <w:rPr>
                <w:bCs/>
                <w:color w:val="000000"/>
                <w:sz w:val="16"/>
                <w:szCs w:val="16"/>
              </w:rPr>
            </w:pPr>
            <w:r w:rsidRPr="00C92301">
              <w:rPr>
                <w:bCs/>
                <w:color w:val="000000"/>
                <w:sz w:val="16"/>
                <w:szCs w:val="16"/>
              </w:rPr>
              <w:t>119</w:t>
            </w:r>
            <w:r>
              <w:rPr>
                <w:bCs/>
                <w:color w:val="000000"/>
                <w:sz w:val="16"/>
                <w:szCs w:val="16"/>
              </w:rPr>
              <w:t>.</w:t>
            </w:r>
            <w:r w:rsidRPr="00C92301">
              <w:rPr>
                <w:bCs/>
                <w:color w:val="000000"/>
                <w:sz w:val="16"/>
                <w:szCs w:val="16"/>
              </w:rPr>
              <w:t>3</w:t>
            </w:r>
          </w:p>
        </w:tc>
        <w:tc>
          <w:tcPr>
            <w:tcW w:w="992" w:type="dxa"/>
            <w:shd w:val="clear" w:color="auto" w:fill="auto"/>
            <w:vAlign w:val="bottom"/>
          </w:tcPr>
          <w:p w:rsidR="006870CB" w:rsidRPr="007523C5" w:rsidRDefault="006870CB" w:rsidP="00615716">
            <w:pPr>
              <w:spacing w:before="0" w:after="0"/>
              <w:ind w:right="57"/>
              <w:jc w:val="right"/>
              <w:rPr>
                <w:bCs/>
                <w:color w:val="000000"/>
                <w:sz w:val="16"/>
                <w:szCs w:val="16"/>
              </w:rPr>
            </w:pPr>
            <w:r w:rsidRPr="007523C5">
              <w:rPr>
                <w:bCs/>
                <w:color w:val="000000"/>
                <w:sz w:val="16"/>
                <w:szCs w:val="16"/>
              </w:rPr>
              <w:t>99</w:t>
            </w:r>
            <w:r>
              <w:rPr>
                <w:bCs/>
                <w:color w:val="000000"/>
                <w:sz w:val="16"/>
                <w:szCs w:val="16"/>
              </w:rPr>
              <w:t>.</w:t>
            </w:r>
            <w:r w:rsidRPr="007523C5">
              <w:rPr>
                <w:bCs/>
                <w:color w:val="000000"/>
                <w:sz w:val="16"/>
                <w:szCs w:val="16"/>
              </w:rPr>
              <w:t xml:space="preserve">0 </w:t>
            </w:r>
          </w:p>
        </w:tc>
        <w:tc>
          <w:tcPr>
            <w:tcW w:w="992" w:type="dxa"/>
            <w:shd w:val="clear" w:color="auto" w:fill="auto"/>
            <w:vAlign w:val="bottom"/>
          </w:tcPr>
          <w:p w:rsidR="006870CB" w:rsidRPr="00773C65" w:rsidRDefault="006870CB" w:rsidP="00615716">
            <w:pPr>
              <w:spacing w:before="0" w:after="0"/>
              <w:ind w:right="57"/>
              <w:jc w:val="right"/>
              <w:rPr>
                <w:bCs/>
                <w:color w:val="000000"/>
                <w:sz w:val="16"/>
                <w:szCs w:val="16"/>
              </w:rPr>
            </w:pPr>
            <w:r w:rsidRPr="00773C65">
              <w:rPr>
                <w:bCs/>
                <w:color w:val="000000"/>
                <w:sz w:val="16"/>
                <w:szCs w:val="16"/>
              </w:rPr>
              <w:t>96</w:t>
            </w:r>
            <w:r>
              <w:rPr>
                <w:bCs/>
                <w:color w:val="000000"/>
                <w:sz w:val="16"/>
                <w:szCs w:val="16"/>
              </w:rPr>
              <w:t>.</w:t>
            </w:r>
            <w:r w:rsidRPr="00773C65">
              <w:rPr>
                <w:bCs/>
                <w:color w:val="000000"/>
                <w:sz w:val="16"/>
                <w:szCs w:val="16"/>
              </w:rPr>
              <w:t xml:space="preserve">5 </w:t>
            </w:r>
          </w:p>
        </w:tc>
        <w:tc>
          <w:tcPr>
            <w:tcW w:w="1276" w:type="dxa"/>
            <w:shd w:val="clear" w:color="auto" w:fill="auto"/>
            <w:vAlign w:val="bottom"/>
          </w:tcPr>
          <w:p w:rsidR="006870CB" w:rsidRPr="00C92301" w:rsidRDefault="006870CB" w:rsidP="00615716">
            <w:pPr>
              <w:spacing w:before="0" w:after="0"/>
              <w:ind w:right="57"/>
              <w:jc w:val="right"/>
              <w:rPr>
                <w:bCs/>
                <w:color w:val="000000"/>
                <w:sz w:val="16"/>
                <w:szCs w:val="16"/>
              </w:rPr>
            </w:pPr>
            <w:r w:rsidRPr="00C92301">
              <w:rPr>
                <w:bCs/>
                <w:color w:val="000000"/>
                <w:sz w:val="16"/>
                <w:szCs w:val="16"/>
              </w:rPr>
              <w:t>122</w:t>
            </w:r>
            <w:r>
              <w:rPr>
                <w:bCs/>
                <w:color w:val="000000"/>
                <w:sz w:val="16"/>
                <w:szCs w:val="16"/>
              </w:rPr>
              <w:t>.</w:t>
            </w:r>
            <w:r w:rsidRPr="00C92301">
              <w:rPr>
                <w:bCs/>
                <w:color w:val="000000"/>
                <w:sz w:val="16"/>
                <w:szCs w:val="16"/>
              </w:rPr>
              <w:t>8</w:t>
            </w:r>
          </w:p>
        </w:tc>
        <w:tc>
          <w:tcPr>
            <w:tcW w:w="1134" w:type="dxa"/>
            <w:vAlign w:val="bottom"/>
          </w:tcPr>
          <w:p w:rsidR="006870CB" w:rsidRPr="00773C65" w:rsidRDefault="006870CB" w:rsidP="00615716">
            <w:pPr>
              <w:spacing w:before="0" w:after="0"/>
              <w:ind w:right="57"/>
              <w:jc w:val="right"/>
              <w:rPr>
                <w:rFonts w:cs="Arial"/>
                <w:bCs/>
                <w:sz w:val="16"/>
                <w:szCs w:val="16"/>
              </w:rPr>
            </w:pPr>
            <w:r w:rsidRPr="00773C65">
              <w:rPr>
                <w:rFonts w:cs="Arial"/>
                <w:bCs/>
                <w:sz w:val="16"/>
                <w:szCs w:val="16"/>
              </w:rPr>
              <w:t>97</w:t>
            </w:r>
            <w:r>
              <w:rPr>
                <w:rFonts w:cs="Arial"/>
                <w:bCs/>
                <w:sz w:val="16"/>
                <w:szCs w:val="16"/>
              </w:rPr>
              <w:t>.</w:t>
            </w:r>
            <w:r w:rsidRPr="00773C65">
              <w:rPr>
                <w:rFonts w:cs="Arial"/>
                <w:bCs/>
                <w:sz w:val="16"/>
                <w:szCs w:val="16"/>
              </w:rPr>
              <w:t xml:space="preserve">7 </w:t>
            </w:r>
          </w:p>
        </w:tc>
      </w:tr>
      <w:tr w:rsidR="006870CB" w:rsidRPr="009A6652" w:rsidTr="00CF71D3">
        <w:tblPrEx>
          <w:tblBorders>
            <w:bottom w:val="none" w:sz="0" w:space="0" w:color="auto"/>
          </w:tblBorders>
        </w:tblPrEx>
        <w:tc>
          <w:tcPr>
            <w:tcW w:w="2660" w:type="dxa"/>
            <w:shd w:val="clear" w:color="auto" w:fill="auto"/>
            <w:vAlign w:val="bottom"/>
          </w:tcPr>
          <w:p w:rsidR="006870CB" w:rsidRPr="00540E95" w:rsidRDefault="006870CB" w:rsidP="00615716">
            <w:pPr>
              <w:spacing w:before="0" w:after="0" w:line="240" w:lineRule="auto"/>
              <w:rPr>
                <w:sz w:val="16"/>
                <w:szCs w:val="16"/>
                <w:lang w:val="en-GB"/>
              </w:rPr>
            </w:pPr>
            <w:r>
              <w:rPr>
                <w:rFonts w:cs="Arial"/>
                <w:sz w:val="16"/>
                <w:szCs w:val="16"/>
                <w:lang w:val="en-GB"/>
              </w:rPr>
              <w:t xml:space="preserve">Manufacturing </w:t>
            </w:r>
          </w:p>
        </w:tc>
        <w:tc>
          <w:tcPr>
            <w:tcW w:w="1276" w:type="dxa"/>
            <w:shd w:val="clear" w:color="auto" w:fill="auto"/>
            <w:vAlign w:val="bottom"/>
          </w:tcPr>
          <w:p w:rsidR="006870CB" w:rsidRPr="00C92301" w:rsidRDefault="006870CB" w:rsidP="00615716">
            <w:pPr>
              <w:spacing w:before="0" w:after="0"/>
              <w:ind w:right="57"/>
              <w:jc w:val="right"/>
              <w:rPr>
                <w:bCs/>
                <w:color w:val="000000"/>
                <w:sz w:val="16"/>
                <w:szCs w:val="16"/>
              </w:rPr>
            </w:pPr>
            <w:r w:rsidRPr="00C92301">
              <w:rPr>
                <w:bCs/>
                <w:color w:val="000000"/>
                <w:sz w:val="16"/>
                <w:szCs w:val="16"/>
              </w:rPr>
              <w:t>2350</w:t>
            </w:r>
            <w:r>
              <w:rPr>
                <w:bCs/>
                <w:color w:val="000000"/>
                <w:sz w:val="16"/>
                <w:szCs w:val="16"/>
              </w:rPr>
              <w:t>.</w:t>
            </w:r>
            <w:r w:rsidRPr="00C92301">
              <w:rPr>
                <w:bCs/>
                <w:color w:val="000000"/>
                <w:sz w:val="16"/>
                <w:szCs w:val="16"/>
              </w:rPr>
              <w:t>8</w:t>
            </w:r>
          </w:p>
        </w:tc>
        <w:tc>
          <w:tcPr>
            <w:tcW w:w="992" w:type="dxa"/>
            <w:shd w:val="clear" w:color="auto" w:fill="auto"/>
            <w:vAlign w:val="bottom"/>
          </w:tcPr>
          <w:p w:rsidR="006870CB" w:rsidRPr="007523C5" w:rsidRDefault="006870CB" w:rsidP="00615716">
            <w:pPr>
              <w:spacing w:before="0" w:after="0"/>
              <w:ind w:right="57"/>
              <w:jc w:val="right"/>
              <w:rPr>
                <w:bCs/>
                <w:color w:val="000000"/>
                <w:sz w:val="16"/>
                <w:szCs w:val="16"/>
              </w:rPr>
            </w:pPr>
            <w:r w:rsidRPr="007523C5">
              <w:rPr>
                <w:bCs/>
                <w:color w:val="000000"/>
                <w:sz w:val="16"/>
                <w:szCs w:val="16"/>
              </w:rPr>
              <w:t>99</w:t>
            </w:r>
            <w:r>
              <w:rPr>
                <w:bCs/>
                <w:color w:val="000000"/>
                <w:sz w:val="16"/>
                <w:szCs w:val="16"/>
              </w:rPr>
              <w:t>.</w:t>
            </w:r>
            <w:r w:rsidRPr="007523C5">
              <w:rPr>
                <w:bCs/>
                <w:color w:val="000000"/>
                <w:sz w:val="16"/>
                <w:szCs w:val="16"/>
              </w:rPr>
              <w:t xml:space="preserve">6 </w:t>
            </w:r>
          </w:p>
        </w:tc>
        <w:tc>
          <w:tcPr>
            <w:tcW w:w="992" w:type="dxa"/>
            <w:shd w:val="clear" w:color="auto" w:fill="auto"/>
            <w:vAlign w:val="bottom"/>
          </w:tcPr>
          <w:p w:rsidR="006870CB" w:rsidRPr="00773C65" w:rsidRDefault="006870CB" w:rsidP="00615716">
            <w:pPr>
              <w:spacing w:before="0" w:after="0"/>
              <w:ind w:right="57"/>
              <w:jc w:val="right"/>
              <w:rPr>
                <w:bCs/>
                <w:color w:val="000000"/>
                <w:sz w:val="16"/>
                <w:szCs w:val="16"/>
              </w:rPr>
            </w:pPr>
            <w:r w:rsidRPr="00773C65">
              <w:rPr>
                <w:bCs/>
                <w:color w:val="000000"/>
                <w:sz w:val="16"/>
                <w:szCs w:val="16"/>
              </w:rPr>
              <w:t>100</w:t>
            </w:r>
            <w:r>
              <w:rPr>
                <w:bCs/>
                <w:color w:val="000000"/>
                <w:sz w:val="16"/>
                <w:szCs w:val="16"/>
              </w:rPr>
              <w:t>.</w:t>
            </w:r>
            <w:r w:rsidRPr="00773C65">
              <w:rPr>
                <w:bCs/>
                <w:color w:val="000000"/>
                <w:sz w:val="16"/>
                <w:szCs w:val="16"/>
              </w:rPr>
              <w:t xml:space="preserve">4 </w:t>
            </w:r>
          </w:p>
        </w:tc>
        <w:tc>
          <w:tcPr>
            <w:tcW w:w="1276" w:type="dxa"/>
            <w:shd w:val="clear" w:color="auto" w:fill="auto"/>
            <w:vAlign w:val="bottom"/>
          </w:tcPr>
          <w:p w:rsidR="006870CB" w:rsidRPr="00C92301" w:rsidRDefault="006870CB" w:rsidP="00615716">
            <w:pPr>
              <w:spacing w:before="0" w:after="0"/>
              <w:ind w:right="57"/>
              <w:jc w:val="right"/>
              <w:rPr>
                <w:bCs/>
                <w:color w:val="000000"/>
                <w:sz w:val="16"/>
                <w:szCs w:val="16"/>
              </w:rPr>
            </w:pPr>
            <w:r w:rsidRPr="00C92301">
              <w:rPr>
                <w:bCs/>
                <w:color w:val="000000"/>
                <w:sz w:val="16"/>
                <w:szCs w:val="16"/>
              </w:rPr>
              <w:t>2359</w:t>
            </w:r>
            <w:r>
              <w:rPr>
                <w:bCs/>
                <w:color w:val="000000"/>
                <w:sz w:val="16"/>
                <w:szCs w:val="16"/>
              </w:rPr>
              <w:t>.</w:t>
            </w:r>
            <w:r w:rsidRPr="00C92301">
              <w:rPr>
                <w:bCs/>
                <w:color w:val="000000"/>
                <w:sz w:val="16"/>
                <w:szCs w:val="16"/>
              </w:rPr>
              <w:t>9</w:t>
            </w:r>
          </w:p>
        </w:tc>
        <w:tc>
          <w:tcPr>
            <w:tcW w:w="1134" w:type="dxa"/>
            <w:vAlign w:val="bottom"/>
          </w:tcPr>
          <w:p w:rsidR="006870CB" w:rsidRPr="00773C65" w:rsidRDefault="006870CB" w:rsidP="00615716">
            <w:pPr>
              <w:spacing w:before="0" w:after="0"/>
              <w:ind w:right="57"/>
              <w:jc w:val="right"/>
              <w:rPr>
                <w:rFonts w:cs="Arial"/>
                <w:bCs/>
                <w:sz w:val="16"/>
                <w:szCs w:val="16"/>
              </w:rPr>
            </w:pPr>
            <w:r w:rsidRPr="00773C65">
              <w:rPr>
                <w:rFonts w:cs="Arial"/>
                <w:bCs/>
                <w:sz w:val="16"/>
                <w:szCs w:val="16"/>
              </w:rPr>
              <w:t>100</w:t>
            </w:r>
            <w:r>
              <w:rPr>
                <w:rFonts w:cs="Arial"/>
                <w:bCs/>
                <w:sz w:val="16"/>
                <w:szCs w:val="16"/>
              </w:rPr>
              <w:t>.</w:t>
            </w:r>
            <w:r w:rsidRPr="00773C65">
              <w:rPr>
                <w:rFonts w:cs="Arial"/>
                <w:bCs/>
                <w:sz w:val="16"/>
                <w:szCs w:val="16"/>
              </w:rPr>
              <w:t xml:space="preserve">6 </w:t>
            </w:r>
          </w:p>
        </w:tc>
      </w:tr>
      <w:tr w:rsidR="006870CB" w:rsidRPr="009A6652" w:rsidTr="00CF71D3">
        <w:tblPrEx>
          <w:tblBorders>
            <w:bottom w:val="none" w:sz="0" w:space="0" w:color="auto"/>
          </w:tblBorders>
        </w:tblPrEx>
        <w:tc>
          <w:tcPr>
            <w:tcW w:w="2660" w:type="dxa"/>
            <w:shd w:val="clear" w:color="auto" w:fill="auto"/>
            <w:vAlign w:val="bottom"/>
          </w:tcPr>
          <w:p w:rsidR="006870CB" w:rsidRPr="00540E95" w:rsidRDefault="006870CB" w:rsidP="00615716">
            <w:pPr>
              <w:spacing w:before="0" w:after="0" w:line="240" w:lineRule="auto"/>
              <w:rPr>
                <w:sz w:val="16"/>
                <w:szCs w:val="16"/>
                <w:lang w:val="en-GB"/>
              </w:rPr>
            </w:pPr>
            <w:r>
              <w:rPr>
                <w:noProof/>
                <w:sz w:val="16"/>
                <w:szCs w:val="16"/>
                <w:lang w:val="en-US"/>
              </w:rPr>
              <w:t>Electricity, gas, steam and air conditioning supply</w:t>
            </w:r>
          </w:p>
        </w:tc>
        <w:tc>
          <w:tcPr>
            <w:tcW w:w="1276" w:type="dxa"/>
            <w:shd w:val="clear" w:color="auto" w:fill="auto"/>
            <w:vAlign w:val="bottom"/>
          </w:tcPr>
          <w:p w:rsidR="006870CB" w:rsidRPr="00C92301" w:rsidRDefault="006870CB" w:rsidP="00615716">
            <w:pPr>
              <w:spacing w:before="0" w:after="0"/>
              <w:ind w:right="57"/>
              <w:jc w:val="right"/>
              <w:rPr>
                <w:bCs/>
                <w:color w:val="000000"/>
                <w:sz w:val="16"/>
                <w:szCs w:val="16"/>
              </w:rPr>
            </w:pPr>
            <w:r w:rsidRPr="00C92301">
              <w:rPr>
                <w:bCs/>
                <w:color w:val="000000"/>
                <w:sz w:val="16"/>
                <w:szCs w:val="16"/>
              </w:rPr>
              <w:t>111</w:t>
            </w:r>
            <w:r>
              <w:rPr>
                <w:bCs/>
                <w:color w:val="000000"/>
                <w:sz w:val="16"/>
                <w:szCs w:val="16"/>
              </w:rPr>
              <w:t>.</w:t>
            </w:r>
            <w:r w:rsidRPr="00C92301">
              <w:rPr>
                <w:bCs/>
                <w:color w:val="000000"/>
                <w:sz w:val="16"/>
                <w:szCs w:val="16"/>
              </w:rPr>
              <w:t>6</w:t>
            </w:r>
          </w:p>
        </w:tc>
        <w:tc>
          <w:tcPr>
            <w:tcW w:w="992" w:type="dxa"/>
            <w:shd w:val="clear" w:color="auto" w:fill="auto"/>
            <w:vAlign w:val="bottom"/>
          </w:tcPr>
          <w:p w:rsidR="006870CB" w:rsidRPr="007523C5" w:rsidRDefault="006870CB" w:rsidP="00615716">
            <w:pPr>
              <w:spacing w:before="0" w:after="0"/>
              <w:ind w:right="57"/>
              <w:jc w:val="right"/>
              <w:rPr>
                <w:bCs/>
                <w:color w:val="000000"/>
                <w:sz w:val="16"/>
                <w:szCs w:val="16"/>
              </w:rPr>
            </w:pPr>
            <w:r w:rsidRPr="007523C5">
              <w:rPr>
                <w:bCs/>
                <w:color w:val="000000"/>
                <w:sz w:val="16"/>
                <w:szCs w:val="16"/>
              </w:rPr>
              <w:t>100</w:t>
            </w:r>
            <w:r>
              <w:rPr>
                <w:bCs/>
                <w:color w:val="000000"/>
                <w:sz w:val="16"/>
                <w:szCs w:val="16"/>
              </w:rPr>
              <w:t>.</w:t>
            </w:r>
            <w:r w:rsidRPr="007523C5">
              <w:rPr>
                <w:bCs/>
                <w:color w:val="000000"/>
                <w:sz w:val="16"/>
                <w:szCs w:val="16"/>
              </w:rPr>
              <w:t xml:space="preserve">0 </w:t>
            </w:r>
          </w:p>
        </w:tc>
        <w:tc>
          <w:tcPr>
            <w:tcW w:w="992" w:type="dxa"/>
            <w:shd w:val="clear" w:color="auto" w:fill="auto"/>
            <w:vAlign w:val="bottom"/>
          </w:tcPr>
          <w:p w:rsidR="006870CB" w:rsidRPr="00773C65" w:rsidRDefault="006870CB" w:rsidP="00615716">
            <w:pPr>
              <w:spacing w:before="0" w:after="0"/>
              <w:ind w:right="57"/>
              <w:jc w:val="right"/>
              <w:rPr>
                <w:bCs/>
                <w:color w:val="000000"/>
                <w:sz w:val="16"/>
                <w:szCs w:val="16"/>
              </w:rPr>
            </w:pPr>
            <w:r w:rsidRPr="00773C65">
              <w:rPr>
                <w:bCs/>
                <w:color w:val="000000"/>
                <w:sz w:val="16"/>
                <w:szCs w:val="16"/>
              </w:rPr>
              <w:t>97</w:t>
            </w:r>
            <w:r>
              <w:rPr>
                <w:bCs/>
                <w:color w:val="000000"/>
                <w:sz w:val="16"/>
                <w:szCs w:val="16"/>
              </w:rPr>
              <w:t>.</w:t>
            </w:r>
            <w:r w:rsidRPr="00773C65">
              <w:rPr>
                <w:bCs/>
                <w:color w:val="000000"/>
                <w:sz w:val="16"/>
                <w:szCs w:val="16"/>
              </w:rPr>
              <w:t xml:space="preserve">5 </w:t>
            </w:r>
          </w:p>
        </w:tc>
        <w:tc>
          <w:tcPr>
            <w:tcW w:w="1276" w:type="dxa"/>
            <w:shd w:val="clear" w:color="auto" w:fill="auto"/>
            <w:vAlign w:val="bottom"/>
          </w:tcPr>
          <w:p w:rsidR="006870CB" w:rsidRPr="00C92301" w:rsidRDefault="006870CB" w:rsidP="00615716">
            <w:pPr>
              <w:spacing w:before="0" w:after="0"/>
              <w:ind w:right="57"/>
              <w:jc w:val="right"/>
              <w:rPr>
                <w:bCs/>
                <w:color w:val="000000"/>
                <w:sz w:val="16"/>
                <w:szCs w:val="16"/>
              </w:rPr>
            </w:pPr>
            <w:r w:rsidRPr="00C92301">
              <w:rPr>
                <w:bCs/>
                <w:color w:val="000000"/>
                <w:sz w:val="16"/>
                <w:szCs w:val="16"/>
              </w:rPr>
              <w:t>112</w:t>
            </w:r>
            <w:r>
              <w:rPr>
                <w:bCs/>
                <w:color w:val="000000"/>
                <w:sz w:val="16"/>
                <w:szCs w:val="16"/>
              </w:rPr>
              <w:t>.</w:t>
            </w:r>
            <w:r w:rsidRPr="00C92301">
              <w:rPr>
                <w:bCs/>
                <w:color w:val="000000"/>
                <w:sz w:val="16"/>
                <w:szCs w:val="16"/>
              </w:rPr>
              <w:t>9</w:t>
            </w:r>
          </w:p>
        </w:tc>
        <w:tc>
          <w:tcPr>
            <w:tcW w:w="1134" w:type="dxa"/>
            <w:vAlign w:val="bottom"/>
          </w:tcPr>
          <w:p w:rsidR="006870CB" w:rsidRPr="00773C65" w:rsidRDefault="006870CB" w:rsidP="00615716">
            <w:pPr>
              <w:spacing w:before="0" w:after="0"/>
              <w:ind w:right="57"/>
              <w:jc w:val="right"/>
              <w:rPr>
                <w:rFonts w:cs="Arial"/>
                <w:bCs/>
                <w:sz w:val="16"/>
                <w:szCs w:val="16"/>
              </w:rPr>
            </w:pPr>
            <w:r w:rsidRPr="00773C65">
              <w:rPr>
                <w:rFonts w:cs="Arial"/>
                <w:bCs/>
                <w:sz w:val="16"/>
                <w:szCs w:val="16"/>
              </w:rPr>
              <w:t>97</w:t>
            </w:r>
            <w:r>
              <w:rPr>
                <w:rFonts w:cs="Arial"/>
                <w:bCs/>
                <w:sz w:val="16"/>
                <w:szCs w:val="16"/>
              </w:rPr>
              <w:t>.</w:t>
            </w:r>
            <w:r w:rsidRPr="00773C65">
              <w:rPr>
                <w:rFonts w:cs="Arial"/>
                <w:bCs/>
                <w:sz w:val="16"/>
                <w:szCs w:val="16"/>
              </w:rPr>
              <w:t xml:space="preserve">3 </w:t>
            </w:r>
          </w:p>
        </w:tc>
      </w:tr>
      <w:tr w:rsidR="006870CB" w:rsidRPr="009A6652" w:rsidTr="00CF71D3">
        <w:tblPrEx>
          <w:tblBorders>
            <w:bottom w:val="none" w:sz="0" w:space="0" w:color="auto"/>
          </w:tblBorders>
        </w:tblPrEx>
        <w:tc>
          <w:tcPr>
            <w:tcW w:w="2660" w:type="dxa"/>
            <w:shd w:val="clear" w:color="auto" w:fill="auto"/>
            <w:vAlign w:val="bottom"/>
          </w:tcPr>
          <w:p w:rsidR="006870CB" w:rsidRPr="00540E95" w:rsidRDefault="006870CB" w:rsidP="00615716">
            <w:pPr>
              <w:spacing w:before="0" w:after="0" w:line="240" w:lineRule="auto"/>
              <w:rPr>
                <w:sz w:val="16"/>
                <w:szCs w:val="16"/>
                <w:lang w:val="en-GB"/>
              </w:rPr>
            </w:pPr>
            <w:r>
              <w:rPr>
                <w:noProof/>
                <w:sz w:val="16"/>
                <w:szCs w:val="16"/>
                <w:lang w:val="en-US"/>
              </w:rPr>
              <w:t>Water supply; sewerage, waste management and remediation activities</w:t>
            </w:r>
          </w:p>
        </w:tc>
        <w:tc>
          <w:tcPr>
            <w:tcW w:w="1276" w:type="dxa"/>
            <w:shd w:val="clear" w:color="auto" w:fill="auto"/>
            <w:vAlign w:val="bottom"/>
          </w:tcPr>
          <w:p w:rsidR="006870CB" w:rsidRPr="00C92301" w:rsidRDefault="006870CB" w:rsidP="00615716">
            <w:pPr>
              <w:spacing w:before="0" w:after="0"/>
              <w:ind w:right="57"/>
              <w:jc w:val="right"/>
              <w:rPr>
                <w:bCs/>
                <w:color w:val="000000"/>
                <w:sz w:val="16"/>
                <w:szCs w:val="16"/>
              </w:rPr>
            </w:pPr>
            <w:r w:rsidRPr="00C92301">
              <w:rPr>
                <w:bCs/>
                <w:color w:val="000000"/>
                <w:sz w:val="16"/>
                <w:szCs w:val="16"/>
              </w:rPr>
              <w:t>134</w:t>
            </w:r>
            <w:r>
              <w:rPr>
                <w:bCs/>
                <w:color w:val="000000"/>
                <w:sz w:val="16"/>
                <w:szCs w:val="16"/>
              </w:rPr>
              <w:t>.</w:t>
            </w:r>
            <w:r w:rsidRPr="00C92301">
              <w:rPr>
                <w:bCs/>
                <w:color w:val="000000"/>
                <w:sz w:val="16"/>
                <w:szCs w:val="16"/>
              </w:rPr>
              <w:t>8</w:t>
            </w:r>
          </w:p>
        </w:tc>
        <w:tc>
          <w:tcPr>
            <w:tcW w:w="992" w:type="dxa"/>
            <w:shd w:val="clear" w:color="auto" w:fill="auto"/>
            <w:vAlign w:val="bottom"/>
          </w:tcPr>
          <w:p w:rsidR="006870CB" w:rsidRPr="007523C5" w:rsidRDefault="006870CB" w:rsidP="00615716">
            <w:pPr>
              <w:spacing w:before="0" w:after="0"/>
              <w:ind w:right="57"/>
              <w:jc w:val="right"/>
              <w:rPr>
                <w:bCs/>
                <w:color w:val="000000"/>
                <w:sz w:val="16"/>
                <w:szCs w:val="16"/>
              </w:rPr>
            </w:pPr>
            <w:r w:rsidRPr="007523C5">
              <w:rPr>
                <w:bCs/>
                <w:color w:val="000000"/>
                <w:sz w:val="16"/>
                <w:szCs w:val="16"/>
              </w:rPr>
              <w:t>99</w:t>
            </w:r>
            <w:r>
              <w:rPr>
                <w:bCs/>
                <w:color w:val="000000"/>
                <w:sz w:val="16"/>
                <w:szCs w:val="16"/>
              </w:rPr>
              <w:t>.</w:t>
            </w:r>
            <w:r w:rsidRPr="007523C5">
              <w:rPr>
                <w:bCs/>
                <w:color w:val="000000"/>
                <w:sz w:val="16"/>
                <w:szCs w:val="16"/>
              </w:rPr>
              <w:t xml:space="preserve">8 </w:t>
            </w:r>
          </w:p>
        </w:tc>
        <w:tc>
          <w:tcPr>
            <w:tcW w:w="992" w:type="dxa"/>
            <w:shd w:val="clear" w:color="auto" w:fill="auto"/>
            <w:vAlign w:val="bottom"/>
          </w:tcPr>
          <w:p w:rsidR="006870CB" w:rsidRPr="00773C65" w:rsidRDefault="006870CB" w:rsidP="00615716">
            <w:pPr>
              <w:spacing w:before="0" w:after="0"/>
              <w:ind w:right="57"/>
              <w:jc w:val="right"/>
              <w:rPr>
                <w:bCs/>
                <w:color w:val="000000"/>
                <w:sz w:val="16"/>
                <w:szCs w:val="16"/>
              </w:rPr>
            </w:pPr>
            <w:r w:rsidRPr="00773C65">
              <w:rPr>
                <w:bCs/>
                <w:color w:val="000000"/>
                <w:sz w:val="16"/>
                <w:szCs w:val="16"/>
              </w:rPr>
              <w:t>101</w:t>
            </w:r>
            <w:r>
              <w:rPr>
                <w:bCs/>
                <w:color w:val="000000"/>
                <w:sz w:val="16"/>
                <w:szCs w:val="16"/>
              </w:rPr>
              <w:t>.</w:t>
            </w:r>
            <w:r w:rsidRPr="00773C65">
              <w:rPr>
                <w:bCs/>
                <w:color w:val="000000"/>
                <w:sz w:val="16"/>
                <w:szCs w:val="16"/>
              </w:rPr>
              <w:t xml:space="preserve">1 </w:t>
            </w:r>
          </w:p>
        </w:tc>
        <w:tc>
          <w:tcPr>
            <w:tcW w:w="1276" w:type="dxa"/>
            <w:shd w:val="clear" w:color="auto" w:fill="auto"/>
            <w:vAlign w:val="bottom"/>
          </w:tcPr>
          <w:p w:rsidR="006870CB" w:rsidRPr="00C92301" w:rsidRDefault="006870CB" w:rsidP="00615716">
            <w:pPr>
              <w:spacing w:before="0" w:after="0"/>
              <w:ind w:right="57"/>
              <w:jc w:val="right"/>
              <w:rPr>
                <w:bCs/>
                <w:color w:val="000000"/>
                <w:sz w:val="16"/>
                <w:szCs w:val="16"/>
              </w:rPr>
            </w:pPr>
            <w:r w:rsidRPr="00C92301">
              <w:rPr>
                <w:bCs/>
                <w:color w:val="000000"/>
                <w:sz w:val="16"/>
                <w:szCs w:val="16"/>
              </w:rPr>
              <w:t>134</w:t>
            </w:r>
            <w:r>
              <w:rPr>
                <w:bCs/>
                <w:color w:val="000000"/>
                <w:sz w:val="16"/>
                <w:szCs w:val="16"/>
              </w:rPr>
              <w:t>.</w:t>
            </w:r>
            <w:r w:rsidRPr="00C92301">
              <w:rPr>
                <w:bCs/>
                <w:color w:val="000000"/>
                <w:sz w:val="16"/>
                <w:szCs w:val="16"/>
              </w:rPr>
              <w:t>7</w:t>
            </w:r>
          </w:p>
        </w:tc>
        <w:tc>
          <w:tcPr>
            <w:tcW w:w="1134" w:type="dxa"/>
            <w:vAlign w:val="bottom"/>
          </w:tcPr>
          <w:p w:rsidR="006870CB" w:rsidRPr="00773C65" w:rsidRDefault="006870CB" w:rsidP="00615716">
            <w:pPr>
              <w:spacing w:before="0" w:after="0"/>
              <w:ind w:right="57"/>
              <w:jc w:val="right"/>
              <w:rPr>
                <w:rFonts w:cs="Arial"/>
                <w:bCs/>
                <w:sz w:val="16"/>
                <w:szCs w:val="16"/>
              </w:rPr>
            </w:pPr>
            <w:r w:rsidRPr="00773C65">
              <w:rPr>
                <w:rFonts w:cs="Arial"/>
                <w:bCs/>
                <w:sz w:val="16"/>
                <w:szCs w:val="16"/>
              </w:rPr>
              <w:t>101</w:t>
            </w:r>
            <w:r>
              <w:rPr>
                <w:rFonts w:cs="Arial"/>
                <w:bCs/>
                <w:sz w:val="16"/>
                <w:szCs w:val="16"/>
              </w:rPr>
              <w:t>.</w:t>
            </w:r>
            <w:r w:rsidRPr="00773C65">
              <w:rPr>
                <w:rFonts w:cs="Arial"/>
                <w:bCs/>
                <w:sz w:val="16"/>
                <w:szCs w:val="16"/>
              </w:rPr>
              <w:t xml:space="preserve">8 </w:t>
            </w:r>
          </w:p>
        </w:tc>
      </w:tr>
      <w:tr w:rsidR="006870CB" w:rsidRPr="009A6652" w:rsidTr="00CF71D3">
        <w:tblPrEx>
          <w:tblBorders>
            <w:bottom w:val="none" w:sz="0" w:space="0" w:color="auto"/>
          </w:tblBorders>
        </w:tblPrEx>
        <w:tc>
          <w:tcPr>
            <w:tcW w:w="2660" w:type="dxa"/>
            <w:shd w:val="clear" w:color="auto" w:fill="auto"/>
            <w:vAlign w:val="bottom"/>
          </w:tcPr>
          <w:p w:rsidR="006870CB" w:rsidRPr="00540E95" w:rsidRDefault="006870CB" w:rsidP="00615716">
            <w:pPr>
              <w:spacing w:before="0" w:after="0" w:line="240" w:lineRule="auto"/>
              <w:rPr>
                <w:sz w:val="16"/>
                <w:szCs w:val="16"/>
                <w:lang w:val="en-GB"/>
              </w:rPr>
            </w:pPr>
            <w:r>
              <w:rPr>
                <w:rFonts w:cs="Arial"/>
                <w:sz w:val="16"/>
                <w:szCs w:val="16"/>
                <w:lang w:val="en-GB"/>
              </w:rPr>
              <w:t>Construction</w:t>
            </w:r>
          </w:p>
        </w:tc>
        <w:tc>
          <w:tcPr>
            <w:tcW w:w="1276" w:type="dxa"/>
            <w:shd w:val="clear" w:color="auto" w:fill="auto"/>
            <w:vAlign w:val="bottom"/>
          </w:tcPr>
          <w:p w:rsidR="006870CB" w:rsidRPr="00C92301" w:rsidRDefault="006870CB" w:rsidP="00615716">
            <w:pPr>
              <w:spacing w:before="0" w:after="0"/>
              <w:ind w:right="57"/>
              <w:jc w:val="right"/>
              <w:rPr>
                <w:bCs/>
                <w:color w:val="000000"/>
                <w:sz w:val="16"/>
                <w:szCs w:val="16"/>
              </w:rPr>
            </w:pPr>
            <w:r w:rsidRPr="00C92301">
              <w:rPr>
                <w:bCs/>
                <w:color w:val="000000"/>
                <w:sz w:val="16"/>
                <w:szCs w:val="16"/>
              </w:rPr>
              <w:t>418</w:t>
            </w:r>
            <w:r>
              <w:rPr>
                <w:bCs/>
                <w:color w:val="000000"/>
                <w:sz w:val="16"/>
                <w:szCs w:val="16"/>
              </w:rPr>
              <w:t>.</w:t>
            </w:r>
            <w:r w:rsidRPr="00C92301">
              <w:rPr>
                <w:bCs/>
                <w:color w:val="000000"/>
                <w:sz w:val="16"/>
                <w:szCs w:val="16"/>
              </w:rPr>
              <w:t>4</w:t>
            </w:r>
          </w:p>
        </w:tc>
        <w:tc>
          <w:tcPr>
            <w:tcW w:w="992" w:type="dxa"/>
            <w:shd w:val="clear" w:color="auto" w:fill="auto"/>
            <w:vAlign w:val="bottom"/>
          </w:tcPr>
          <w:p w:rsidR="006870CB" w:rsidRPr="007523C5" w:rsidRDefault="006870CB" w:rsidP="00615716">
            <w:pPr>
              <w:spacing w:before="0" w:after="0"/>
              <w:ind w:right="57"/>
              <w:jc w:val="right"/>
              <w:rPr>
                <w:bCs/>
                <w:color w:val="000000"/>
                <w:sz w:val="16"/>
                <w:szCs w:val="16"/>
              </w:rPr>
            </w:pPr>
            <w:r w:rsidRPr="007523C5">
              <w:rPr>
                <w:bCs/>
                <w:color w:val="000000"/>
                <w:sz w:val="16"/>
                <w:szCs w:val="16"/>
              </w:rPr>
              <w:t>99</w:t>
            </w:r>
            <w:r>
              <w:rPr>
                <w:bCs/>
                <w:color w:val="000000"/>
                <w:sz w:val="16"/>
                <w:szCs w:val="16"/>
              </w:rPr>
              <w:t>.</w:t>
            </w:r>
            <w:r w:rsidRPr="007523C5">
              <w:rPr>
                <w:bCs/>
                <w:color w:val="000000"/>
                <w:sz w:val="16"/>
                <w:szCs w:val="16"/>
              </w:rPr>
              <w:t xml:space="preserve">8 </w:t>
            </w:r>
          </w:p>
        </w:tc>
        <w:tc>
          <w:tcPr>
            <w:tcW w:w="992" w:type="dxa"/>
            <w:shd w:val="clear" w:color="auto" w:fill="auto"/>
            <w:vAlign w:val="bottom"/>
          </w:tcPr>
          <w:p w:rsidR="006870CB" w:rsidRPr="00773C65" w:rsidRDefault="006870CB" w:rsidP="00615716">
            <w:pPr>
              <w:spacing w:before="0" w:after="0"/>
              <w:ind w:right="57"/>
              <w:jc w:val="right"/>
              <w:rPr>
                <w:bCs/>
                <w:color w:val="000000"/>
                <w:sz w:val="16"/>
                <w:szCs w:val="16"/>
              </w:rPr>
            </w:pPr>
            <w:r w:rsidRPr="00773C65">
              <w:rPr>
                <w:bCs/>
                <w:color w:val="000000"/>
                <w:sz w:val="16"/>
                <w:szCs w:val="16"/>
              </w:rPr>
              <w:t>99</w:t>
            </w:r>
            <w:r>
              <w:rPr>
                <w:bCs/>
                <w:color w:val="000000"/>
                <w:sz w:val="16"/>
                <w:szCs w:val="16"/>
              </w:rPr>
              <w:t>.</w:t>
            </w:r>
            <w:r w:rsidRPr="00773C65">
              <w:rPr>
                <w:bCs/>
                <w:color w:val="000000"/>
                <w:sz w:val="16"/>
                <w:szCs w:val="16"/>
              </w:rPr>
              <w:t xml:space="preserve">8 </w:t>
            </w:r>
          </w:p>
        </w:tc>
        <w:tc>
          <w:tcPr>
            <w:tcW w:w="1276" w:type="dxa"/>
            <w:shd w:val="clear" w:color="auto" w:fill="auto"/>
            <w:vAlign w:val="bottom"/>
          </w:tcPr>
          <w:p w:rsidR="006870CB" w:rsidRPr="00C92301" w:rsidRDefault="006870CB" w:rsidP="00615716">
            <w:pPr>
              <w:spacing w:before="0" w:after="0"/>
              <w:ind w:right="57"/>
              <w:jc w:val="right"/>
              <w:rPr>
                <w:bCs/>
                <w:color w:val="000000"/>
                <w:sz w:val="16"/>
                <w:szCs w:val="16"/>
              </w:rPr>
            </w:pPr>
            <w:r w:rsidRPr="00C92301">
              <w:rPr>
                <w:bCs/>
                <w:color w:val="000000"/>
                <w:sz w:val="16"/>
                <w:szCs w:val="16"/>
              </w:rPr>
              <w:t>422</w:t>
            </w:r>
            <w:r>
              <w:rPr>
                <w:bCs/>
                <w:color w:val="000000"/>
                <w:sz w:val="16"/>
                <w:szCs w:val="16"/>
              </w:rPr>
              <w:t>.</w:t>
            </w:r>
            <w:r w:rsidRPr="00C92301">
              <w:rPr>
                <w:bCs/>
                <w:color w:val="000000"/>
                <w:sz w:val="16"/>
                <w:szCs w:val="16"/>
              </w:rPr>
              <w:t>7</w:t>
            </w:r>
          </w:p>
        </w:tc>
        <w:tc>
          <w:tcPr>
            <w:tcW w:w="1134" w:type="dxa"/>
            <w:vAlign w:val="bottom"/>
          </w:tcPr>
          <w:p w:rsidR="006870CB" w:rsidRPr="00773C65" w:rsidRDefault="006870CB" w:rsidP="00615716">
            <w:pPr>
              <w:spacing w:before="0" w:after="0"/>
              <w:ind w:right="57"/>
              <w:jc w:val="right"/>
              <w:rPr>
                <w:rFonts w:cs="Arial"/>
                <w:bCs/>
                <w:sz w:val="16"/>
                <w:szCs w:val="16"/>
              </w:rPr>
            </w:pPr>
            <w:r w:rsidRPr="00773C65">
              <w:rPr>
                <w:rFonts w:cs="Arial"/>
                <w:bCs/>
                <w:sz w:val="16"/>
                <w:szCs w:val="16"/>
              </w:rPr>
              <w:t>99</w:t>
            </w:r>
            <w:r>
              <w:rPr>
                <w:rFonts w:cs="Arial"/>
                <w:bCs/>
                <w:sz w:val="16"/>
                <w:szCs w:val="16"/>
              </w:rPr>
              <w:t>.</w:t>
            </w:r>
            <w:r w:rsidRPr="00773C65">
              <w:rPr>
                <w:rFonts w:cs="Arial"/>
                <w:bCs/>
                <w:sz w:val="16"/>
                <w:szCs w:val="16"/>
              </w:rPr>
              <w:t xml:space="preserve">6 </w:t>
            </w:r>
          </w:p>
        </w:tc>
      </w:tr>
      <w:tr w:rsidR="006870CB" w:rsidRPr="009A6652" w:rsidTr="00CF71D3">
        <w:tblPrEx>
          <w:tblBorders>
            <w:bottom w:val="none" w:sz="0" w:space="0" w:color="auto"/>
          </w:tblBorders>
        </w:tblPrEx>
        <w:tc>
          <w:tcPr>
            <w:tcW w:w="2660" w:type="dxa"/>
            <w:shd w:val="clear" w:color="auto" w:fill="auto"/>
            <w:vAlign w:val="bottom"/>
          </w:tcPr>
          <w:p w:rsidR="006870CB" w:rsidRPr="00540E95" w:rsidRDefault="006870CB" w:rsidP="00615716">
            <w:pPr>
              <w:spacing w:before="0" w:after="0" w:line="240" w:lineRule="auto"/>
              <w:rPr>
                <w:sz w:val="16"/>
                <w:szCs w:val="16"/>
                <w:lang w:val="en-GB"/>
              </w:rPr>
            </w:pPr>
            <w:r>
              <w:rPr>
                <w:noProof/>
                <w:sz w:val="16"/>
                <w:szCs w:val="16"/>
                <w:lang w:val="en-US"/>
              </w:rPr>
              <w:lastRenderedPageBreak/>
              <w:t xml:space="preserve">Trade; repair of motor vehicles </w:t>
            </w:r>
            <w:r w:rsidRPr="00540E95">
              <w:rPr>
                <w:rFonts w:cs="Arial"/>
                <w:sz w:val="16"/>
                <w:szCs w:val="16"/>
                <w:vertAlign w:val="superscript"/>
                <w:lang w:val="en-GB"/>
              </w:rPr>
              <w:t>∆</w:t>
            </w:r>
          </w:p>
        </w:tc>
        <w:tc>
          <w:tcPr>
            <w:tcW w:w="1276" w:type="dxa"/>
            <w:shd w:val="clear" w:color="auto" w:fill="auto"/>
            <w:vAlign w:val="bottom"/>
          </w:tcPr>
          <w:p w:rsidR="006870CB" w:rsidRPr="00C92301" w:rsidRDefault="006870CB" w:rsidP="00615716">
            <w:pPr>
              <w:spacing w:before="0" w:after="0"/>
              <w:ind w:right="57"/>
              <w:jc w:val="right"/>
              <w:rPr>
                <w:bCs/>
                <w:color w:val="000000"/>
                <w:sz w:val="16"/>
                <w:szCs w:val="16"/>
              </w:rPr>
            </w:pPr>
            <w:r w:rsidRPr="00C92301">
              <w:rPr>
                <w:bCs/>
                <w:color w:val="000000"/>
                <w:sz w:val="16"/>
                <w:szCs w:val="16"/>
              </w:rPr>
              <w:t>1307</w:t>
            </w:r>
            <w:r>
              <w:rPr>
                <w:bCs/>
                <w:color w:val="000000"/>
                <w:sz w:val="16"/>
                <w:szCs w:val="16"/>
              </w:rPr>
              <w:t>.</w:t>
            </w:r>
            <w:r w:rsidRPr="00C92301">
              <w:rPr>
                <w:bCs/>
                <w:color w:val="000000"/>
                <w:sz w:val="16"/>
                <w:szCs w:val="16"/>
              </w:rPr>
              <w:t>9</w:t>
            </w:r>
          </w:p>
        </w:tc>
        <w:tc>
          <w:tcPr>
            <w:tcW w:w="992" w:type="dxa"/>
            <w:shd w:val="clear" w:color="auto" w:fill="auto"/>
            <w:vAlign w:val="bottom"/>
          </w:tcPr>
          <w:p w:rsidR="006870CB" w:rsidRPr="007523C5" w:rsidRDefault="006870CB" w:rsidP="00615716">
            <w:pPr>
              <w:spacing w:before="0" w:after="0"/>
              <w:ind w:right="57"/>
              <w:jc w:val="right"/>
              <w:rPr>
                <w:bCs/>
                <w:color w:val="000000"/>
                <w:sz w:val="16"/>
                <w:szCs w:val="16"/>
              </w:rPr>
            </w:pPr>
            <w:r w:rsidRPr="007523C5">
              <w:rPr>
                <w:bCs/>
                <w:color w:val="000000"/>
                <w:sz w:val="16"/>
                <w:szCs w:val="16"/>
              </w:rPr>
              <w:t>100</w:t>
            </w:r>
            <w:r>
              <w:rPr>
                <w:bCs/>
                <w:color w:val="000000"/>
                <w:sz w:val="16"/>
                <w:szCs w:val="16"/>
              </w:rPr>
              <w:t>.</w:t>
            </w:r>
            <w:r w:rsidRPr="007523C5">
              <w:rPr>
                <w:bCs/>
                <w:color w:val="000000"/>
                <w:sz w:val="16"/>
                <w:szCs w:val="16"/>
              </w:rPr>
              <w:t xml:space="preserve">5 </w:t>
            </w:r>
          </w:p>
        </w:tc>
        <w:tc>
          <w:tcPr>
            <w:tcW w:w="992" w:type="dxa"/>
            <w:shd w:val="clear" w:color="auto" w:fill="auto"/>
            <w:vAlign w:val="bottom"/>
          </w:tcPr>
          <w:p w:rsidR="006870CB" w:rsidRPr="00773C65" w:rsidRDefault="006870CB" w:rsidP="00615716">
            <w:pPr>
              <w:spacing w:before="0" w:after="0"/>
              <w:ind w:right="57"/>
              <w:jc w:val="right"/>
              <w:rPr>
                <w:bCs/>
                <w:color w:val="000000"/>
                <w:sz w:val="16"/>
                <w:szCs w:val="16"/>
              </w:rPr>
            </w:pPr>
            <w:r w:rsidRPr="00773C65">
              <w:rPr>
                <w:bCs/>
                <w:color w:val="000000"/>
                <w:sz w:val="16"/>
                <w:szCs w:val="16"/>
              </w:rPr>
              <w:t>100</w:t>
            </w:r>
            <w:r>
              <w:rPr>
                <w:bCs/>
                <w:color w:val="000000"/>
                <w:sz w:val="16"/>
                <w:szCs w:val="16"/>
              </w:rPr>
              <w:t>.</w:t>
            </w:r>
            <w:r w:rsidRPr="00773C65">
              <w:rPr>
                <w:bCs/>
                <w:color w:val="000000"/>
                <w:sz w:val="16"/>
                <w:szCs w:val="16"/>
              </w:rPr>
              <w:t xml:space="preserve">6 </w:t>
            </w:r>
          </w:p>
        </w:tc>
        <w:tc>
          <w:tcPr>
            <w:tcW w:w="1276" w:type="dxa"/>
            <w:shd w:val="clear" w:color="auto" w:fill="auto"/>
            <w:vAlign w:val="bottom"/>
          </w:tcPr>
          <w:p w:rsidR="006870CB" w:rsidRPr="00C92301" w:rsidRDefault="006870CB" w:rsidP="00615716">
            <w:pPr>
              <w:spacing w:before="0" w:after="0"/>
              <w:ind w:right="57"/>
              <w:jc w:val="right"/>
              <w:rPr>
                <w:bCs/>
                <w:color w:val="000000"/>
                <w:sz w:val="16"/>
                <w:szCs w:val="16"/>
              </w:rPr>
            </w:pPr>
            <w:r w:rsidRPr="00C92301">
              <w:rPr>
                <w:bCs/>
                <w:color w:val="000000"/>
                <w:sz w:val="16"/>
                <w:szCs w:val="16"/>
              </w:rPr>
              <w:t>1294</w:t>
            </w:r>
            <w:r>
              <w:rPr>
                <w:bCs/>
                <w:color w:val="000000"/>
                <w:sz w:val="16"/>
                <w:szCs w:val="16"/>
              </w:rPr>
              <w:t>.</w:t>
            </w:r>
            <w:r w:rsidRPr="00C92301">
              <w:rPr>
                <w:bCs/>
                <w:color w:val="000000"/>
                <w:sz w:val="16"/>
                <w:szCs w:val="16"/>
              </w:rPr>
              <w:t>2</w:t>
            </w:r>
          </w:p>
        </w:tc>
        <w:tc>
          <w:tcPr>
            <w:tcW w:w="1134" w:type="dxa"/>
            <w:vAlign w:val="bottom"/>
          </w:tcPr>
          <w:p w:rsidR="006870CB" w:rsidRPr="00773C65" w:rsidRDefault="006870CB" w:rsidP="00615716">
            <w:pPr>
              <w:spacing w:before="0" w:after="0"/>
              <w:ind w:right="57"/>
              <w:jc w:val="right"/>
              <w:rPr>
                <w:rFonts w:cs="Arial"/>
                <w:bCs/>
                <w:sz w:val="16"/>
                <w:szCs w:val="16"/>
              </w:rPr>
            </w:pPr>
            <w:r w:rsidRPr="00773C65">
              <w:rPr>
                <w:rFonts w:cs="Arial"/>
                <w:bCs/>
                <w:sz w:val="16"/>
                <w:szCs w:val="16"/>
              </w:rPr>
              <w:t>100</w:t>
            </w:r>
            <w:r>
              <w:rPr>
                <w:rFonts w:cs="Arial"/>
                <w:bCs/>
                <w:sz w:val="16"/>
                <w:szCs w:val="16"/>
              </w:rPr>
              <w:t>.</w:t>
            </w:r>
            <w:r w:rsidRPr="00773C65">
              <w:rPr>
                <w:rFonts w:cs="Arial"/>
                <w:bCs/>
                <w:sz w:val="16"/>
                <w:szCs w:val="16"/>
              </w:rPr>
              <w:t xml:space="preserve">1 </w:t>
            </w:r>
          </w:p>
        </w:tc>
      </w:tr>
      <w:tr w:rsidR="006870CB" w:rsidRPr="009A6652" w:rsidTr="00CF71D3">
        <w:tblPrEx>
          <w:tblBorders>
            <w:bottom w:val="none" w:sz="0" w:space="0" w:color="auto"/>
          </w:tblBorders>
        </w:tblPrEx>
        <w:tc>
          <w:tcPr>
            <w:tcW w:w="2660" w:type="dxa"/>
            <w:shd w:val="clear" w:color="auto" w:fill="auto"/>
            <w:vAlign w:val="bottom"/>
          </w:tcPr>
          <w:p w:rsidR="006870CB" w:rsidRPr="00540E95" w:rsidRDefault="006870CB" w:rsidP="00615716">
            <w:pPr>
              <w:spacing w:before="0" w:after="0" w:line="240" w:lineRule="auto"/>
              <w:rPr>
                <w:sz w:val="16"/>
                <w:szCs w:val="16"/>
                <w:lang w:val="en-GB"/>
              </w:rPr>
            </w:pPr>
            <w:r w:rsidRPr="00540E95">
              <w:rPr>
                <w:rFonts w:cs="Arial"/>
                <w:sz w:val="16"/>
                <w:szCs w:val="16"/>
                <w:lang w:val="en-GB"/>
              </w:rPr>
              <w:t>Transport</w:t>
            </w:r>
            <w:r>
              <w:rPr>
                <w:rFonts w:cs="Arial"/>
                <w:sz w:val="16"/>
                <w:szCs w:val="16"/>
                <w:lang w:val="en-GB"/>
              </w:rPr>
              <w:t>ation and storage</w:t>
            </w:r>
          </w:p>
        </w:tc>
        <w:tc>
          <w:tcPr>
            <w:tcW w:w="1276" w:type="dxa"/>
            <w:shd w:val="clear" w:color="auto" w:fill="auto"/>
            <w:vAlign w:val="bottom"/>
          </w:tcPr>
          <w:p w:rsidR="006870CB" w:rsidRPr="00C92301" w:rsidRDefault="006870CB" w:rsidP="00615716">
            <w:pPr>
              <w:spacing w:before="0" w:after="0"/>
              <w:ind w:right="57"/>
              <w:jc w:val="right"/>
              <w:rPr>
                <w:bCs/>
                <w:color w:val="000000"/>
                <w:sz w:val="16"/>
                <w:szCs w:val="16"/>
              </w:rPr>
            </w:pPr>
            <w:r w:rsidRPr="00C92301">
              <w:rPr>
                <w:bCs/>
                <w:color w:val="000000"/>
                <w:sz w:val="16"/>
                <w:szCs w:val="16"/>
              </w:rPr>
              <w:t>633</w:t>
            </w:r>
            <w:r>
              <w:rPr>
                <w:bCs/>
                <w:color w:val="000000"/>
                <w:sz w:val="16"/>
                <w:szCs w:val="16"/>
              </w:rPr>
              <w:t>.</w:t>
            </w:r>
            <w:r w:rsidRPr="00C92301">
              <w:rPr>
                <w:bCs/>
                <w:color w:val="000000"/>
                <w:sz w:val="16"/>
                <w:szCs w:val="16"/>
              </w:rPr>
              <w:t>3</w:t>
            </w:r>
          </w:p>
        </w:tc>
        <w:tc>
          <w:tcPr>
            <w:tcW w:w="992" w:type="dxa"/>
            <w:shd w:val="clear" w:color="auto" w:fill="auto"/>
            <w:vAlign w:val="bottom"/>
          </w:tcPr>
          <w:p w:rsidR="006870CB" w:rsidRPr="007523C5" w:rsidRDefault="006870CB" w:rsidP="00615716">
            <w:pPr>
              <w:spacing w:before="0" w:after="0"/>
              <w:ind w:right="57"/>
              <w:jc w:val="right"/>
              <w:rPr>
                <w:bCs/>
                <w:color w:val="000000"/>
                <w:sz w:val="16"/>
                <w:szCs w:val="16"/>
              </w:rPr>
            </w:pPr>
            <w:r w:rsidRPr="007523C5">
              <w:rPr>
                <w:bCs/>
                <w:color w:val="000000"/>
                <w:sz w:val="16"/>
                <w:szCs w:val="16"/>
              </w:rPr>
              <w:t>99</w:t>
            </w:r>
            <w:r>
              <w:rPr>
                <w:bCs/>
                <w:color w:val="000000"/>
                <w:sz w:val="16"/>
                <w:szCs w:val="16"/>
              </w:rPr>
              <w:t>.</w:t>
            </w:r>
            <w:r w:rsidRPr="007523C5">
              <w:rPr>
                <w:bCs/>
                <w:color w:val="000000"/>
                <w:sz w:val="16"/>
                <w:szCs w:val="16"/>
              </w:rPr>
              <w:t xml:space="preserve">7 </w:t>
            </w:r>
          </w:p>
        </w:tc>
        <w:tc>
          <w:tcPr>
            <w:tcW w:w="992" w:type="dxa"/>
            <w:shd w:val="clear" w:color="auto" w:fill="auto"/>
            <w:vAlign w:val="bottom"/>
          </w:tcPr>
          <w:p w:rsidR="006870CB" w:rsidRPr="00773C65" w:rsidRDefault="006870CB" w:rsidP="00615716">
            <w:pPr>
              <w:spacing w:before="0" w:after="0"/>
              <w:ind w:right="57"/>
              <w:jc w:val="right"/>
              <w:rPr>
                <w:bCs/>
                <w:color w:val="000000"/>
                <w:sz w:val="16"/>
                <w:szCs w:val="16"/>
              </w:rPr>
            </w:pPr>
            <w:r w:rsidRPr="00773C65">
              <w:rPr>
                <w:bCs/>
                <w:color w:val="000000"/>
                <w:sz w:val="16"/>
                <w:szCs w:val="16"/>
              </w:rPr>
              <w:t>101</w:t>
            </w:r>
            <w:r>
              <w:rPr>
                <w:bCs/>
                <w:color w:val="000000"/>
                <w:sz w:val="16"/>
                <w:szCs w:val="16"/>
              </w:rPr>
              <w:t>.</w:t>
            </w:r>
            <w:r w:rsidRPr="00773C65">
              <w:rPr>
                <w:bCs/>
                <w:color w:val="000000"/>
                <w:sz w:val="16"/>
                <w:szCs w:val="16"/>
              </w:rPr>
              <w:t xml:space="preserve">2 </w:t>
            </w:r>
          </w:p>
        </w:tc>
        <w:tc>
          <w:tcPr>
            <w:tcW w:w="1276" w:type="dxa"/>
            <w:shd w:val="clear" w:color="auto" w:fill="auto"/>
            <w:vAlign w:val="bottom"/>
          </w:tcPr>
          <w:p w:rsidR="006870CB" w:rsidRPr="00C92301" w:rsidRDefault="006870CB" w:rsidP="00615716">
            <w:pPr>
              <w:spacing w:before="0" w:after="0"/>
              <w:ind w:right="57"/>
              <w:jc w:val="right"/>
              <w:rPr>
                <w:bCs/>
                <w:color w:val="000000"/>
                <w:sz w:val="16"/>
                <w:szCs w:val="16"/>
              </w:rPr>
            </w:pPr>
            <w:r w:rsidRPr="00C92301">
              <w:rPr>
                <w:bCs/>
                <w:color w:val="000000"/>
                <w:sz w:val="16"/>
                <w:szCs w:val="16"/>
              </w:rPr>
              <w:t>632</w:t>
            </w:r>
            <w:r>
              <w:rPr>
                <w:bCs/>
                <w:color w:val="000000"/>
                <w:sz w:val="16"/>
                <w:szCs w:val="16"/>
              </w:rPr>
              <w:t>.</w:t>
            </w:r>
            <w:r w:rsidRPr="00C92301">
              <w:rPr>
                <w:bCs/>
                <w:color w:val="000000"/>
                <w:sz w:val="16"/>
                <w:szCs w:val="16"/>
              </w:rPr>
              <w:t>3</w:t>
            </w:r>
          </w:p>
        </w:tc>
        <w:tc>
          <w:tcPr>
            <w:tcW w:w="1134" w:type="dxa"/>
            <w:vAlign w:val="bottom"/>
          </w:tcPr>
          <w:p w:rsidR="006870CB" w:rsidRPr="00773C65" w:rsidRDefault="006870CB" w:rsidP="00615716">
            <w:pPr>
              <w:spacing w:before="0" w:after="0"/>
              <w:ind w:right="57"/>
              <w:jc w:val="right"/>
              <w:rPr>
                <w:rFonts w:cs="Arial"/>
                <w:bCs/>
                <w:sz w:val="16"/>
                <w:szCs w:val="16"/>
              </w:rPr>
            </w:pPr>
            <w:r w:rsidRPr="00773C65">
              <w:rPr>
                <w:rFonts w:cs="Arial"/>
                <w:bCs/>
                <w:sz w:val="16"/>
                <w:szCs w:val="16"/>
              </w:rPr>
              <w:t>101</w:t>
            </w:r>
            <w:r>
              <w:rPr>
                <w:rFonts w:cs="Arial"/>
                <w:bCs/>
                <w:sz w:val="16"/>
                <w:szCs w:val="16"/>
              </w:rPr>
              <w:t>.</w:t>
            </w:r>
            <w:r w:rsidRPr="00773C65">
              <w:rPr>
                <w:rFonts w:cs="Arial"/>
                <w:bCs/>
                <w:sz w:val="16"/>
                <w:szCs w:val="16"/>
              </w:rPr>
              <w:t xml:space="preserve">6 </w:t>
            </w:r>
          </w:p>
        </w:tc>
      </w:tr>
      <w:tr w:rsidR="006870CB" w:rsidRPr="006A7AD6" w:rsidTr="00CF71D3">
        <w:tblPrEx>
          <w:tblBorders>
            <w:bottom w:val="none" w:sz="0" w:space="0" w:color="auto"/>
          </w:tblBorders>
        </w:tblPrEx>
        <w:tc>
          <w:tcPr>
            <w:tcW w:w="2660" w:type="dxa"/>
            <w:shd w:val="clear" w:color="auto" w:fill="auto"/>
            <w:vAlign w:val="bottom"/>
          </w:tcPr>
          <w:p w:rsidR="006870CB" w:rsidRPr="00540E95" w:rsidRDefault="006870CB" w:rsidP="00615716">
            <w:pPr>
              <w:spacing w:before="0" w:after="0" w:line="240" w:lineRule="auto"/>
              <w:rPr>
                <w:sz w:val="16"/>
                <w:szCs w:val="16"/>
                <w:lang w:val="en-GB"/>
              </w:rPr>
            </w:pPr>
            <w:r>
              <w:rPr>
                <w:rFonts w:cs="Arial"/>
                <w:sz w:val="16"/>
                <w:szCs w:val="16"/>
                <w:lang w:val="en-GB"/>
              </w:rPr>
              <w:t xml:space="preserve">Accommodation and catering </w:t>
            </w:r>
            <w:r w:rsidRPr="00540E95">
              <w:rPr>
                <w:rFonts w:cs="Arial"/>
                <w:sz w:val="16"/>
                <w:szCs w:val="16"/>
                <w:vertAlign w:val="superscript"/>
                <w:lang w:val="en-GB"/>
              </w:rPr>
              <w:t>∆</w:t>
            </w:r>
            <w:r w:rsidRPr="00540E95">
              <w:rPr>
                <w:rFonts w:cs="Arial"/>
                <w:sz w:val="16"/>
                <w:szCs w:val="16"/>
                <w:lang w:val="en-GB"/>
              </w:rPr>
              <w:t xml:space="preserve"> </w:t>
            </w:r>
          </w:p>
        </w:tc>
        <w:tc>
          <w:tcPr>
            <w:tcW w:w="1276" w:type="dxa"/>
            <w:shd w:val="clear" w:color="auto" w:fill="auto"/>
            <w:vAlign w:val="bottom"/>
          </w:tcPr>
          <w:p w:rsidR="006870CB" w:rsidRPr="00C92301" w:rsidRDefault="006870CB" w:rsidP="00615716">
            <w:pPr>
              <w:spacing w:before="0" w:after="0"/>
              <w:ind w:right="57"/>
              <w:jc w:val="right"/>
              <w:rPr>
                <w:bCs/>
                <w:color w:val="000000"/>
                <w:sz w:val="16"/>
                <w:szCs w:val="16"/>
              </w:rPr>
            </w:pPr>
            <w:r w:rsidRPr="00C92301">
              <w:rPr>
                <w:bCs/>
                <w:color w:val="000000"/>
                <w:sz w:val="16"/>
                <w:szCs w:val="16"/>
              </w:rPr>
              <w:t>118</w:t>
            </w:r>
            <w:r>
              <w:rPr>
                <w:bCs/>
                <w:color w:val="000000"/>
                <w:sz w:val="16"/>
                <w:szCs w:val="16"/>
              </w:rPr>
              <w:t>.</w:t>
            </w:r>
            <w:r w:rsidRPr="00C92301">
              <w:rPr>
                <w:bCs/>
                <w:color w:val="000000"/>
                <w:sz w:val="16"/>
                <w:szCs w:val="16"/>
              </w:rPr>
              <w:t>4</w:t>
            </w:r>
          </w:p>
        </w:tc>
        <w:tc>
          <w:tcPr>
            <w:tcW w:w="992" w:type="dxa"/>
            <w:shd w:val="clear" w:color="auto" w:fill="auto"/>
            <w:vAlign w:val="bottom"/>
          </w:tcPr>
          <w:p w:rsidR="006870CB" w:rsidRPr="007523C5" w:rsidRDefault="006870CB" w:rsidP="00615716">
            <w:pPr>
              <w:spacing w:before="0" w:after="0"/>
              <w:ind w:right="57"/>
              <w:jc w:val="right"/>
              <w:rPr>
                <w:bCs/>
                <w:color w:val="000000"/>
                <w:sz w:val="16"/>
                <w:szCs w:val="16"/>
              </w:rPr>
            </w:pPr>
            <w:r w:rsidRPr="007523C5">
              <w:rPr>
                <w:bCs/>
                <w:color w:val="000000"/>
                <w:sz w:val="16"/>
                <w:szCs w:val="16"/>
              </w:rPr>
              <w:t>100</w:t>
            </w:r>
            <w:r>
              <w:rPr>
                <w:bCs/>
                <w:color w:val="000000"/>
                <w:sz w:val="16"/>
                <w:szCs w:val="16"/>
              </w:rPr>
              <w:t>.</w:t>
            </w:r>
            <w:r w:rsidRPr="007523C5">
              <w:rPr>
                <w:bCs/>
                <w:color w:val="000000"/>
                <w:sz w:val="16"/>
                <w:szCs w:val="16"/>
              </w:rPr>
              <w:t xml:space="preserve">5 </w:t>
            </w:r>
          </w:p>
        </w:tc>
        <w:tc>
          <w:tcPr>
            <w:tcW w:w="992" w:type="dxa"/>
            <w:shd w:val="clear" w:color="auto" w:fill="auto"/>
            <w:vAlign w:val="bottom"/>
          </w:tcPr>
          <w:p w:rsidR="006870CB" w:rsidRPr="00773C65" w:rsidRDefault="006870CB" w:rsidP="00615716">
            <w:pPr>
              <w:spacing w:before="0" w:after="0"/>
              <w:ind w:right="57"/>
              <w:jc w:val="right"/>
              <w:rPr>
                <w:bCs/>
                <w:color w:val="000000"/>
                <w:sz w:val="16"/>
                <w:szCs w:val="16"/>
              </w:rPr>
            </w:pPr>
            <w:r w:rsidRPr="00773C65">
              <w:rPr>
                <w:bCs/>
                <w:color w:val="000000"/>
                <w:sz w:val="16"/>
                <w:szCs w:val="16"/>
              </w:rPr>
              <w:t>99</w:t>
            </w:r>
            <w:r>
              <w:rPr>
                <w:bCs/>
                <w:color w:val="000000"/>
                <w:sz w:val="16"/>
                <w:szCs w:val="16"/>
              </w:rPr>
              <w:t>.</w:t>
            </w:r>
            <w:r w:rsidRPr="00773C65">
              <w:rPr>
                <w:bCs/>
                <w:color w:val="000000"/>
                <w:sz w:val="16"/>
                <w:szCs w:val="16"/>
              </w:rPr>
              <w:t xml:space="preserve">9 </w:t>
            </w:r>
          </w:p>
        </w:tc>
        <w:tc>
          <w:tcPr>
            <w:tcW w:w="1276" w:type="dxa"/>
            <w:shd w:val="clear" w:color="auto" w:fill="auto"/>
            <w:vAlign w:val="bottom"/>
          </w:tcPr>
          <w:p w:rsidR="006870CB" w:rsidRPr="00C92301" w:rsidRDefault="006870CB" w:rsidP="00615716">
            <w:pPr>
              <w:spacing w:before="0" w:after="0"/>
              <w:ind w:right="57"/>
              <w:jc w:val="right"/>
              <w:rPr>
                <w:bCs/>
                <w:color w:val="000000"/>
                <w:sz w:val="16"/>
                <w:szCs w:val="16"/>
              </w:rPr>
            </w:pPr>
            <w:r w:rsidRPr="00C92301">
              <w:rPr>
                <w:bCs/>
                <w:color w:val="000000"/>
                <w:sz w:val="16"/>
                <w:szCs w:val="16"/>
              </w:rPr>
              <w:t>113</w:t>
            </w:r>
            <w:r>
              <w:rPr>
                <w:bCs/>
                <w:color w:val="000000"/>
                <w:sz w:val="16"/>
                <w:szCs w:val="16"/>
              </w:rPr>
              <w:t>.</w:t>
            </w:r>
            <w:r w:rsidRPr="00C92301">
              <w:rPr>
                <w:bCs/>
                <w:color w:val="000000"/>
                <w:sz w:val="16"/>
                <w:szCs w:val="16"/>
              </w:rPr>
              <w:t>9</w:t>
            </w:r>
          </w:p>
        </w:tc>
        <w:tc>
          <w:tcPr>
            <w:tcW w:w="1134" w:type="dxa"/>
            <w:vAlign w:val="bottom"/>
          </w:tcPr>
          <w:p w:rsidR="006870CB" w:rsidRPr="00773C65" w:rsidRDefault="006870CB" w:rsidP="00615716">
            <w:pPr>
              <w:spacing w:before="0" w:after="0"/>
              <w:ind w:right="57"/>
              <w:jc w:val="right"/>
              <w:rPr>
                <w:rFonts w:cs="Arial"/>
                <w:bCs/>
                <w:sz w:val="16"/>
                <w:szCs w:val="16"/>
              </w:rPr>
            </w:pPr>
            <w:r w:rsidRPr="00773C65">
              <w:rPr>
                <w:rFonts w:cs="Arial"/>
                <w:bCs/>
                <w:sz w:val="16"/>
                <w:szCs w:val="16"/>
              </w:rPr>
              <w:t>89</w:t>
            </w:r>
            <w:r>
              <w:rPr>
                <w:rFonts w:cs="Arial"/>
                <w:bCs/>
                <w:sz w:val="16"/>
                <w:szCs w:val="16"/>
              </w:rPr>
              <w:t>.</w:t>
            </w:r>
            <w:r w:rsidRPr="00773C65">
              <w:rPr>
                <w:rFonts w:cs="Arial"/>
                <w:bCs/>
                <w:sz w:val="16"/>
                <w:szCs w:val="16"/>
              </w:rPr>
              <w:t xml:space="preserve">4 </w:t>
            </w:r>
          </w:p>
        </w:tc>
      </w:tr>
      <w:tr w:rsidR="006870CB" w:rsidRPr="006A7AD6" w:rsidTr="00CF71D3">
        <w:tblPrEx>
          <w:tblBorders>
            <w:bottom w:val="none" w:sz="0" w:space="0" w:color="auto"/>
          </w:tblBorders>
        </w:tblPrEx>
        <w:tc>
          <w:tcPr>
            <w:tcW w:w="2660" w:type="dxa"/>
            <w:shd w:val="clear" w:color="auto" w:fill="auto"/>
            <w:vAlign w:val="bottom"/>
          </w:tcPr>
          <w:p w:rsidR="006870CB" w:rsidRPr="00540E95" w:rsidRDefault="006870CB" w:rsidP="00615716">
            <w:pPr>
              <w:spacing w:before="0" w:after="0" w:line="240" w:lineRule="auto"/>
              <w:rPr>
                <w:sz w:val="16"/>
                <w:szCs w:val="16"/>
                <w:lang w:val="en-GB"/>
              </w:rPr>
            </w:pPr>
            <w:r w:rsidRPr="00540E95">
              <w:rPr>
                <w:rFonts w:cs="Arial"/>
                <w:sz w:val="16"/>
                <w:szCs w:val="16"/>
                <w:lang w:val="en-GB"/>
              </w:rPr>
              <w:t>Informa</w:t>
            </w:r>
            <w:r>
              <w:rPr>
                <w:rFonts w:cs="Arial"/>
                <w:sz w:val="16"/>
                <w:szCs w:val="16"/>
                <w:lang w:val="en-GB"/>
              </w:rPr>
              <w:t>tion and c</w:t>
            </w:r>
            <w:r w:rsidRPr="00540E95">
              <w:rPr>
                <w:rFonts w:cs="Arial"/>
                <w:sz w:val="16"/>
                <w:szCs w:val="16"/>
                <w:lang w:val="en-GB"/>
              </w:rPr>
              <w:t>ommunic</w:t>
            </w:r>
            <w:r>
              <w:rPr>
                <w:rFonts w:cs="Arial"/>
                <w:sz w:val="16"/>
                <w:szCs w:val="16"/>
                <w:lang w:val="en-GB"/>
              </w:rPr>
              <w:t>ation</w:t>
            </w:r>
          </w:p>
        </w:tc>
        <w:tc>
          <w:tcPr>
            <w:tcW w:w="1276" w:type="dxa"/>
            <w:shd w:val="clear" w:color="auto" w:fill="auto"/>
            <w:vAlign w:val="bottom"/>
          </w:tcPr>
          <w:p w:rsidR="006870CB" w:rsidRPr="00C92301" w:rsidRDefault="006870CB" w:rsidP="00615716">
            <w:pPr>
              <w:spacing w:before="0" w:after="0"/>
              <w:ind w:right="57"/>
              <w:jc w:val="right"/>
              <w:rPr>
                <w:bCs/>
                <w:color w:val="000000"/>
                <w:sz w:val="16"/>
                <w:szCs w:val="16"/>
              </w:rPr>
            </w:pPr>
            <w:r w:rsidRPr="00C92301">
              <w:rPr>
                <w:bCs/>
                <w:color w:val="000000"/>
                <w:sz w:val="16"/>
                <w:szCs w:val="16"/>
              </w:rPr>
              <w:t>270</w:t>
            </w:r>
            <w:r>
              <w:rPr>
                <w:bCs/>
                <w:color w:val="000000"/>
                <w:sz w:val="16"/>
                <w:szCs w:val="16"/>
              </w:rPr>
              <w:t>.</w:t>
            </w:r>
            <w:r w:rsidRPr="00C92301">
              <w:rPr>
                <w:bCs/>
                <w:color w:val="000000"/>
                <w:sz w:val="16"/>
                <w:szCs w:val="16"/>
              </w:rPr>
              <w:t>3</w:t>
            </w:r>
          </w:p>
        </w:tc>
        <w:tc>
          <w:tcPr>
            <w:tcW w:w="992" w:type="dxa"/>
            <w:shd w:val="clear" w:color="auto" w:fill="auto"/>
            <w:vAlign w:val="bottom"/>
          </w:tcPr>
          <w:p w:rsidR="006870CB" w:rsidRPr="007523C5" w:rsidRDefault="006870CB" w:rsidP="00615716">
            <w:pPr>
              <w:spacing w:before="0" w:after="0"/>
              <w:ind w:right="57"/>
              <w:jc w:val="right"/>
              <w:rPr>
                <w:bCs/>
                <w:color w:val="000000"/>
                <w:sz w:val="16"/>
                <w:szCs w:val="16"/>
              </w:rPr>
            </w:pPr>
            <w:r w:rsidRPr="007523C5">
              <w:rPr>
                <w:bCs/>
                <w:color w:val="000000"/>
                <w:sz w:val="16"/>
                <w:szCs w:val="16"/>
              </w:rPr>
              <w:t>100</w:t>
            </w:r>
            <w:r>
              <w:rPr>
                <w:bCs/>
                <w:color w:val="000000"/>
                <w:sz w:val="16"/>
                <w:szCs w:val="16"/>
              </w:rPr>
              <w:t>.</w:t>
            </w:r>
            <w:r w:rsidRPr="007523C5">
              <w:rPr>
                <w:bCs/>
                <w:color w:val="000000"/>
                <w:sz w:val="16"/>
                <w:szCs w:val="16"/>
              </w:rPr>
              <w:t xml:space="preserve">7 </w:t>
            </w:r>
          </w:p>
        </w:tc>
        <w:tc>
          <w:tcPr>
            <w:tcW w:w="992" w:type="dxa"/>
            <w:shd w:val="clear" w:color="auto" w:fill="auto"/>
            <w:vAlign w:val="bottom"/>
          </w:tcPr>
          <w:p w:rsidR="006870CB" w:rsidRPr="00773C65" w:rsidRDefault="006870CB" w:rsidP="00615716">
            <w:pPr>
              <w:spacing w:before="0" w:after="0"/>
              <w:ind w:right="57"/>
              <w:jc w:val="right"/>
              <w:rPr>
                <w:bCs/>
                <w:color w:val="000000"/>
                <w:sz w:val="16"/>
                <w:szCs w:val="16"/>
              </w:rPr>
            </w:pPr>
            <w:r w:rsidRPr="00773C65">
              <w:rPr>
                <w:bCs/>
                <w:color w:val="000000"/>
                <w:sz w:val="16"/>
                <w:szCs w:val="16"/>
              </w:rPr>
              <w:t>107</w:t>
            </w:r>
            <w:r>
              <w:rPr>
                <w:bCs/>
                <w:color w:val="000000"/>
                <w:sz w:val="16"/>
                <w:szCs w:val="16"/>
              </w:rPr>
              <w:t>.</w:t>
            </w:r>
            <w:r w:rsidRPr="00773C65">
              <w:rPr>
                <w:bCs/>
                <w:color w:val="000000"/>
                <w:sz w:val="16"/>
                <w:szCs w:val="16"/>
              </w:rPr>
              <w:t xml:space="preserve">2 </w:t>
            </w:r>
          </w:p>
        </w:tc>
        <w:tc>
          <w:tcPr>
            <w:tcW w:w="1276" w:type="dxa"/>
            <w:shd w:val="clear" w:color="auto" w:fill="auto"/>
            <w:vAlign w:val="bottom"/>
          </w:tcPr>
          <w:p w:rsidR="006870CB" w:rsidRPr="00C92301" w:rsidRDefault="006870CB" w:rsidP="00615716">
            <w:pPr>
              <w:spacing w:before="0" w:after="0"/>
              <w:ind w:right="57"/>
              <w:jc w:val="right"/>
              <w:rPr>
                <w:bCs/>
                <w:color w:val="000000"/>
                <w:sz w:val="16"/>
                <w:szCs w:val="16"/>
              </w:rPr>
            </w:pPr>
            <w:r w:rsidRPr="00C92301">
              <w:rPr>
                <w:bCs/>
                <w:color w:val="000000"/>
                <w:sz w:val="16"/>
                <w:szCs w:val="16"/>
              </w:rPr>
              <w:t>261</w:t>
            </w:r>
            <w:r>
              <w:rPr>
                <w:bCs/>
                <w:color w:val="000000"/>
                <w:sz w:val="16"/>
                <w:szCs w:val="16"/>
              </w:rPr>
              <w:t>.</w:t>
            </w:r>
            <w:r w:rsidRPr="00C92301">
              <w:rPr>
                <w:bCs/>
                <w:color w:val="000000"/>
                <w:sz w:val="16"/>
                <w:szCs w:val="16"/>
              </w:rPr>
              <w:t>8</w:t>
            </w:r>
          </w:p>
        </w:tc>
        <w:tc>
          <w:tcPr>
            <w:tcW w:w="1134" w:type="dxa"/>
            <w:vAlign w:val="bottom"/>
          </w:tcPr>
          <w:p w:rsidR="006870CB" w:rsidRPr="00773C65" w:rsidRDefault="006870CB" w:rsidP="00615716">
            <w:pPr>
              <w:spacing w:before="0" w:after="0"/>
              <w:ind w:right="57"/>
              <w:jc w:val="right"/>
              <w:rPr>
                <w:rFonts w:cs="Arial"/>
                <w:bCs/>
                <w:sz w:val="16"/>
                <w:szCs w:val="16"/>
              </w:rPr>
            </w:pPr>
            <w:r w:rsidRPr="00773C65">
              <w:rPr>
                <w:rFonts w:cs="Arial"/>
                <w:bCs/>
                <w:sz w:val="16"/>
                <w:szCs w:val="16"/>
              </w:rPr>
              <w:t>104</w:t>
            </w:r>
            <w:r>
              <w:rPr>
                <w:rFonts w:cs="Arial"/>
                <w:bCs/>
                <w:sz w:val="16"/>
                <w:szCs w:val="16"/>
              </w:rPr>
              <w:t>.</w:t>
            </w:r>
            <w:r w:rsidRPr="00773C65">
              <w:rPr>
                <w:rFonts w:cs="Arial"/>
                <w:bCs/>
                <w:sz w:val="16"/>
                <w:szCs w:val="16"/>
              </w:rPr>
              <w:t xml:space="preserve">7 </w:t>
            </w:r>
          </w:p>
        </w:tc>
      </w:tr>
      <w:tr w:rsidR="006870CB" w:rsidRPr="009A6652" w:rsidTr="00CF71D3">
        <w:tblPrEx>
          <w:tblBorders>
            <w:bottom w:val="none" w:sz="0" w:space="0" w:color="auto"/>
          </w:tblBorders>
        </w:tblPrEx>
        <w:tc>
          <w:tcPr>
            <w:tcW w:w="2660" w:type="dxa"/>
            <w:shd w:val="clear" w:color="auto" w:fill="auto"/>
            <w:vAlign w:val="bottom"/>
          </w:tcPr>
          <w:p w:rsidR="006870CB" w:rsidRPr="00CF4120" w:rsidRDefault="006870CB" w:rsidP="00615716">
            <w:pPr>
              <w:spacing w:before="0" w:after="0" w:line="240" w:lineRule="auto"/>
              <w:rPr>
                <w:sz w:val="16"/>
                <w:szCs w:val="16"/>
                <w:lang w:val="en-GB"/>
              </w:rPr>
            </w:pPr>
            <w:r w:rsidRPr="00CF4120">
              <w:rPr>
                <w:noProof/>
                <w:sz w:val="16"/>
                <w:szCs w:val="16"/>
                <w:lang w:val="en-GB"/>
              </w:rPr>
              <w:t>Real estate activities</w:t>
            </w:r>
          </w:p>
        </w:tc>
        <w:tc>
          <w:tcPr>
            <w:tcW w:w="1276" w:type="dxa"/>
            <w:shd w:val="clear" w:color="auto" w:fill="auto"/>
            <w:vAlign w:val="bottom"/>
          </w:tcPr>
          <w:p w:rsidR="006870CB" w:rsidRPr="00C92301" w:rsidRDefault="006870CB" w:rsidP="00615716">
            <w:pPr>
              <w:spacing w:before="0" w:after="0"/>
              <w:ind w:right="57"/>
              <w:jc w:val="right"/>
              <w:rPr>
                <w:bCs/>
                <w:color w:val="000000"/>
                <w:sz w:val="16"/>
                <w:szCs w:val="16"/>
              </w:rPr>
            </w:pPr>
            <w:r w:rsidRPr="00C92301">
              <w:rPr>
                <w:bCs/>
                <w:color w:val="000000"/>
                <w:sz w:val="16"/>
                <w:szCs w:val="16"/>
              </w:rPr>
              <w:t>91</w:t>
            </w:r>
            <w:r>
              <w:rPr>
                <w:bCs/>
                <w:color w:val="000000"/>
                <w:sz w:val="16"/>
                <w:szCs w:val="16"/>
              </w:rPr>
              <w:t>.</w:t>
            </w:r>
            <w:r w:rsidRPr="00C92301">
              <w:rPr>
                <w:bCs/>
                <w:color w:val="000000"/>
                <w:sz w:val="16"/>
                <w:szCs w:val="16"/>
              </w:rPr>
              <w:t>7</w:t>
            </w:r>
          </w:p>
        </w:tc>
        <w:tc>
          <w:tcPr>
            <w:tcW w:w="992" w:type="dxa"/>
            <w:shd w:val="clear" w:color="auto" w:fill="auto"/>
            <w:vAlign w:val="bottom"/>
          </w:tcPr>
          <w:p w:rsidR="006870CB" w:rsidRPr="007523C5" w:rsidRDefault="006870CB" w:rsidP="00615716">
            <w:pPr>
              <w:spacing w:before="0" w:after="0"/>
              <w:ind w:right="57"/>
              <w:jc w:val="right"/>
              <w:rPr>
                <w:bCs/>
                <w:color w:val="000000"/>
                <w:sz w:val="16"/>
                <w:szCs w:val="16"/>
              </w:rPr>
            </w:pPr>
            <w:r w:rsidRPr="007523C5">
              <w:rPr>
                <w:bCs/>
                <w:color w:val="000000"/>
                <w:sz w:val="16"/>
                <w:szCs w:val="16"/>
              </w:rPr>
              <w:t>100</w:t>
            </w:r>
            <w:r>
              <w:rPr>
                <w:bCs/>
                <w:color w:val="000000"/>
                <w:sz w:val="16"/>
                <w:szCs w:val="16"/>
              </w:rPr>
              <w:t>.</w:t>
            </w:r>
            <w:r w:rsidRPr="007523C5">
              <w:rPr>
                <w:bCs/>
                <w:color w:val="000000"/>
                <w:sz w:val="16"/>
                <w:szCs w:val="16"/>
              </w:rPr>
              <w:t xml:space="preserve">0 </w:t>
            </w:r>
          </w:p>
        </w:tc>
        <w:tc>
          <w:tcPr>
            <w:tcW w:w="992" w:type="dxa"/>
            <w:shd w:val="clear" w:color="auto" w:fill="auto"/>
            <w:vAlign w:val="bottom"/>
          </w:tcPr>
          <w:p w:rsidR="006870CB" w:rsidRPr="00773C65" w:rsidRDefault="006870CB" w:rsidP="00615716">
            <w:pPr>
              <w:spacing w:before="0" w:after="0"/>
              <w:ind w:right="57"/>
              <w:jc w:val="right"/>
              <w:rPr>
                <w:bCs/>
                <w:color w:val="000000"/>
                <w:sz w:val="16"/>
                <w:szCs w:val="16"/>
              </w:rPr>
            </w:pPr>
            <w:r w:rsidRPr="00773C65">
              <w:rPr>
                <w:bCs/>
                <w:color w:val="000000"/>
                <w:sz w:val="16"/>
                <w:szCs w:val="16"/>
              </w:rPr>
              <w:t>97</w:t>
            </w:r>
            <w:r>
              <w:rPr>
                <w:bCs/>
                <w:color w:val="000000"/>
                <w:sz w:val="16"/>
                <w:szCs w:val="16"/>
              </w:rPr>
              <w:t>.</w:t>
            </w:r>
            <w:r w:rsidRPr="00773C65">
              <w:rPr>
                <w:bCs/>
                <w:color w:val="000000"/>
                <w:sz w:val="16"/>
                <w:szCs w:val="16"/>
              </w:rPr>
              <w:t xml:space="preserve">3 </w:t>
            </w:r>
          </w:p>
        </w:tc>
        <w:tc>
          <w:tcPr>
            <w:tcW w:w="1276" w:type="dxa"/>
            <w:shd w:val="clear" w:color="auto" w:fill="auto"/>
            <w:vAlign w:val="bottom"/>
          </w:tcPr>
          <w:p w:rsidR="006870CB" w:rsidRPr="00C92301" w:rsidRDefault="006870CB" w:rsidP="00615716">
            <w:pPr>
              <w:spacing w:before="0" w:after="0"/>
              <w:ind w:right="57"/>
              <w:jc w:val="right"/>
              <w:rPr>
                <w:bCs/>
                <w:color w:val="000000"/>
                <w:sz w:val="16"/>
                <w:szCs w:val="16"/>
              </w:rPr>
            </w:pPr>
            <w:r w:rsidRPr="00C92301">
              <w:rPr>
                <w:bCs/>
                <w:color w:val="000000"/>
                <w:sz w:val="16"/>
                <w:szCs w:val="16"/>
              </w:rPr>
              <w:t>91</w:t>
            </w:r>
            <w:r>
              <w:rPr>
                <w:bCs/>
                <w:color w:val="000000"/>
                <w:sz w:val="16"/>
                <w:szCs w:val="16"/>
              </w:rPr>
              <w:t>.</w:t>
            </w:r>
            <w:r w:rsidRPr="00C92301">
              <w:rPr>
                <w:bCs/>
                <w:color w:val="000000"/>
                <w:sz w:val="16"/>
                <w:szCs w:val="16"/>
              </w:rPr>
              <w:t>6</w:t>
            </w:r>
          </w:p>
        </w:tc>
        <w:tc>
          <w:tcPr>
            <w:tcW w:w="1134" w:type="dxa"/>
            <w:vAlign w:val="bottom"/>
          </w:tcPr>
          <w:p w:rsidR="006870CB" w:rsidRPr="00773C65" w:rsidRDefault="006870CB" w:rsidP="00615716">
            <w:pPr>
              <w:spacing w:before="0" w:after="0"/>
              <w:ind w:right="57"/>
              <w:jc w:val="right"/>
              <w:rPr>
                <w:rFonts w:cs="Arial"/>
                <w:bCs/>
                <w:sz w:val="16"/>
                <w:szCs w:val="16"/>
              </w:rPr>
            </w:pPr>
            <w:r w:rsidRPr="00773C65">
              <w:rPr>
                <w:rFonts w:cs="Arial"/>
                <w:bCs/>
                <w:sz w:val="16"/>
                <w:szCs w:val="16"/>
              </w:rPr>
              <w:t>95</w:t>
            </w:r>
            <w:r>
              <w:rPr>
                <w:rFonts w:cs="Arial"/>
                <w:bCs/>
                <w:sz w:val="16"/>
                <w:szCs w:val="16"/>
              </w:rPr>
              <w:t>.</w:t>
            </w:r>
            <w:r w:rsidRPr="00773C65">
              <w:rPr>
                <w:rFonts w:cs="Arial"/>
                <w:bCs/>
                <w:sz w:val="16"/>
                <w:szCs w:val="16"/>
              </w:rPr>
              <w:t xml:space="preserve">9 </w:t>
            </w:r>
          </w:p>
        </w:tc>
      </w:tr>
      <w:tr w:rsidR="006870CB" w:rsidRPr="009A6652" w:rsidTr="00CF71D3">
        <w:tblPrEx>
          <w:tblBorders>
            <w:bottom w:val="none" w:sz="0" w:space="0" w:color="auto"/>
          </w:tblBorders>
        </w:tblPrEx>
        <w:tc>
          <w:tcPr>
            <w:tcW w:w="2660" w:type="dxa"/>
            <w:shd w:val="clear" w:color="auto" w:fill="auto"/>
            <w:vAlign w:val="bottom"/>
          </w:tcPr>
          <w:p w:rsidR="006870CB" w:rsidRPr="00CF4120" w:rsidRDefault="006870CB" w:rsidP="00615716">
            <w:pPr>
              <w:spacing w:before="0" w:after="0" w:line="240" w:lineRule="auto"/>
              <w:rPr>
                <w:sz w:val="16"/>
                <w:szCs w:val="16"/>
                <w:lang w:val="en-GB"/>
              </w:rPr>
            </w:pPr>
            <w:r w:rsidRPr="00CF4120">
              <w:rPr>
                <w:noProof/>
                <w:sz w:val="16"/>
                <w:szCs w:val="16"/>
                <w:lang w:val="en-GB"/>
              </w:rPr>
              <w:t>Professional, scientific and technical activities</w:t>
            </w:r>
            <w:r w:rsidR="001705CC" w:rsidRPr="001705CC">
              <w:rPr>
                <w:noProof/>
                <w:sz w:val="16"/>
                <w:szCs w:val="16"/>
                <w:vertAlign w:val="superscript"/>
                <w:lang w:val="en-GB"/>
              </w:rPr>
              <w:t>b</w:t>
            </w:r>
          </w:p>
        </w:tc>
        <w:tc>
          <w:tcPr>
            <w:tcW w:w="1276" w:type="dxa"/>
            <w:shd w:val="clear" w:color="auto" w:fill="auto"/>
            <w:vAlign w:val="bottom"/>
          </w:tcPr>
          <w:p w:rsidR="006870CB" w:rsidRPr="00C92301" w:rsidRDefault="006870CB" w:rsidP="00615716">
            <w:pPr>
              <w:spacing w:before="0" w:after="0"/>
              <w:ind w:right="57"/>
              <w:jc w:val="right"/>
              <w:rPr>
                <w:bCs/>
                <w:color w:val="000000"/>
                <w:sz w:val="16"/>
                <w:szCs w:val="16"/>
              </w:rPr>
            </w:pPr>
            <w:r w:rsidRPr="00C92301">
              <w:rPr>
                <w:bCs/>
                <w:color w:val="000000"/>
                <w:sz w:val="16"/>
                <w:szCs w:val="16"/>
              </w:rPr>
              <w:t>253</w:t>
            </w:r>
            <w:r>
              <w:rPr>
                <w:bCs/>
                <w:color w:val="000000"/>
                <w:sz w:val="16"/>
                <w:szCs w:val="16"/>
              </w:rPr>
              <w:t>.</w:t>
            </w:r>
            <w:r w:rsidRPr="00C92301">
              <w:rPr>
                <w:bCs/>
                <w:color w:val="000000"/>
                <w:sz w:val="16"/>
                <w:szCs w:val="16"/>
              </w:rPr>
              <w:t>9</w:t>
            </w:r>
          </w:p>
        </w:tc>
        <w:tc>
          <w:tcPr>
            <w:tcW w:w="992" w:type="dxa"/>
            <w:shd w:val="clear" w:color="auto" w:fill="auto"/>
            <w:vAlign w:val="bottom"/>
          </w:tcPr>
          <w:p w:rsidR="006870CB" w:rsidRPr="007523C5" w:rsidRDefault="006870CB" w:rsidP="00615716">
            <w:pPr>
              <w:spacing w:before="0" w:after="0"/>
              <w:ind w:right="57"/>
              <w:jc w:val="right"/>
              <w:rPr>
                <w:bCs/>
                <w:color w:val="000000"/>
                <w:sz w:val="16"/>
                <w:szCs w:val="16"/>
              </w:rPr>
            </w:pPr>
            <w:r w:rsidRPr="007523C5">
              <w:rPr>
                <w:bCs/>
                <w:color w:val="000000"/>
                <w:sz w:val="16"/>
                <w:szCs w:val="16"/>
              </w:rPr>
              <w:t>100</w:t>
            </w:r>
            <w:r>
              <w:rPr>
                <w:bCs/>
                <w:color w:val="000000"/>
                <w:sz w:val="16"/>
                <w:szCs w:val="16"/>
              </w:rPr>
              <w:t>.</w:t>
            </w:r>
            <w:r w:rsidRPr="007523C5">
              <w:rPr>
                <w:bCs/>
                <w:color w:val="000000"/>
                <w:sz w:val="16"/>
                <w:szCs w:val="16"/>
              </w:rPr>
              <w:t xml:space="preserve">6 </w:t>
            </w:r>
          </w:p>
        </w:tc>
        <w:tc>
          <w:tcPr>
            <w:tcW w:w="992" w:type="dxa"/>
            <w:shd w:val="clear" w:color="auto" w:fill="auto"/>
            <w:vAlign w:val="bottom"/>
          </w:tcPr>
          <w:p w:rsidR="006870CB" w:rsidRPr="00773C65" w:rsidRDefault="006870CB" w:rsidP="00615716">
            <w:pPr>
              <w:spacing w:before="0" w:after="0"/>
              <w:ind w:right="57"/>
              <w:jc w:val="right"/>
              <w:rPr>
                <w:bCs/>
                <w:color w:val="000000"/>
                <w:sz w:val="16"/>
                <w:szCs w:val="16"/>
              </w:rPr>
            </w:pPr>
            <w:r w:rsidRPr="00773C65">
              <w:rPr>
                <w:bCs/>
                <w:color w:val="000000"/>
                <w:sz w:val="16"/>
                <w:szCs w:val="16"/>
              </w:rPr>
              <w:t>103</w:t>
            </w:r>
            <w:r>
              <w:rPr>
                <w:bCs/>
                <w:color w:val="000000"/>
                <w:sz w:val="16"/>
                <w:szCs w:val="16"/>
              </w:rPr>
              <w:t>.</w:t>
            </w:r>
            <w:r w:rsidRPr="00773C65">
              <w:rPr>
                <w:bCs/>
                <w:color w:val="000000"/>
                <w:sz w:val="16"/>
                <w:szCs w:val="16"/>
              </w:rPr>
              <w:t xml:space="preserve">3 </w:t>
            </w:r>
          </w:p>
        </w:tc>
        <w:tc>
          <w:tcPr>
            <w:tcW w:w="1276" w:type="dxa"/>
            <w:shd w:val="clear" w:color="auto" w:fill="auto"/>
            <w:vAlign w:val="bottom"/>
          </w:tcPr>
          <w:p w:rsidR="006870CB" w:rsidRPr="00C92301" w:rsidRDefault="006870CB" w:rsidP="00615716">
            <w:pPr>
              <w:spacing w:before="0" w:after="0"/>
              <w:ind w:right="57"/>
              <w:jc w:val="right"/>
              <w:rPr>
                <w:bCs/>
                <w:color w:val="000000"/>
                <w:sz w:val="16"/>
                <w:szCs w:val="16"/>
              </w:rPr>
            </w:pPr>
            <w:r w:rsidRPr="00C92301">
              <w:rPr>
                <w:bCs/>
                <w:color w:val="000000"/>
                <w:sz w:val="16"/>
                <w:szCs w:val="16"/>
              </w:rPr>
              <w:t>246</w:t>
            </w:r>
            <w:r>
              <w:rPr>
                <w:bCs/>
                <w:color w:val="000000"/>
                <w:sz w:val="16"/>
                <w:szCs w:val="16"/>
              </w:rPr>
              <w:t>.</w:t>
            </w:r>
            <w:r w:rsidRPr="00C92301">
              <w:rPr>
                <w:bCs/>
                <w:color w:val="000000"/>
                <w:sz w:val="16"/>
                <w:szCs w:val="16"/>
              </w:rPr>
              <w:t>4</w:t>
            </w:r>
          </w:p>
        </w:tc>
        <w:tc>
          <w:tcPr>
            <w:tcW w:w="1134" w:type="dxa"/>
            <w:vAlign w:val="bottom"/>
          </w:tcPr>
          <w:p w:rsidR="006870CB" w:rsidRPr="00773C65" w:rsidRDefault="006870CB" w:rsidP="00615716">
            <w:pPr>
              <w:spacing w:before="0" w:after="0"/>
              <w:ind w:right="57"/>
              <w:jc w:val="right"/>
              <w:rPr>
                <w:rFonts w:cs="Arial"/>
                <w:bCs/>
                <w:sz w:val="16"/>
                <w:szCs w:val="16"/>
              </w:rPr>
            </w:pPr>
            <w:r w:rsidRPr="00773C65">
              <w:rPr>
                <w:rFonts w:cs="Arial"/>
                <w:bCs/>
                <w:sz w:val="16"/>
                <w:szCs w:val="16"/>
              </w:rPr>
              <w:t>100</w:t>
            </w:r>
            <w:r>
              <w:rPr>
                <w:rFonts w:cs="Arial"/>
                <w:bCs/>
                <w:sz w:val="16"/>
                <w:szCs w:val="16"/>
              </w:rPr>
              <w:t>.</w:t>
            </w:r>
            <w:r w:rsidRPr="00773C65">
              <w:rPr>
                <w:rFonts w:cs="Arial"/>
                <w:bCs/>
                <w:sz w:val="16"/>
                <w:szCs w:val="16"/>
              </w:rPr>
              <w:t xml:space="preserve">8 </w:t>
            </w:r>
          </w:p>
        </w:tc>
      </w:tr>
      <w:tr w:rsidR="006870CB" w:rsidRPr="009A6652" w:rsidTr="00CF71D3">
        <w:tblPrEx>
          <w:tblBorders>
            <w:bottom w:val="none" w:sz="0" w:space="0" w:color="auto"/>
          </w:tblBorders>
        </w:tblPrEx>
        <w:tc>
          <w:tcPr>
            <w:tcW w:w="2660" w:type="dxa"/>
            <w:shd w:val="clear" w:color="auto" w:fill="auto"/>
            <w:vAlign w:val="bottom"/>
          </w:tcPr>
          <w:p w:rsidR="006870CB" w:rsidRPr="00CF4120" w:rsidRDefault="006870CB" w:rsidP="00615716">
            <w:pPr>
              <w:spacing w:before="0" w:after="0" w:line="240" w:lineRule="auto"/>
              <w:rPr>
                <w:sz w:val="16"/>
                <w:szCs w:val="16"/>
                <w:lang w:val="en-GB"/>
              </w:rPr>
            </w:pPr>
            <w:r w:rsidRPr="00CF4120">
              <w:rPr>
                <w:rFonts w:cs="Arial"/>
                <w:sz w:val="16"/>
                <w:szCs w:val="16"/>
                <w:lang w:val="en-GB"/>
              </w:rPr>
              <w:t>A</w:t>
            </w:r>
            <w:r>
              <w:rPr>
                <w:noProof/>
                <w:sz w:val="16"/>
                <w:szCs w:val="16"/>
                <w:lang w:val="en-US"/>
              </w:rPr>
              <w:t xml:space="preserve">dministrative and </w:t>
            </w:r>
            <w:r w:rsidRPr="00A2623B">
              <w:rPr>
                <w:noProof/>
                <w:sz w:val="16"/>
                <w:szCs w:val="16"/>
                <w:lang w:val="en-US"/>
              </w:rPr>
              <w:t>support</w:t>
            </w:r>
            <w:r>
              <w:rPr>
                <w:noProof/>
                <w:sz w:val="16"/>
                <w:szCs w:val="16"/>
                <w:lang w:val="en-US"/>
              </w:rPr>
              <w:t xml:space="preserve"> service activities</w:t>
            </w:r>
          </w:p>
        </w:tc>
        <w:tc>
          <w:tcPr>
            <w:tcW w:w="1276" w:type="dxa"/>
            <w:shd w:val="clear" w:color="auto" w:fill="auto"/>
            <w:vAlign w:val="bottom"/>
          </w:tcPr>
          <w:p w:rsidR="006870CB" w:rsidRPr="00C92301" w:rsidRDefault="006870CB" w:rsidP="00615716">
            <w:pPr>
              <w:spacing w:before="0" w:after="0"/>
              <w:ind w:right="57"/>
              <w:jc w:val="right"/>
              <w:rPr>
                <w:bCs/>
                <w:color w:val="000000"/>
                <w:sz w:val="16"/>
                <w:szCs w:val="16"/>
              </w:rPr>
            </w:pPr>
            <w:r w:rsidRPr="00C92301">
              <w:rPr>
                <w:bCs/>
                <w:color w:val="000000"/>
                <w:sz w:val="16"/>
                <w:szCs w:val="16"/>
              </w:rPr>
              <w:t>397</w:t>
            </w:r>
            <w:r>
              <w:rPr>
                <w:bCs/>
                <w:color w:val="000000"/>
                <w:sz w:val="16"/>
                <w:szCs w:val="16"/>
              </w:rPr>
              <w:t>.</w:t>
            </w:r>
            <w:r w:rsidRPr="00C92301">
              <w:rPr>
                <w:bCs/>
                <w:color w:val="000000"/>
                <w:sz w:val="16"/>
                <w:szCs w:val="16"/>
              </w:rPr>
              <w:t>4</w:t>
            </w:r>
          </w:p>
        </w:tc>
        <w:tc>
          <w:tcPr>
            <w:tcW w:w="992" w:type="dxa"/>
            <w:shd w:val="clear" w:color="auto" w:fill="auto"/>
            <w:vAlign w:val="bottom"/>
          </w:tcPr>
          <w:p w:rsidR="006870CB" w:rsidRPr="007523C5" w:rsidRDefault="006870CB" w:rsidP="00615716">
            <w:pPr>
              <w:spacing w:before="0" w:after="0"/>
              <w:ind w:right="57"/>
              <w:jc w:val="right"/>
              <w:rPr>
                <w:bCs/>
                <w:color w:val="000000"/>
                <w:sz w:val="16"/>
                <w:szCs w:val="16"/>
              </w:rPr>
            </w:pPr>
            <w:r w:rsidRPr="007523C5">
              <w:rPr>
                <w:bCs/>
                <w:color w:val="000000"/>
                <w:sz w:val="16"/>
                <w:szCs w:val="16"/>
              </w:rPr>
              <w:t>100</w:t>
            </w:r>
            <w:r>
              <w:rPr>
                <w:bCs/>
                <w:color w:val="000000"/>
                <w:sz w:val="16"/>
                <w:szCs w:val="16"/>
              </w:rPr>
              <w:t>.</w:t>
            </w:r>
            <w:r w:rsidRPr="007523C5">
              <w:rPr>
                <w:bCs/>
                <w:color w:val="000000"/>
                <w:sz w:val="16"/>
                <w:szCs w:val="16"/>
              </w:rPr>
              <w:t xml:space="preserve">2 </w:t>
            </w:r>
          </w:p>
        </w:tc>
        <w:tc>
          <w:tcPr>
            <w:tcW w:w="992" w:type="dxa"/>
            <w:shd w:val="clear" w:color="auto" w:fill="auto"/>
            <w:vAlign w:val="bottom"/>
          </w:tcPr>
          <w:p w:rsidR="006870CB" w:rsidRPr="00773C65" w:rsidRDefault="006870CB" w:rsidP="00615716">
            <w:pPr>
              <w:spacing w:before="0" w:after="0"/>
              <w:ind w:right="57"/>
              <w:jc w:val="right"/>
              <w:rPr>
                <w:bCs/>
                <w:color w:val="000000"/>
                <w:sz w:val="16"/>
                <w:szCs w:val="16"/>
              </w:rPr>
            </w:pPr>
            <w:r w:rsidRPr="00773C65">
              <w:rPr>
                <w:bCs/>
                <w:color w:val="000000"/>
                <w:sz w:val="16"/>
                <w:szCs w:val="16"/>
              </w:rPr>
              <w:t>98</w:t>
            </w:r>
            <w:r>
              <w:rPr>
                <w:bCs/>
                <w:color w:val="000000"/>
                <w:sz w:val="16"/>
                <w:szCs w:val="16"/>
              </w:rPr>
              <w:t>.</w:t>
            </w:r>
            <w:r w:rsidRPr="00773C65">
              <w:rPr>
                <w:bCs/>
                <w:color w:val="000000"/>
                <w:sz w:val="16"/>
                <w:szCs w:val="16"/>
              </w:rPr>
              <w:t xml:space="preserve">2 </w:t>
            </w:r>
          </w:p>
        </w:tc>
        <w:tc>
          <w:tcPr>
            <w:tcW w:w="1276" w:type="dxa"/>
            <w:shd w:val="clear" w:color="auto" w:fill="auto"/>
            <w:vAlign w:val="bottom"/>
          </w:tcPr>
          <w:p w:rsidR="006870CB" w:rsidRPr="00C92301" w:rsidRDefault="006870CB" w:rsidP="00615716">
            <w:pPr>
              <w:spacing w:before="0" w:after="0"/>
              <w:ind w:right="57"/>
              <w:jc w:val="right"/>
              <w:rPr>
                <w:bCs/>
                <w:color w:val="000000"/>
                <w:sz w:val="16"/>
                <w:szCs w:val="16"/>
              </w:rPr>
            </w:pPr>
            <w:r w:rsidRPr="00C92301">
              <w:rPr>
                <w:bCs/>
                <w:color w:val="000000"/>
                <w:sz w:val="16"/>
                <w:szCs w:val="16"/>
              </w:rPr>
              <w:t>400</w:t>
            </w:r>
            <w:r>
              <w:rPr>
                <w:bCs/>
                <w:color w:val="000000"/>
                <w:sz w:val="16"/>
                <w:szCs w:val="16"/>
              </w:rPr>
              <w:t>.</w:t>
            </w:r>
            <w:r w:rsidRPr="00C92301">
              <w:rPr>
                <w:bCs/>
                <w:color w:val="000000"/>
                <w:sz w:val="16"/>
                <w:szCs w:val="16"/>
              </w:rPr>
              <w:t>8</w:t>
            </w:r>
          </w:p>
        </w:tc>
        <w:tc>
          <w:tcPr>
            <w:tcW w:w="1134" w:type="dxa"/>
            <w:vAlign w:val="bottom"/>
          </w:tcPr>
          <w:p w:rsidR="006870CB" w:rsidRPr="00773C65" w:rsidRDefault="006870CB" w:rsidP="00615716">
            <w:pPr>
              <w:spacing w:before="0" w:after="0"/>
              <w:ind w:right="57"/>
              <w:jc w:val="right"/>
              <w:rPr>
                <w:rFonts w:cs="Arial"/>
                <w:bCs/>
                <w:sz w:val="16"/>
                <w:szCs w:val="16"/>
              </w:rPr>
            </w:pPr>
            <w:r w:rsidRPr="00773C65">
              <w:rPr>
                <w:rFonts w:cs="Arial"/>
                <w:bCs/>
                <w:sz w:val="16"/>
                <w:szCs w:val="16"/>
              </w:rPr>
              <w:t>101</w:t>
            </w:r>
            <w:r>
              <w:rPr>
                <w:rFonts w:cs="Arial"/>
                <w:bCs/>
                <w:sz w:val="16"/>
                <w:szCs w:val="16"/>
              </w:rPr>
              <w:t>.</w:t>
            </w:r>
            <w:r w:rsidRPr="00773C65">
              <w:rPr>
                <w:rFonts w:cs="Arial"/>
                <w:bCs/>
                <w:sz w:val="16"/>
                <w:szCs w:val="16"/>
              </w:rPr>
              <w:t xml:space="preserve">7 </w:t>
            </w:r>
          </w:p>
        </w:tc>
      </w:tr>
      <w:tr w:rsidR="006870CB" w:rsidRPr="009A6652" w:rsidTr="00CF71D3">
        <w:tblPrEx>
          <w:tblBorders>
            <w:bottom w:val="none" w:sz="0" w:space="0" w:color="auto"/>
          </w:tblBorders>
        </w:tblPrEx>
        <w:tc>
          <w:tcPr>
            <w:tcW w:w="2660" w:type="dxa"/>
            <w:shd w:val="clear" w:color="auto" w:fill="auto"/>
            <w:vAlign w:val="bottom"/>
          </w:tcPr>
          <w:p w:rsidR="006870CB" w:rsidRPr="00CF4120" w:rsidRDefault="006870CB" w:rsidP="00615716">
            <w:pPr>
              <w:spacing w:before="0" w:after="0" w:line="240" w:lineRule="auto"/>
              <w:rPr>
                <w:rFonts w:cs="Arial"/>
                <w:sz w:val="16"/>
                <w:szCs w:val="16"/>
                <w:lang w:val="en-GB"/>
              </w:rPr>
            </w:pPr>
            <w:r>
              <w:rPr>
                <w:rFonts w:cs="Arial"/>
                <w:sz w:val="16"/>
                <w:szCs w:val="16"/>
                <w:lang w:val="en-GB"/>
              </w:rPr>
              <w:t>Arts, entertainment and recreation</w:t>
            </w:r>
          </w:p>
        </w:tc>
        <w:tc>
          <w:tcPr>
            <w:tcW w:w="1276" w:type="dxa"/>
            <w:shd w:val="clear" w:color="auto" w:fill="auto"/>
            <w:vAlign w:val="bottom"/>
          </w:tcPr>
          <w:p w:rsidR="006870CB" w:rsidRPr="00C92301" w:rsidRDefault="006870CB" w:rsidP="00615716">
            <w:pPr>
              <w:spacing w:before="0" w:after="0"/>
              <w:ind w:right="57"/>
              <w:jc w:val="right"/>
              <w:rPr>
                <w:bCs/>
                <w:color w:val="000000"/>
                <w:sz w:val="16"/>
                <w:szCs w:val="16"/>
              </w:rPr>
            </w:pPr>
            <w:r w:rsidRPr="00C92301">
              <w:rPr>
                <w:bCs/>
                <w:color w:val="000000"/>
                <w:sz w:val="16"/>
                <w:szCs w:val="16"/>
              </w:rPr>
              <w:t>89</w:t>
            </w:r>
            <w:r>
              <w:rPr>
                <w:bCs/>
                <w:color w:val="000000"/>
                <w:sz w:val="16"/>
                <w:szCs w:val="16"/>
              </w:rPr>
              <w:t>.</w:t>
            </w:r>
            <w:r w:rsidRPr="00C92301">
              <w:rPr>
                <w:bCs/>
                <w:color w:val="000000"/>
                <w:sz w:val="16"/>
                <w:szCs w:val="16"/>
              </w:rPr>
              <w:t>6</w:t>
            </w:r>
          </w:p>
        </w:tc>
        <w:tc>
          <w:tcPr>
            <w:tcW w:w="992" w:type="dxa"/>
            <w:shd w:val="clear" w:color="auto" w:fill="auto"/>
            <w:vAlign w:val="bottom"/>
          </w:tcPr>
          <w:p w:rsidR="006870CB" w:rsidRPr="007523C5" w:rsidRDefault="006870CB" w:rsidP="00615716">
            <w:pPr>
              <w:spacing w:before="0" w:after="0"/>
              <w:ind w:right="57"/>
              <w:jc w:val="right"/>
              <w:rPr>
                <w:bCs/>
                <w:color w:val="000000"/>
                <w:sz w:val="16"/>
                <w:szCs w:val="16"/>
              </w:rPr>
            </w:pPr>
            <w:r w:rsidRPr="007523C5">
              <w:rPr>
                <w:bCs/>
                <w:color w:val="000000"/>
                <w:sz w:val="16"/>
                <w:szCs w:val="16"/>
              </w:rPr>
              <w:t>100</w:t>
            </w:r>
            <w:r>
              <w:rPr>
                <w:bCs/>
                <w:color w:val="000000"/>
                <w:sz w:val="16"/>
                <w:szCs w:val="16"/>
              </w:rPr>
              <w:t>.</w:t>
            </w:r>
            <w:r w:rsidRPr="007523C5">
              <w:rPr>
                <w:bCs/>
                <w:color w:val="000000"/>
                <w:sz w:val="16"/>
                <w:szCs w:val="16"/>
              </w:rPr>
              <w:t xml:space="preserve">2 </w:t>
            </w:r>
          </w:p>
        </w:tc>
        <w:tc>
          <w:tcPr>
            <w:tcW w:w="992" w:type="dxa"/>
            <w:shd w:val="clear" w:color="auto" w:fill="auto"/>
            <w:vAlign w:val="bottom"/>
          </w:tcPr>
          <w:p w:rsidR="006870CB" w:rsidRPr="00773C65" w:rsidRDefault="006870CB" w:rsidP="00615716">
            <w:pPr>
              <w:spacing w:before="0" w:after="0"/>
              <w:ind w:right="57"/>
              <w:jc w:val="right"/>
              <w:rPr>
                <w:bCs/>
                <w:color w:val="000000"/>
                <w:sz w:val="16"/>
                <w:szCs w:val="16"/>
              </w:rPr>
            </w:pPr>
            <w:r w:rsidRPr="00773C65">
              <w:rPr>
                <w:bCs/>
                <w:color w:val="000000"/>
                <w:sz w:val="16"/>
                <w:szCs w:val="16"/>
              </w:rPr>
              <w:t>99</w:t>
            </w:r>
            <w:r>
              <w:rPr>
                <w:bCs/>
                <w:color w:val="000000"/>
                <w:sz w:val="16"/>
                <w:szCs w:val="16"/>
              </w:rPr>
              <w:t>.</w:t>
            </w:r>
            <w:r w:rsidRPr="00773C65">
              <w:rPr>
                <w:bCs/>
                <w:color w:val="000000"/>
                <w:sz w:val="16"/>
                <w:szCs w:val="16"/>
              </w:rPr>
              <w:t xml:space="preserve">2 </w:t>
            </w:r>
          </w:p>
        </w:tc>
        <w:tc>
          <w:tcPr>
            <w:tcW w:w="1276" w:type="dxa"/>
            <w:shd w:val="clear" w:color="auto" w:fill="auto"/>
            <w:vAlign w:val="bottom"/>
          </w:tcPr>
          <w:p w:rsidR="006870CB" w:rsidRPr="00C92301" w:rsidRDefault="006870CB" w:rsidP="00615716">
            <w:pPr>
              <w:spacing w:before="0" w:after="0"/>
              <w:ind w:right="57"/>
              <w:jc w:val="right"/>
              <w:rPr>
                <w:bCs/>
                <w:color w:val="000000"/>
                <w:sz w:val="16"/>
                <w:szCs w:val="16"/>
              </w:rPr>
            </w:pPr>
            <w:r w:rsidRPr="00C92301">
              <w:rPr>
                <w:bCs/>
                <w:color w:val="000000"/>
                <w:sz w:val="16"/>
                <w:szCs w:val="16"/>
              </w:rPr>
              <w:t>88</w:t>
            </w:r>
            <w:r>
              <w:rPr>
                <w:bCs/>
                <w:color w:val="000000"/>
                <w:sz w:val="16"/>
                <w:szCs w:val="16"/>
              </w:rPr>
              <w:t>.</w:t>
            </w:r>
            <w:r w:rsidRPr="00C92301">
              <w:rPr>
                <w:bCs/>
                <w:color w:val="000000"/>
                <w:sz w:val="16"/>
                <w:szCs w:val="16"/>
              </w:rPr>
              <w:t>6</w:t>
            </w:r>
          </w:p>
        </w:tc>
        <w:tc>
          <w:tcPr>
            <w:tcW w:w="1134" w:type="dxa"/>
            <w:vAlign w:val="bottom"/>
          </w:tcPr>
          <w:p w:rsidR="006870CB" w:rsidRPr="00773C65" w:rsidRDefault="006870CB" w:rsidP="00615716">
            <w:pPr>
              <w:spacing w:before="0" w:after="0"/>
              <w:ind w:right="57"/>
              <w:jc w:val="right"/>
              <w:rPr>
                <w:rFonts w:cs="Arial"/>
                <w:bCs/>
                <w:sz w:val="16"/>
                <w:szCs w:val="16"/>
              </w:rPr>
            </w:pPr>
            <w:r w:rsidRPr="00773C65">
              <w:rPr>
                <w:rFonts w:cs="Arial"/>
                <w:bCs/>
                <w:sz w:val="16"/>
                <w:szCs w:val="16"/>
              </w:rPr>
              <w:t>97</w:t>
            </w:r>
            <w:r>
              <w:rPr>
                <w:rFonts w:cs="Arial"/>
                <w:bCs/>
                <w:sz w:val="16"/>
                <w:szCs w:val="16"/>
              </w:rPr>
              <w:t>.</w:t>
            </w:r>
            <w:r w:rsidRPr="00773C65">
              <w:rPr>
                <w:rFonts w:cs="Arial"/>
                <w:bCs/>
                <w:sz w:val="16"/>
                <w:szCs w:val="16"/>
              </w:rPr>
              <w:t xml:space="preserve">1 </w:t>
            </w:r>
          </w:p>
        </w:tc>
      </w:tr>
      <w:tr w:rsidR="006870CB" w:rsidRPr="009A6652" w:rsidTr="00CF71D3">
        <w:tblPrEx>
          <w:tblBorders>
            <w:bottom w:val="none" w:sz="0" w:space="0" w:color="auto"/>
          </w:tblBorders>
        </w:tblPrEx>
        <w:tc>
          <w:tcPr>
            <w:tcW w:w="2660" w:type="dxa"/>
            <w:shd w:val="clear" w:color="auto" w:fill="auto"/>
            <w:vAlign w:val="bottom"/>
          </w:tcPr>
          <w:p w:rsidR="006870CB" w:rsidRPr="00CF4120" w:rsidRDefault="006870CB" w:rsidP="00615716">
            <w:pPr>
              <w:spacing w:before="0" w:after="0" w:line="240" w:lineRule="auto"/>
              <w:rPr>
                <w:rFonts w:cs="Arial"/>
                <w:sz w:val="16"/>
                <w:szCs w:val="16"/>
                <w:lang w:val="en-GB"/>
              </w:rPr>
            </w:pPr>
            <w:r>
              <w:rPr>
                <w:noProof/>
                <w:sz w:val="16"/>
                <w:szCs w:val="16"/>
                <w:lang w:val="en-US"/>
              </w:rPr>
              <w:t>Other service activities</w:t>
            </w:r>
            <w:r w:rsidR="001705CC" w:rsidRPr="001705CC">
              <w:rPr>
                <w:noProof/>
                <w:sz w:val="16"/>
                <w:szCs w:val="16"/>
                <w:vertAlign w:val="superscript"/>
                <w:lang w:val="en-US"/>
              </w:rPr>
              <w:t>c</w:t>
            </w:r>
            <w:r>
              <w:rPr>
                <w:noProof/>
                <w:sz w:val="16"/>
                <w:szCs w:val="16"/>
                <w:lang w:val="en-US"/>
              </w:rPr>
              <w:t xml:space="preserve"> </w:t>
            </w:r>
          </w:p>
        </w:tc>
        <w:tc>
          <w:tcPr>
            <w:tcW w:w="1276" w:type="dxa"/>
            <w:shd w:val="clear" w:color="auto" w:fill="auto"/>
            <w:vAlign w:val="bottom"/>
          </w:tcPr>
          <w:p w:rsidR="006870CB" w:rsidRPr="00C92301" w:rsidRDefault="006870CB" w:rsidP="00615716">
            <w:pPr>
              <w:spacing w:before="0" w:after="0"/>
              <w:ind w:right="57"/>
              <w:jc w:val="right"/>
              <w:rPr>
                <w:bCs/>
                <w:color w:val="000000"/>
                <w:sz w:val="16"/>
                <w:szCs w:val="16"/>
              </w:rPr>
            </w:pPr>
            <w:r w:rsidRPr="00C92301">
              <w:rPr>
                <w:bCs/>
                <w:color w:val="000000"/>
                <w:sz w:val="16"/>
                <w:szCs w:val="16"/>
              </w:rPr>
              <w:t>30</w:t>
            </w:r>
            <w:r>
              <w:rPr>
                <w:bCs/>
                <w:color w:val="000000"/>
                <w:sz w:val="16"/>
                <w:szCs w:val="16"/>
              </w:rPr>
              <w:t>.</w:t>
            </w:r>
            <w:r w:rsidRPr="00C92301">
              <w:rPr>
                <w:bCs/>
                <w:color w:val="000000"/>
                <w:sz w:val="16"/>
                <w:szCs w:val="16"/>
              </w:rPr>
              <w:t>5</w:t>
            </w:r>
          </w:p>
        </w:tc>
        <w:tc>
          <w:tcPr>
            <w:tcW w:w="992" w:type="dxa"/>
            <w:shd w:val="clear" w:color="auto" w:fill="auto"/>
            <w:vAlign w:val="bottom"/>
          </w:tcPr>
          <w:p w:rsidR="006870CB" w:rsidRPr="007523C5" w:rsidRDefault="006870CB" w:rsidP="00615716">
            <w:pPr>
              <w:spacing w:before="0" w:after="0"/>
              <w:ind w:right="57"/>
              <w:jc w:val="right"/>
              <w:rPr>
                <w:bCs/>
                <w:color w:val="000000"/>
                <w:sz w:val="16"/>
                <w:szCs w:val="16"/>
              </w:rPr>
            </w:pPr>
            <w:r w:rsidRPr="007523C5">
              <w:rPr>
                <w:bCs/>
                <w:color w:val="000000"/>
                <w:sz w:val="16"/>
                <w:szCs w:val="16"/>
              </w:rPr>
              <w:t>100</w:t>
            </w:r>
            <w:r>
              <w:rPr>
                <w:bCs/>
                <w:color w:val="000000"/>
                <w:sz w:val="16"/>
                <w:szCs w:val="16"/>
              </w:rPr>
              <w:t>.</w:t>
            </w:r>
            <w:r w:rsidRPr="007523C5">
              <w:rPr>
                <w:bCs/>
                <w:color w:val="000000"/>
                <w:sz w:val="16"/>
                <w:szCs w:val="16"/>
              </w:rPr>
              <w:t xml:space="preserve">8 </w:t>
            </w:r>
          </w:p>
        </w:tc>
        <w:tc>
          <w:tcPr>
            <w:tcW w:w="992" w:type="dxa"/>
            <w:shd w:val="clear" w:color="auto" w:fill="auto"/>
            <w:vAlign w:val="bottom"/>
          </w:tcPr>
          <w:p w:rsidR="006870CB" w:rsidRPr="00773C65" w:rsidRDefault="006870CB" w:rsidP="00615716">
            <w:pPr>
              <w:spacing w:before="0" w:after="0"/>
              <w:ind w:right="57"/>
              <w:jc w:val="right"/>
              <w:rPr>
                <w:bCs/>
                <w:color w:val="000000"/>
                <w:sz w:val="16"/>
                <w:szCs w:val="16"/>
              </w:rPr>
            </w:pPr>
            <w:r w:rsidRPr="00773C65">
              <w:rPr>
                <w:bCs/>
                <w:color w:val="000000"/>
                <w:sz w:val="16"/>
                <w:szCs w:val="16"/>
              </w:rPr>
              <w:t>102</w:t>
            </w:r>
            <w:r>
              <w:rPr>
                <w:bCs/>
                <w:color w:val="000000"/>
                <w:sz w:val="16"/>
                <w:szCs w:val="16"/>
              </w:rPr>
              <w:t>.</w:t>
            </w:r>
            <w:r w:rsidRPr="00773C65">
              <w:rPr>
                <w:bCs/>
                <w:color w:val="000000"/>
                <w:sz w:val="16"/>
                <w:szCs w:val="16"/>
              </w:rPr>
              <w:t xml:space="preserve">3 </w:t>
            </w:r>
          </w:p>
        </w:tc>
        <w:tc>
          <w:tcPr>
            <w:tcW w:w="1276" w:type="dxa"/>
            <w:shd w:val="clear" w:color="auto" w:fill="auto"/>
            <w:vAlign w:val="bottom"/>
          </w:tcPr>
          <w:p w:rsidR="006870CB" w:rsidRPr="00C92301" w:rsidRDefault="006870CB" w:rsidP="00615716">
            <w:pPr>
              <w:spacing w:before="0" w:after="0"/>
              <w:ind w:right="57"/>
              <w:jc w:val="right"/>
              <w:rPr>
                <w:bCs/>
                <w:color w:val="000000"/>
                <w:sz w:val="16"/>
                <w:szCs w:val="16"/>
              </w:rPr>
            </w:pPr>
            <w:r w:rsidRPr="00C92301">
              <w:rPr>
                <w:bCs/>
                <w:color w:val="000000"/>
                <w:sz w:val="16"/>
                <w:szCs w:val="16"/>
              </w:rPr>
              <w:t>29</w:t>
            </w:r>
            <w:r>
              <w:rPr>
                <w:bCs/>
                <w:color w:val="000000"/>
                <w:sz w:val="16"/>
                <w:szCs w:val="16"/>
              </w:rPr>
              <w:t>.</w:t>
            </w:r>
            <w:r w:rsidRPr="00C92301">
              <w:rPr>
                <w:bCs/>
                <w:color w:val="000000"/>
                <w:sz w:val="16"/>
                <w:szCs w:val="16"/>
              </w:rPr>
              <w:t>6</w:t>
            </w:r>
          </w:p>
        </w:tc>
        <w:tc>
          <w:tcPr>
            <w:tcW w:w="1134" w:type="dxa"/>
            <w:vAlign w:val="bottom"/>
          </w:tcPr>
          <w:p w:rsidR="006870CB" w:rsidRPr="00773C65" w:rsidRDefault="006870CB" w:rsidP="00615716">
            <w:pPr>
              <w:spacing w:before="0" w:after="0"/>
              <w:ind w:right="57"/>
              <w:jc w:val="right"/>
              <w:rPr>
                <w:rFonts w:cs="Arial"/>
                <w:bCs/>
                <w:sz w:val="16"/>
                <w:szCs w:val="16"/>
              </w:rPr>
            </w:pPr>
            <w:r w:rsidRPr="00773C65">
              <w:rPr>
                <w:rFonts w:cs="Arial"/>
                <w:bCs/>
                <w:sz w:val="16"/>
                <w:szCs w:val="16"/>
              </w:rPr>
              <w:t>98</w:t>
            </w:r>
            <w:r>
              <w:rPr>
                <w:rFonts w:cs="Arial"/>
                <w:bCs/>
                <w:sz w:val="16"/>
                <w:szCs w:val="16"/>
              </w:rPr>
              <w:t>.</w:t>
            </w:r>
            <w:r w:rsidRPr="00773C65">
              <w:rPr>
                <w:rFonts w:cs="Arial"/>
                <w:bCs/>
                <w:sz w:val="16"/>
                <w:szCs w:val="16"/>
              </w:rPr>
              <w:t xml:space="preserve">8 </w:t>
            </w:r>
          </w:p>
        </w:tc>
      </w:tr>
    </w:tbl>
    <w:p w:rsidR="00CF71D3" w:rsidRPr="00BB6A6E" w:rsidRDefault="00CF71D3" w:rsidP="00AC604F">
      <w:pPr>
        <w:autoSpaceDE w:val="0"/>
        <w:autoSpaceDN w:val="0"/>
        <w:spacing w:line="240" w:lineRule="auto"/>
        <w:rPr>
          <w:rFonts w:ascii="Fira Sans SemiBold" w:eastAsia="Times New Roman" w:hAnsi="Fira Sans SemiBold"/>
          <w:bCs/>
          <w:color w:val="001D77"/>
          <w:szCs w:val="24"/>
          <w:lang w:val="en-US" w:eastAsia="pl-PL"/>
        </w:rPr>
      </w:pPr>
      <w:r w:rsidRPr="0021643C">
        <w:rPr>
          <w:rFonts w:cs="Arial"/>
          <w:b/>
          <w:sz w:val="16"/>
          <w:szCs w:val="16"/>
          <w:lang w:val="en-US"/>
        </w:rPr>
        <w:t>a</w:t>
      </w:r>
      <w:r w:rsidRPr="0021643C">
        <w:rPr>
          <w:rFonts w:cs="Arial"/>
          <w:sz w:val="16"/>
          <w:szCs w:val="16"/>
          <w:lang w:val="en-US"/>
        </w:rPr>
        <w:t xml:space="preserve"> </w:t>
      </w:r>
      <w:r w:rsidRPr="0021643C">
        <w:rPr>
          <w:rStyle w:val="jlqj4b"/>
          <w:sz w:val="16"/>
          <w:szCs w:val="16"/>
          <w:lang w:val="en-US"/>
        </w:rPr>
        <w:t xml:space="preserve">Within the enterprise sector this section covers only the activities “Forestry and </w:t>
      </w:r>
      <w:r w:rsidR="00D3796E">
        <w:rPr>
          <w:rStyle w:val="jlqj4b"/>
          <w:sz w:val="16"/>
          <w:szCs w:val="16"/>
          <w:lang w:val="en-US"/>
        </w:rPr>
        <w:t>l</w:t>
      </w:r>
      <w:r w:rsidRPr="0021643C">
        <w:rPr>
          <w:rStyle w:val="jlqj4b"/>
          <w:sz w:val="16"/>
          <w:szCs w:val="16"/>
          <w:lang w:val="en-US"/>
        </w:rPr>
        <w:t>ogging” (Division 02) and “Marine fishing” (Class 03.11)</w:t>
      </w:r>
      <w:r w:rsidRPr="0021643C">
        <w:rPr>
          <w:rFonts w:cs="Arial"/>
          <w:sz w:val="16"/>
          <w:szCs w:val="16"/>
          <w:lang w:val="en-US"/>
        </w:rPr>
        <w:t xml:space="preserve">; </w:t>
      </w:r>
      <w:r w:rsidRPr="0021643C">
        <w:rPr>
          <w:rFonts w:cs="Arial"/>
          <w:b/>
          <w:sz w:val="16"/>
          <w:szCs w:val="16"/>
          <w:lang w:val="en-US"/>
        </w:rPr>
        <w:t>b</w:t>
      </w:r>
      <w:r w:rsidRPr="0021643C">
        <w:rPr>
          <w:rFonts w:cs="Arial"/>
          <w:sz w:val="16"/>
          <w:szCs w:val="16"/>
          <w:lang w:val="en-US"/>
        </w:rPr>
        <w:t xml:space="preserve"> Excluding activity „Scientific research and development” (Division 72) </w:t>
      </w:r>
      <w:r w:rsidR="0050795B">
        <w:rPr>
          <w:rFonts w:cs="Arial"/>
          <w:sz w:val="16"/>
          <w:szCs w:val="16"/>
          <w:lang w:val="en-US"/>
        </w:rPr>
        <w:t>and</w:t>
      </w:r>
      <w:r w:rsidRPr="0021643C">
        <w:rPr>
          <w:rFonts w:cs="Arial"/>
          <w:sz w:val="16"/>
          <w:szCs w:val="16"/>
          <w:lang w:val="en-US"/>
        </w:rPr>
        <w:t xml:space="preserve"> „Veterinary activities” (Division 75); </w:t>
      </w:r>
      <w:r w:rsidRPr="0021643C">
        <w:rPr>
          <w:rFonts w:cs="Arial"/>
          <w:b/>
          <w:sz w:val="16"/>
          <w:szCs w:val="16"/>
          <w:lang w:val="en-US"/>
        </w:rPr>
        <w:t>c</w:t>
      </w:r>
      <w:r w:rsidRPr="0021643C">
        <w:rPr>
          <w:rFonts w:cs="Arial"/>
          <w:sz w:val="16"/>
          <w:szCs w:val="16"/>
          <w:lang w:val="en-US"/>
        </w:rPr>
        <w:t xml:space="preserve"> Excluding activity „ Activities of membership </w:t>
      </w:r>
      <w:proofErr w:type="spellStart"/>
      <w:r w:rsidRPr="0021643C">
        <w:rPr>
          <w:rFonts w:cs="Arial"/>
          <w:sz w:val="16"/>
          <w:szCs w:val="16"/>
          <w:lang w:val="en-US"/>
        </w:rPr>
        <w:t>organisations</w:t>
      </w:r>
      <w:proofErr w:type="spellEnd"/>
      <w:r w:rsidRPr="0021643C">
        <w:rPr>
          <w:rFonts w:cs="Arial"/>
          <w:sz w:val="16"/>
          <w:szCs w:val="16"/>
          <w:lang w:val="en-US"/>
        </w:rPr>
        <w:t>” (Division 94).</w:t>
      </w:r>
      <w:r w:rsidRPr="0021643C">
        <w:rPr>
          <w:rFonts w:cs="Arial"/>
          <w:sz w:val="16"/>
          <w:szCs w:val="16"/>
          <w:lang w:val="en-US"/>
        </w:rPr>
        <w:br/>
      </w:r>
      <w:r w:rsidRPr="0021643C">
        <w:rPr>
          <w:rFonts w:cs="Arial"/>
          <w:sz w:val="16"/>
          <w:szCs w:val="16"/>
          <w:lang w:val="en-GB"/>
        </w:rPr>
        <w:t>Symbol (∆)  - means</w:t>
      </w:r>
      <w:r>
        <w:rPr>
          <w:rFonts w:cs="Arial"/>
          <w:sz w:val="16"/>
          <w:szCs w:val="16"/>
          <w:lang w:val="en-GB"/>
        </w:rPr>
        <w:t xml:space="preserve"> that categories of applied classification are presented in abbreviated form of NACE Rev. 2</w:t>
      </w:r>
      <w:r w:rsidRPr="00BB6A6E">
        <w:rPr>
          <w:rFonts w:cs="Arial"/>
          <w:sz w:val="16"/>
          <w:szCs w:val="16"/>
          <w:lang w:val="en-US"/>
        </w:rPr>
        <w:t>.</w:t>
      </w:r>
    </w:p>
    <w:p w:rsidR="00A52EA0" w:rsidRDefault="00456566" w:rsidP="00EA0D96">
      <w:pPr>
        <w:autoSpaceDE w:val="0"/>
        <w:autoSpaceDN w:val="0"/>
        <w:adjustRightInd w:val="0"/>
        <w:spacing w:before="360" w:after="0"/>
        <w:rPr>
          <w:rStyle w:val="tlid-translation"/>
          <w:lang w:val="en-GB"/>
        </w:rPr>
      </w:pPr>
      <w:r>
        <w:rPr>
          <w:noProof/>
          <w:szCs w:val="19"/>
          <w:lang w:eastAsia="pl-PL"/>
        </w:rPr>
        <w:pict>
          <v:shape id="_x0000_s1033" type="#_x0000_t202" style="position:absolute;margin-left:416.25pt;margin-top:1pt;width:135.85pt;height:136.5pt;z-index:-251651072;visibility:visible;mso-wrap-distance-top:3.6pt;mso-wrap-distance-bottom:3.6pt;mso-width-relative:margin;mso-height-relative:margin"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" filled="f" stroked="f">
            <v:textbox style="mso-next-textbox:#_x0000_s1033">
              <w:txbxContent>
                <w:p w:rsidR="00615716" w:rsidRPr="00300E06" w:rsidRDefault="00615716" w:rsidP="007B6C83">
                  <w:pPr>
                    <w:pStyle w:val="tekstzboku"/>
                    <w:rPr>
                      <w:bCs w:val="0"/>
                      <w:lang w:val="en-US"/>
                    </w:rPr>
                  </w:pPr>
                  <w:r w:rsidRPr="00300E06">
                    <w:rPr>
                      <w:bCs w:val="0"/>
                      <w:lang w:val="en-US"/>
                    </w:rPr>
                    <w:t xml:space="preserve">Average monthly gross wages and salaries in </w:t>
                  </w:r>
                  <w:r w:rsidR="00BE0723">
                    <w:rPr>
                      <w:bCs w:val="0"/>
                      <w:lang w:val="en-US"/>
                    </w:rPr>
                    <w:t xml:space="preserve">the </w:t>
                  </w:r>
                  <w:r w:rsidR="00BE0723" w:rsidRPr="00300E06">
                    <w:rPr>
                      <w:bCs w:val="0"/>
                      <w:lang w:val="en-US"/>
                    </w:rPr>
                    <w:t>enterprise</w:t>
                  </w:r>
                  <w:r w:rsidRPr="00300E06">
                    <w:rPr>
                      <w:bCs w:val="0"/>
                      <w:lang w:val="en-US"/>
                    </w:rPr>
                    <w:t xml:space="preserve"> sector includes</w:t>
                  </w:r>
                  <w:r w:rsidR="00855734">
                    <w:rPr>
                      <w:bCs w:val="0"/>
                      <w:lang w:val="en-US"/>
                    </w:rPr>
                    <w:t xml:space="preserve"> the</w:t>
                  </w:r>
                  <w:r w:rsidRPr="00300E06">
                    <w:rPr>
                      <w:bCs w:val="0"/>
                      <w:lang w:val="en-US"/>
                    </w:rPr>
                    <w:t xml:space="preserve"> base salary and additional salary components, incl</w:t>
                  </w:r>
                  <w:r w:rsidR="00855734">
                    <w:rPr>
                      <w:bCs w:val="0"/>
                      <w:lang w:val="en-US"/>
                    </w:rPr>
                    <w:t>. bonuses, awards, rem</w:t>
                  </w:r>
                  <w:r w:rsidRPr="00300E06">
                    <w:rPr>
                      <w:bCs w:val="0"/>
                      <w:lang w:val="en-US"/>
                    </w:rPr>
                    <w:t>u</w:t>
                  </w:r>
                  <w:r w:rsidR="00855734">
                    <w:rPr>
                      <w:bCs w:val="0"/>
                      <w:lang w:val="en-US"/>
                    </w:rPr>
                    <w:t>n</w:t>
                  </w:r>
                  <w:r w:rsidRPr="00300E06">
                    <w:rPr>
                      <w:bCs w:val="0"/>
                      <w:lang w:val="en-US"/>
                    </w:rPr>
                    <w:t xml:space="preserve">eration for overtime and </w:t>
                  </w:r>
                  <w:r w:rsidR="00855734">
                    <w:rPr>
                      <w:bCs w:val="0"/>
                      <w:lang w:val="en-US"/>
                    </w:rPr>
                    <w:t>retirement severance pays</w:t>
                  </w:r>
                </w:p>
              </w:txbxContent>
            </v:textbox>
            <w10:wrap type="tight"/>
          </v:shape>
        </w:pict>
      </w:r>
      <w:r w:rsidR="00150C96" w:rsidRPr="0062060F">
        <w:rPr>
          <w:szCs w:val="19"/>
          <w:lang w:val="en-GB"/>
        </w:rPr>
        <w:t xml:space="preserve">In </w:t>
      </w:r>
      <w:r w:rsidR="00A52EA0">
        <w:rPr>
          <w:szCs w:val="19"/>
          <w:lang w:val="en-GB"/>
        </w:rPr>
        <w:t>December</w:t>
      </w:r>
      <w:r w:rsidR="00150C96" w:rsidRPr="0062060F">
        <w:rPr>
          <w:szCs w:val="19"/>
          <w:lang w:val="en-GB"/>
        </w:rPr>
        <w:t xml:space="preserve"> 2021 </w:t>
      </w:r>
      <w:r w:rsidR="00516013" w:rsidRPr="0062060F">
        <w:rPr>
          <w:b/>
          <w:szCs w:val="19"/>
          <w:lang w:val="en-GB"/>
        </w:rPr>
        <w:t>average gross wages a</w:t>
      </w:r>
      <w:r w:rsidR="00B556A3" w:rsidRPr="0062060F">
        <w:rPr>
          <w:b/>
          <w:szCs w:val="19"/>
          <w:lang w:val="en-GB"/>
        </w:rPr>
        <w:t>nd sala</w:t>
      </w:r>
      <w:r w:rsidR="00B556A3" w:rsidRPr="0062060F">
        <w:rPr>
          <w:rStyle w:val="tlid-translation"/>
          <w:b/>
          <w:lang w:val="en-GB"/>
        </w:rPr>
        <w:t xml:space="preserve">ries in </w:t>
      </w:r>
      <w:r w:rsidR="00BE0723">
        <w:rPr>
          <w:rStyle w:val="tlid-translation"/>
          <w:b/>
          <w:lang w:val="en-GB"/>
        </w:rPr>
        <w:t xml:space="preserve">the </w:t>
      </w:r>
      <w:r w:rsidR="00B556A3" w:rsidRPr="0062060F">
        <w:rPr>
          <w:rStyle w:val="tlid-translation"/>
          <w:b/>
          <w:lang w:val="en-GB"/>
        </w:rPr>
        <w:t>enterprise sector</w:t>
      </w:r>
      <w:r w:rsidR="00B556A3" w:rsidRPr="0062060F">
        <w:rPr>
          <w:rStyle w:val="tlid-translation"/>
          <w:lang w:val="en-GB"/>
        </w:rPr>
        <w:t xml:space="preserve"> </w:t>
      </w:r>
      <w:r w:rsidR="00181E8C" w:rsidRPr="0062060F">
        <w:rPr>
          <w:rStyle w:val="tlid-translation"/>
          <w:lang w:val="en-GB"/>
        </w:rPr>
        <w:t xml:space="preserve">increased compared to the one </w:t>
      </w:r>
      <w:r w:rsidR="00150C96" w:rsidRPr="0062060F">
        <w:rPr>
          <w:rStyle w:val="tlid-translation"/>
          <w:lang w:val="en-GB"/>
        </w:rPr>
        <w:t xml:space="preserve">recorded </w:t>
      </w:r>
      <w:r w:rsidR="00B556A3" w:rsidRPr="0062060F">
        <w:rPr>
          <w:rStyle w:val="tlid-translation"/>
          <w:lang w:val="en-GB"/>
        </w:rPr>
        <w:t xml:space="preserve">in </w:t>
      </w:r>
      <w:r w:rsidR="00A52EA0">
        <w:rPr>
          <w:rStyle w:val="tlid-translation"/>
          <w:lang w:val="en-GB"/>
        </w:rPr>
        <w:t>November</w:t>
      </w:r>
      <w:r w:rsidR="0034203E" w:rsidRPr="0062060F">
        <w:rPr>
          <w:rStyle w:val="tlid-translation"/>
          <w:lang w:val="en-GB"/>
        </w:rPr>
        <w:t xml:space="preserve"> </w:t>
      </w:r>
      <w:r w:rsidR="00B556A3" w:rsidRPr="0062060F">
        <w:rPr>
          <w:rStyle w:val="tlid-translation"/>
          <w:lang w:val="en-GB"/>
        </w:rPr>
        <w:t>2021</w:t>
      </w:r>
      <w:r w:rsidR="003C5417">
        <w:rPr>
          <w:rStyle w:val="tlid-translation"/>
          <w:lang w:val="en-GB"/>
        </w:rPr>
        <w:t xml:space="preserve"> by 1</w:t>
      </w:r>
      <w:r w:rsidR="00A52EA0">
        <w:rPr>
          <w:rStyle w:val="tlid-translation"/>
          <w:lang w:val="en-GB"/>
        </w:rPr>
        <w:t>0</w:t>
      </w:r>
      <w:r w:rsidR="003C5417">
        <w:rPr>
          <w:rStyle w:val="tlid-translation"/>
          <w:lang w:val="en-GB"/>
        </w:rPr>
        <w:t>.</w:t>
      </w:r>
      <w:r w:rsidR="00A52EA0">
        <w:rPr>
          <w:rStyle w:val="tlid-translation"/>
          <w:lang w:val="en-GB"/>
        </w:rPr>
        <w:t>3</w:t>
      </w:r>
      <w:r w:rsidR="0067332F">
        <w:rPr>
          <w:rStyle w:val="tlid-translation"/>
          <w:lang w:val="en-GB"/>
        </w:rPr>
        <w:t>%</w:t>
      </w:r>
      <w:r w:rsidR="00A52EA0">
        <w:rPr>
          <w:rStyle w:val="tlid-translation"/>
          <w:lang w:val="en-GB"/>
        </w:rPr>
        <w:t>, while in December 2020 compared to the November 202</w:t>
      </w:r>
      <w:r w:rsidR="00022936">
        <w:rPr>
          <w:rStyle w:val="tlid-translation"/>
          <w:lang w:val="en-GB"/>
        </w:rPr>
        <w:t>0</w:t>
      </w:r>
      <w:r w:rsidR="00A52EA0">
        <w:rPr>
          <w:rStyle w:val="tlid-translation"/>
          <w:lang w:val="en-GB"/>
        </w:rPr>
        <w:t xml:space="preserve"> </w:t>
      </w:r>
      <w:r w:rsidR="00A52EA0" w:rsidRPr="00300E06">
        <w:rPr>
          <w:rStyle w:val="jlqj4b"/>
          <w:lang w:val="en-US"/>
        </w:rPr>
        <w:t>the growth dynamics amounted to 8.9%.</w:t>
      </w:r>
    </w:p>
    <w:p w:rsidR="00BA5641" w:rsidRDefault="00C75483" w:rsidP="000F66EC">
      <w:pPr>
        <w:autoSpaceDE w:val="0"/>
        <w:autoSpaceDN w:val="0"/>
        <w:adjustRightInd w:val="0"/>
        <w:rPr>
          <w:rStyle w:val="tlid-translation"/>
          <w:lang w:val="en-GB"/>
        </w:rPr>
      </w:pPr>
      <w:r>
        <w:rPr>
          <w:rStyle w:val="tlid-translation"/>
          <w:lang w:val="en-GB"/>
        </w:rPr>
        <w:t xml:space="preserve">Increase in wages and salaries in December 2021 compared to the November 2021 was </w:t>
      </w:r>
      <w:r w:rsidR="00F70E22" w:rsidRPr="007D7198">
        <w:rPr>
          <w:rStyle w:val="tlid-translation"/>
          <w:lang w:val="en-US"/>
        </w:rPr>
        <w:t xml:space="preserve">caused among others </w:t>
      </w:r>
      <w:r w:rsidR="00F70E22">
        <w:rPr>
          <w:rStyle w:val="tlid-translation"/>
          <w:lang w:val="en-US"/>
        </w:rPr>
        <w:t>by payment</w:t>
      </w:r>
      <w:r w:rsidR="00BE0723">
        <w:rPr>
          <w:rStyle w:val="tlid-translation"/>
          <w:lang w:val="en-US"/>
        </w:rPr>
        <w:t>s</w:t>
      </w:r>
      <w:r w:rsidR="00F70E22">
        <w:rPr>
          <w:rStyle w:val="tlid-translation"/>
          <w:lang w:val="en-US"/>
        </w:rPr>
        <w:t xml:space="preserve"> of quarter</w:t>
      </w:r>
      <w:r>
        <w:rPr>
          <w:rStyle w:val="tlid-translation"/>
          <w:lang w:val="en-US"/>
        </w:rPr>
        <w:t>ly</w:t>
      </w:r>
      <w:r w:rsidR="00F70E22">
        <w:rPr>
          <w:rStyle w:val="tlid-translation"/>
          <w:lang w:val="en-US"/>
        </w:rPr>
        <w:t xml:space="preserve"> bonuses,</w:t>
      </w:r>
      <w:r>
        <w:rPr>
          <w:rStyle w:val="tlid-translation"/>
          <w:lang w:val="en-US"/>
        </w:rPr>
        <w:t xml:space="preserve"> Christmas bonuses,</w:t>
      </w:r>
      <w:r w:rsidR="00F70E22">
        <w:rPr>
          <w:rStyle w:val="tlid-translation"/>
          <w:lang w:val="en-US"/>
        </w:rPr>
        <w:t xml:space="preserve"> Miner’s Day awards</w:t>
      </w:r>
      <w:r w:rsidR="000B33AB">
        <w:rPr>
          <w:rStyle w:val="tlid-translation"/>
          <w:lang w:val="en-US"/>
        </w:rPr>
        <w:t>,</w:t>
      </w:r>
      <w:r w:rsidR="00F70E22">
        <w:rPr>
          <w:rStyle w:val="tlid-translation"/>
          <w:lang w:val="en-US"/>
        </w:rPr>
        <w:t xml:space="preserve"> and also annual</w:t>
      </w:r>
      <w:r w:rsidR="000B33AB">
        <w:rPr>
          <w:rStyle w:val="tlid-translation"/>
          <w:lang w:val="en-US"/>
        </w:rPr>
        <w:t>,</w:t>
      </w:r>
      <w:r w:rsidR="00F70E22">
        <w:rPr>
          <w:rStyle w:val="tlid-translation"/>
          <w:lang w:val="en-US"/>
        </w:rPr>
        <w:t xml:space="preserve"> d</w:t>
      </w:r>
      <w:r w:rsidR="00F70E22" w:rsidRPr="008F481A">
        <w:rPr>
          <w:rStyle w:val="tlid-translation"/>
          <w:lang w:val="en-US"/>
        </w:rPr>
        <w:t>iscretionary</w:t>
      </w:r>
      <w:r>
        <w:rPr>
          <w:rStyle w:val="tlid-translation"/>
          <w:lang w:val="en-US"/>
        </w:rPr>
        <w:t xml:space="preserve">, </w:t>
      </w:r>
      <w:r w:rsidRPr="00C75483">
        <w:rPr>
          <w:rStyle w:val="hgkelc"/>
          <w:lang w:val="en-US"/>
        </w:rPr>
        <w:t xml:space="preserve">jubilee </w:t>
      </w:r>
      <w:r w:rsidR="00F70E22" w:rsidRPr="007D7198">
        <w:rPr>
          <w:rStyle w:val="tlid-translation"/>
          <w:lang w:val="en-US"/>
        </w:rPr>
        <w:t>awards</w:t>
      </w:r>
      <w:r w:rsidR="00F70E22">
        <w:rPr>
          <w:rStyle w:val="tlid-translation"/>
          <w:lang w:val="en-US"/>
        </w:rPr>
        <w:t>,</w:t>
      </w:r>
      <w:r w:rsidR="00F70E22" w:rsidRPr="007D7198">
        <w:rPr>
          <w:rStyle w:val="tlid-translation"/>
          <w:lang w:val="en-US"/>
        </w:rPr>
        <w:t xml:space="preserve"> </w:t>
      </w:r>
      <w:r>
        <w:rPr>
          <w:rStyle w:val="tlid-translation"/>
          <w:lang w:val="en-US"/>
        </w:rPr>
        <w:t>additional one-time awards, overtime pays</w:t>
      </w:r>
      <w:r w:rsidR="00D66163">
        <w:rPr>
          <w:rStyle w:val="tlid-translation"/>
          <w:lang w:val="en-US"/>
        </w:rPr>
        <w:t xml:space="preserve"> </w:t>
      </w:r>
      <w:r w:rsidR="00F70E22">
        <w:rPr>
          <w:rStyle w:val="tlid-translation"/>
          <w:lang w:val="en-US"/>
        </w:rPr>
        <w:t xml:space="preserve">and </w:t>
      </w:r>
      <w:r w:rsidR="00F70E22" w:rsidRPr="007D7198">
        <w:rPr>
          <w:rStyle w:val="tlid-translation"/>
          <w:lang w:val="en-US"/>
        </w:rPr>
        <w:t>retirement severance pays</w:t>
      </w:r>
      <w:r w:rsidR="00F70E22" w:rsidRPr="00561FF0">
        <w:rPr>
          <w:rStyle w:val="tlid-translation"/>
          <w:lang w:val="en-US"/>
        </w:rPr>
        <w:t xml:space="preserve"> (which beside the base remuneration are also included as components of wages and salaries)</w:t>
      </w:r>
      <w:r w:rsidR="00F70E22">
        <w:rPr>
          <w:rStyle w:val="tlid-translation"/>
          <w:lang w:val="en-US"/>
        </w:rPr>
        <w:t xml:space="preserve">. </w:t>
      </w:r>
      <w:r w:rsidR="00D66163">
        <w:rPr>
          <w:rStyle w:val="tlid-translation"/>
          <w:lang w:val="en-US"/>
        </w:rPr>
        <w:t xml:space="preserve">The highest increase in </w:t>
      </w:r>
      <w:r w:rsidR="0008168D">
        <w:rPr>
          <w:rStyle w:val="tlid-translation"/>
          <w:lang w:val="en-US"/>
        </w:rPr>
        <w:t xml:space="preserve">wages and </w:t>
      </w:r>
      <w:r w:rsidR="00D66163">
        <w:rPr>
          <w:rStyle w:val="tlid-translation"/>
          <w:lang w:val="en-US"/>
        </w:rPr>
        <w:t>salaries compare</w:t>
      </w:r>
      <w:r w:rsidR="008B4AA2">
        <w:rPr>
          <w:rStyle w:val="tlid-translation"/>
          <w:lang w:val="en-US"/>
        </w:rPr>
        <w:t>d</w:t>
      </w:r>
      <w:r w:rsidR="00D66163">
        <w:rPr>
          <w:rStyle w:val="tlid-translation"/>
          <w:lang w:val="en-US"/>
        </w:rPr>
        <w:t xml:space="preserve"> to the previous month was noted in section </w:t>
      </w:r>
      <w:r w:rsidR="00255EF5">
        <w:rPr>
          <w:rStyle w:val="tlid-translation"/>
          <w:lang w:val="en-US"/>
        </w:rPr>
        <w:t>“</w:t>
      </w:r>
      <w:r w:rsidR="00255EF5" w:rsidRPr="0062060F">
        <w:rPr>
          <w:rStyle w:val="tlid-translation"/>
          <w:lang w:val="en-GB"/>
        </w:rPr>
        <w:t>Agriculture, forestry and fishing</w:t>
      </w:r>
      <w:r w:rsidR="00255EF5">
        <w:rPr>
          <w:rStyle w:val="tlid-translation"/>
          <w:lang w:val="en-GB"/>
        </w:rPr>
        <w:t>”</w:t>
      </w:r>
      <w:r w:rsidR="00255EF5">
        <w:rPr>
          <w:rStyle w:val="Odwoanieprzypisudolnego"/>
          <w:lang w:val="en-GB"/>
        </w:rPr>
        <w:footnoteReference w:id="4"/>
      </w:r>
      <w:r w:rsidR="00D00A8F">
        <w:rPr>
          <w:rStyle w:val="tlid-translation"/>
          <w:lang w:val="en-US"/>
        </w:rPr>
        <w:t xml:space="preserve"> (by 112.3%), were average gross wages and salaries amounted to 14751.91 PLN (a month before 6949.39 PLN), section </w:t>
      </w:r>
      <w:r w:rsidR="00D66163">
        <w:rPr>
          <w:rStyle w:val="tlid-translation"/>
          <w:lang w:val="en-US"/>
        </w:rPr>
        <w:t>“M</w:t>
      </w:r>
      <w:r w:rsidR="00D66163" w:rsidRPr="00D66163">
        <w:rPr>
          <w:rStyle w:val="tlid-translation"/>
          <w:lang w:val="en-US"/>
        </w:rPr>
        <w:t>ining and quarrying</w:t>
      </w:r>
      <w:r w:rsidR="00D66163">
        <w:rPr>
          <w:rStyle w:val="tlid-translation"/>
          <w:lang w:val="en-US"/>
        </w:rPr>
        <w:t xml:space="preserve">” (by </w:t>
      </w:r>
      <w:r w:rsidR="00D00A8F">
        <w:rPr>
          <w:rStyle w:val="tlid-translation"/>
          <w:lang w:val="en-US"/>
        </w:rPr>
        <w:t>55.5</w:t>
      </w:r>
      <w:r w:rsidR="00D66163">
        <w:rPr>
          <w:rStyle w:val="tlid-translation"/>
          <w:lang w:val="en-US"/>
        </w:rPr>
        <w:t xml:space="preserve">%), where average </w:t>
      </w:r>
      <w:r w:rsidR="00FC2654">
        <w:rPr>
          <w:rStyle w:val="tlid-translation"/>
          <w:lang w:val="en-US"/>
        </w:rPr>
        <w:t xml:space="preserve">gross </w:t>
      </w:r>
      <w:r w:rsidR="00D66163">
        <w:rPr>
          <w:rStyle w:val="tlid-translation"/>
          <w:lang w:val="en-US"/>
        </w:rPr>
        <w:t>wage</w:t>
      </w:r>
      <w:r w:rsidR="000B33AB">
        <w:rPr>
          <w:rStyle w:val="tlid-translation"/>
          <w:lang w:val="en-US"/>
        </w:rPr>
        <w:t>s</w:t>
      </w:r>
      <w:r w:rsidR="00D66163">
        <w:rPr>
          <w:rStyle w:val="tlid-translation"/>
          <w:lang w:val="en-US"/>
        </w:rPr>
        <w:t xml:space="preserve"> </w:t>
      </w:r>
      <w:r w:rsidR="0008168D">
        <w:rPr>
          <w:rStyle w:val="tlid-translation"/>
          <w:lang w:val="en-US"/>
        </w:rPr>
        <w:t xml:space="preserve">and salaries </w:t>
      </w:r>
      <w:r w:rsidR="00D66163">
        <w:rPr>
          <w:rStyle w:val="tlid-translation"/>
          <w:lang w:val="en-US"/>
        </w:rPr>
        <w:t>amounted to 1</w:t>
      </w:r>
      <w:r w:rsidR="00D00A8F">
        <w:rPr>
          <w:rStyle w:val="tlid-translation"/>
          <w:lang w:val="en-US"/>
        </w:rPr>
        <w:t>6224.97</w:t>
      </w:r>
      <w:r w:rsidR="00D66163">
        <w:rPr>
          <w:rStyle w:val="tlid-translation"/>
          <w:lang w:val="en-US"/>
        </w:rPr>
        <w:t xml:space="preserve"> PLN (</w:t>
      </w:r>
      <w:r w:rsidR="00FC2654">
        <w:rPr>
          <w:rStyle w:val="tlid-translation"/>
          <w:lang w:val="en-US"/>
        </w:rPr>
        <w:t xml:space="preserve">a </w:t>
      </w:r>
      <w:r w:rsidR="00D66163">
        <w:rPr>
          <w:rStyle w:val="tlid-translation"/>
          <w:lang w:val="en-US"/>
        </w:rPr>
        <w:t>month before</w:t>
      </w:r>
      <w:r w:rsidR="000B33AB">
        <w:rPr>
          <w:rStyle w:val="tlid-translation"/>
          <w:lang w:val="en-US"/>
        </w:rPr>
        <w:t xml:space="preserve"> </w:t>
      </w:r>
      <w:r w:rsidR="00D00A8F">
        <w:rPr>
          <w:rStyle w:val="tlid-translation"/>
          <w:lang w:val="en-US"/>
        </w:rPr>
        <w:t xml:space="preserve">10436.85 </w:t>
      </w:r>
      <w:r w:rsidR="00D66163">
        <w:rPr>
          <w:rStyle w:val="tlid-translation"/>
          <w:lang w:val="en-US"/>
        </w:rPr>
        <w:t xml:space="preserve">PLN) and </w:t>
      </w:r>
      <w:r w:rsidR="000B33AB">
        <w:rPr>
          <w:rStyle w:val="tlid-translation"/>
          <w:lang w:val="en-US"/>
        </w:rPr>
        <w:t xml:space="preserve">section </w:t>
      </w:r>
      <w:r w:rsidR="00D66163">
        <w:rPr>
          <w:rStyle w:val="tlid-translation"/>
          <w:lang w:val="en-US"/>
        </w:rPr>
        <w:t>“</w:t>
      </w:r>
      <w:r w:rsidR="00D00A8F" w:rsidRPr="0062060F">
        <w:rPr>
          <w:lang w:val="en-GB"/>
        </w:rPr>
        <w:t>A</w:t>
      </w:r>
      <w:r w:rsidR="00D00A8F" w:rsidRPr="0062060F">
        <w:rPr>
          <w:rStyle w:val="tlid-translation"/>
          <w:lang w:val="en-GB"/>
        </w:rPr>
        <w:t>rts, entertainment and recreation</w:t>
      </w:r>
      <w:r w:rsidR="00D00A8F">
        <w:rPr>
          <w:rStyle w:val="tlid-translation"/>
          <w:lang w:val="en-US"/>
        </w:rPr>
        <w:t>” (by 25.0</w:t>
      </w:r>
      <w:r w:rsidR="00D66163">
        <w:rPr>
          <w:rStyle w:val="tlid-translation"/>
          <w:lang w:val="en-US"/>
        </w:rPr>
        <w:t xml:space="preserve">%), </w:t>
      </w:r>
      <w:r w:rsidR="00FC2654">
        <w:rPr>
          <w:rStyle w:val="tlid-translation"/>
          <w:lang w:val="en-US"/>
        </w:rPr>
        <w:t xml:space="preserve">where average monthly </w:t>
      </w:r>
      <w:r w:rsidR="006D5981">
        <w:rPr>
          <w:rStyle w:val="tlid-translation"/>
          <w:lang w:val="en-US"/>
        </w:rPr>
        <w:t xml:space="preserve">wages and </w:t>
      </w:r>
      <w:r w:rsidR="00FC2654">
        <w:rPr>
          <w:rStyle w:val="tlid-translation"/>
          <w:lang w:val="en-US"/>
        </w:rPr>
        <w:t xml:space="preserve">salaries increased to </w:t>
      </w:r>
      <w:r w:rsidR="00D00A8F">
        <w:rPr>
          <w:rStyle w:val="tlid-translation"/>
          <w:lang w:val="en-US"/>
        </w:rPr>
        <w:t>6551.03</w:t>
      </w:r>
      <w:r w:rsidR="00FC2654">
        <w:rPr>
          <w:rStyle w:val="tlid-translation"/>
          <w:lang w:val="en-US"/>
        </w:rPr>
        <w:t xml:space="preserve"> PLN (a month before, the</w:t>
      </w:r>
      <w:r w:rsidR="006D5981">
        <w:rPr>
          <w:rStyle w:val="tlid-translation"/>
          <w:lang w:val="en-US"/>
        </w:rPr>
        <w:t>y</w:t>
      </w:r>
      <w:r w:rsidR="00FC2654">
        <w:rPr>
          <w:rStyle w:val="tlid-translation"/>
          <w:lang w:val="en-US"/>
        </w:rPr>
        <w:t xml:space="preserve"> were </w:t>
      </w:r>
      <w:r w:rsidR="00D00A8F">
        <w:rPr>
          <w:rStyle w:val="tlid-translation"/>
          <w:lang w:val="en-US"/>
        </w:rPr>
        <w:t xml:space="preserve">5239.98 </w:t>
      </w:r>
      <w:r w:rsidR="00FC2654">
        <w:rPr>
          <w:rStyle w:val="tlid-translation"/>
          <w:lang w:val="en-US"/>
        </w:rPr>
        <w:t>PLN).</w:t>
      </w:r>
    </w:p>
    <w:p w:rsidR="00BA5641" w:rsidRDefault="006870CB" w:rsidP="000F66EC">
      <w:pPr>
        <w:autoSpaceDE w:val="0"/>
        <w:autoSpaceDN w:val="0"/>
        <w:adjustRightInd w:val="0"/>
        <w:rPr>
          <w:rStyle w:val="jlqj4b"/>
          <w:lang w:val="en-GB"/>
        </w:rPr>
      </w:pPr>
      <w:r w:rsidRPr="0062060F">
        <w:rPr>
          <w:rStyle w:val="tlid-translation"/>
          <w:lang w:val="en-GB"/>
        </w:rPr>
        <w:t>Annually (</w:t>
      </w:r>
      <w:r>
        <w:rPr>
          <w:rStyle w:val="tlid-translation"/>
          <w:lang w:val="en-GB"/>
        </w:rPr>
        <w:t>December</w:t>
      </w:r>
      <w:r w:rsidRPr="0062060F">
        <w:rPr>
          <w:rStyle w:val="tlid-translation"/>
          <w:lang w:val="en-GB"/>
        </w:rPr>
        <w:t xml:space="preserve"> 2021 to </w:t>
      </w:r>
      <w:r>
        <w:rPr>
          <w:rStyle w:val="tlid-translation"/>
          <w:lang w:val="en-GB"/>
        </w:rPr>
        <w:t>December</w:t>
      </w:r>
      <w:r w:rsidRPr="0062060F">
        <w:rPr>
          <w:rStyle w:val="tlid-translation"/>
          <w:lang w:val="en-GB"/>
        </w:rPr>
        <w:t xml:space="preserve"> 2020) average gross wages and salaries increased by </w:t>
      </w:r>
      <w:r>
        <w:rPr>
          <w:rStyle w:val="tlid-translation"/>
          <w:lang w:val="en-GB"/>
        </w:rPr>
        <w:t>11.2</w:t>
      </w:r>
      <w:r w:rsidRPr="0062060F">
        <w:rPr>
          <w:rStyle w:val="tlid-translation"/>
          <w:lang w:val="en-GB"/>
        </w:rPr>
        <w:t>%. A y</w:t>
      </w:r>
      <w:r w:rsidRPr="0062060F">
        <w:rPr>
          <w:rStyle w:val="jlqj4b"/>
          <w:lang w:val="en-GB"/>
        </w:rPr>
        <w:t>ear before (</w:t>
      </w:r>
      <w:r>
        <w:rPr>
          <w:rStyle w:val="jlqj4b"/>
          <w:lang w:val="en-GB"/>
        </w:rPr>
        <w:t>December</w:t>
      </w:r>
      <w:r w:rsidRPr="0062060F">
        <w:rPr>
          <w:rStyle w:val="jlqj4b"/>
          <w:lang w:val="en-GB"/>
        </w:rPr>
        <w:t xml:space="preserve"> 2020 to </w:t>
      </w:r>
      <w:r>
        <w:rPr>
          <w:rStyle w:val="jlqj4b"/>
          <w:lang w:val="en-GB"/>
        </w:rPr>
        <w:t>December</w:t>
      </w:r>
      <w:r w:rsidRPr="0062060F">
        <w:rPr>
          <w:rStyle w:val="jlqj4b"/>
          <w:lang w:val="en-GB"/>
        </w:rPr>
        <w:t xml:space="preserve"> 2019) an average wage growth rate of </w:t>
      </w:r>
      <w:r>
        <w:rPr>
          <w:rStyle w:val="jlqj4b"/>
          <w:lang w:val="en-GB"/>
        </w:rPr>
        <w:t>6</w:t>
      </w:r>
      <w:r w:rsidRPr="0062060F">
        <w:rPr>
          <w:rStyle w:val="jlqj4b"/>
          <w:lang w:val="en-GB"/>
        </w:rPr>
        <w:t>.</w:t>
      </w:r>
      <w:r>
        <w:rPr>
          <w:rStyle w:val="jlqj4b"/>
          <w:lang w:val="en-GB"/>
        </w:rPr>
        <w:t>6</w:t>
      </w:r>
      <w:r w:rsidRPr="0062060F">
        <w:rPr>
          <w:rStyle w:val="jlqj4b"/>
          <w:lang w:val="en-GB"/>
        </w:rPr>
        <w:t>% was recorded</w:t>
      </w:r>
      <w:r>
        <w:rPr>
          <w:rStyle w:val="jlqj4b"/>
          <w:lang w:val="en-GB"/>
        </w:rPr>
        <w:t>.</w:t>
      </w:r>
    </w:p>
    <w:p w:rsidR="00BA5641" w:rsidRDefault="00BA5641">
      <w:pPr>
        <w:spacing w:before="0" w:after="0" w:line="240" w:lineRule="auto"/>
        <w:rPr>
          <w:rStyle w:val="jlqj4b"/>
          <w:lang w:val="en-GB"/>
        </w:rPr>
      </w:pPr>
      <w:r>
        <w:rPr>
          <w:rStyle w:val="jlqj4b"/>
          <w:lang w:val="en-GB"/>
        </w:rPr>
        <w:br w:type="page"/>
      </w:r>
    </w:p>
    <w:p w:rsidR="00BA5641" w:rsidRPr="0062060F" w:rsidRDefault="00456566" w:rsidP="00BA5641">
      <w:pPr>
        <w:pStyle w:val="tytuwykresu"/>
        <w:rPr>
          <w:noProof/>
          <w:lang w:val="en-GB"/>
        </w:rPr>
      </w:pPr>
      <w:r>
        <w:rPr>
          <w:noProof/>
          <w:lang w:eastAsia="pl-PL"/>
        </w:rPr>
        <w:lastRenderedPageBreak/>
        <w:pict>
          <v:shape id="_x0000_s1044" type="#_x0000_t202" style="position:absolute;margin-left:416.25pt;margin-top:66.3pt;width:135.85pt;height:109.35pt;z-index:-251643904;visibility:visible;mso-wrap-distance-top:3.6pt;mso-wrap-distance-bottom:3.6pt;mso-width-relative:margin;mso-height-relative:margin"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" filled="f" stroked="f">
            <v:textbox style="mso-next-textbox:#_x0000_s1044">
              <w:txbxContent>
                <w:p w:rsidR="00BA5641" w:rsidRPr="005D1EFF" w:rsidRDefault="00BA5641" w:rsidP="00BA5641">
                  <w:pPr>
                    <w:pStyle w:val="tekstzboku"/>
                    <w:rPr>
                      <w:bCs w:val="0"/>
                      <w:lang w:val="en-US"/>
                    </w:rPr>
                  </w:pPr>
                  <w:r w:rsidRPr="005D1EFF">
                    <w:rPr>
                      <w:bCs w:val="0"/>
                      <w:lang w:val="en-US"/>
                    </w:rPr>
                    <w:t>The phenomenon of wage increases in December is observed every year,</w:t>
                  </w:r>
                  <w:r>
                    <w:rPr>
                      <w:bCs w:val="0"/>
                      <w:lang w:val="en-US"/>
                    </w:rPr>
                    <w:t xml:space="preserve"> </w:t>
                  </w:r>
                  <w:r w:rsidRPr="005D1EFF">
                    <w:rPr>
                      <w:bCs w:val="0"/>
                      <w:lang w:val="en-US"/>
                    </w:rPr>
                    <w:t>among ot</w:t>
                  </w:r>
                  <w:r>
                    <w:rPr>
                      <w:bCs w:val="0"/>
                      <w:lang w:val="en-US"/>
                    </w:rPr>
                    <w:t>hers due to paid in some units additional bonuses and awards</w:t>
                  </w:r>
                  <w:r w:rsidRPr="005D1EFF">
                    <w:rPr>
                      <w:bCs w:val="0"/>
                      <w:lang w:val="en-US"/>
                    </w:rPr>
                    <w:t xml:space="preserve"> </w:t>
                  </w:r>
                </w:p>
              </w:txbxContent>
            </v:textbox>
            <w10:wrap type="tight"/>
          </v:shape>
        </w:pict>
      </w:r>
      <w:r w:rsidR="00BA5641" w:rsidRPr="0062060F">
        <w:rPr>
          <w:noProof/>
          <w:lang w:val="en-GB"/>
        </w:rPr>
        <w:t>Chart 2. Average monthly gross wages and salaries in</w:t>
      </w:r>
      <w:r w:rsidR="00BA5641">
        <w:rPr>
          <w:noProof/>
          <w:lang w:val="en-GB"/>
        </w:rPr>
        <w:t xml:space="preserve"> the</w:t>
      </w:r>
      <w:r w:rsidR="00BA5641" w:rsidRPr="0062060F">
        <w:rPr>
          <w:noProof/>
          <w:lang w:val="en-GB"/>
        </w:rPr>
        <w:t xml:space="preserve"> enterprise sector</w:t>
      </w:r>
    </w:p>
    <w:p w:rsidR="00BA5641" w:rsidRDefault="00BA5641" w:rsidP="007B6C83">
      <w:pPr>
        <w:autoSpaceDE w:val="0"/>
        <w:autoSpaceDN w:val="0"/>
        <w:adjustRightInd w:val="0"/>
        <w:spacing w:before="240" w:after="0" w:line="240" w:lineRule="auto"/>
        <w:rPr>
          <w:rStyle w:val="tlid-translation"/>
          <w:lang w:val="en-GB"/>
        </w:rPr>
      </w:pPr>
      <w:r w:rsidRPr="00BA5641">
        <w:rPr>
          <w:rStyle w:val="tlid-translation"/>
          <w:noProof/>
          <w:lang w:eastAsia="pl-PL"/>
        </w:rPr>
        <w:drawing>
          <wp:inline distT="0" distB="0" distL="0" distR="0">
            <wp:extent cx="5122293" cy="3060000"/>
            <wp:effectExtent l="19050" t="0" r="0" b="0"/>
            <wp:docPr id="8" name="Wykres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F7E17" w:rsidRDefault="00124CB7" w:rsidP="007B6C83">
      <w:pPr>
        <w:autoSpaceDE w:val="0"/>
        <w:autoSpaceDN w:val="0"/>
        <w:adjustRightInd w:val="0"/>
        <w:spacing w:before="240" w:after="0" w:line="240" w:lineRule="auto"/>
        <w:rPr>
          <w:rStyle w:val="tlid-translation"/>
          <w:lang w:val="en-GB"/>
        </w:rPr>
      </w:pPr>
      <w:r w:rsidRPr="0062060F">
        <w:rPr>
          <w:rStyle w:val="tlid-translation"/>
          <w:lang w:val="en-GB"/>
        </w:rPr>
        <w:t>In the cumulative period of 2021 average gross wages and salarie</w:t>
      </w:r>
      <w:r w:rsidR="00D772B4">
        <w:rPr>
          <w:rStyle w:val="tlid-translation"/>
          <w:lang w:val="en-GB"/>
        </w:rPr>
        <w:t>s, compared to</w:t>
      </w:r>
      <w:r w:rsidRPr="0062060F">
        <w:rPr>
          <w:rStyle w:val="tlid-translation"/>
          <w:lang w:val="en-GB"/>
        </w:rPr>
        <w:t xml:space="preserve"> the previous year, </w:t>
      </w:r>
      <w:r w:rsidR="008F7E17" w:rsidRPr="0062060F">
        <w:rPr>
          <w:rStyle w:val="tlid-translation"/>
          <w:lang w:val="en-GB"/>
        </w:rPr>
        <w:t xml:space="preserve">increased in </w:t>
      </w:r>
      <w:r w:rsidR="00593E00" w:rsidRPr="0062060F">
        <w:rPr>
          <w:rStyle w:val="tlid-translation"/>
          <w:lang w:val="en-GB"/>
        </w:rPr>
        <w:t>all</w:t>
      </w:r>
      <w:r w:rsidR="008F7E17" w:rsidRPr="0062060F">
        <w:rPr>
          <w:rStyle w:val="tlid-translation"/>
          <w:lang w:val="en-GB"/>
        </w:rPr>
        <w:t xml:space="preserve"> NACE </w:t>
      </w:r>
      <w:r w:rsidR="000F435B" w:rsidRPr="0062060F">
        <w:rPr>
          <w:rStyle w:val="tlid-translation"/>
          <w:lang w:val="en-GB"/>
        </w:rPr>
        <w:t xml:space="preserve">Rev.2 </w:t>
      </w:r>
      <w:r w:rsidR="008F7E17" w:rsidRPr="0062060F">
        <w:rPr>
          <w:rStyle w:val="tlid-translation"/>
          <w:lang w:val="en-GB"/>
        </w:rPr>
        <w:t>sections by between</w:t>
      </w:r>
      <w:r w:rsidRPr="0062060F">
        <w:rPr>
          <w:rStyle w:val="tlid-translation"/>
          <w:lang w:val="en-GB"/>
        </w:rPr>
        <w:t xml:space="preserve"> </w:t>
      </w:r>
      <w:r w:rsidR="00B43335" w:rsidRPr="0062060F">
        <w:rPr>
          <w:rStyle w:val="tlid-translation"/>
          <w:lang w:val="en-GB"/>
        </w:rPr>
        <w:t>5</w:t>
      </w:r>
      <w:r w:rsidRPr="0062060F">
        <w:rPr>
          <w:rStyle w:val="tlid-translation"/>
          <w:lang w:val="en-GB"/>
        </w:rPr>
        <w:t>.</w:t>
      </w:r>
      <w:r w:rsidR="00F667A9">
        <w:rPr>
          <w:rStyle w:val="tlid-translation"/>
          <w:lang w:val="en-GB"/>
        </w:rPr>
        <w:t>3</w:t>
      </w:r>
      <w:r w:rsidR="008F7E17" w:rsidRPr="0062060F">
        <w:rPr>
          <w:rStyle w:val="tlid-translation"/>
          <w:lang w:val="en-GB"/>
        </w:rPr>
        <w:t xml:space="preserve">% in section </w:t>
      </w:r>
      <w:r w:rsidR="00E25869" w:rsidRPr="0062060F">
        <w:rPr>
          <w:rStyle w:val="tlid-translation"/>
          <w:lang w:val="en-GB"/>
        </w:rPr>
        <w:t>“</w:t>
      </w:r>
      <w:r w:rsidR="00F667A9">
        <w:rPr>
          <w:lang w:val="en-GB"/>
        </w:rPr>
        <w:t>E</w:t>
      </w:r>
      <w:r w:rsidR="00F667A9" w:rsidRPr="00F667A9">
        <w:rPr>
          <w:lang w:val="en-GB"/>
        </w:rPr>
        <w:t>lectricity, gas, steam and air conditioning supply</w:t>
      </w:r>
      <w:r w:rsidR="00AA16CB" w:rsidRPr="0062060F">
        <w:rPr>
          <w:rStyle w:val="tlid-translation"/>
          <w:lang w:val="en-GB"/>
        </w:rPr>
        <w:t xml:space="preserve">” and </w:t>
      </w:r>
      <w:r w:rsidR="00B43335" w:rsidRPr="0062060F">
        <w:rPr>
          <w:rStyle w:val="tlid-translation"/>
          <w:lang w:val="en-GB"/>
        </w:rPr>
        <w:t>1</w:t>
      </w:r>
      <w:r w:rsidR="00F667A9">
        <w:rPr>
          <w:rStyle w:val="tlid-translation"/>
          <w:lang w:val="en-GB"/>
        </w:rPr>
        <w:t>4</w:t>
      </w:r>
      <w:r w:rsidR="009B729C" w:rsidRPr="0062060F">
        <w:rPr>
          <w:rStyle w:val="tlid-translation"/>
          <w:lang w:val="en-GB"/>
        </w:rPr>
        <w:t>.</w:t>
      </w:r>
      <w:r w:rsidR="00F667A9">
        <w:rPr>
          <w:rStyle w:val="tlid-translation"/>
          <w:lang w:val="en-GB"/>
        </w:rPr>
        <w:t>6</w:t>
      </w:r>
      <w:r w:rsidR="00E25869" w:rsidRPr="0062060F">
        <w:rPr>
          <w:rStyle w:val="tlid-translation"/>
          <w:lang w:val="en-GB"/>
        </w:rPr>
        <w:t>%</w:t>
      </w:r>
      <w:r w:rsidR="008F7E17" w:rsidRPr="0062060F">
        <w:rPr>
          <w:rStyle w:val="tlid-translation"/>
          <w:lang w:val="en-GB"/>
        </w:rPr>
        <w:t xml:space="preserve"> in section “</w:t>
      </w:r>
      <w:r w:rsidR="000F435B" w:rsidRPr="0062060F">
        <w:rPr>
          <w:rStyle w:val="tlid-translation"/>
          <w:lang w:val="en-GB"/>
        </w:rPr>
        <w:t>Agriculture, forestry and fishing</w:t>
      </w:r>
      <w:r w:rsidR="009E79E0" w:rsidRPr="0062060F">
        <w:rPr>
          <w:rStyle w:val="tlid-translation"/>
          <w:lang w:val="en-GB"/>
        </w:rPr>
        <w:t>”</w:t>
      </w:r>
      <w:r w:rsidR="00255EF5">
        <w:rPr>
          <w:rStyle w:val="Odwoanieprzypisudolnego"/>
          <w:lang w:val="en-GB"/>
        </w:rPr>
        <w:footnoteReference w:id="5"/>
      </w:r>
      <w:r w:rsidR="00C05522" w:rsidRPr="0062060F">
        <w:rPr>
          <w:rStyle w:val="tlid-translation"/>
          <w:lang w:val="en-GB"/>
        </w:rPr>
        <w:t xml:space="preserve">, which resulted in total average monthly wages and salaries increase of </w:t>
      </w:r>
      <w:r w:rsidR="009B729C" w:rsidRPr="0062060F">
        <w:rPr>
          <w:rStyle w:val="tlid-translation"/>
          <w:lang w:val="en-GB"/>
        </w:rPr>
        <w:t>8.</w:t>
      </w:r>
      <w:r w:rsidR="00F667A9">
        <w:rPr>
          <w:rStyle w:val="tlid-translation"/>
          <w:lang w:val="en-GB"/>
        </w:rPr>
        <w:t>8</w:t>
      </w:r>
      <w:r w:rsidR="00C05522" w:rsidRPr="0062060F">
        <w:rPr>
          <w:rStyle w:val="tlid-translation"/>
          <w:lang w:val="en-GB"/>
        </w:rPr>
        <w:t>%</w:t>
      </w:r>
      <w:r w:rsidR="00B556A3" w:rsidRPr="0062060F">
        <w:rPr>
          <w:rStyle w:val="tlid-translation"/>
          <w:lang w:val="en-GB"/>
        </w:rPr>
        <w:t xml:space="preserve">. </w:t>
      </w:r>
      <w:r w:rsidR="00B074E0" w:rsidRPr="0062060F">
        <w:rPr>
          <w:rStyle w:val="tlid-translation"/>
          <w:lang w:val="en-GB"/>
        </w:rPr>
        <w:t>The highest</w:t>
      </w:r>
      <w:r w:rsidR="006D5981">
        <w:rPr>
          <w:rStyle w:val="tlid-translation"/>
          <w:lang w:val="en-GB"/>
        </w:rPr>
        <w:t xml:space="preserve"> average</w:t>
      </w:r>
      <w:r w:rsidR="00B074E0" w:rsidRPr="0062060F">
        <w:rPr>
          <w:rStyle w:val="tlid-translation"/>
          <w:lang w:val="en-GB"/>
        </w:rPr>
        <w:t xml:space="preserve"> </w:t>
      </w:r>
      <w:r w:rsidR="00B94E79">
        <w:rPr>
          <w:rStyle w:val="tlid-translation"/>
          <w:lang w:val="en-GB"/>
        </w:rPr>
        <w:t xml:space="preserve">monthly </w:t>
      </w:r>
      <w:r w:rsidR="00B074E0" w:rsidRPr="0062060F">
        <w:rPr>
          <w:rStyle w:val="tlid-translation"/>
          <w:lang w:val="en-GB"/>
        </w:rPr>
        <w:t>gross salary in the enterprise sector</w:t>
      </w:r>
      <w:r w:rsidR="009420C4">
        <w:rPr>
          <w:rStyle w:val="tlid-translation"/>
          <w:lang w:val="en-GB"/>
        </w:rPr>
        <w:t xml:space="preserve"> in the cumulative period</w:t>
      </w:r>
      <w:r w:rsidR="00B074E0" w:rsidRPr="0062060F">
        <w:rPr>
          <w:rStyle w:val="tlid-translation"/>
          <w:lang w:val="en-GB"/>
        </w:rPr>
        <w:t xml:space="preserve"> was recorded in section </w:t>
      </w:r>
      <w:r w:rsidR="00BF0253" w:rsidRPr="0062060F">
        <w:rPr>
          <w:rStyle w:val="tlid-translation"/>
          <w:lang w:val="en-GB"/>
        </w:rPr>
        <w:t>“</w:t>
      </w:r>
      <w:r w:rsidR="00B074E0" w:rsidRPr="0062060F">
        <w:rPr>
          <w:rStyle w:val="tlid-translation"/>
          <w:lang w:val="en-GB"/>
        </w:rPr>
        <w:t>Information and communication”</w:t>
      </w:r>
      <w:r w:rsidR="00BF0253" w:rsidRPr="0062060F">
        <w:rPr>
          <w:rStyle w:val="tlid-translation"/>
          <w:lang w:val="en-GB"/>
        </w:rPr>
        <w:t xml:space="preserve"> in the amount of </w:t>
      </w:r>
      <w:r w:rsidR="00F667A9">
        <w:rPr>
          <w:rStyle w:val="tlid-translation"/>
          <w:lang w:val="en-GB"/>
        </w:rPr>
        <w:t>10084.83</w:t>
      </w:r>
      <w:r w:rsidR="00F53B80">
        <w:rPr>
          <w:rStyle w:val="tlid-translation"/>
          <w:lang w:val="en-GB"/>
        </w:rPr>
        <w:t xml:space="preserve"> PLN (an increase by </w:t>
      </w:r>
      <w:r w:rsidR="00F667A9">
        <w:rPr>
          <w:rStyle w:val="tlid-translation"/>
          <w:lang w:val="en-GB"/>
        </w:rPr>
        <w:t>9</w:t>
      </w:r>
      <w:r w:rsidR="00F53B80">
        <w:rPr>
          <w:rStyle w:val="tlid-translation"/>
          <w:lang w:val="en-GB"/>
        </w:rPr>
        <w:t>.</w:t>
      </w:r>
      <w:r w:rsidR="00F667A9">
        <w:rPr>
          <w:rStyle w:val="tlid-translation"/>
          <w:lang w:val="en-GB"/>
        </w:rPr>
        <w:t>0</w:t>
      </w:r>
      <w:r w:rsidR="00BF0253" w:rsidRPr="0062060F">
        <w:rPr>
          <w:rStyle w:val="tlid-translation"/>
          <w:lang w:val="en-GB"/>
        </w:rPr>
        <w:t>% compared to the</w:t>
      </w:r>
      <w:r w:rsidR="000F435B" w:rsidRPr="0062060F">
        <w:rPr>
          <w:rStyle w:val="tlid-translation"/>
          <w:lang w:val="en-GB"/>
        </w:rPr>
        <w:t xml:space="preserve"> corresponding period of </w:t>
      </w:r>
      <w:r w:rsidR="00CD30B5" w:rsidRPr="0062060F">
        <w:rPr>
          <w:rStyle w:val="tlid-translation"/>
          <w:lang w:val="en-GB"/>
        </w:rPr>
        <w:t xml:space="preserve">the </w:t>
      </w:r>
      <w:r w:rsidR="000F435B" w:rsidRPr="0062060F">
        <w:rPr>
          <w:rStyle w:val="tlid-translation"/>
          <w:lang w:val="en-GB"/>
        </w:rPr>
        <w:t>previous year</w:t>
      </w:r>
      <w:r w:rsidR="00BF0253" w:rsidRPr="0062060F">
        <w:rPr>
          <w:rStyle w:val="tlid-translation"/>
          <w:lang w:val="en-GB"/>
        </w:rPr>
        <w:t xml:space="preserve">), and the lowest in the section “Accommodation and catering” at the </w:t>
      </w:r>
      <w:r w:rsidR="000F435B" w:rsidRPr="0062060F">
        <w:rPr>
          <w:rStyle w:val="tlid-translation"/>
          <w:lang w:val="en-GB"/>
        </w:rPr>
        <w:t xml:space="preserve">level of </w:t>
      </w:r>
      <w:r w:rsidR="00F667A9">
        <w:rPr>
          <w:rStyle w:val="tlid-translation"/>
          <w:lang w:val="en-GB"/>
        </w:rPr>
        <w:t>4236.31</w:t>
      </w:r>
      <w:r w:rsidR="00BF0253" w:rsidRPr="0062060F">
        <w:rPr>
          <w:rStyle w:val="tlid-translation"/>
          <w:lang w:val="en-GB"/>
        </w:rPr>
        <w:t xml:space="preserve"> PLN (</w:t>
      </w:r>
      <w:r w:rsidR="00F53B80">
        <w:rPr>
          <w:rStyle w:val="tlid-translation"/>
          <w:lang w:val="en-GB"/>
        </w:rPr>
        <w:t xml:space="preserve">despite an increase compared to the </w:t>
      </w:r>
      <w:r w:rsidR="006D5981">
        <w:rPr>
          <w:rStyle w:val="tlid-translation"/>
          <w:lang w:val="en-GB"/>
        </w:rPr>
        <w:t xml:space="preserve">situation a year before </w:t>
      </w:r>
      <w:r w:rsidR="00F53B80">
        <w:rPr>
          <w:rStyle w:val="tlid-translation"/>
          <w:lang w:val="en-GB"/>
        </w:rPr>
        <w:t xml:space="preserve">by </w:t>
      </w:r>
      <w:r w:rsidR="000F435B" w:rsidRPr="0062060F">
        <w:rPr>
          <w:rStyle w:val="tlid-translation"/>
          <w:lang w:val="en-GB"/>
        </w:rPr>
        <w:t>1</w:t>
      </w:r>
      <w:r w:rsidR="00F667A9">
        <w:rPr>
          <w:rStyle w:val="tlid-translation"/>
          <w:lang w:val="en-GB"/>
        </w:rPr>
        <w:t>2</w:t>
      </w:r>
      <w:r w:rsidR="000F435B" w:rsidRPr="0062060F">
        <w:rPr>
          <w:rStyle w:val="tlid-translation"/>
          <w:lang w:val="en-GB"/>
        </w:rPr>
        <w:t>.</w:t>
      </w:r>
      <w:r w:rsidR="00F667A9">
        <w:rPr>
          <w:rStyle w:val="tlid-translation"/>
          <w:lang w:val="en-GB"/>
        </w:rPr>
        <w:t>5</w:t>
      </w:r>
      <w:r w:rsidR="00BF0253" w:rsidRPr="0062060F">
        <w:rPr>
          <w:rStyle w:val="tlid-translation"/>
          <w:lang w:val="en-GB"/>
        </w:rPr>
        <w:t>%).</w:t>
      </w:r>
    </w:p>
    <w:p w:rsidR="00F667A9" w:rsidRPr="00062CE6" w:rsidRDefault="00062CE6" w:rsidP="00D3330D">
      <w:pPr>
        <w:ind w:left="709" w:hanging="709"/>
        <w:rPr>
          <w:rFonts w:ascii="Fira Sans SemiBold" w:eastAsia="Times New Roman" w:hAnsi="Fira Sans SemiBold"/>
          <w:bCs/>
          <w:color w:val="001D77"/>
          <w:szCs w:val="24"/>
          <w:lang w:val="en-GB" w:eastAsia="pl-PL"/>
        </w:rPr>
      </w:pPr>
      <w:r w:rsidRPr="00062CE6">
        <w:rPr>
          <w:b/>
          <w:noProof/>
          <w:spacing w:val="-2"/>
          <w:sz w:val="18"/>
          <w:lang w:val="en-GB" w:eastAsia="pl-PL"/>
        </w:rPr>
        <w:t>Table</w:t>
      </w:r>
      <w:r w:rsidR="00F667A9" w:rsidRPr="00062CE6">
        <w:rPr>
          <w:b/>
          <w:noProof/>
          <w:spacing w:val="-2"/>
          <w:sz w:val="18"/>
          <w:lang w:val="en-GB" w:eastAsia="pl-PL"/>
        </w:rPr>
        <w:t xml:space="preserve"> </w:t>
      </w:r>
      <w:r w:rsidR="00BB235D">
        <w:rPr>
          <w:b/>
          <w:noProof/>
          <w:spacing w:val="-2"/>
          <w:sz w:val="18"/>
          <w:lang w:val="en-GB" w:eastAsia="pl-PL"/>
        </w:rPr>
        <w:t>3</w:t>
      </w:r>
      <w:r w:rsidR="00F667A9" w:rsidRPr="00062CE6">
        <w:rPr>
          <w:b/>
          <w:noProof/>
          <w:spacing w:val="-2"/>
          <w:sz w:val="18"/>
          <w:lang w:val="en-GB" w:eastAsia="pl-PL"/>
        </w:rPr>
        <w:t xml:space="preserve">.  </w:t>
      </w:r>
      <w:r w:rsidRPr="00062CE6">
        <w:rPr>
          <w:b/>
          <w:noProof/>
          <w:spacing w:val="-2"/>
          <w:sz w:val="18"/>
          <w:lang w:val="en-GB" w:eastAsia="pl-PL"/>
        </w:rPr>
        <w:t xml:space="preserve">Average monthly gross wages and salaries in </w:t>
      </w:r>
      <w:r w:rsidR="00BE0723">
        <w:rPr>
          <w:b/>
          <w:noProof/>
          <w:spacing w:val="-2"/>
          <w:sz w:val="18"/>
          <w:lang w:val="en-GB" w:eastAsia="pl-PL"/>
        </w:rPr>
        <w:t xml:space="preserve">the </w:t>
      </w:r>
      <w:r w:rsidRPr="00062CE6">
        <w:rPr>
          <w:b/>
          <w:noProof/>
          <w:spacing w:val="-2"/>
          <w:sz w:val="18"/>
          <w:lang w:val="en-GB" w:eastAsia="pl-PL"/>
        </w:rPr>
        <w:t xml:space="preserve">enterprise sector </w:t>
      </w:r>
      <w:r w:rsidR="00ED52D6">
        <w:rPr>
          <w:b/>
          <w:noProof/>
          <w:spacing w:val="-2"/>
          <w:sz w:val="18"/>
          <w:lang w:val="en-GB" w:eastAsia="pl-PL"/>
        </w:rPr>
        <w:t>in December 2021</w:t>
      </w:r>
      <w:r w:rsidR="00CF71D3">
        <w:rPr>
          <w:b/>
          <w:noProof/>
          <w:spacing w:val="-2"/>
          <w:sz w:val="18"/>
          <w:lang w:val="en-GB" w:eastAsia="pl-PL"/>
        </w:rPr>
        <w:br/>
      </w:r>
      <w:r w:rsidRPr="00062CE6">
        <w:rPr>
          <w:b/>
          <w:noProof/>
          <w:spacing w:val="-2"/>
          <w:sz w:val="18"/>
          <w:lang w:val="en-GB" w:eastAsia="pl-PL"/>
        </w:rPr>
        <w:t xml:space="preserve">by </w:t>
      </w:r>
      <w:r>
        <w:rPr>
          <w:b/>
          <w:noProof/>
          <w:spacing w:val="-2"/>
          <w:sz w:val="18"/>
          <w:lang w:val="en-GB" w:eastAsia="pl-PL"/>
        </w:rPr>
        <w:t>type of activity NACE Rev.2</w:t>
      </w:r>
      <w:r w:rsidR="00F667A9" w:rsidRPr="00062CE6">
        <w:rPr>
          <w:b/>
          <w:noProof/>
          <w:spacing w:val="-2"/>
          <w:sz w:val="18"/>
          <w:lang w:val="en-GB" w:eastAsia="pl-PL"/>
        </w:rPr>
        <w:t xml:space="preserve"> </w:t>
      </w:r>
    </w:p>
    <w:tbl>
      <w:tblPr>
        <w:tblW w:w="8330" w:type="dxa"/>
        <w:tblBorders>
          <w:bottom w:val="single" w:sz="12" w:space="0" w:color="001D77"/>
          <w:insideH w:val="single" w:sz="4" w:space="0" w:color="001D77"/>
          <w:insideV w:val="single" w:sz="4" w:space="0" w:color="001D77"/>
        </w:tblBorders>
        <w:tblLayout w:type="fixed"/>
        <w:tblCellMar>
          <w:top w:w="57" w:type="dxa"/>
          <w:bottom w:w="57" w:type="dxa"/>
        </w:tblCellMar>
        <w:tblLook w:val="04A0" w:firstRow="1" w:lastRow="0" w:firstColumn="1" w:lastColumn="0" w:noHBand="0" w:noVBand="1"/>
      </w:tblPr>
      <w:tblGrid>
        <w:gridCol w:w="2660"/>
        <w:gridCol w:w="1276"/>
        <w:gridCol w:w="992"/>
        <w:gridCol w:w="992"/>
        <w:gridCol w:w="1276"/>
        <w:gridCol w:w="1134"/>
      </w:tblGrid>
      <w:tr w:rsidR="00F667A9" w:rsidRPr="00300E06" w:rsidTr="00FA6C7A">
        <w:trPr>
          <w:trHeight w:val="567"/>
          <w:tblHeader/>
        </w:trPr>
        <w:tc>
          <w:tcPr>
            <w:tcW w:w="2660" w:type="dxa"/>
            <w:vMerge w:val="restart"/>
            <w:shd w:val="clear" w:color="auto" w:fill="auto"/>
            <w:vAlign w:val="center"/>
          </w:tcPr>
          <w:p w:rsidR="00BB6A6E" w:rsidRPr="00540E95" w:rsidRDefault="00BB6A6E" w:rsidP="00BB6A6E">
            <w:pPr>
              <w:autoSpaceDE w:val="0"/>
              <w:autoSpaceDN w:val="0"/>
              <w:adjustRightInd w:val="0"/>
              <w:spacing w:before="0" w:after="0"/>
              <w:jc w:val="center"/>
              <w:rPr>
                <w:sz w:val="16"/>
                <w:szCs w:val="16"/>
                <w:lang w:val="en-GB"/>
              </w:rPr>
            </w:pPr>
            <w:r>
              <w:rPr>
                <w:sz w:val="16"/>
                <w:szCs w:val="16"/>
                <w:lang w:val="en-GB"/>
              </w:rPr>
              <w:t>SPECIFICATION</w:t>
            </w:r>
          </w:p>
          <w:p w:rsidR="00F667A9" w:rsidRPr="00300E06" w:rsidRDefault="00F667A9" w:rsidP="00615716">
            <w:pPr>
              <w:autoSpaceDE w:val="0"/>
              <w:autoSpaceDN w:val="0"/>
              <w:adjustRightInd w:val="0"/>
              <w:spacing w:before="0" w:after="0"/>
              <w:jc w:val="center"/>
              <w:rPr>
                <w:sz w:val="16"/>
                <w:szCs w:val="16"/>
                <w:lang w:val="en-US"/>
              </w:rPr>
            </w:pPr>
          </w:p>
        </w:tc>
        <w:tc>
          <w:tcPr>
            <w:tcW w:w="3260" w:type="dxa"/>
            <w:gridSpan w:val="3"/>
            <w:tcBorders>
              <w:bottom w:val="single" w:sz="4" w:space="0" w:color="001D77"/>
            </w:tcBorders>
            <w:shd w:val="clear" w:color="auto" w:fill="auto"/>
            <w:vAlign w:val="center"/>
          </w:tcPr>
          <w:p w:rsidR="00F667A9" w:rsidRPr="00300E06" w:rsidRDefault="00F667A9" w:rsidP="00615716">
            <w:pPr>
              <w:autoSpaceDE w:val="0"/>
              <w:autoSpaceDN w:val="0"/>
              <w:adjustRightInd w:val="0"/>
              <w:spacing w:before="0" w:after="0"/>
              <w:jc w:val="center"/>
              <w:rPr>
                <w:sz w:val="16"/>
                <w:szCs w:val="16"/>
                <w:lang w:val="en-US"/>
              </w:rPr>
            </w:pPr>
            <w:r w:rsidRPr="00300E06">
              <w:rPr>
                <w:sz w:val="16"/>
                <w:szCs w:val="16"/>
                <w:lang w:val="en-US"/>
              </w:rPr>
              <w:t>12 2021</w:t>
            </w:r>
          </w:p>
        </w:tc>
        <w:tc>
          <w:tcPr>
            <w:tcW w:w="2410" w:type="dxa"/>
            <w:gridSpan w:val="2"/>
            <w:tcBorders>
              <w:bottom w:val="single" w:sz="4" w:space="0" w:color="001D77"/>
            </w:tcBorders>
            <w:shd w:val="clear" w:color="auto" w:fill="auto"/>
            <w:vAlign w:val="center"/>
          </w:tcPr>
          <w:p w:rsidR="00F667A9" w:rsidRPr="00300E06" w:rsidRDefault="00F667A9" w:rsidP="00615716">
            <w:pPr>
              <w:autoSpaceDE w:val="0"/>
              <w:autoSpaceDN w:val="0"/>
              <w:adjustRightInd w:val="0"/>
              <w:spacing w:before="0" w:after="0"/>
              <w:jc w:val="center"/>
              <w:rPr>
                <w:sz w:val="16"/>
                <w:szCs w:val="16"/>
                <w:lang w:val="en-US"/>
              </w:rPr>
            </w:pPr>
            <w:r w:rsidRPr="00300E06">
              <w:rPr>
                <w:sz w:val="16"/>
                <w:szCs w:val="16"/>
                <w:lang w:val="en-US"/>
              </w:rPr>
              <w:t>01–12 2021</w:t>
            </w:r>
          </w:p>
        </w:tc>
      </w:tr>
      <w:tr w:rsidR="00F667A9" w:rsidRPr="00300E06" w:rsidTr="00FA6C7A">
        <w:trPr>
          <w:trHeight w:val="565"/>
          <w:tblHeader/>
        </w:trPr>
        <w:tc>
          <w:tcPr>
            <w:tcW w:w="2660" w:type="dxa"/>
            <w:vMerge/>
            <w:tcBorders>
              <w:bottom w:val="single" w:sz="12" w:space="0" w:color="001D77"/>
            </w:tcBorders>
            <w:shd w:val="clear" w:color="auto" w:fill="auto"/>
            <w:vAlign w:val="center"/>
          </w:tcPr>
          <w:p w:rsidR="00F667A9" w:rsidRPr="00300E06" w:rsidRDefault="00F667A9" w:rsidP="00615716">
            <w:pPr>
              <w:autoSpaceDE w:val="0"/>
              <w:autoSpaceDN w:val="0"/>
              <w:adjustRightInd w:val="0"/>
              <w:spacing w:before="0" w:after="0"/>
              <w:jc w:val="center"/>
              <w:rPr>
                <w:sz w:val="16"/>
                <w:szCs w:val="16"/>
                <w:lang w:val="en-US"/>
              </w:rPr>
            </w:pPr>
          </w:p>
        </w:tc>
        <w:tc>
          <w:tcPr>
            <w:tcW w:w="1276" w:type="dxa"/>
            <w:tcBorders>
              <w:top w:val="single" w:sz="4" w:space="0" w:color="001D77"/>
              <w:bottom w:val="single" w:sz="12" w:space="0" w:color="001D77"/>
            </w:tcBorders>
            <w:shd w:val="clear" w:color="auto" w:fill="auto"/>
            <w:vAlign w:val="center"/>
          </w:tcPr>
          <w:p w:rsidR="00F667A9" w:rsidRPr="00300E06" w:rsidRDefault="00BB6A6E" w:rsidP="00BB6A6E">
            <w:pPr>
              <w:autoSpaceDE w:val="0"/>
              <w:autoSpaceDN w:val="0"/>
              <w:adjustRightInd w:val="0"/>
              <w:spacing w:before="0" w:after="0"/>
              <w:jc w:val="center"/>
              <w:rPr>
                <w:sz w:val="16"/>
                <w:szCs w:val="16"/>
                <w:lang w:val="en-US"/>
              </w:rPr>
            </w:pPr>
            <w:r w:rsidRPr="00300E06">
              <w:rPr>
                <w:sz w:val="16"/>
                <w:szCs w:val="16"/>
                <w:lang w:val="en-US"/>
              </w:rPr>
              <w:t>in zloty</w:t>
            </w:r>
          </w:p>
        </w:tc>
        <w:tc>
          <w:tcPr>
            <w:tcW w:w="992" w:type="dxa"/>
            <w:tcBorders>
              <w:top w:val="single" w:sz="4" w:space="0" w:color="001D77"/>
              <w:bottom w:val="single" w:sz="12" w:space="0" w:color="001D77"/>
            </w:tcBorders>
            <w:shd w:val="clear" w:color="auto" w:fill="auto"/>
            <w:vAlign w:val="center"/>
          </w:tcPr>
          <w:p w:rsidR="00F667A9" w:rsidRPr="00300E06" w:rsidRDefault="00F667A9" w:rsidP="00615716">
            <w:pPr>
              <w:autoSpaceDE w:val="0"/>
              <w:autoSpaceDN w:val="0"/>
              <w:adjustRightInd w:val="0"/>
              <w:spacing w:before="0" w:after="0"/>
              <w:jc w:val="center"/>
              <w:rPr>
                <w:sz w:val="16"/>
                <w:szCs w:val="16"/>
                <w:lang w:val="en-US"/>
              </w:rPr>
            </w:pPr>
            <w:r w:rsidRPr="00300E06">
              <w:rPr>
                <w:rFonts w:cs="Arial"/>
                <w:color w:val="000000"/>
                <w:sz w:val="16"/>
                <w:szCs w:val="16"/>
                <w:lang w:val="en-US"/>
              </w:rPr>
              <w:t>11 2021= =100</w:t>
            </w:r>
          </w:p>
        </w:tc>
        <w:tc>
          <w:tcPr>
            <w:tcW w:w="992" w:type="dxa"/>
            <w:tcBorders>
              <w:top w:val="single" w:sz="4" w:space="0" w:color="001D77"/>
              <w:bottom w:val="single" w:sz="12" w:space="0" w:color="001D77"/>
            </w:tcBorders>
            <w:shd w:val="clear" w:color="auto" w:fill="auto"/>
            <w:vAlign w:val="center"/>
          </w:tcPr>
          <w:p w:rsidR="00F667A9" w:rsidRPr="00300E06" w:rsidRDefault="00F667A9" w:rsidP="00615716">
            <w:pPr>
              <w:autoSpaceDE w:val="0"/>
              <w:autoSpaceDN w:val="0"/>
              <w:adjustRightInd w:val="0"/>
              <w:spacing w:before="0" w:after="0"/>
              <w:jc w:val="center"/>
              <w:rPr>
                <w:sz w:val="16"/>
                <w:szCs w:val="16"/>
                <w:lang w:val="en-US"/>
              </w:rPr>
            </w:pPr>
            <w:r w:rsidRPr="00300E06">
              <w:rPr>
                <w:sz w:val="16"/>
                <w:szCs w:val="16"/>
                <w:lang w:val="en-US"/>
              </w:rPr>
              <w:t>12 2020= =100</w:t>
            </w:r>
          </w:p>
        </w:tc>
        <w:tc>
          <w:tcPr>
            <w:tcW w:w="1276" w:type="dxa"/>
            <w:tcBorders>
              <w:top w:val="single" w:sz="4" w:space="0" w:color="001D77"/>
              <w:bottom w:val="single" w:sz="12" w:space="0" w:color="001D77"/>
            </w:tcBorders>
            <w:shd w:val="clear" w:color="auto" w:fill="auto"/>
            <w:vAlign w:val="center"/>
          </w:tcPr>
          <w:p w:rsidR="00F667A9" w:rsidRPr="00300E06" w:rsidRDefault="00BB6A6E" w:rsidP="00BB6A6E">
            <w:pPr>
              <w:autoSpaceDE w:val="0"/>
              <w:autoSpaceDN w:val="0"/>
              <w:adjustRightInd w:val="0"/>
              <w:spacing w:before="0" w:after="0"/>
              <w:jc w:val="center"/>
              <w:rPr>
                <w:sz w:val="16"/>
                <w:szCs w:val="16"/>
                <w:lang w:val="en-US"/>
              </w:rPr>
            </w:pPr>
            <w:r w:rsidRPr="00300E06">
              <w:rPr>
                <w:sz w:val="16"/>
                <w:szCs w:val="16"/>
                <w:lang w:val="en-US"/>
              </w:rPr>
              <w:t>in zloty</w:t>
            </w:r>
          </w:p>
        </w:tc>
        <w:tc>
          <w:tcPr>
            <w:tcW w:w="1134" w:type="dxa"/>
            <w:tcBorders>
              <w:top w:val="single" w:sz="4" w:space="0" w:color="001D77"/>
              <w:bottom w:val="single" w:sz="12" w:space="0" w:color="001D77"/>
            </w:tcBorders>
            <w:shd w:val="clear" w:color="auto" w:fill="auto"/>
            <w:vAlign w:val="center"/>
          </w:tcPr>
          <w:p w:rsidR="00F667A9" w:rsidRPr="00300E06" w:rsidRDefault="00F667A9" w:rsidP="00615716">
            <w:pPr>
              <w:autoSpaceDE w:val="0"/>
              <w:autoSpaceDN w:val="0"/>
              <w:adjustRightInd w:val="0"/>
              <w:spacing w:before="0" w:after="0"/>
              <w:jc w:val="center"/>
              <w:rPr>
                <w:sz w:val="16"/>
                <w:szCs w:val="16"/>
                <w:lang w:val="en-US"/>
              </w:rPr>
            </w:pPr>
            <w:r w:rsidRPr="00300E06">
              <w:rPr>
                <w:sz w:val="16"/>
                <w:szCs w:val="16"/>
                <w:lang w:val="en-US"/>
              </w:rPr>
              <w:t>01-12 2020=</w:t>
            </w:r>
          </w:p>
          <w:p w:rsidR="00F667A9" w:rsidRPr="00300E06" w:rsidRDefault="00F667A9" w:rsidP="00615716">
            <w:pPr>
              <w:autoSpaceDE w:val="0"/>
              <w:autoSpaceDN w:val="0"/>
              <w:adjustRightInd w:val="0"/>
              <w:spacing w:before="0" w:after="0"/>
              <w:jc w:val="center"/>
              <w:rPr>
                <w:sz w:val="16"/>
                <w:szCs w:val="16"/>
                <w:lang w:val="en-US"/>
              </w:rPr>
            </w:pPr>
            <w:r w:rsidRPr="00300E06">
              <w:rPr>
                <w:sz w:val="16"/>
                <w:szCs w:val="16"/>
                <w:lang w:val="en-US"/>
              </w:rPr>
              <w:t>=100</w:t>
            </w:r>
          </w:p>
        </w:tc>
      </w:tr>
      <w:tr w:rsidR="00F667A9" w:rsidRPr="00993903" w:rsidTr="00CF71D3">
        <w:tblPrEx>
          <w:tblBorders>
            <w:bottom w:val="none" w:sz="0" w:space="0" w:color="auto"/>
          </w:tblBorders>
        </w:tblPrEx>
        <w:trPr>
          <w:trHeight w:val="398"/>
        </w:trPr>
        <w:tc>
          <w:tcPr>
            <w:tcW w:w="2660" w:type="dxa"/>
            <w:tcBorders>
              <w:top w:val="single" w:sz="12" w:space="0" w:color="001D77"/>
            </w:tcBorders>
            <w:shd w:val="clear" w:color="auto" w:fill="auto"/>
            <w:vAlign w:val="bottom"/>
          </w:tcPr>
          <w:p w:rsidR="00F667A9" w:rsidRPr="00300E06" w:rsidRDefault="00BB6A6E" w:rsidP="00615716">
            <w:pPr>
              <w:tabs>
                <w:tab w:val="left" w:leader="dot" w:pos="3714"/>
              </w:tabs>
              <w:autoSpaceDE w:val="0"/>
              <w:autoSpaceDN w:val="0"/>
              <w:adjustRightInd w:val="0"/>
              <w:spacing w:before="0" w:after="0"/>
              <w:rPr>
                <w:b/>
                <w:spacing w:val="-4"/>
                <w:sz w:val="16"/>
                <w:szCs w:val="16"/>
                <w:lang w:val="en-US"/>
              </w:rPr>
            </w:pPr>
            <w:r w:rsidRPr="00300E06">
              <w:rPr>
                <w:b/>
                <w:spacing w:val="-4"/>
                <w:sz w:val="16"/>
                <w:szCs w:val="16"/>
                <w:lang w:val="en-US"/>
              </w:rPr>
              <w:t>ENTERPRISE SECTOR</w:t>
            </w:r>
          </w:p>
        </w:tc>
        <w:tc>
          <w:tcPr>
            <w:tcW w:w="1276" w:type="dxa"/>
            <w:shd w:val="clear" w:color="auto" w:fill="auto"/>
            <w:vAlign w:val="bottom"/>
          </w:tcPr>
          <w:p w:rsidR="00F667A9" w:rsidRPr="00300E06" w:rsidRDefault="00F667A9" w:rsidP="00615716">
            <w:pPr>
              <w:spacing w:before="0" w:after="0"/>
              <w:ind w:right="57"/>
              <w:jc w:val="right"/>
              <w:rPr>
                <w:b/>
                <w:bCs/>
                <w:color w:val="000000"/>
                <w:sz w:val="16"/>
                <w:szCs w:val="16"/>
                <w:lang w:val="en-US"/>
              </w:rPr>
            </w:pPr>
            <w:r w:rsidRPr="00300E06">
              <w:rPr>
                <w:b/>
                <w:bCs/>
                <w:color w:val="000000"/>
                <w:sz w:val="16"/>
                <w:szCs w:val="16"/>
                <w:lang w:val="en-US"/>
              </w:rPr>
              <w:t>6644</w:t>
            </w:r>
            <w:r w:rsidR="000A411B">
              <w:rPr>
                <w:b/>
                <w:bCs/>
                <w:color w:val="000000"/>
                <w:sz w:val="16"/>
                <w:szCs w:val="16"/>
                <w:lang w:val="en-US"/>
              </w:rPr>
              <w:t>.</w:t>
            </w:r>
            <w:r w:rsidRPr="00300E06">
              <w:rPr>
                <w:b/>
                <w:bCs/>
                <w:color w:val="000000"/>
                <w:sz w:val="16"/>
                <w:szCs w:val="16"/>
                <w:lang w:val="en-US"/>
              </w:rPr>
              <w:t>39</w:t>
            </w:r>
          </w:p>
        </w:tc>
        <w:tc>
          <w:tcPr>
            <w:tcW w:w="992" w:type="dxa"/>
            <w:shd w:val="clear" w:color="auto" w:fill="auto"/>
            <w:vAlign w:val="bottom"/>
          </w:tcPr>
          <w:p w:rsidR="00F667A9" w:rsidRPr="00F103F0" w:rsidRDefault="00F667A9" w:rsidP="00615716">
            <w:pPr>
              <w:spacing w:before="0" w:after="0"/>
              <w:ind w:right="57"/>
              <w:jc w:val="right"/>
              <w:rPr>
                <w:b/>
                <w:bCs/>
                <w:color w:val="000000"/>
                <w:sz w:val="16"/>
                <w:szCs w:val="16"/>
              </w:rPr>
            </w:pPr>
            <w:r w:rsidRPr="00300E06">
              <w:rPr>
                <w:b/>
                <w:bCs/>
                <w:color w:val="000000"/>
                <w:sz w:val="16"/>
                <w:szCs w:val="16"/>
                <w:lang w:val="en-US"/>
              </w:rPr>
              <w:t>1</w:t>
            </w:r>
            <w:r>
              <w:rPr>
                <w:b/>
                <w:bCs/>
                <w:color w:val="000000"/>
                <w:sz w:val="16"/>
                <w:szCs w:val="16"/>
              </w:rPr>
              <w:t>10</w:t>
            </w:r>
            <w:r w:rsidR="000A411B">
              <w:rPr>
                <w:b/>
                <w:bCs/>
                <w:color w:val="000000"/>
                <w:sz w:val="16"/>
                <w:szCs w:val="16"/>
              </w:rPr>
              <w:t>.</w:t>
            </w:r>
            <w:r>
              <w:rPr>
                <w:b/>
                <w:bCs/>
                <w:color w:val="000000"/>
                <w:sz w:val="16"/>
                <w:szCs w:val="16"/>
              </w:rPr>
              <w:t>3</w:t>
            </w:r>
          </w:p>
        </w:tc>
        <w:tc>
          <w:tcPr>
            <w:tcW w:w="992" w:type="dxa"/>
            <w:shd w:val="clear" w:color="auto" w:fill="auto"/>
            <w:vAlign w:val="bottom"/>
          </w:tcPr>
          <w:p w:rsidR="00F667A9" w:rsidRPr="00447DEB" w:rsidRDefault="00F667A9" w:rsidP="00615716">
            <w:pPr>
              <w:spacing w:before="0" w:after="0"/>
              <w:ind w:right="57"/>
              <w:jc w:val="right"/>
              <w:rPr>
                <w:b/>
                <w:bCs/>
                <w:sz w:val="16"/>
                <w:szCs w:val="16"/>
              </w:rPr>
            </w:pPr>
            <w:r>
              <w:rPr>
                <w:b/>
                <w:bCs/>
                <w:sz w:val="16"/>
                <w:szCs w:val="16"/>
              </w:rPr>
              <w:t>111</w:t>
            </w:r>
            <w:r w:rsidR="000A411B">
              <w:rPr>
                <w:b/>
                <w:bCs/>
                <w:sz w:val="16"/>
                <w:szCs w:val="16"/>
              </w:rPr>
              <w:t>.</w:t>
            </w:r>
            <w:r>
              <w:rPr>
                <w:b/>
                <w:bCs/>
                <w:sz w:val="16"/>
                <w:szCs w:val="16"/>
              </w:rPr>
              <w:t>2</w:t>
            </w:r>
          </w:p>
        </w:tc>
        <w:tc>
          <w:tcPr>
            <w:tcW w:w="1276" w:type="dxa"/>
            <w:shd w:val="clear" w:color="auto" w:fill="auto"/>
            <w:vAlign w:val="bottom"/>
          </w:tcPr>
          <w:p w:rsidR="00F667A9" w:rsidRPr="00447DEB" w:rsidRDefault="00F667A9" w:rsidP="00615716">
            <w:pPr>
              <w:spacing w:before="0" w:after="0"/>
              <w:ind w:right="57"/>
              <w:jc w:val="right"/>
              <w:rPr>
                <w:rFonts w:cs="Arial"/>
                <w:b/>
                <w:bCs/>
                <w:sz w:val="16"/>
                <w:szCs w:val="16"/>
              </w:rPr>
            </w:pPr>
            <w:r>
              <w:rPr>
                <w:rFonts w:cs="Arial"/>
                <w:b/>
                <w:bCs/>
                <w:sz w:val="16"/>
                <w:szCs w:val="16"/>
              </w:rPr>
              <w:t>5889</w:t>
            </w:r>
            <w:r w:rsidR="000A411B">
              <w:rPr>
                <w:rFonts w:cs="Arial"/>
                <w:b/>
                <w:bCs/>
                <w:sz w:val="16"/>
                <w:szCs w:val="16"/>
              </w:rPr>
              <w:t>.</w:t>
            </w:r>
            <w:r>
              <w:rPr>
                <w:rFonts w:cs="Arial"/>
                <w:b/>
                <w:bCs/>
                <w:sz w:val="16"/>
                <w:szCs w:val="16"/>
              </w:rPr>
              <w:t>84</w:t>
            </w:r>
          </w:p>
        </w:tc>
        <w:tc>
          <w:tcPr>
            <w:tcW w:w="1134" w:type="dxa"/>
            <w:vAlign w:val="bottom"/>
          </w:tcPr>
          <w:p w:rsidR="00F667A9" w:rsidRPr="00447DEB" w:rsidRDefault="00F667A9" w:rsidP="00615716">
            <w:pPr>
              <w:spacing w:before="0" w:after="0"/>
              <w:ind w:right="57"/>
              <w:jc w:val="right"/>
              <w:rPr>
                <w:rFonts w:cs="Arial"/>
                <w:b/>
                <w:bCs/>
                <w:sz w:val="16"/>
                <w:szCs w:val="16"/>
              </w:rPr>
            </w:pPr>
            <w:r w:rsidRPr="00447DEB">
              <w:rPr>
                <w:rFonts w:cs="Arial"/>
                <w:b/>
                <w:bCs/>
                <w:sz w:val="16"/>
                <w:szCs w:val="16"/>
              </w:rPr>
              <w:t>10</w:t>
            </w:r>
            <w:r>
              <w:rPr>
                <w:rFonts w:cs="Arial"/>
                <w:b/>
                <w:bCs/>
                <w:sz w:val="16"/>
                <w:szCs w:val="16"/>
              </w:rPr>
              <w:t>8</w:t>
            </w:r>
            <w:r w:rsidR="000A411B">
              <w:rPr>
                <w:rFonts w:cs="Arial"/>
                <w:b/>
                <w:bCs/>
                <w:sz w:val="16"/>
                <w:szCs w:val="16"/>
              </w:rPr>
              <w:t>.</w:t>
            </w:r>
            <w:r>
              <w:rPr>
                <w:rFonts w:cs="Arial"/>
                <w:b/>
                <w:bCs/>
                <w:sz w:val="16"/>
                <w:szCs w:val="16"/>
              </w:rPr>
              <w:t>8</w:t>
            </w:r>
          </w:p>
        </w:tc>
      </w:tr>
      <w:tr w:rsidR="00BB6A6E" w:rsidRPr="009A6652" w:rsidTr="00CF71D3">
        <w:tblPrEx>
          <w:tblBorders>
            <w:bottom w:val="none" w:sz="0" w:space="0" w:color="auto"/>
          </w:tblBorders>
        </w:tblPrEx>
        <w:tc>
          <w:tcPr>
            <w:tcW w:w="2660" w:type="dxa"/>
            <w:shd w:val="clear" w:color="auto" w:fill="auto"/>
            <w:vAlign w:val="bottom"/>
          </w:tcPr>
          <w:p w:rsidR="00BB6A6E" w:rsidRPr="00540E95" w:rsidRDefault="00BB6A6E" w:rsidP="00615716">
            <w:pPr>
              <w:spacing w:before="0" w:after="0" w:line="240" w:lineRule="auto"/>
              <w:rPr>
                <w:sz w:val="16"/>
                <w:szCs w:val="16"/>
                <w:lang w:val="en-GB"/>
              </w:rPr>
            </w:pPr>
            <w:r>
              <w:rPr>
                <w:sz w:val="16"/>
                <w:szCs w:val="16"/>
                <w:lang w:val="en-GB"/>
              </w:rPr>
              <w:t xml:space="preserve">Agriculture, forestry and </w:t>
            </w:r>
            <w:proofErr w:type="spellStart"/>
            <w:r>
              <w:rPr>
                <w:sz w:val="16"/>
                <w:szCs w:val="16"/>
                <w:lang w:val="en-GB"/>
              </w:rPr>
              <w:t>fishing</w:t>
            </w:r>
            <w:r w:rsidR="00294A1E" w:rsidRPr="00294A1E">
              <w:rPr>
                <w:sz w:val="16"/>
                <w:szCs w:val="16"/>
                <w:vertAlign w:val="superscript"/>
                <w:lang w:val="en-GB"/>
              </w:rPr>
              <w:t>a</w:t>
            </w:r>
            <w:proofErr w:type="spellEnd"/>
          </w:p>
        </w:tc>
        <w:tc>
          <w:tcPr>
            <w:tcW w:w="1276" w:type="dxa"/>
            <w:shd w:val="clear" w:color="auto" w:fill="auto"/>
            <w:vAlign w:val="bottom"/>
          </w:tcPr>
          <w:p w:rsidR="00BB6A6E" w:rsidRPr="005C38B7" w:rsidRDefault="00BB6A6E" w:rsidP="00615716">
            <w:pPr>
              <w:spacing w:before="0" w:after="0"/>
              <w:ind w:right="57"/>
              <w:jc w:val="right"/>
              <w:rPr>
                <w:bCs/>
                <w:color w:val="000000"/>
                <w:sz w:val="16"/>
                <w:szCs w:val="16"/>
              </w:rPr>
            </w:pPr>
            <w:r w:rsidRPr="005C38B7">
              <w:rPr>
                <w:bCs/>
                <w:color w:val="000000"/>
                <w:sz w:val="16"/>
                <w:szCs w:val="16"/>
              </w:rPr>
              <w:t>14751</w:t>
            </w:r>
            <w:r w:rsidR="000A411B">
              <w:rPr>
                <w:bCs/>
                <w:color w:val="000000"/>
                <w:sz w:val="16"/>
                <w:szCs w:val="16"/>
              </w:rPr>
              <w:t>.</w:t>
            </w:r>
            <w:r w:rsidRPr="005C38B7">
              <w:rPr>
                <w:bCs/>
                <w:color w:val="000000"/>
                <w:sz w:val="16"/>
                <w:szCs w:val="16"/>
              </w:rPr>
              <w:t>91</w:t>
            </w:r>
          </w:p>
        </w:tc>
        <w:tc>
          <w:tcPr>
            <w:tcW w:w="992" w:type="dxa"/>
            <w:shd w:val="clear" w:color="auto" w:fill="auto"/>
            <w:vAlign w:val="bottom"/>
          </w:tcPr>
          <w:p w:rsidR="00BB6A6E" w:rsidRPr="005C38B7" w:rsidRDefault="00BB6A6E" w:rsidP="00615716">
            <w:pPr>
              <w:spacing w:before="0" w:after="0"/>
              <w:ind w:right="57"/>
              <w:jc w:val="right"/>
              <w:rPr>
                <w:rFonts w:cs="Arial"/>
                <w:bCs/>
                <w:sz w:val="16"/>
                <w:szCs w:val="16"/>
              </w:rPr>
            </w:pPr>
            <w:r w:rsidRPr="005C38B7">
              <w:rPr>
                <w:rFonts w:cs="Arial"/>
                <w:bCs/>
                <w:sz w:val="16"/>
                <w:szCs w:val="16"/>
              </w:rPr>
              <w:t>212</w:t>
            </w:r>
            <w:r w:rsidR="000A411B">
              <w:rPr>
                <w:rFonts w:cs="Arial"/>
                <w:bCs/>
                <w:sz w:val="16"/>
                <w:szCs w:val="16"/>
              </w:rPr>
              <w:t>.</w:t>
            </w:r>
            <w:r w:rsidRPr="005C38B7">
              <w:rPr>
                <w:rFonts w:cs="Arial"/>
                <w:bCs/>
                <w:sz w:val="16"/>
                <w:szCs w:val="16"/>
              </w:rPr>
              <w:t>3</w:t>
            </w:r>
          </w:p>
        </w:tc>
        <w:tc>
          <w:tcPr>
            <w:tcW w:w="992" w:type="dxa"/>
            <w:shd w:val="clear" w:color="auto" w:fill="auto"/>
            <w:vAlign w:val="bottom"/>
          </w:tcPr>
          <w:p w:rsidR="00BB6A6E" w:rsidRPr="005C38B7" w:rsidRDefault="00BB6A6E" w:rsidP="00615716">
            <w:pPr>
              <w:spacing w:before="0" w:after="0"/>
              <w:ind w:right="57"/>
              <w:jc w:val="right"/>
              <w:rPr>
                <w:rFonts w:cs="Arial"/>
                <w:bCs/>
                <w:sz w:val="16"/>
                <w:szCs w:val="16"/>
              </w:rPr>
            </w:pPr>
            <w:r w:rsidRPr="005C38B7">
              <w:rPr>
                <w:rFonts w:cs="Arial"/>
                <w:bCs/>
                <w:sz w:val="16"/>
                <w:szCs w:val="16"/>
              </w:rPr>
              <w:t>133</w:t>
            </w:r>
            <w:r w:rsidR="000A411B">
              <w:rPr>
                <w:rFonts w:cs="Arial"/>
                <w:bCs/>
                <w:sz w:val="16"/>
                <w:szCs w:val="16"/>
              </w:rPr>
              <w:t>.</w:t>
            </w:r>
            <w:r w:rsidRPr="005C38B7">
              <w:rPr>
                <w:rFonts w:cs="Arial"/>
                <w:bCs/>
                <w:sz w:val="16"/>
                <w:szCs w:val="16"/>
              </w:rPr>
              <w:t>5</w:t>
            </w:r>
          </w:p>
        </w:tc>
        <w:tc>
          <w:tcPr>
            <w:tcW w:w="1276" w:type="dxa"/>
            <w:shd w:val="clear" w:color="auto" w:fill="auto"/>
            <w:vAlign w:val="bottom"/>
          </w:tcPr>
          <w:p w:rsidR="00BB6A6E" w:rsidRPr="005C38B7" w:rsidRDefault="00BB6A6E" w:rsidP="00615716">
            <w:pPr>
              <w:spacing w:before="0" w:after="0"/>
              <w:ind w:right="57"/>
              <w:jc w:val="right"/>
              <w:rPr>
                <w:rFonts w:cs="Arial"/>
                <w:bCs/>
                <w:sz w:val="16"/>
                <w:szCs w:val="16"/>
              </w:rPr>
            </w:pPr>
            <w:r w:rsidRPr="005C38B7">
              <w:rPr>
                <w:rFonts w:cs="Arial"/>
                <w:bCs/>
                <w:sz w:val="16"/>
                <w:szCs w:val="16"/>
              </w:rPr>
              <w:t>7854</w:t>
            </w:r>
            <w:r w:rsidR="000A411B">
              <w:rPr>
                <w:rFonts w:cs="Arial"/>
                <w:bCs/>
                <w:sz w:val="16"/>
                <w:szCs w:val="16"/>
              </w:rPr>
              <w:t>.</w:t>
            </w:r>
            <w:r w:rsidRPr="005C38B7">
              <w:rPr>
                <w:rFonts w:cs="Arial"/>
                <w:bCs/>
                <w:sz w:val="16"/>
                <w:szCs w:val="16"/>
              </w:rPr>
              <w:t>40</w:t>
            </w:r>
          </w:p>
        </w:tc>
        <w:tc>
          <w:tcPr>
            <w:tcW w:w="1134" w:type="dxa"/>
            <w:vAlign w:val="bottom"/>
          </w:tcPr>
          <w:p w:rsidR="00BB6A6E" w:rsidRPr="005C38B7" w:rsidRDefault="00BB6A6E" w:rsidP="00615716">
            <w:pPr>
              <w:spacing w:before="0" w:after="0"/>
              <w:ind w:right="57"/>
              <w:jc w:val="right"/>
              <w:rPr>
                <w:rFonts w:cs="Arial"/>
                <w:bCs/>
                <w:sz w:val="16"/>
                <w:szCs w:val="16"/>
              </w:rPr>
            </w:pPr>
            <w:r w:rsidRPr="005C38B7">
              <w:rPr>
                <w:rFonts w:cs="Arial"/>
                <w:bCs/>
                <w:sz w:val="16"/>
                <w:szCs w:val="16"/>
              </w:rPr>
              <w:t>114</w:t>
            </w:r>
            <w:r w:rsidR="000A411B">
              <w:rPr>
                <w:rFonts w:cs="Arial"/>
                <w:bCs/>
                <w:sz w:val="16"/>
                <w:szCs w:val="16"/>
              </w:rPr>
              <w:t>.</w:t>
            </w:r>
            <w:r w:rsidRPr="005C38B7">
              <w:rPr>
                <w:rFonts w:cs="Arial"/>
                <w:bCs/>
                <w:sz w:val="16"/>
                <w:szCs w:val="16"/>
              </w:rPr>
              <w:t>6</w:t>
            </w:r>
          </w:p>
        </w:tc>
      </w:tr>
      <w:tr w:rsidR="00BB6A6E" w:rsidRPr="009A6652" w:rsidTr="00CF71D3">
        <w:tblPrEx>
          <w:tblBorders>
            <w:bottom w:val="none" w:sz="0" w:space="0" w:color="auto"/>
          </w:tblBorders>
        </w:tblPrEx>
        <w:tc>
          <w:tcPr>
            <w:tcW w:w="2660" w:type="dxa"/>
            <w:shd w:val="clear" w:color="auto" w:fill="auto"/>
            <w:vAlign w:val="bottom"/>
          </w:tcPr>
          <w:p w:rsidR="00BB6A6E" w:rsidRPr="00540E95" w:rsidRDefault="00BB6A6E" w:rsidP="00615716">
            <w:pPr>
              <w:tabs>
                <w:tab w:val="left" w:leader="dot" w:pos="3714"/>
              </w:tabs>
              <w:autoSpaceDE w:val="0"/>
              <w:autoSpaceDN w:val="0"/>
              <w:adjustRightInd w:val="0"/>
              <w:spacing w:before="0" w:after="0"/>
              <w:rPr>
                <w:sz w:val="16"/>
                <w:szCs w:val="16"/>
                <w:lang w:val="en-GB"/>
              </w:rPr>
            </w:pPr>
            <w:r>
              <w:rPr>
                <w:sz w:val="16"/>
                <w:szCs w:val="16"/>
                <w:lang w:val="en-GB"/>
              </w:rPr>
              <w:t>Mining</w:t>
            </w:r>
            <w:r w:rsidRPr="00540E95">
              <w:rPr>
                <w:sz w:val="16"/>
                <w:szCs w:val="16"/>
                <w:lang w:val="en-GB"/>
              </w:rPr>
              <w:t xml:space="preserve"> </w:t>
            </w:r>
            <w:r>
              <w:rPr>
                <w:rFonts w:cs="Arial"/>
                <w:sz w:val="16"/>
                <w:szCs w:val="16"/>
                <w:lang w:val="en-GB"/>
              </w:rPr>
              <w:t>and quarrying</w:t>
            </w:r>
            <w:r w:rsidRPr="00540E95">
              <w:rPr>
                <w:sz w:val="16"/>
                <w:szCs w:val="16"/>
                <w:lang w:val="en-GB"/>
              </w:rPr>
              <w:t xml:space="preserve"> </w:t>
            </w:r>
          </w:p>
        </w:tc>
        <w:tc>
          <w:tcPr>
            <w:tcW w:w="1276" w:type="dxa"/>
            <w:shd w:val="clear" w:color="auto" w:fill="auto"/>
            <w:vAlign w:val="bottom"/>
          </w:tcPr>
          <w:p w:rsidR="00BB6A6E" w:rsidRPr="005C38B7" w:rsidRDefault="00BB6A6E" w:rsidP="00615716">
            <w:pPr>
              <w:spacing w:before="0" w:after="0"/>
              <w:ind w:right="57"/>
              <w:jc w:val="right"/>
              <w:rPr>
                <w:bCs/>
                <w:color w:val="000000"/>
                <w:sz w:val="16"/>
                <w:szCs w:val="16"/>
              </w:rPr>
            </w:pPr>
            <w:r w:rsidRPr="005C38B7">
              <w:rPr>
                <w:bCs/>
                <w:color w:val="000000"/>
                <w:sz w:val="16"/>
                <w:szCs w:val="16"/>
              </w:rPr>
              <w:t>16224</w:t>
            </w:r>
            <w:r w:rsidR="000A411B">
              <w:rPr>
                <w:bCs/>
                <w:color w:val="000000"/>
                <w:sz w:val="16"/>
                <w:szCs w:val="16"/>
              </w:rPr>
              <w:t>.</w:t>
            </w:r>
            <w:r w:rsidRPr="005C38B7">
              <w:rPr>
                <w:bCs/>
                <w:color w:val="000000"/>
                <w:sz w:val="16"/>
                <w:szCs w:val="16"/>
              </w:rPr>
              <w:t>97</w:t>
            </w:r>
          </w:p>
        </w:tc>
        <w:tc>
          <w:tcPr>
            <w:tcW w:w="992" w:type="dxa"/>
            <w:shd w:val="clear" w:color="auto" w:fill="auto"/>
            <w:vAlign w:val="bottom"/>
          </w:tcPr>
          <w:p w:rsidR="00BB6A6E" w:rsidRPr="005C38B7" w:rsidRDefault="00BB6A6E" w:rsidP="00615716">
            <w:pPr>
              <w:spacing w:before="0" w:after="0"/>
              <w:ind w:right="57"/>
              <w:jc w:val="right"/>
              <w:rPr>
                <w:rFonts w:cs="Arial"/>
                <w:bCs/>
                <w:sz w:val="16"/>
                <w:szCs w:val="16"/>
              </w:rPr>
            </w:pPr>
            <w:r w:rsidRPr="005C38B7">
              <w:rPr>
                <w:rFonts w:cs="Arial"/>
                <w:bCs/>
                <w:sz w:val="16"/>
                <w:szCs w:val="16"/>
              </w:rPr>
              <w:t>155</w:t>
            </w:r>
            <w:r w:rsidR="000A411B">
              <w:rPr>
                <w:rFonts w:cs="Arial"/>
                <w:bCs/>
                <w:sz w:val="16"/>
                <w:szCs w:val="16"/>
              </w:rPr>
              <w:t>.</w:t>
            </w:r>
            <w:r w:rsidRPr="005C38B7">
              <w:rPr>
                <w:rFonts w:cs="Arial"/>
                <w:bCs/>
                <w:sz w:val="16"/>
                <w:szCs w:val="16"/>
              </w:rPr>
              <w:t>5</w:t>
            </w:r>
          </w:p>
        </w:tc>
        <w:tc>
          <w:tcPr>
            <w:tcW w:w="992" w:type="dxa"/>
            <w:shd w:val="clear" w:color="auto" w:fill="auto"/>
            <w:vAlign w:val="bottom"/>
          </w:tcPr>
          <w:p w:rsidR="00BB6A6E" w:rsidRPr="005C38B7" w:rsidRDefault="00BB6A6E" w:rsidP="00615716">
            <w:pPr>
              <w:spacing w:before="0" w:after="0"/>
              <w:ind w:right="57"/>
              <w:jc w:val="right"/>
              <w:rPr>
                <w:rFonts w:cs="Arial"/>
                <w:bCs/>
                <w:sz w:val="16"/>
                <w:szCs w:val="16"/>
              </w:rPr>
            </w:pPr>
            <w:r w:rsidRPr="005C38B7">
              <w:rPr>
                <w:rFonts w:cs="Arial"/>
                <w:bCs/>
                <w:sz w:val="16"/>
                <w:szCs w:val="16"/>
              </w:rPr>
              <w:t>102</w:t>
            </w:r>
            <w:r w:rsidR="000A411B">
              <w:rPr>
                <w:rFonts w:cs="Arial"/>
                <w:bCs/>
                <w:sz w:val="16"/>
                <w:szCs w:val="16"/>
              </w:rPr>
              <w:t>.</w:t>
            </w:r>
            <w:r w:rsidRPr="005C38B7">
              <w:rPr>
                <w:rFonts w:cs="Arial"/>
                <w:bCs/>
                <w:sz w:val="16"/>
                <w:szCs w:val="16"/>
              </w:rPr>
              <w:t>5</w:t>
            </w:r>
          </w:p>
        </w:tc>
        <w:tc>
          <w:tcPr>
            <w:tcW w:w="1276" w:type="dxa"/>
            <w:shd w:val="clear" w:color="auto" w:fill="auto"/>
            <w:vAlign w:val="bottom"/>
          </w:tcPr>
          <w:p w:rsidR="00BB6A6E" w:rsidRPr="005C38B7" w:rsidRDefault="00BB6A6E" w:rsidP="00615716">
            <w:pPr>
              <w:spacing w:before="0" w:after="0"/>
              <w:ind w:right="57"/>
              <w:jc w:val="right"/>
              <w:rPr>
                <w:rFonts w:cs="Arial"/>
                <w:bCs/>
                <w:sz w:val="16"/>
                <w:szCs w:val="16"/>
              </w:rPr>
            </w:pPr>
            <w:r w:rsidRPr="005C38B7">
              <w:rPr>
                <w:rFonts w:cs="Arial"/>
                <w:bCs/>
                <w:sz w:val="16"/>
                <w:szCs w:val="16"/>
              </w:rPr>
              <w:t>9134</w:t>
            </w:r>
            <w:r w:rsidR="000A411B">
              <w:rPr>
                <w:rFonts w:cs="Arial"/>
                <w:bCs/>
                <w:sz w:val="16"/>
                <w:szCs w:val="16"/>
              </w:rPr>
              <w:t>.</w:t>
            </w:r>
            <w:r w:rsidRPr="005C38B7">
              <w:rPr>
                <w:rFonts w:cs="Arial"/>
                <w:bCs/>
                <w:sz w:val="16"/>
                <w:szCs w:val="16"/>
              </w:rPr>
              <w:t>20</w:t>
            </w:r>
          </w:p>
        </w:tc>
        <w:tc>
          <w:tcPr>
            <w:tcW w:w="1134" w:type="dxa"/>
            <w:vAlign w:val="bottom"/>
          </w:tcPr>
          <w:p w:rsidR="00BB6A6E" w:rsidRPr="005C38B7" w:rsidRDefault="00BB6A6E" w:rsidP="00615716">
            <w:pPr>
              <w:spacing w:before="0" w:after="0"/>
              <w:ind w:right="57"/>
              <w:jc w:val="right"/>
              <w:rPr>
                <w:rFonts w:cs="Arial"/>
                <w:bCs/>
                <w:sz w:val="16"/>
                <w:szCs w:val="16"/>
              </w:rPr>
            </w:pPr>
            <w:r w:rsidRPr="005C38B7">
              <w:rPr>
                <w:rFonts w:cs="Arial"/>
                <w:bCs/>
                <w:sz w:val="16"/>
                <w:szCs w:val="16"/>
              </w:rPr>
              <w:t>106</w:t>
            </w:r>
            <w:r w:rsidR="000A411B">
              <w:rPr>
                <w:rFonts w:cs="Arial"/>
                <w:bCs/>
                <w:sz w:val="16"/>
                <w:szCs w:val="16"/>
              </w:rPr>
              <w:t>.</w:t>
            </w:r>
            <w:r w:rsidRPr="005C38B7">
              <w:rPr>
                <w:rFonts w:cs="Arial"/>
                <w:bCs/>
                <w:sz w:val="16"/>
                <w:szCs w:val="16"/>
              </w:rPr>
              <w:t>1</w:t>
            </w:r>
          </w:p>
        </w:tc>
      </w:tr>
      <w:tr w:rsidR="00BB6A6E" w:rsidRPr="009A6652" w:rsidTr="00CF71D3">
        <w:tblPrEx>
          <w:tblBorders>
            <w:bottom w:val="none" w:sz="0" w:space="0" w:color="auto"/>
          </w:tblBorders>
        </w:tblPrEx>
        <w:tc>
          <w:tcPr>
            <w:tcW w:w="2660" w:type="dxa"/>
            <w:shd w:val="clear" w:color="auto" w:fill="auto"/>
            <w:vAlign w:val="bottom"/>
          </w:tcPr>
          <w:p w:rsidR="00BB6A6E" w:rsidRPr="00540E95" w:rsidRDefault="00BB6A6E" w:rsidP="00615716">
            <w:pPr>
              <w:spacing w:before="0" w:after="0" w:line="240" w:lineRule="auto"/>
              <w:rPr>
                <w:sz w:val="16"/>
                <w:szCs w:val="16"/>
                <w:lang w:val="en-GB"/>
              </w:rPr>
            </w:pPr>
            <w:r>
              <w:rPr>
                <w:rFonts w:cs="Arial"/>
                <w:sz w:val="16"/>
                <w:szCs w:val="16"/>
                <w:lang w:val="en-GB"/>
              </w:rPr>
              <w:t xml:space="preserve">Manufacturing </w:t>
            </w:r>
          </w:p>
        </w:tc>
        <w:tc>
          <w:tcPr>
            <w:tcW w:w="1276" w:type="dxa"/>
            <w:shd w:val="clear" w:color="auto" w:fill="auto"/>
            <w:vAlign w:val="bottom"/>
          </w:tcPr>
          <w:p w:rsidR="00BB6A6E" w:rsidRPr="005C38B7" w:rsidRDefault="00BB6A6E" w:rsidP="00615716">
            <w:pPr>
              <w:spacing w:before="0" w:after="0"/>
              <w:ind w:right="57"/>
              <w:jc w:val="right"/>
              <w:rPr>
                <w:bCs/>
                <w:color w:val="000000"/>
                <w:sz w:val="16"/>
                <w:szCs w:val="16"/>
              </w:rPr>
            </w:pPr>
            <w:r w:rsidRPr="005C38B7">
              <w:rPr>
                <w:bCs/>
                <w:color w:val="000000"/>
                <w:sz w:val="16"/>
                <w:szCs w:val="16"/>
              </w:rPr>
              <w:t>6125</w:t>
            </w:r>
            <w:r w:rsidR="000A411B">
              <w:rPr>
                <w:bCs/>
                <w:color w:val="000000"/>
                <w:sz w:val="16"/>
                <w:szCs w:val="16"/>
              </w:rPr>
              <w:t>.</w:t>
            </w:r>
            <w:r w:rsidRPr="005C38B7">
              <w:rPr>
                <w:bCs/>
                <w:color w:val="000000"/>
                <w:sz w:val="16"/>
                <w:szCs w:val="16"/>
              </w:rPr>
              <w:t>39</w:t>
            </w:r>
          </w:p>
        </w:tc>
        <w:tc>
          <w:tcPr>
            <w:tcW w:w="992" w:type="dxa"/>
            <w:shd w:val="clear" w:color="auto" w:fill="auto"/>
            <w:vAlign w:val="bottom"/>
          </w:tcPr>
          <w:p w:rsidR="00BB6A6E" w:rsidRPr="005C38B7" w:rsidRDefault="00BB6A6E" w:rsidP="00615716">
            <w:pPr>
              <w:spacing w:before="0" w:after="0"/>
              <w:ind w:right="57"/>
              <w:jc w:val="right"/>
              <w:rPr>
                <w:rFonts w:cs="Arial"/>
                <w:bCs/>
                <w:sz w:val="16"/>
                <w:szCs w:val="16"/>
              </w:rPr>
            </w:pPr>
            <w:r w:rsidRPr="005C38B7">
              <w:rPr>
                <w:rFonts w:cs="Arial"/>
                <w:bCs/>
                <w:sz w:val="16"/>
                <w:szCs w:val="16"/>
              </w:rPr>
              <w:t>105</w:t>
            </w:r>
            <w:r w:rsidR="000A411B">
              <w:rPr>
                <w:rFonts w:cs="Arial"/>
                <w:bCs/>
                <w:sz w:val="16"/>
                <w:szCs w:val="16"/>
              </w:rPr>
              <w:t>.</w:t>
            </w:r>
            <w:r w:rsidRPr="005C38B7">
              <w:rPr>
                <w:rFonts w:cs="Arial"/>
                <w:bCs/>
                <w:sz w:val="16"/>
                <w:szCs w:val="16"/>
              </w:rPr>
              <w:t>8</w:t>
            </w:r>
          </w:p>
        </w:tc>
        <w:tc>
          <w:tcPr>
            <w:tcW w:w="992" w:type="dxa"/>
            <w:shd w:val="clear" w:color="auto" w:fill="auto"/>
            <w:vAlign w:val="bottom"/>
          </w:tcPr>
          <w:p w:rsidR="00BB6A6E" w:rsidRPr="005C38B7" w:rsidRDefault="00BB6A6E" w:rsidP="00615716">
            <w:pPr>
              <w:spacing w:before="0" w:after="0"/>
              <w:ind w:right="57"/>
              <w:jc w:val="right"/>
              <w:rPr>
                <w:rFonts w:cs="Arial"/>
                <w:bCs/>
                <w:sz w:val="16"/>
                <w:szCs w:val="16"/>
              </w:rPr>
            </w:pPr>
            <w:r w:rsidRPr="005C38B7">
              <w:rPr>
                <w:rFonts w:cs="Arial"/>
                <w:bCs/>
                <w:sz w:val="16"/>
                <w:szCs w:val="16"/>
              </w:rPr>
              <w:t>110</w:t>
            </w:r>
            <w:r w:rsidR="000A411B">
              <w:rPr>
                <w:rFonts w:cs="Arial"/>
                <w:bCs/>
                <w:sz w:val="16"/>
                <w:szCs w:val="16"/>
              </w:rPr>
              <w:t>.</w:t>
            </w:r>
            <w:r w:rsidRPr="005C38B7">
              <w:rPr>
                <w:rFonts w:cs="Arial"/>
                <w:bCs/>
                <w:sz w:val="16"/>
                <w:szCs w:val="16"/>
              </w:rPr>
              <w:t>1</w:t>
            </w:r>
          </w:p>
        </w:tc>
        <w:tc>
          <w:tcPr>
            <w:tcW w:w="1276" w:type="dxa"/>
            <w:shd w:val="clear" w:color="auto" w:fill="auto"/>
            <w:vAlign w:val="bottom"/>
          </w:tcPr>
          <w:p w:rsidR="00BB6A6E" w:rsidRPr="005C38B7" w:rsidRDefault="00BB6A6E" w:rsidP="00615716">
            <w:pPr>
              <w:spacing w:before="0" w:after="0"/>
              <w:ind w:right="57"/>
              <w:jc w:val="right"/>
              <w:rPr>
                <w:rFonts w:cs="Arial"/>
                <w:bCs/>
                <w:sz w:val="16"/>
                <w:szCs w:val="16"/>
              </w:rPr>
            </w:pPr>
            <w:r w:rsidRPr="005C38B7">
              <w:rPr>
                <w:rFonts w:cs="Arial"/>
                <w:bCs/>
                <w:sz w:val="16"/>
                <w:szCs w:val="16"/>
              </w:rPr>
              <w:t>5652</w:t>
            </w:r>
            <w:r w:rsidR="000A411B">
              <w:rPr>
                <w:rFonts w:cs="Arial"/>
                <w:bCs/>
                <w:sz w:val="16"/>
                <w:szCs w:val="16"/>
              </w:rPr>
              <w:t>.</w:t>
            </w:r>
            <w:r w:rsidRPr="005C38B7">
              <w:rPr>
                <w:rFonts w:cs="Arial"/>
                <w:bCs/>
                <w:sz w:val="16"/>
                <w:szCs w:val="16"/>
              </w:rPr>
              <w:t>01</w:t>
            </w:r>
          </w:p>
        </w:tc>
        <w:tc>
          <w:tcPr>
            <w:tcW w:w="1134" w:type="dxa"/>
            <w:vAlign w:val="bottom"/>
          </w:tcPr>
          <w:p w:rsidR="00BB6A6E" w:rsidRPr="005C38B7" w:rsidRDefault="00BB6A6E" w:rsidP="00615716">
            <w:pPr>
              <w:spacing w:before="0" w:after="0"/>
              <w:ind w:right="57"/>
              <w:jc w:val="right"/>
              <w:rPr>
                <w:rFonts w:cs="Arial"/>
                <w:bCs/>
                <w:sz w:val="16"/>
                <w:szCs w:val="16"/>
              </w:rPr>
            </w:pPr>
            <w:r w:rsidRPr="005C38B7">
              <w:rPr>
                <w:rFonts w:cs="Arial"/>
                <w:bCs/>
                <w:sz w:val="16"/>
                <w:szCs w:val="16"/>
              </w:rPr>
              <w:t>109</w:t>
            </w:r>
            <w:r w:rsidR="000A411B">
              <w:rPr>
                <w:rFonts w:cs="Arial"/>
                <w:bCs/>
                <w:sz w:val="16"/>
                <w:szCs w:val="16"/>
              </w:rPr>
              <w:t>.</w:t>
            </w:r>
            <w:r w:rsidRPr="005C38B7">
              <w:rPr>
                <w:rFonts w:cs="Arial"/>
                <w:bCs/>
                <w:sz w:val="16"/>
                <w:szCs w:val="16"/>
              </w:rPr>
              <w:t>3</w:t>
            </w:r>
          </w:p>
        </w:tc>
      </w:tr>
      <w:tr w:rsidR="00BB6A6E" w:rsidRPr="009A6652" w:rsidTr="00CF71D3">
        <w:tblPrEx>
          <w:tblBorders>
            <w:bottom w:val="none" w:sz="0" w:space="0" w:color="auto"/>
          </w:tblBorders>
        </w:tblPrEx>
        <w:tc>
          <w:tcPr>
            <w:tcW w:w="2660" w:type="dxa"/>
            <w:shd w:val="clear" w:color="auto" w:fill="auto"/>
            <w:vAlign w:val="bottom"/>
          </w:tcPr>
          <w:p w:rsidR="00BB6A6E" w:rsidRPr="00540E95" w:rsidRDefault="00BB6A6E" w:rsidP="00615716">
            <w:pPr>
              <w:spacing w:before="0" w:after="0" w:line="240" w:lineRule="auto"/>
              <w:rPr>
                <w:sz w:val="16"/>
                <w:szCs w:val="16"/>
                <w:lang w:val="en-GB"/>
              </w:rPr>
            </w:pPr>
            <w:r>
              <w:rPr>
                <w:noProof/>
                <w:sz w:val="16"/>
                <w:szCs w:val="16"/>
                <w:lang w:val="en-US"/>
              </w:rPr>
              <w:t>Electricity, gas, steam and air conditioning supply</w:t>
            </w:r>
          </w:p>
        </w:tc>
        <w:tc>
          <w:tcPr>
            <w:tcW w:w="1276" w:type="dxa"/>
            <w:shd w:val="clear" w:color="auto" w:fill="auto"/>
            <w:vAlign w:val="bottom"/>
          </w:tcPr>
          <w:p w:rsidR="00BB6A6E" w:rsidRPr="005C38B7" w:rsidRDefault="00BB6A6E" w:rsidP="00615716">
            <w:pPr>
              <w:spacing w:before="0" w:after="0"/>
              <w:ind w:right="57"/>
              <w:jc w:val="right"/>
              <w:rPr>
                <w:bCs/>
                <w:color w:val="000000"/>
                <w:sz w:val="16"/>
                <w:szCs w:val="16"/>
              </w:rPr>
            </w:pPr>
            <w:r w:rsidRPr="005C38B7">
              <w:rPr>
                <w:bCs/>
                <w:color w:val="000000"/>
                <w:sz w:val="16"/>
                <w:szCs w:val="16"/>
              </w:rPr>
              <w:t>9830</w:t>
            </w:r>
            <w:r w:rsidR="000A411B">
              <w:rPr>
                <w:bCs/>
                <w:color w:val="000000"/>
                <w:sz w:val="16"/>
                <w:szCs w:val="16"/>
              </w:rPr>
              <w:t>.</w:t>
            </w:r>
            <w:r w:rsidRPr="005C38B7">
              <w:rPr>
                <w:bCs/>
                <w:color w:val="000000"/>
                <w:sz w:val="16"/>
                <w:szCs w:val="16"/>
              </w:rPr>
              <w:t>85</w:t>
            </w:r>
          </w:p>
        </w:tc>
        <w:tc>
          <w:tcPr>
            <w:tcW w:w="992" w:type="dxa"/>
            <w:shd w:val="clear" w:color="auto" w:fill="auto"/>
            <w:vAlign w:val="bottom"/>
          </w:tcPr>
          <w:p w:rsidR="00BB6A6E" w:rsidRPr="005C38B7" w:rsidRDefault="00BB6A6E" w:rsidP="00615716">
            <w:pPr>
              <w:spacing w:before="0" w:after="0"/>
              <w:ind w:right="57"/>
              <w:jc w:val="right"/>
              <w:rPr>
                <w:rFonts w:cs="Arial"/>
                <w:bCs/>
                <w:sz w:val="16"/>
                <w:szCs w:val="16"/>
              </w:rPr>
            </w:pPr>
            <w:r w:rsidRPr="005C38B7">
              <w:rPr>
                <w:rFonts w:cs="Arial"/>
                <w:bCs/>
                <w:sz w:val="16"/>
                <w:szCs w:val="16"/>
              </w:rPr>
              <w:t>103</w:t>
            </w:r>
            <w:r w:rsidR="000A411B">
              <w:rPr>
                <w:rFonts w:cs="Arial"/>
                <w:bCs/>
                <w:sz w:val="16"/>
                <w:szCs w:val="16"/>
              </w:rPr>
              <w:t>.</w:t>
            </w:r>
            <w:r w:rsidRPr="005C38B7">
              <w:rPr>
                <w:rFonts w:cs="Arial"/>
                <w:bCs/>
                <w:sz w:val="16"/>
                <w:szCs w:val="16"/>
              </w:rPr>
              <w:t>8</w:t>
            </w:r>
          </w:p>
        </w:tc>
        <w:tc>
          <w:tcPr>
            <w:tcW w:w="992" w:type="dxa"/>
            <w:shd w:val="clear" w:color="auto" w:fill="auto"/>
            <w:vAlign w:val="bottom"/>
          </w:tcPr>
          <w:p w:rsidR="00BB6A6E" w:rsidRPr="005C38B7" w:rsidRDefault="00BB6A6E" w:rsidP="00615716">
            <w:pPr>
              <w:spacing w:before="0" w:after="0"/>
              <w:ind w:right="57"/>
              <w:jc w:val="right"/>
              <w:rPr>
                <w:rFonts w:cs="Arial"/>
                <w:bCs/>
                <w:sz w:val="16"/>
                <w:szCs w:val="16"/>
              </w:rPr>
            </w:pPr>
            <w:r w:rsidRPr="005C38B7">
              <w:rPr>
                <w:rFonts w:cs="Arial"/>
                <w:bCs/>
                <w:sz w:val="16"/>
                <w:szCs w:val="16"/>
              </w:rPr>
              <w:t>97</w:t>
            </w:r>
            <w:r w:rsidR="000A411B">
              <w:rPr>
                <w:rFonts w:cs="Arial"/>
                <w:bCs/>
                <w:sz w:val="16"/>
                <w:szCs w:val="16"/>
              </w:rPr>
              <w:t>.</w:t>
            </w:r>
            <w:r w:rsidRPr="005C38B7">
              <w:rPr>
                <w:rFonts w:cs="Arial"/>
                <w:bCs/>
                <w:sz w:val="16"/>
                <w:szCs w:val="16"/>
              </w:rPr>
              <w:t>8</w:t>
            </w:r>
          </w:p>
        </w:tc>
        <w:tc>
          <w:tcPr>
            <w:tcW w:w="1276" w:type="dxa"/>
            <w:shd w:val="clear" w:color="auto" w:fill="auto"/>
            <w:vAlign w:val="bottom"/>
          </w:tcPr>
          <w:p w:rsidR="00BB6A6E" w:rsidRPr="005C38B7" w:rsidRDefault="00BB6A6E" w:rsidP="00615716">
            <w:pPr>
              <w:spacing w:before="0" w:after="0"/>
              <w:ind w:right="57"/>
              <w:jc w:val="right"/>
              <w:rPr>
                <w:rFonts w:cs="Arial"/>
                <w:bCs/>
                <w:sz w:val="16"/>
                <w:szCs w:val="16"/>
              </w:rPr>
            </w:pPr>
            <w:r w:rsidRPr="005C38B7">
              <w:rPr>
                <w:rFonts w:cs="Arial"/>
                <w:bCs/>
                <w:sz w:val="16"/>
                <w:szCs w:val="16"/>
              </w:rPr>
              <w:t>8664</w:t>
            </w:r>
            <w:r w:rsidR="000A411B">
              <w:rPr>
                <w:rFonts w:cs="Arial"/>
                <w:bCs/>
                <w:sz w:val="16"/>
                <w:szCs w:val="16"/>
              </w:rPr>
              <w:t>.</w:t>
            </w:r>
            <w:r w:rsidRPr="005C38B7">
              <w:rPr>
                <w:rFonts w:cs="Arial"/>
                <w:bCs/>
                <w:sz w:val="16"/>
                <w:szCs w:val="16"/>
              </w:rPr>
              <w:t>56</w:t>
            </w:r>
          </w:p>
        </w:tc>
        <w:tc>
          <w:tcPr>
            <w:tcW w:w="1134" w:type="dxa"/>
            <w:vAlign w:val="bottom"/>
          </w:tcPr>
          <w:p w:rsidR="00BB6A6E" w:rsidRPr="005C38B7" w:rsidRDefault="00BB6A6E" w:rsidP="00615716">
            <w:pPr>
              <w:spacing w:before="0" w:after="0"/>
              <w:ind w:right="57"/>
              <w:jc w:val="right"/>
              <w:rPr>
                <w:rFonts w:cs="Arial"/>
                <w:bCs/>
                <w:sz w:val="16"/>
                <w:szCs w:val="16"/>
              </w:rPr>
            </w:pPr>
            <w:r w:rsidRPr="005C38B7">
              <w:rPr>
                <w:rFonts w:cs="Arial"/>
                <w:bCs/>
                <w:sz w:val="16"/>
                <w:szCs w:val="16"/>
              </w:rPr>
              <w:t>105</w:t>
            </w:r>
            <w:r w:rsidR="000A411B">
              <w:rPr>
                <w:rFonts w:cs="Arial"/>
                <w:bCs/>
                <w:sz w:val="16"/>
                <w:szCs w:val="16"/>
              </w:rPr>
              <w:t>.</w:t>
            </w:r>
            <w:r w:rsidRPr="005C38B7">
              <w:rPr>
                <w:rFonts w:cs="Arial"/>
                <w:bCs/>
                <w:sz w:val="16"/>
                <w:szCs w:val="16"/>
              </w:rPr>
              <w:t>3</w:t>
            </w:r>
          </w:p>
        </w:tc>
      </w:tr>
      <w:tr w:rsidR="00BB6A6E" w:rsidRPr="009A6652" w:rsidTr="00CF71D3">
        <w:tblPrEx>
          <w:tblBorders>
            <w:bottom w:val="none" w:sz="0" w:space="0" w:color="auto"/>
          </w:tblBorders>
        </w:tblPrEx>
        <w:tc>
          <w:tcPr>
            <w:tcW w:w="2660" w:type="dxa"/>
            <w:shd w:val="clear" w:color="auto" w:fill="auto"/>
            <w:vAlign w:val="bottom"/>
          </w:tcPr>
          <w:p w:rsidR="00BB6A6E" w:rsidRPr="00540E95" w:rsidRDefault="00BB6A6E" w:rsidP="00615716">
            <w:pPr>
              <w:spacing w:before="0" w:after="0" w:line="240" w:lineRule="auto"/>
              <w:rPr>
                <w:sz w:val="16"/>
                <w:szCs w:val="16"/>
                <w:lang w:val="en-GB"/>
              </w:rPr>
            </w:pPr>
            <w:r>
              <w:rPr>
                <w:noProof/>
                <w:sz w:val="16"/>
                <w:szCs w:val="16"/>
                <w:lang w:val="en-US"/>
              </w:rPr>
              <w:t>Water supply; sewerage, waste management and remediation activities</w:t>
            </w:r>
          </w:p>
        </w:tc>
        <w:tc>
          <w:tcPr>
            <w:tcW w:w="1276" w:type="dxa"/>
            <w:shd w:val="clear" w:color="auto" w:fill="auto"/>
            <w:vAlign w:val="bottom"/>
          </w:tcPr>
          <w:p w:rsidR="00BB6A6E" w:rsidRPr="005C38B7" w:rsidRDefault="00BB6A6E" w:rsidP="00615716">
            <w:pPr>
              <w:spacing w:before="0" w:after="0"/>
              <w:ind w:right="57"/>
              <w:jc w:val="right"/>
              <w:rPr>
                <w:bCs/>
                <w:color w:val="000000"/>
                <w:sz w:val="16"/>
                <w:szCs w:val="16"/>
              </w:rPr>
            </w:pPr>
            <w:r w:rsidRPr="005C38B7">
              <w:rPr>
                <w:bCs/>
                <w:color w:val="000000"/>
                <w:sz w:val="16"/>
                <w:szCs w:val="16"/>
              </w:rPr>
              <w:t>6349</w:t>
            </w:r>
            <w:r w:rsidR="000A411B">
              <w:rPr>
                <w:bCs/>
                <w:color w:val="000000"/>
                <w:sz w:val="16"/>
                <w:szCs w:val="16"/>
              </w:rPr>
              <w:t>.</w:t>
            </w:r>
            <w:r w:rsidRPr="005C38B7">
              <w:rPr>
                <w:bCs/>
                <w:color w:val="000000"/>
                <w:sz w:val="16"/>
                <w:szCs w:val="16"/>
              </w:rPr>
              <w:t>06</w:t>
            </w:r>
          </w:p>
        </w:tc>
        <w:tc>
          <w:tcPr>
            <w:tcW w:w="992" w:type="dxa"/>
            <w:shd w:val="clear" w:color="auto" w:fill="auto"/>
            <w:vAlign w:val="bottom"/>
          </w:tcPr>
          <w:p w:rsidR="00BB6A6E" w:rsidRPr="005C38B7" w:rsidRDefault="00BB6A6E" w:rsidP="00615716">
            <w:pPr>
              <w:spacing w:before="0" w:after="0"/>
              <w:ind w:right="57"/>
              <w:jc w:val="right"/>
              <w:rPr>
                <w:rFonts w:cs="Arial"/>
                <w:bCs/>
                <w:sz w:val="16"/>
                <w:szCs w:val="16"/>
              </w:rPr>
            </w:pPr>
            <w:r w:rsidRPr="005C38B7">
              <w:rPr>
                <w:rFonts w:cs="Arial"/>
                <w:bCs/>
                <w:sz w:val="16"/>
                <w:szCs w:val="16"/>
              </w:rPr>
              <w:t>116</w:t>
            </w:r>
            <w:r w:rsidR="000A411B">
              <w:rPr>
                <w:rFonts w:cs="Arial"/>
                <w:bCs/>
                <w:sz w:val="16"/>
                <w:szCs w:val="16"/>
              </w:rPr>
              <w:t>.</w:t>
            </w:r>
            <w:r w:rsidRPr="005C38B7">
              <w:rPr>
                <w:rFonts w:cs="Arial"/>
                <w:bCs/>
                <w:sz w:val="16"/>
                <w:szCs w:val="16"/>
              </w:rPr>
              <w:t>0</w:t>
            </w:r>
          </w:p>
        </w:tc>
        <w:tc>
          <w:tcPr>
            <w:tcW w:w="992" w:type="dxa"/>
            <w:shd w:val="clear" w:color="auto" w:fill="auto"/>
            <w:vAlign w:val="bottom"/>
          </w:tcPr>
          <w:p w:rsidR="00BB6A6E" w:rsidRPr="005C38B7" w:rsidRDefault="00BB6A6E" w:rsidP="00615716">
            <w:pPr>
              <w:spacing w:before="0" w:after="0"/>
              <w:ind w:right="57"/>
              <w:jc w:val="right"/>
              <w:rPr>
                <w:rFonts w:cs="Arial"/>
                <w:bCs/>
                <w:sz w:val="16"/>
                <w:szCs w:val="16"/>
              </w:rPr>
            </w:pPr>
            <w:r w:rsidRPr="005C38B7">
              <w:rPr>
                <w:rFonts w:cs="Arial"/>
                <w:bCs/>
                <w:sz w:val="16"/>
                <w:szCs w:val="16"/>
              </w:rPr>
              <w:t>110</w:t>
            </w:r>
            <w:r w:rsidR="000A411B">
              <w:rPr>
                <w:rFonts w:cs="Arial"/>
                <w:bCs/>
                <w:sz w:val="16"/>
                <w:szCs w:val="16"/>
              </w:rPr>
              <w:t>.</w:t>
            </w:r>
            <w:r w:rsidRPr="005C38B7">
              <w:rPr>
                <w:rFonts w:cs="Arial"/>
                <w:bCs/>
                <w:sz w:val="16"/>
                <w:szCs w:val="16"/>
              </w:rPr>
              <w:t>2</w:t>
            </w:r>
          </w:p>
        </w:tc>
        <w:tc>
          <w:tcPr>
            <w:tcW w:w="1276" w:type="dxa"/>
            <w:shd w:val="clear" w:color="auto" w:fill="auto"/>
            <w:vAlign w:val="bottom"/>
          </w:tcPr>
          <w:p w:rsidR="00BB6A6E" w:rsidRPr="005C38B7" w:rsidRDefault="00BB6A6E" w:rsidP="00615716">
            <w:pPr>
              <w:spacing w:before="0" w:after="0"/>
              <w:ind w:right="57"/>
              <w:jc w:val="right"/>
              <w:rPr>
                <w:rFonts w:cs="Arial"/>
                <w:bCs/>
                <w:sz w:val="16"/>
                <w:szCs w:val="16"/>
              </w:rPr>
            </w:pPr>
            <w:r w:rsidRPr="005C38B7">
              <w:rPr>
                <w:rFonts w:cs="Arial"/>
                <w:bCs/>
                <w:sz w:val="16"/>
                <w:szCs w:val="16"/>
              </w:rPr>
              <w:t>5343</w:t>
            </w:r>
            <w:r w:rsidR="000A411B">
              <w:rPr>
                <w:rFonts w:cs="Arial"/>
                <w:bCs/>
                <w:sz w:val="16"/>
                <w:szCs w:val="16"/>
              </w:rPr>
              <w:t>.</w:t>
            </w:r>
            <w:r w:rsidRPr="005C38B7">
              <w:rPr>
                <w:rFonts w:cs="Arial"/>
                <w:bCs/>
                <w:sz w:val="16"/>
                <w:szCs w:val="16"/>
              </w:rPr>
              <w:t>24</w:t>
            </w:r>
          </w:p>
        </w:tc>
        <w:tc>
          <w:tcPr>
            <w:tcW w:w="1134" w:type="dxa"/>
            <w:vAlign w:val="bottom"/>
          </w:tcPr>
          <w:p w:rsidR="00BB6A6E" w:rsidRPr="005C38B7" w:rsidRDefault="00BB6A6E" w:rsidP="00615716">
            <w:pPr>
              <w:spacing w:before="0" w:after="0"/>
              <w:ind w:right="57"/>
              <w:jc w:val="right"/>
              <w:rPr>
                <w:rFonts w:cs="Arial"/>
                <w:bCs/>
                <w:sz w:val="16"/>
                <w:szCs w:val="16"/>
              </w:rPr>
            </w:pPr>
            <w:r w:rsidRPr="005C38B7">
              <w:rPr>
                <w:rFonts w:cs="Arial"/>
                <w:bCs/>
                <w:sz w:val="16"/>
                <w:szCs w:val="16"/>
              </w:rPr>
              <w:t>107</w:t>
            </w:r>
            <w:r w:rsidR="000A411B">
              <w:rPr>
                <w:rFonts w:cs="Arial"/>
                <w:bCs/>
                <w:sz w:val="16"/>
                <w:szCs w:val="16"/>
              </w:rPr>
              <w:t>.</w:t>
            </w:r>
            <w:r w:rsidRPr="005C38B7">
              <w:rPr>
                <w:rFonts w:cs="Arial"/>
                <w:bCs/>
                <w:sz w:val="16"/>
                <w:szCs w:val="16"/>
              </w:rPr>
              <w:t>0</w:t>
            </w:r>
          </w:p>
        </w:tc>
      </w:tr>
      <w:tr w:rsidR="00BB6A6E" w:rsidRPr="009A6652" w:rsidTr="00CF71D3">
        <w:tblPrEx>
          <w:tblBorders>
            <w:bottom w:val="none" w:sz="0" w:space="0" w:color="auto"/>
          </w:tblBorders>
        </w:tblPrEx>
        <w:tc>
          <w:tcPr>
            <w:tcW w:w="2660" w:type="dxa"/>
            <w:shd w:val="clear" w:color="auto" w:fill="auto"/>
            <w:vAlign w:val="bottom"/>
          </w:tcPr>
          <w:p w:rsidR="00BB6A6E" w:rsidRPr="00540E95" w:rsidRDefault="00BB6A6E" w:rsidP="00615716">
            <w:pPr>
              <w:spacing w:before="0" w:after="0" w:line="240" w:lineRule="auto"/>
              <w:rPr>
                <w:sz w:val="16"/>
                <w:szCs w:val="16"/>
                <w:lang w:val="en-GB"/>
              </w:rPr>
            </w:pPr>
            <w:r>
              <w:rPr>
                <w:rFonts w:cs="Arial"/>
                <w:sz w:val="16"/>
                <w:szCs w:val="16"/>
                <w:lang w:val="en-GB"/>
              </w:rPr>
              <w:t>Construction</w:t>
            </w:r>
          </w:p>
        </w:tc>
        <w:tc>
          <w:tcPr>
            <w:tcW w:w="1276" w:type="dxa"/>
            <w:shd w:val="clear" w:color="auto" w:fill="auto"/>
            <w:vAlign w:val="bottom"/>
          </w:tcPr>
          <w:p w:rsidR="00BB6A6E" w:rsidRPr="005C38B7" w:rsidRDefault="00BB6A6E" w:rsidP="00615716">
            <w:pPr>
              <w:spacing w:before="0" w:after="0"/>
              <w:ind w:right="57"/>
              <w:jc w:val="right"/>
              <w:rPr>
                <w:bCs/>
                <w:color w:val="000000"/>
                <w:sz w:val="16"/>
                <w:szCs w:val="16"/>
              </w:rPr>
            </w:pPr>
            <w:r w:rsidRPr="005C38B7">
              <w:rPr>
                <w:bCs/>
                <w:color w:val="000000"/>
                <w:sz w:val="16"/>
                <w:szCs w:val="16"/>
              </w:rPr>
              <w:t>6359</w:t>
            </w:r>
            <w:r w:rsidR="000A411B">
              <w:rPr>
                <w:bCs/>
                <w:color w:val="000000"/>
                <w:sz w:val="16"/>
                <w:szCs w:val="16"/>
              </w:rPr>
              <w:t>.</w:t>
            </w:r>
            <w:r w:rsidRPr="005C38B7">
              <w:rPr>
                <w:bCs/>
                <w:color w:val="000000"/>
                <w:sz w:val="16"/>
                <w:szCs w:val="16"/>
              </w:rPr>
              <w:t>67</w:t>
            </w:r>
          </w:p>
        </w:tc>
        <w:tc>
          <w:tcPr>
            <w:tcW w:w="992" w:type="dxa"/>
            <w:shd w:val="clear" w:color="auto" w:fill="auto"/>
            <w:vAlign w:val="bottom"/>
          </w:tcPr>
          <w:p w:rsidR="00BB6A6E" w:rsidRPr="005C38B7" w:rsidRDefault="00BB6A6E" w:rsidP="00615716">
            <w:pPr>
              <w:spacing w:before="0" w:after="0"/>
              <w:ind w:right="57"/>
              <w:jc w:val="right"/>
              <w:rPr>
                <w:rFonts w:cs="Arial"/>
                <w:bCs/>
                <w:sz w:val="16"/>
                <w:szCs w:val="16"/>
              </w:rPr>
            </w:pPr>
            <w:r w:rsidRPr="005C38B7">
              <w:rPr>
                <w:rFonts w:cs="Arial"/>
                <w:bCs/>
                <w:sz w:val="16"/>
                <w:szCs w:val="16"/>
              </w:rPr>
              <w:t>105</w:t>
            </w:r>
            <w:r w:rsidR="000A411B">
              <w:rPr>
                <w:rFonts w:cs="Arial"/>
                <w:bCs/>
                <w:sz w:val="16"/>
                <w:szCs w:val="16"/>
              </w:rPr>
              <w:t>.</w:t>
            </w:r>
            <w:r w:rsidRPr="005C38B7">
              <w:rPr>
                <w:rFonts w:cs="Arial"/>
                <w:bCs/>
                <w:sz w:val="16"/>
                <w:szCs w:val="16"/>
              </w:rPr>
              <w:t>5</w:t>
            </w:r>
          </w:p>
        </w:tc>
        <w:tc>
          <w:tcPr>
            <w:tcW w:w="992" w:type="dxa"/>
            <w:shd w:val="clear" w:color="auto" w:fill="auto"/>
            <w:vAlign w:val="bottom"/>
          </w:tcPr>
          <w:p w:rsidR="00BB6A6E" w:rsidRPr="005C38B7" w:rsidRDefault="00BB6A6E" w:rsidP="00615716">
            <w:pPr>
              <w:spacing w:before="0" w:after="0"/>
              <w:ind w:right="57"/>
              <w:jc w:val="right"/>
              <w:rPr>
                <w:rFonts w:cs="Arial"/>
                <w:bCs/>
                <w:sz w:val="16"/>
                <w:szCs w:val="16"/>
              </w:rPr>
            </w:pPr>
            <w:r w:rsidRPr="005C38B7">
              <w:rPr>
                <w:rFonts w:cs="Arial"/>
                <w:bCs/>
                <w:sz w:val="16"/>
                <w:szCs w:val="16"/>
              </w:rPr>
              <w:t>109</w:t>
            </w:r>
            <w:r w:rsidR="000A411B">
              <w:rPr>
                <w:rFonts w:cs="Arial"/>
                <w:bCs/>
                <w:sz w:val="16"/>
                <w:szCs w:val="16"/>
              </w:rPr>
              <w:t>.</w:t>
            </w:r>
            <w:r w:rsidRPr="005C38B7">
              <w:rPr>
                <w:rFonts w:cs="Arial"/>
                <w:bCs/>
                <w:sz w:val="16"/>
                <w:szCs w:val="16"/>
              </w:rPr>
              <w:t>7</w:t>
            </w:r>
          </w:p>
        </w:tc>
        <w:tc>
          <w:tcPr>
            <w:tcW w:w="1276" w:type="dxa"/>
            <w:shd w:val="clear" w:color="auto" w:fill="auto"/>
            <w:vAlign w:val="bottom"/>
          </w:tcPr>
          <w:p w:rsidR="00BB6A6E" w:rsidRPr="005C38B7" w:rsidRDefault="00BB6A6E" w:rsidP="00615716">
            <w:pPr>
              <w:spacing w:before="0" w:after="0"/>
              <w:ind w:right="57"/>
              <w:jc w:val="right"/>
              <w:rPr>
                <w:rFonts w:cs="Arial"/>
                <w:bCs/>
                <w:sz w:val="16"/>
                <w:szCs w:val="16"/>
              </w:rPr>
            </w:pPr>
            <w:r w:rsidRPr="005C38B7">
              <w:rPr>
                <w:rFonts w:cs="Arial"/>
                <w:bCs/>
                <w:sz w:val="16"/>
                <w:szCs w:val="16"/>
              </w:rPr>
              <w:t>5825</w:t>
            </w:r>
            <w:r w:rsidR="000A411B">
              <w:rPr>
                <w:rFonts w:cs="Arial"/>
                <w:bCs/>
                <w:sz w:val="16"/>
                <w:szCs w:val="16"/>
              </w:rPr>
              <w:t>.</w:t>
            </w:r>
            <w:r w:rsidRPr="005C38B7">
              <w:rPr>
                <w:rFonts w:cs="Arial"/>
                <w:bCs/>
                <w:sz w:val="16"/>
                <w:szCs w:val="16"/>
              </w:rPr>
              <w:t>75</w:t>
            </w:r>
          </w:p>
        </w:tc>
        <w:tc>
          <w:tcPr>
            <w:tcW w:w="1134" w:type="dxa"/>
            <w:vAlign w:val="bottom"/>
          </w:tcPr>
          <w:p w:rsidR="00BB6A6E" w:rsidRPr="005C38B7" w:rsidRDefault="00BB6A6E" w:rsidP="00615716">
            <w:pPr>
              <w:spacing w:before="0" w:after="0"/>
              <w:ind w:right="57"/>
              <w:jc w:val="right"/>
              <w:rPr>
                <w:rFonts w:cs="Arial"/>
                <w:bCs/>
                <w:sz w:val="16"/>
                <w:szCs w:val="16"/>
              </w:rPr>
            </w:pPr>
            <w:r w:rsidRPr="005C38B7">
              <w:rPr>
                <w:rFonts w:cs="Arial"/>
                <w:bCs/>
                <w:sz w:val="16"/>
                <w:szCs w:val="16"/>
              </w:rPr>
              <w:t>107</w:t>
            </w:r>
            <w:r w:rsidR="000A411B">
              <w:rPr>
                <w:rFonts w:cs="Arial"/>
                <w:bCs/>
                <w:sz w:val="16"/>
                <w:szCs w:val="16"/>
              </w:rPr>
              <w:t>.</w:t>
            </w:r>
            <w:r w:rsidRPr="005C38B7">
              <w:rPr>
                <w:rFonts w:cs="Arial"/>
                <w:bCs/>
                <w:sz w:val="16"/>
                <w:szCs w:val="16"/>
              </w:rPr>
              <w:t>8</w:t>
            </w:r>
          </w:p>
        </w:tc>
      </w:tr>
      <w:tr w:rsidR="00BB6A6E" w:rsidRPr="009A6652" w:rsidTr="00CF71D3">
        <w:tblPrEx>
          <w:tblBorders>
            <w:bottom w:val="none" w:sz="0" w:space="0" w:color="auto"/>
          </w:tblBorders>
        </w:tblPrEx>
        <w:tc>
          <w:tcPr>
            <w:tcW w:w="2660" w:type="dxa"/>
            <w:shd w:val="clear" w:color="auto" w:fill="auto"/>
            <w:vAlign w:val="bottom"/>
          </w:tcPr>
          <w:p w:rsidR="00BB6A6E" w:rsidRPr="00540E95" w:rsidRDefault="00BB6A6E" w:rsidP="00615716">
            <w:pPr>
              <w:spacing w:before="0" w:after="0" w:line="240" w:lineRule="auto"/>
              <w:rPr>
                <w:sz w:val="16"/>
                <w:szCs w:val="16"/>
                <w:lang w:val="en-GB"/>
              </w:rPr>
            </w:pPr>
            <w:r>
              <w:rPr>
                <w:noProof/>
                <w:sz w:val="16"/>
                <w:szCs w:val="16"/>
                <w:lang w:val="en-US"/>
              </w:rPr>
              <w:t xml:space="preserve">Trade; repair of motor vehicles </w:t>
            </w:r>
            <w:r w:rsidRPr="00540E95">
              <w:rPr>
                <w:rFonts w:cs="Arial"/>
                <w:sz w:val="16"/>
                <w:szCs w:val="16"/>
                <w:vertAlign w:val="superscript"/>
                <w:lang w:val="en-GB"/>
              </w:rPr>
              <w:t>∆</w:t>
            </w:r>
          </w:p>
        </w:tc>
        <w:tc>
          <w:tcPr>
            <w:tcW w:w="1276" w:type="dxa"/>
            <w:shd w:val="clear" w:color="auto" w:fill="auto"/>
            <w:vAlign w:val="bottom"/>
          </w:tcPr>
          <w:p w:rsidR="00BB6A6E" w:rsidRPr="005C38B7" w:rsidRDefault="00BB6A6E" w:rsidP="00615716">
            <w:pPr>
              <w:spacing w:before="0" w:after="0"/>
              <w:ind w:right="57"/>
              <w:jc w:val="right"/>
              <w:rPr>
                <w:bCs/>
                <w:color w:val="000000"/>
                <w:sz w:val="16"/>
                <w:szCs w:val="16"/>
              </w:rPr>
            </w:pPr>
            <w:r w:rsidRPr="005C38B7">
              <w:rPr>
                <w:bCs/>
                <w:color w:val="000000"/>
                <w:sz w:val="16"/>
                <w:szCs w:val="16"/>
              </w:rPr>
              <w:t>6160</w:t>
            </w:r>
            <w:r w:rsidR="000A411B">
              <w:rPr>
                <w:bCs/>
                <w:color w:val="000000"/>
                <w:sz w:val="16"/>
                <w:szCs w:val="16"/>
              </w:rPr>
              <w:t>.</w:t>
            </w:r>
            <w:r w:rsidRPr="005C38B7">
              <w:rPr>
                <w:bCs/>
                <w:color w:val="000000"/>
                <w:sz w:val="16"/>
                <w:szCs w:val="16"/>
              </w:rPr>
              <w:t>00</w:t>
            </w:r>
          </w:p>
        </w:tc>
        <w:tc>
          <w:tcPr>
            <w:tcW w:w="992" w:type="dxa"/>
            <w:shd w:val="clear" w:color="auto" w:fill="auto"/>
            <w:vAlign w:val="bottom"/>
          </w:tcPr>
          <w:p w:rsidR="00BB6A6E" w:rsidRPr="005C38B7" w:rsidRDefault="00BB6A6E" w:rsidP="00615716">
            <w:pPr>
              <w:spacing w:before="0" w:after="0"/>
              <w:ind w:right="57"/>
              <w:jc w:val="right"/>
              <w:rPr>
                <w:rFonts w:cs="Arial"/>
                <w:bCs/>
                <w:sz w:val="16"/>
                <w:szCs w:val="16"/>
              </w:rPr>
            </w:pPr>
            <w:r w:rsidRPr="005C38B7">
              <w:rPr>
                <w:rFonts w:cs="Arial"/>
                <w:bCs/>
                <w:sz w:val="16"/>
                <w:szCs w:val="16"/>
              </w:rPr>
              <w:t>111</w:t>
            </w:r>
            <w:r w:rsidR="000A411B">
              <w:rPr>
                <w:rFonts w:cs="Arial"/>
                <w:bCs/>
                <w:sz w:val="16"/>
                <w:szCs w:val="16"/>
              </w:rPr>
              <w:t>.</w:t>
            </w:r>
            <w:r w:rsidRPr="005C38B7">
              <w:rPr>
                <w:rFonts w:cs="Arial"/>
                <w:bCs/>
                <w:sz w:val="16"/>
                <w:szCs w:val="16"/>
              </w:rPr>
              <w:t>2</w:t>
            </w:r>
          </w:p>
        </w:tc>
        <w:tc>
          <w:tcPr>
            <w:tcW w:w="992" w:type="dxa"/>
            <w:shd w:val="clear" w:color="auto" w:fill="auto"/>
            <w:vAlign w:val="bottom"/>
          </w:tcPr>
          <w:p w:rsidR="00BB6A6E" w:rsidRPr="005C38B7" w:rsidRDefault="00BB6A6E" w:rsidP="00615716">
            <w:pPr>
              <w:spacing w:before="0" w:after="0"/>
              <w:ind w:right="57"/>
              <w:jc w:val="right"/>
              <w:rPr>
                <w:rFonts w:cs="Arial"/>
                <w:bCs/>
                <w:sz w:val="16"/>
                <w:szCs w:val="16"/>
              </w:rPr>
            </w:pPr>
            <w:r w:rsidRPr="005C38B7">
              <w:rPr>
                <w:rFonts w:cs="Arial"/>
                <w:bCs/>
                <w:sz w:val="16"/>
                <w:szCs w:val="16"/>
              </w:rPr>
              <w:t>114</w:t>
            </w:r>
            <w:r w:rsidR="000A411B">
              <w:rPr>
                <w:rFonts w:cs="Arial"/>
                <w:bCs/>
                <w:sz w:val="16"/>
                <w:szCs w:val="16"/>
              </w:rPr>
              <w:t>.</w:t>
            </w:r>
            <w:r w:rsidRPr="005C38B7">
              <w:rPr>
                <w:rFonts w:cs="Arial"/>
                <w:bCs/>
                <w:sz w:val="16"/>
                <w:szCs w:val="16"/>
              </w:rPr>
              <w:t>4</w:t>
            </w:r>
          </w:p>
        </w:tc>
        <w:tc>
          <w:tcPr>
            <w:tcW w:w="1276" w:type="dxa"/>
            <w:shd w:val="clear" w:color="auto" w:fill="auto"/>
            <w:vAlign w:val="bottom"/>
          </w:tcPr>
          <w:p w:rsidR="00BB6A6E" w:rsidRPr="005C38B7" w:rsidRDefault="00BB6A6E" w:rsidP="00615716">
            <w:pPr>
              <w:spacing w:before="0" w:after="0"/>
              <w:ind w:right="57"/>
              <w:jc w:val="right"/>
              <w:rPr>
                <w:rFonts w:cs="Arial"/>
                <w:bCs/>
                <w:sz w:val="16"/>
                <w:szCs w:val="16"/>
              </w:rPr>
            </w:pPr>
            <w:r w:rsidRPr="005C38B7">
              <w:rPr>
                <w:rFonts w:cs="Arial"/>
                <w:bCs/>
                <w:sz w:val="16"/>
                <w:szCs w:val="16"/>
              </w:rPr>
              <w:t>5529</w:t>
            </w:r>
            <w:r w:rsidR="000A411B">
              <w:rPr>
                <w:rFonts w:cs="Arial"/>
                <w:bCs/>
                <w:sz w:val="16"/>
                <w:szCs w:val="16"/>
              </w:rPr>
              <w:t>.</w:t>
            </w:r>
            <w:r w:rsidRPr="005C38B7">
              <w:rPr>
                <w:rFonts w:cs="Arial"/>
                <w:bCs/>
                <w:sz w:val="16"/>
                <w:szCs w:val="16"/>
              </w:rPr>
              <w:t>90</w:t>
            </w:r>
          </w:p>
        </w:tc>
        <w:tc>
          <w:tcPr>
            <w:tcW w:w="1134" w:type="dxa"/>
            <w:vAlign w:val="bottom"/>
          </w:tcPr>
          <w:p w:rsidR="00BB6A6E" w:rsidRPr="005C38B7" w:rsidRDefault="00BB6A6E" w:rsidP="00615716">
            <w:pPr>
              <w:spacing w:before="0" w:after="0"/>
              <w:ind w:right="57"/>
              <w:jc w:val="right"/>
              <w:rPr>
                <w:rFonts w:cs="Arial"/>
                <w:bCs/>
                <w:sz w:val="16"/>
                <w:szCs w:val="16"/>
              </w:rPr>
            </w:pPr>
            <w:r w:rsidRPr="005C38B7">
              <w:rPr>
                <w:rFonts w:cs="Arial"/>
                <w:bCs/>
                <w:sz w:val="16"/>
                <w:szCs w:val="16"/>
              </w:rPr>
              <w:t>109</w:t>
            </w:r>
            <w:r w:rsidR="000A411B">
              <w:rPr>
                <w:rFonts w:cs="Arial"/>
                <w:bCs/>
                <w:sz w:val="16"/>
                <w:szCs w:val="16"/>
              </w:rPr>
              <w:t>.</w:t>
            </w:r>
            <w:r w:rsidRPr="005C38B7">
              <w:rPr>
                <w:rFonts w:cs="Arial"/>
                <w:bCs/>
                <w:sz w:val="16"/>
                <w:szCs w:val="16"/>
              </w:rPr>
              <w:t>3</w:t>
            </w:r>
          </w:p>
        </w:tc>
      </w:tr>
      <w:tr w:rsidR="00BB6A6E" w:rsidRPr="009A6652" w:rsidTr="00CF71D3">
        <w:tblPrEx>
          <w:tblBorders>
            <w:bottom w:val="none" w:sz="0" w:space="0" w:color="auto"/>
          </w:tblBorders>
        </w:tblPrEx>
        <w:tc>
          <w:tcPr>
            <w:tcW w:w="2660" w:type="dxa"/>
            <w:shd w:val="clear" w:color="auto" w:fill="auto"/>
            <w:vAlign w:val="bottom"/>
          </w:tcPr>
          <w:p w:rsidR="00BB6A6E" w:rsidRPr="00540E95" w:rsidRDefault="00BB6A6E" w:rsidP="00615716">
            <w:pPr>
              <w:spacing w:before="0" w:after="0" w:line="240" w:lineRule="auto"/>
              <w:rPr>
                <w:sz w:val="16"/>
                <w:szCs w:val="16"/>
                <w:lang w:val="en-GB"/>
              </w:rPr>
            </w:pPr>
            <w:r w:rsidRPr="00540E95">
              <w:rPr>
                <w:rFonts w:cs="Arial"/>
                <w:sz w:val="16"/>
                <w:szCs w:val="16"/>
                <w:lang w:val="en-GB"/>
              </w:rPr>
              <w:t>Transport</w:t>
            </w:r>
            <w:r>
              <w:rPr>
                <w:rFonts w:cs="Arial"/>
                <w:sz w:val="16"/>
                <w:szCs w:val="16"/>
                <w:lang w:val="en-GB"/>
              </w:rPr>
              <w:t>ation and storage</w:t>
            </w:r>
          </w:p>
        </w:tc>
        <w:tc>
          <w:tcPr>
            <w:tcW w:w="1276" w:type="dxa"/>
            <w:shd w:val="clear" w:color="auto" w:fill="auto"/>
            <w:vAlign w:val="bottom"/>
          </w:tcPr>
          <w:p w:rsidR="00BB6A6E" w:rsidRPr="005C38B7" w:rsidRDefault="00BB6A6E" w:rsidP="00615716">
            <w:pPr>
              <w:spacing w:before="0" w:after="0"/>
              <w:ind w:right="57"/>
              <w:jc w:val="right"/>
              <w:rPr>
                <w:bCs/>
                <w:color w:val="000000"/>
                <w:sz w:val="16"/>
                <w:szCs w:val="16"/>
              </w:rPr>
            </w:pPr>
            <w:r w:rsidRPr="005C38B7">
              <w:rPr>
                <w:bCs/>
                <w:color w:val="000000"/>
                <w:sz w:val="16"/>
                <w:szCs w:val="16"/>
              </w:rPr>
              <w:t>5615</w:t>
            </w:r>
            <w:r w:rsidR="000A411B">
              <w:rPr>
                <w:bCs/>
                <w:color w:val="000000"/>
                <w:sz w:val="16"/>
                <w:szCs w:val="16"/>
              </w:rPr>
              <w:t>.</w:t>
            </w:r>
            <w:r w:rsidRPr="005C38B7">
              <w:rPr>
                <w:bCs/>
                <w:color w:val="000000"/>
                <w:sz w:val="16"/>
                <w:szCs w:val="16"/>
              </w:rPr>
              <w:t>10</w:t>
            </w:r>
          </w:p>
        </w:tc>
        <w:tc>
          <w:tcPr>
            <w:tcW w:w="992" w:type="dxa"/>
            <w:shd w:val="clear" w:color="auto" w:fill="auto"/>
            <w:vAlign w:val="bottom"/>
          </w:tcPr>
          <w:p w:rsidR="00BB6A6E" w:rsidRPr="005C38B7" w:rsidRDefault="00BB6A6E" w:rsidP="00615716">
            <w:pPr>
              <w:spacing w:before="0" w:after="0"/>
              <w:ind w:right="57"/>
              <w:jc w:val="right"/>
              <w:rPr>
                <w:rFonts w:cs="Arial"/>
                <w:bCs/>
                <w:sz w:val="16"/>
                <w:szCs w:val="16"/>
              </w:rPr>
            </w:pPr>
            <w:r w:rsidRPr="005C38B7">
              <w:rPr>
                <w:rFonts w:cs="Arial"/>
                <w:bCs/>
                <w:sz w:val="16"/>
                <w:szCs w:val="16"/>
              </w:rPr>
              <w:t>105</w:t>
            </w:r>
            <w:r w:rsidR="000A411B">
              <w:rPr>
                <w:rFonts w:cs="Arial"/>
                <w:bCs/>
                <w:sz w:val="16"/>
                <w:szCs w:val="16"/>
              </w:rPr>
              <w:t>.</w:t>
            </w:r>
            <w:r w:rsidRPr="005C38B7">
              <w:rPr>
                <w:rFonts w:cs="Arial"/>
                <w:bCs/>
                <w:sz w:val="16"/>
                <w:szCs w:val="16"/>
              </w:rPr>
              <w:t>8</w:t>
            </w:r>
          </w:p>
        </w:tc>
        <w:tc>
          <w:tcPr>
            <w:tcW w:w="992" w:type="dxa"/>
            <w:shd w:val="clear" w:color="auto" w:fill="auto"/>
            <w:vAlign w:val="bottom"/>
          </w:tcPr>
          <w:p w:rsidR="00BB6A6E" w:rsidRPr="005C38B7" w:rsidRDefault="00BB6A6E" w:rsidP="00615716">
            <w:pPr>
              <w:spacing w:before="0" w:after="0"/>
              <w:ind w:right="57"/>
              <w:jc w:val="right"/>
              <w:rPr>
                <w:rFonts w:cs="Arial"/>
                <w:bCs/>
                <w:sz w:val="16"/>
                <w:szCs w:val="16"/>
              </w:rPr>
            </w:pPr>
            <w:r w:rsidRPr="005C38B7">
              <w:rPr>
                <w:rFonts w:cs="Arial"/>
                <w:bCs/>
                <w:sz w:val="16"/>
                <w:szCs w:val="16"/>
              </w:rPr>
              <w:t>112</w:t>
            </w:r>
            <w:r w:rsidR="000A411B">
              <w:rPr>
                <w:rFonts w:cs="Arial"/>
                <w:bCs/>
                <w:sz w:val="16"/>
                <w:szCs w:val="16"/>
              </w:rPr>
              <w:t>.</w:t>
            </w:r>
            <w:r w:rsidRPr="005C38B7">
              <w:rPr>
                <w:rFonts w:cs="Arial"/>
                <w:bCs/>
                <w:sz w:val="16"/>
                <w:szCs w:val="16"/>
              </w:rPr>
              <w:t>5</w:t>
            </w:r>
          </w:p>
        </w:tc>
        <w:tc>
          <w:tcPr>
            <w:tcW w:w="1276" w:type="dxa"/>
            <w:shd w:val="clear" w:color="auto" w:fill="auto"/>
            <w:vAlign w:val="bottom"/>
          </w:tcPr>
          <w:p w:rsidR="00BB6A6E" w:rsidRPr="005C38B7" w:rsidRDefault="00BB6A6E" w:rsidP="00615716">
            <w:pPr>
              <w:spacing w:before="0" w:after="0"/>
              <w:ind w:right="57"/>
              <w:jc w:val="right"/>
              <w:rPr>
                <w:rFonts w:cs="Arial"/>
                <w:bCs/>
                <w:sz w:val="16"/>
                <w:szCs w:val="16"/>
              </w:rPr>
            </w:pPr>
            <w:r w:rsidRPr="005C38B7">
              <w:rPr>
                <w:rFonts w:cs="Arial"/>
                <w:bCs/>
                <w:sz w:val="16"/>
                <w:szCs w:val="16"/>
              </w:rPr>
              <w:t>5092</w:t>
            </w:r>
            <w:r w:rsidR="000A411B">
              <w:rPr>
                <w:rFonts w:cs="Arial"/>
                <w:bCs/>
                <w:sz w:val="16"/>
                <w:szCs w:val="16"/>
              </w:rPr>
              <w:t>.</w:t>
            </w:r>
            <w:r w:rsidRPr="005C38B7">
              <w:rPr>
                <w:rFonts w:cs="Arial"/>
                <w:bCs/>
                <w:sz w:val="16"/>
                <w:szCs w:val="16"/>
              </w:rPr>
              <w:t>64</w:t>
            </w:r>
          </w:p>
        </w:tc>
        <w:tc>
          <w:tcPr>
            <w:tcW w:w="1134" w:type="dxa"/>
            <w:vAlign w:val="bottom"/>
          </w:tcPr>
          <w:p w:rsidR="00BB6A6E" w:rsidRPr="005C38B7" w:rsidRDefault="00BB6A6E" w:rsidP="00615716">
            <w:pPr>
              <w:spacing w:before="0" w:after="0"/>
              <w:ind w:right="57"/>
              <w:jc w:val="right"/>
              <w:rPr>
                <w:rFonts w:cs="Arial"/>
                <w:bCs/>
                <w:sz w:val="16"/>
                <w:szCs w:val="16"/>
              </w:rPr>
            </w:pPr>
            <w:r w:rsidRPr="005C38B7">
              <w:rPr>
                <w:rFonts w:cs="Arial"/>
                <w:bCs/>
                <w:sz w:val="16"/>
                <w:szCs w:val="16"/>
              </w:rPr>
              <w:t>107</w:t>
            </w:r>
            <w:r w:rsidR="000A411B">
              <w:rPr>
                <w:rFonts w:cs="Arial"/>
                <w:bCs/>
                <w:sz w:val="16"/>
                <w:szCs w:val="16"/>
              </w:rPr>
              <w:t>.</w:t>
            </w:r>
            <w:r w:rsidRPr="005C38B7">
              <w:rPr>
                <w:rFonts w:cs="Arial"/>
                <w:bCs/>
                <w:sz w:val="16"/>
                <w:szCs w:val="16"/>
              </w:rPr>
              <w:t>3</w:t>
            </w:r>
          </w:p>
        </w:tc>
      </w:tr>
      <w:tr w:rsidR="00BB6A6E" w:rsidRPr="006A7AD6" w:rsidTr="00CF71D3">
        <w:tblPrEx>
          <w:tblBorders>
            <w:bottom w:val="none" w:sz="0" w:space="0" w:color="auto"/>
          </w:tblBorders>
        </w:tblPrEx>
        <w:tc>
          <w:tcPr>
            <w:tcW w:w="2660" w:type="dxa"/>
            <w:shd w:val="clear" w:color="auto" w:fill="auto"/>
            <w:vAlign w:val="bottom"/>
          </w:tcPr>
          <w:p w:rsidR="00BB6A6E" w:rsidRPr="00540E95" w:rsidRDefault="00BB6A6E" w:rsidP="00615716">
            <w:pPr>
              <w:spacing w:before="0" w:after="0" w:line="240" w:lineRule="auto"/>
              <w:rPr>
                <w:sz w:val="16"/>
                <w:szCs w:val="16"/>
                <w:lang w:val="en-GB"/>
              </w:rPr>
            </w:pPr>
            <w:r>
              <w:rPr>
                <w:rFonts w:cs="Arial"/>
                <w:sz w:val="16"/>
                <w:szCs w:val="16"/>
                <w:lang w:val="en-GB"/>
              </w:rPr>
              <w:t xml:space="preserve">Accommodation and catering </w:t>
            </w:r>
            <w:r w:rsidRPr="00540E95">
              <w:rPr>
                <w:rFonts w:cs="Arial"/>
                <w:sz w:val="16"/>
                <w:szCs w:val="16"/>
                <w:vertAlign w:val="superscript"/>
                <w:lang w:val="en-GB"/>
              </w:rPr>
              <w:t>∆</w:t>
            </w:r>
            <w:r w:rsidRPr="00540E95">
              <w:rPr>
                <w:rFonts w:cs="Arial"/>
                <w:sz w:val="16"/>
                <w:szCs w:val="16"/>
                <w:lang w:val="en-GB"/>
              </w:rPr>
              <w:t xml:space="preserve"> </w:t>
            </w:r>
          </w:p>
        </w:tc>
        <w:tc>
          <w:tcPr>
            <w:tcW w:w="1276" w:type="dxa"/>
            <w:shd w:val="clear" w:color="auto" w:fill="auto"/>
            <w:vAlign w:val="bottom"/>
          </w:tcPr>
          <w:p w:rsidR="00BB6A6E" w:rsidRPr="005C38B7" w:rsidRDefault="00BB6A6E" w:rsidP="00615716">
            <w:pPr>
              <w:spacing w:before="0" w:after="0"/>
              <w:ind w:right="57"/>
              <w:jc w:val="right"/>
              <w:rPr>
                <w:bCs/>
                <w:color w:val="000000"/>
                <w:sz w:val="16"/>
                <w:szCs w:val="16"/>
              </w:rPr>
            </w:pPr>
            <w:r w:rsidRPr="005C38B7">
              <w:rPr>
                <w:bCs/>
                <w:color w:val="000000"/>
                <w:sz w:val="16"/>
                <w:szCs w:val="16"/>
              </w:rPr>
              <w:t>4541</w:t>
            </w:r>
            <w:r w:rsidR="000A411B">
              <w:rPr>
                <w:bCs/>
                <w:color w:val="000000"/>
                <w:sz w:val="16"/>
                <w:szCs w:val="16"/>
              </w:rPr>
              <w:t>.</w:t>
            </w:r>
            <w:r w:rsidRPr="005C38B7">
              <w:rPr>
                <w:bCs/>
                <w:color w:val="000000"/>
                <w:sz w:val="16"/>
                <w:szCs w:val="16"/>
              </w:rPr>
              <w:t>34</w:t>
            </w:r>
          </w:p>
        </w:tc>
        <w:tc>
          <w:tcPr>
            <w:tcW w:w="992" w:type="dxa"/>
            <w:shd w:val="clear" w:color="auto" w:fill="auto"/>
            <w:vAlign w:val="bottom"/>
          </w:tcPr>
          <w:p w:rsidR="00BB6A6E" w:rsidRPr="005C38B7" w:rsidRDefault="00BB6A6E" w:rsidP="00615716">
            <w:pPr>
              <w:spacing w:before="0" w:after="0"/>
              <w:ind w:right="57"/>
              <w:jc w:val="right"/>
              <w:rPr>
                <w:rFonts w:cs="Arial"/>
                <w:bCs/>
                <w:sz w:val="16"/>
                <w:szCs w:val="16"/>
              </w:rPr>
            </w:pPr>
            <w:r w:rsidRPr="005C38B7">
              <w:rPr>
                <w:rFonts w:cs="Arial"/>
                <w:bCs/>
                <w:sz w:val="16"/>
                <w:szCs w:val="16"/>
              </w:rPr>
              <w:t>103</w:t>
            </w:r>
            <w:r w:rsidR="000A411B">
              <w:rPr>
                <w:rFonts w:cs="Arial"/>
                <w:bCs/>
                <w:sz w:val="16"/>
                <w:szCs w:val="16"/>
              </w:rPr>
              <w:t>.</w:t>
            </w:r>
            <w:r w:rsidRPr="005C38B7">
              <w:rPr>
                <w:rFonts w:cs="Arial"/>
                <w:bCs/>
                <w:sz w:val="16"/>
                <w:szCs w:val="16"/>
              </w:rPr>
              <w:t>6</w:t>
            </w:r>
          </w:p>
        </w:tc>
        <w:tc>
          <w:tcPr>
            <w:tcW w:w="992" w:type="dxa"/>
            <w:shd w:val="clear" w:color="auto" w:fill="auto"/>
            <w:vAlign w:val="bottom"/>
          </w:tcPr>
          <w:p w:rsidR="00BB6A6E" w:rsidRPr="005C38B7" w:rsidRDefault="00BB6A6E" w:rsidP="00615716">
            <w:pPr>
              <w:spacing w:before="0" w:after="0"/>
              <w:ind w:right="57"/>
              <w:jc w:val="right"/>
              <w:rPr>
                <w:rFonts w:cs="Arial"/>
                <w:bCs/>
                <w:sz w:val="16"/>
                <w:szCs w:val="16"/>
              </w:rPr>
            </w:pPr>
            <w:r w:rsidRPr="005C38B7">
              <w:rPr>
                <w:rFonts w:cs="Arial"/>
                <w:bCs/>
                <w:sz w:val="16"/>
                <w:szCs w:val="16"/>
              </w:rPr>
              <w:t>120</w:t>
            </w:r>
            <w:r w:rsidR="000A411B">
              <w:rPr>
                <w:rFonts w:cs="Arial"/>
                <w:bCs/>
                <w:sz w:val="16"/>
                <w:szCs w:val="16"/>
              </w:rPr>
              <w:t>.</w:t>
            </w:r>
            <w:r w:rsidRPr="005C38B7">
              <w:rPr>
                <w:rFonts w:cs="Arial"/>
                <w:bCs/>
                <w:sz w:val="16"/>
                <w:szCs w:val="16"/>
              </w:rPr>
              <w:t>7</w:t>
            </w:r>
          </w:p>
        </w:tc>
        <w:tc>
          <w:tcPr>
            <w:tcW w:w="1276" w:type="dxa"/>
            <w:shd w:val="clear" w:color="auto" w:fill="auto"/>
            <w:vAlign w:val="bottom"/>
          </w:tcPr>
          <w:p w:rsidR="00BB6A6E" w:rsidRPr="005C38B7" w:rsidRDefault="00BB6A6E" w:rsidP="00615716">
            <w:pPr>
              <w:spacing w:before="0" w:after="0"/>
              <w:ind w:right="57"/>
              <w:jc w:val="right"/>
              <w:rPr>
                <w:rFonts w:cs="Arial"/>
                <w:bCs/>
                <w:sz w:val="16"/>
                <w:szCs w:val="16"/>
              </w:rPr>
            </w:pPr>
            <w:r w:rsidRPr="005C38B7">
              <w:rPr>
                <w:rFonts w:cs="Arial"/>
                <w:bCs/>
                <w:sz w:val="16"/>
                <w:szCs w:val="16"/>
              </w:rPr>
              <w:t>4236</w:t>
            </w:r>
            <w:r w:rsidR="000A411B">
              <w:rPr>
                <w:rFonts w:cs="Arial"/>
                <w:bCs/>
                <w:sz w:val="16"/>
                <w:szCs w:val="16"/>
              </w:rPr>
              <w:t>.</w:t>
            </w:r>
            <w:r w:rsidRPr="005C38B7">
              <w:rPr>
                <w:rFonts w:cs="Arial"/>
                <w:bCs/>
                <w:sz w:val="16"/>
                <w:szCs w:val="16"/>
              </w:rPr>
              <w:t>31</w:t>
            </w:r>
          </w:p>
        </w:tc>
        <w:tc>
          <w:tcPr>
            <w:tcW w:w="1134" w:type="dxa"/>
            <w:vAlign w:val="bottom"/>
          </w:tcPr>
          <w:p w:rsidR="00BB6A6E" w:rsidRPr="005C38B7" w:rsidRDefault="00BB6A6E" w:rsidP="00615716">
            <w:pPr>
              <w:spacing w:before="0" w:after="0"/>
              <w:ind w:right="57"/>
              <w:jc w:val="right"/>
              <w:rPr>
                <w:rFonts w:cs="Arial"/>
                <w:bCs/>
                <w:sz w:val="16"/>
                <w:szCs w:val="16"/>
              </w:rPr>
            </w:pPr>
            <w:r w:rsidRPr="005C38B7">
              <w:rPr>
                <w:rFonts w:cs="Arial"/>
                <w:bCs/>
                <w:sz w:val="16"/>
                <w:szCs w:val="16"/>
              </w:rPr>
              <w:t>112</w:t>
            </w:r>
            <w:r w:rsidR="000A411B">
              <w:rPr>
                <w:rFonts w:cs="Arial"/>
                <w:bCs/>
                <w:sz w:val="16"/>
                <w:szCs w:val="16"/>
              </w:rPr>
              <w:t>.</w:t>
            </w:r>
            <w:r w:rsidRPr="005C38B7">
              <w:rPr>
                <w:rFonts w:cs="Arial"/>
                <w:bCs/>
                <w:sz w:val="16"/>
                <w:szCs w:val="16"/>
              </w:rPr>
              <w:t>5</w:t>
            </w:r>
          </w:p>
        </w:tc>
      </w:tr>
      <w:tr w:rsidR="00BB6A6E" w:rsidRPr="006A7AD6" w:rsidTr="00CF71D3">
        <w:tblPrEx>
          <w:tblBorders>
            <w:bottom w:val="none" w:sz="0" w:space="0" w:color="auto"/>
          </w:tblBorders>
        </w:tblPrEx>
        <w:tc>
          <w:tcPr>
            <w:tcW w:w="2660" w:type="dxa"/>
            <w:shd w:val="clear" w:color="auto" w:fill="auto"/>
            <w:vAlign w:val="bottom"/>
          </w:tcPr>
          <w:p w:rsidR="00BB6A6E" w:rsidRPr="00540E95" w:rsidRDefault="00BB6A6E" w:rsidP="00615716">
            <w:pPr>
              <w:spacing w:before="0" w:after="0" w:line="240" w:lineRule="auto"/>
              <w:rPr>
                <w:sz w:val="16"/>
                <w:szCs w:val="16"/>
                <w:lang w:val="en-GB"/>
              </w:rPr>
            </w:pPr>
            <w:r w:rsidRPr="00540E95">
              <w:rPr>
                <w:rFonts w:cs="Arial"/>
                <w:sz w:val="16"/>
                <w:szCs w:val="16"/>
                <w:lang w:val="en-GB"/>
              </w:rPr>
              <w:lastRenderedPageBreak/>
              <w:t>Informa</w:t>
            </w:r>
            <w:r>
              <w:rPr>
                <w:rFonts w:cs="Arial"/>
                <w:sz w:val="16"/>
                <w:szCs w:val="16"/>
                <w:lang w:val="en-GB"/>
              </w:rPr>
              <w:t>tion and c</w:t>
            </w:r>
            <w:r w:rsidRPr="00540E95">
              <w:rPr>
                <w:rFonts w:cs="Arial"/>
                <w:sz w:val="16"/>
                <w:szCs w:val="16"/>
                <w:lang w:val="en-GB"/>
              </w:rPr>
              <w:t>ommunic</w:t>
            </w:r>
            <w:r>
              <w:rPr>
                <w:rFonts w:cs="Arial"/>
                <w:sz w:val="16"/>
                <w:szCs w:val="16"/>
                <w:lang w:val="en-GB"/>
              </w:rPr>
              <w:t>ation</w:t>
            </w:r>
          </w:p>
        </w:tc>
        <w:tc>
          <w:tcPr>
            <w:tcW w:w="1276" w:type="dxa"/>
            <w:shd w:val="clear" w:color="auto" w:fill="auto"/>
            <w:vAlign w:val="bottom"/>
          </w:tcPr>
          <w:p w:rsidR="00BB6A6E" w:rsidRPr="005C38B7" w:rsidRDefault="00BB6A6E" w:rsidP="00615716">
            <w:pPr>
              <w:spacing w:before="0" w:after="0"/>
              <w:ind w:right="57"/>
              <w:jc w:val="right"/>
              <w:rPr>
                <w:bCs/>
                <w:color w:val="000000"/>
                <w:sz w:val="16"/>
                <w:szCs w:val="16"/>
              </w:rPr>
            </w:pPr>
            <w:r w:rsidRPr="005C38B7">
              <w:rPr>
                <w:bCs/>
                <w:color w:val="000000"/>
                <w:sz w:val="16"/>
                <w:szCs w:val="16"/>
              </w:rPr>
              <w:t>11154</w:t>
            </w:r>
            <w:r w:rsidR="000A411B">
              <w:rPr>
                <w:bCs/>
                <w:color w:val="000000"/>
                <w:sz w:val="16"/>
                <w:szCs w:val="16"/>
              </w:rPr>
              <w:t>.</w:t>
            </w:r>
            <w:r w:rsidRPr="005C38B7">
              <w:rPr>
                <w:bCs/>
                <w:color w:val="000000"/>
                <w:sz w:val="16"/>
                <w:szCs w:val="16"/>
              </w:rPr>
              <w:t>82</w:t>
            </w:r>
          </w:p>
        </w:tc>
        <w:tc>
          <w:tcPr>
            <w:tcW w:w="992" w:type="dxa"/>
            <w:shd w:val="clear" w:color="auto" w:fill="auto"/>
            <w:vAlign w:val="bottom"/>
          </w:tcPr>
          <w:p w:rsidR="00BB6A6E" w:rsidRPr="005C38B7" w:rsidRDefault="00BB6A6E" w:rsidP="00615716">
            <w:pPr>
              <w:spacing w:before="0" w:after="0"/>
              <w:ind w:right="57"/>
              <w:jc w:val="right"/>
              <w:rPr>
                <w:rFonts w:cs="Arial"/>
                <w:bCs/>
                <w:sz w:val="16"/>
                <w:szCs w:val="16"/>
              </w:rPr>
            </w:pPr>
            <w:r w:rsidRPr="005C38B7">
              <w:rPr>
                <w:rFonts w:cs="Arial"/>
                <w:bCs/>
                <w:sz w:val="16"/>
                <w:szCs w:val="16"/>
              </w:rPr>
              <w:t>110</w:t>
            </w:r>
            <w:r w:rsidR="000A411B">
              <w:rPr>
                <w:rFonts w:cs="Arial"/>
                <w:bCs/>
                <w:sz w:val="16"/>
                <w:szCs w:val="16"/>
              </w:rPr>
              <w:t>.</w:t>
            </w:r>
            <w:r w:rsidRPr="005C38B7">
              <w:rPr>
                <w:rFonts w:cs="Arial"/>
                <w:bCs/>
                <w:sz w:val="16"/>
                <w:szCs w:val="16"/>
              </w:rPr>
              <w:t>4</w:t>
            </w:r>
          </w:p>
        </w:tc>
        <w:tc>
          <w:tcPr>
            <w:tcW w:w="992" w:type="dxa"/>
            <w:shd w:val="clear" w:color="auto" w:fill="auto"/>
            <w:vAlign w:val="bottom"/>
          </w:tcPr>
          <w:p w:rsidR="00BB6A6E" w:rsidRPr="005C38B7" w:rsidRDefault="00BB6A6E" w:rsidP="00615716">
            <w:pPr>
              <w:spacing w:before="0" w:after="0"/>
              <w:ind w:right="57"/>
              <w:jc w:val="right"/>
              <w:rPr>
                <w:rFonts w:cs="Arial"/>
                <w:bCs/>
                <w:sz w:val="16"/>
                <w:szCs w:val="16"/>
              </w:rPr>
            </w:pPr>
            <w:r w:rsidRPr="005C38B7">
              <w:rPr>
                <w:rFonts w:cs="Arial"/>
                <w:bCs/>
                <w:sz w:val="16"/>
                <w:szCs w:val="16"/>
              </w:rPr>
              <w:t>115</w:t>
            </w:r>
            <w:r w:rsidR="000A411B">
              <w:rPr>
                <w:rFonts w:cs="Arial"/>
                <w:bCs/>
                <w:sz w:val="16"/>
                <w:szCs w:val="16"/>
              </w:rPr>
              <w:t>.</w:t>
            </w:r>
            <w:r w:rsidRPr="005C38B7">
              <w:rPr>
                <w:rFonts w:cs="Arial"/>
                <w:bCs/>
                <w:sz w:val="16"/>
                <w:szCs w:val="16"/>
              </w:rPr>
              <w:t>3</w:t>
            </w:r>
          </w:p>
        </w:tc>
        <w:tc>
          <w:tcPr>
            <w:tcW w:w="1276" w:type="dxa"/>
            <w:shd w:val="clear" w:color="auto" w:fill="auto"/>
            <w:vAlign w:val="bottom"/>
          </w:tcPr>
          <w:p w:rsidR="00BB6A6E" w:rsidRPr="005C38B7" w:rsidRDefault="00BB6A6E" w:rsidP="00615716">
            <w:pPr>
              <w:spacing w:before="0" w:after="0"/>
              <w:ind w:right="57"/>
              <w:jc w:val="right"/>
              <w:rPr>
                <w:rFonts w:cs="Arial"/>
                <w:bCs/>
                <w:sz w:val="16"/>
                <w:szCs w:val="16"/>
              </w:rPr>
            </w:pPr>
            <w:r w:rsidRPr="005C38B7">
              <w:rPr>
                <w:rFonts w:cs="Arial"/>
                <w:bCs/>
                <w:sz w:val="16"/>
                <w:szCs w:val="16"/>
              </w:rPr>
              <w:t>10084</w:t>
            </w:r>
            <w:r w:rsidR="000A411B">
              <w:rPr>
                <w:rFonts w:cs="Arial"/>
                <w:bCs/>
                <w:sz w:val="16"/>
                <w:szCs w:val="16"/>
              </w:rPr>
              <w:t>.</w:t>
            </w:r>
            <w:r w:rsidRPr="005C38B7">
              <w:rPr>
                <w:rFonts w:cs="Arial"/>
                <w:bCs/>
                <w:sz w:val="16"/>
                <w:szCs w:val="16"/>
              </w:rPr>
              <w:t>83</w:t>
            </w:r>
          </w:p>
        </w:tc>
        <w:tc>
          <w:tcPr>
            <w:tcW w:w="1134" w:type="dxa"/>
            <w:vAlign w:val="bottom"/>
          </w:tcPr>
          <w:p w:rsidR="00BB6A6E" w:rsidRPr="005C38B7" w:rsidRDefault="00BB6A6E" w:rsidP="00615716">
            <w:pPr>
              <w:spacing w:before="0" w:after="0"/>
              <w:ind w:right="57"/>
              <w:jc w:val="right"/>
              <w:rPr>
                <w:rFonts w:cs="Arial"/>
                <w:bCs/>
                <w:sz w:val="16"/>
                <w:szCs w:val="16"/>
              </w:rPr>
            </w:pPr>
            <w:r w:rsidRPr="005C38B7">
              <w:rPr>
                <w:rFonts w:cs="Arial"/>
                <w:bCs/>
                <w:sz w:val="16"/>
                <w:szCs w:val="16"/>
              </w:rPr>
              <w:t>109</w:t>
            </w:r>
            <w:r w:rsidR="000A411B">
              <w:rPr>
                <w:rFonts w:cs="Arial"/>
                <w:bCs/>
                <w:sz w:val="16"/>
                <w:szCs w:val="16"/>
              </w:rPr>
              <w:t>.</w:t>
            </w:r>
            <w:r w:rsidRPr="005C38B7">
              <w:rPr>
                <w:rFonts w:cs="Arial"/>
                <w:bCs/>
                <w:sz w:val="16"/>
                <w:szCs w:val="16"/>
              </w:rPr>
              <w:t>0</w:t>
            </w:r>
          </w:p>
        </w:tc>
      </w:tr>
      <w:tr w:rsidR="00BB6A6E" w:rsidRPr="009A6652" w:rsidTr="00CF71D3">
        <w:tblPrEx>
          <w:tblBorders>
            <w:bottom w:val="none" w:sz="0" w:space="0" w:color="auto"/>
          </w:tblBorders>
        </w:tblPrEx>
        <w:tc>
          <w:tcPr>
            <w:tcW w:w="2660" w:type="dxa"/>
            <w:shd w:val="clear" w:color="auto" w:fill="auto"/>
            <w:vAlign w:val="bottom"/>
          </w:tcPr>
          <w:p w:rsidR="00BB6A6E" w:rsidRPr="00CF4120" w:rsidRDefault="00BB6A6E" w:rsidP="00615716">
            <w:pPr>
              <w:spacing w:before="0" w:after="0" w:line="240" w:lineRule="auto"/>
              <w:rPr>
                <w:sz w:val="16"/>
                <w:szCs w:val="16"/>
                <w:lang w:val="en-GB"/>
              </w:rPr>
            </w:pPr>
            <w:r w:rsidRPr="00CF4120">
              <w:rPr>
                <w:noProof/>
                <w:sz w:val="16"/>
                <w:szCs w:val="16"/>
                <w:lang w:val="en-GB"/>
              </w:rPr>
              <w:t>Real estate activities</w:t>
            </w:r>
          </w:p>
        </w:tc>
        <w:tc>
          <w:tcPr>
            <w:tcW w:w="1276" w:type="dxa"/>
            <w:shd w:val="clear" w:color="auto" w:fill="auto"/>
            <w:vAlign w:val="bottom"/>
          </w:tcPr>
          <w:p w:rsidR="00BB6A6E" w:rsidRPr="005C38B7" w:rsidRDefault="00BB6A6E" w:rsidP="00615716">
            <w:pPr>
              <w:spacing w:before="0" w:after="0"/>
              <w:ind w:right="57"/>
              <w:jc w:val="right"/>
              <w:rPr>
                <w:bCs/>
                <w:color w:val="000000"/>
                <w:sz w:val="16"/>
                <w:szCs w:val="16"/>
              </w:rPr>
            </w:pPr>
            <w:r w:rsidRPr="005C38B7">
              <w:rPr>
                <w:bCs/>
                <w:color w:val="000000"/>
                <w:sz w:val="16"/>
                <w:szCs w:val="16"/>
              </w:rPr>
              <w:t>7257</w:t>
            </w:r>
            <w:r w:rsidR="000A411B">
              <w:rPr>
                <w:bCs/>
                <w:color w:val="000000"/>
                <w:sz w:val="16"/>
                <w:szCs w:val="16"/>
              </w:rPr>
              <w:t>.</w:t>
            </w:r>
            <w:r w:rsidRPr="005C38B7">
              <w:rPr>
                <w:bCs/>
                <w:color w:val="000000"/>
                <w:sz w:val="16"/>
                <w:szCs w:val="16"/>
              </w:rPr>
              <w:t>38</w:t>
            </w:r>
          </w:p>
        </w:tc>
        <w:tc>
          <w:tcPr>
            <w:tcW w:w="992" w:type="dxa"/>
            <w:shd w:val="clear" w:color="auto" w:fill="auto"/>
            <w:vAlign w:val="bottom"/>
          </w:tcPr>
          <w:p w:rsidR="00BB6A6E" w:rsidRPr="005C38B7" w:rsidRDefault="00BB6A6E" w:rsidP="00615716">
            <w:pPr>
              <w:spacing w:before="0" w:after="0"/>
              <w:ind w:right="57"/>
              <w:jc w:val="right"/>
              <w:rPr>
                <w:rFonts w:cs="Arial"/>
                <w:bCs/>
                <w:sz w:val="16"/>
                <w:szCs w:val="16"/>
              </w:rPr>
            </w:pPr>
            <w:r w:rsidRPr="005C38B7">
              <w:rPr>
                <w:rFonts w:cs="Arial"/>
                <w:bCs/>
                <w:sz w:val="16"/>
                <w:szCs w:val="16"/>
              </w:rPr>
              <w:t>119</w:t>
            </w:r>
            <w:r w:rsidR="000A411B">
              <w:rPr>
                <w:rFonts w:cs="Arial"/>
                <w:bCs/>
                <w:sz w:val="16"/>
                <w:szCs w:val="16"/>
              </w:rPr>
              <w:t>.</w:t>
            </w:r>
            <w:r w:rsidRPr="005C38B7">
              <w:rPr>
                <w:rFonts w:cs="Arial"/>
                <w:bCs/>
                <w:sz w:val="16"/>
                <w:szCs w:val="16"/>
              </w:rPr>
              <w:t>6</w:t>
            </w:r>
          </w:p>
        </w:tc>
        <w:tc>
          <w:tcPr>
            <w:tcW w:w="992" w:type="dxa"/>
            <w:shd w:val="clear" w:color="auto" w:fill="auto"/>
            <w:vAlign w:val="bottom"/>
          </w:tcPr>
          <w:p w:rsidR="00BB6A6E" w:rsidRPr="005C38B7" w:rsidRDefault="00BB6A6E" w:rsidP="00615716">
            <w:pPr>
              <w:spacing w:before="0" w:after="0"/>
              <w:ind w:right="57"/>
              <w:jc w:val="right"/>
              <w:rPr>
                <w:rFonts w:cs="Arial"/>
                <w:bCs/>
                <w:sz w:val="16"/>
                <w:szCs w:val="16"/>
              </w:rPr>
            </w:pPr>
            <w:r w:rsidRPr="005C38B7">
              <w:rPr>
                <w:rFonts w:cs="Arial"/>
                <w:bCs/>
                <w:sz w:val="16"/>
                <w:szCs w:val="16"/>
              </w:rPr>
              <w:t>107</w:t>
            </w:r>
            <w:r w:rsidR="000A411B">
              <w:rPr>
                <w:rFonts w:cs="Arial"/>
                <w:bCs/>
                <w:sz w:val="16"/>
                <w:szCs w:val="16"/>
              </w:rPr>
              <w:t>.</w:t>
            </w:r>
            <w:r w:rsidRPr="005C38B7">
              <w:rPr>
                <w:rFonts w:cs="Arial"/>
                <w:bCs/>
                <w:sz w:val="16"/>
                <w:szCs w:val="16"/>
              </w:rPr>
              <w:t>4</w:t>
            </w:r>
          </w:p>
        </w:tc>
        <w:tc>
          <w:tcPr>
            <w:tcW w:w="1276" w:type="dxa"/>
            <w:shd w:val="clear" w:color="auto" w:fill="auto"/>
            <w:vAlign w:val="bottom"/>
          </w:tcPr>
          <w:p w:rsidR="00BB6A6E" w:rsidRPr="005C38B7" w:rsidRDefault="00BB6A6E" w:rsidP="00615716">
            <w:pPr>
              <w:spacing w:before="0" w:after="0"/>
              <w:ind w:right="57"/>
              <w:jc w:val="right"/>
              <w:rPr>
                <w:rFonts w:cs="Arial"/>
                <w:bCs/>
                <w:sz w:val="16"/>
                <w:szCs w:val="16"/>
              </w:rPr>
            </w:pPr>
            <w:r w:rsidRPr="005C38B7">
              <w:rPr>
                <w:rFonts w:cs="Arial"/>
                <w:bCs/>
                <w:sz w:val="16"/>
                <w:szCs w:val="16"/>
              </w:rPr>
              <w:t>6050</w:t>
            </w:r>
            <w:r w:rsidR="000A411B">
              <w:rPr>
                <w:rFonts w:cs="Arial"/>
                <w:bCs/>
                <w:sz w:val="16"/>
                <w:szCs w:val="16"/>
              </w:rPr>
              <w:t>.</w:t>
            </w:r>
            <w:r w:rsidRPr="005C38B7">
              <w:rPr>
                <w:rFonts w:cs="Arial"/>
                <w:bCs/>
                <w:sz w:val="16"/>
                <w:szCs w:val="16"/>
              </w:rPr>
              <w:t>51</w:t>
            </w:r>
          </w:p>
        </w:tc>
        <w:tc>
          <w:tcPr>
            <w:tcW w:w="1134" w:type="dxa"/>
            <w:vAlign w:val="bottom"/>
          </w:tcPr>
          <w:p w:rsidR="00BB6A6E" w:rsidRPr="005C38B7" w:rsidRDefault="00BB6A6E" w:rsidP="00615716">
            <w:pPr>
              <w:spacing w:before="0" w:after="0"/>
              <w:ind w:right="57"/>
              <w:jc w:val="right"/>
              <w:rPr>
                <w:rFonts w:cs="Arial"/>
                <w:bCs/>
                <w:sz w:val="16"/>
                <w:szCs w:val="16"/>
              </w:rPr>
            </w:pPr>
            <w:r w:rsidRPr="005C38B7">
              <w:rPr>
                <w:rFonts w:cs="Arial"/>
                <w:bCs/>
                <w:sz w:val="16"/>
                <w:szCs w:val="16"/>
              </w:rPr>
              <w:t>106</w:t>
            </w:r>
            <w:r w:rsidR="000A411B">
              <w:rPr>
                <w:rFonts w:cs="Arial"/>
                <w:bCs/>
                <w:sz w:val="16"/>
                <w:szCs w:val="16"/>
              </w:rPr>
              <w:t>.</w:t>
            </w:r>
            <w:r w:rsidRPr="005C38B7">
              <w:rPr>
                <w:rFonts w:cs="Arial"/>
                <w:bCs/>
                <w:sz w:val="16"/>
                <w:szCs w:val="16"/>
              </w:rPr>
              <w:t>4</w:t>
            </w:r>
          </w:p>
        </w:tc>
      </w:tr>
      <w:tr w:rsidR="00BB6A6E" w:rsidRPr="009A6652" w:rsidTr="00CF71D3">
        <w:tblPrEx>
          <w:tblBorders>
            <w:bottom w:val="none" w:sz="0" w:space="0" w:color="auto"/>
          </w:tblBorders>
        </w:tblPrEx>
        <w:tc>
          <w:tcPr>
            <w:tcW w:w="2660" w:type="dxa"/>
            <w:shd w:val="clear" w:color="auto" w:fill="auto"/>
            <w:vAlign w:val="bottom"/>
          </w:tcPr>
          <w:p w:rsidR="00BB6A6E" w:rsidRPr="00CF4120" w:rsidRDefault="00BB6A6E" w:rsidP="00615716">
            <w:pPr>
              <w:spacing w:before="0" w:after="0" w:line="240" w:lineRule="auto"/>
              <w:rPr>
                <w:sz w:val="16"/>
                <w:szCs w:val="16"/>
                <w:lang w:val="en-GB"/>
              </w:rPr>
            </w:pPr>
            <w:r w:rsidRPr="00CF4120">
              <w:rPr>
                <w:noProof/>
                <w:sz w:val="16"/>
                <w:szCs w:val="16"/>
                <w:lang w:val="en-GB"/>
              </w:rPr>
              <w:t>Professional, scientific and technical activities</w:t>
            </w:r>
            <w:r w:rsidR="00294A1E" w:rsidRPr="00294A1E">
              <w:rPr>
                <w:noProof/>
                <w:sz w:val="16"/>
                <w:szCs w:val="16"/>
                <w:vertAlign w:val="superscript"/>
                <w:lang w:val="en-GB"/>
              </w:rPr>
              <w:t>b</w:t>
            </w:r>
          </w:p>
        </w:tc>
        <w:tc>
          <w:tcPr>
            <w:tcW w:w="1276" w:type="dxa"/>
            <w:shd w:val="clear" w:color="auto" w:fill="auto"/>
            <w:vAlign w:val="bottom"/>
          </w:tcPr>
          <w:p w:rsidR="00BB6A6E" w:rsidRPr="005C38B7" w:rsidRDefault="00BB6A6E" w:rsidP="00615716">
            <w:pPr>
              <w:spacing w:before="0" w:after="0"/>
              <w:ind w:right="57"/>
              <w:jc w:val="right"/>
              <w:rPr>
                <w:bCs/>
                <w:color w:val="000000"/>
                <w:sz w:val="16"/>
                <w:szCs w:val="16"/>
              </w:rPr>
            </w:pPr>
            <w:r w:rsidRPr="005C38B7">
              <w:rPr>
                <w:bCs/>
                <w:color w:val="000000"/>
                <w:sz w:val="16"/>
                <w:szCs w:val="16"/>
              </w:rPr>
              <w:t>9238</w:t>
            </w:r>
            <w:r w:rsidR="000A411B">
              <w:rPr>
                <w:bCs/>
                <w:color w:val="000000"/>
                <w:sz w:val="16"/>
                <w:szCs w:val="16"/>
              </w:rPr>
              <w:t>.</w:t>
            </w:r>
            <w:r w:rsidRPr="005C38B7">
              <w:rPr>
                <w:bCs/>
                <w:color w:val="000000"/>
                <w:sz w:val="16"/>
                <w:szCs w:val="16"/>
              </w:rPr>
              <w:t>03</w:t>
            </w:r>
          </w:p>
        </w:tc>
        <w:tc>
          <w:tcPr>
            <w:tcW w:w="992" w:type="dxa"/>
            <w:shd w:val="clear" w:color="auto" w:fill="auto"/>
            <w:vAlign w:val="bottom"/>
          </w:tcPr>
          <w:p w:rsidR="00BB6A6E" w:rsidRPr="005C38B7" w:rsidRDefault="00BB6A6E" w:rsidP="00615716">
            <w:pPr>
              <w:spacing w:before="0" w:after="0"/>
              <w:ind w:right="57"/>
              <w:jc w:val="right"/>
              <w:rPr>
                <w:rFonts w:cs="Arial"/>
                <w:bCs/>
                <w:sz w:val="16"/>
                <w:szCs w:val="16"/>
              </w:rPr>
            </w:pPr>
            <w:r w:rsidRPr="005C38B7">
              <w:rPr>
                <w:rFonts w:cs="Arial"/>
                <w:bCs/>
                <w:sz w:val="16"/>
                <w:szCs w:val="16"/>
              </w:rPr>
              <w:t>112</w:t>
            </w:r>
            <w:r w:rsidR="000A411B">
              <w:rPr>
                <w:rFonts w:cs="Arial"/>
                <w:bCs/>
                <w:sz w:val="16"/>
                <w:szCs w:val="16"/>
              </w:rPr>
              <w:t>.</w:t>
            </w:r>
            <w:r w:rsidRPr="005C38B7">
              <w:rPr>
                <w:rFonts w:cs="Arial"/>
                <w:bCs/>
                <w:sz w:val="16"/>
                <w:szCs w:val="16"/>
              </w:rPr>
              <w:t>1</w:t>
            </w:r>
          </w:p>
        </w:tc>
        <w:tc>
          <w:tcPr>
            <w:tcW w:w="992" w:type="dxa"/>
            <w:shd w:val="clear" w:color="auto" w:fill="auto"/>
            <w:vAlign w:val="bottom"/>
          </w:tcPr>
          <w:p w:rsidR="00BB6A6E" w:rsidRPr="005C38B7" w:rsidRDefault="00BB6A6E" w:rsidP="00615716">
            <w:pPr>
              <w:spacing w:before="0" w:after="0"/>
              <w:ind w:right="57"/>
              <w:jc w:val="right"/>
              <w:rPr>
                <w:rFonts w:cs="Arial"/>
                <w:bCs/>
                <w:sz w:val="16"/>
                <w:szCs w:val="16"/>
              </w:rPr>
            </w:pPr>
            <w:r w:rsidRPr="005C38B7">
              <w:rPr>
                <w:rFonts w:cs="Arial"/>
                <w:bCs/>
                <w:sz w:val="16"/>
                <w:szCs w:val="16"/>
              </w:rPr>
              <w:t>112</w:t>
            </w:r>
            <w:r w:rsidR="000A411B">
              <w:rPr>
                <w:rFonts w:cs="Arial"/>
                <w:bCs/>
                <w:sz w:val="16"/>
                <w:szCs w:val="16"/>
              </w:rPr>
              <w:t>.</w:t>
            </w:r>
            <w:r w:rsidRPr="005C38B7">
              <w:rPr>
                <w:rFonts w:cs="Arial"/>
                <w:bCs/>
                <w:sz w:val="16"/>
                <w:szCs w:val="16"/>
              </w:rPr>
              <w:t>6</w:t>
            </w:r>
          </w:p>
        </w:tc>
        <w:tc>
          <w:tcPr>
            <w:tcW w:w="1276" w:type="dxa"/>
            <w:shd w:val="clear" w:color="auto" w:fill="auto"/>
            <w:vAlign w:val="bottom"/>
          </w:tcPr>
          <w:p w:rsidR="00BB6A6E" w:rsidRPr="005C38B7" w:rsidRDefault="00BB6A6E" w:rsidP="00615716">
            <w:pPr>
              <w:spacing w:before="0" w:after="0"/>
              <w:ind w:right="57"/>
              <w:jc w:val="right"/>
              <w:rPr>
                <w:rFonts w:cs="Arial"/>
                <w:bCs/>
                <w:sz w:val="16"/>
                <w:szCs w:val="16"/>
              </w:rPr>
            </w:pPr>
            <w:r w:rsidRPr="005C38B7">
              <w:rPr>
                <w:rFonts w:cs="Arial"/>
                <w:bCs/>
                <w:sz w:val="16"/>
                <w:szCs w:val="16"/>
              </w:rPr>
              <w:t>8288</w:t>
            </w:r>
            <w:r w:rsidR="000A411B">
              <w:rPr>
                <w:rFonts w:cs="Arial"/>
                <w:bCs/>
                <w:sz w:val="16"/>
                <w:szCs w:val="16"/>
              </w:rPr>
              <w:t>.</w:t>
            </w:r>
            <w:r w:rsidRPr="005C38B7">
              <w:rPr>
                <w:rFonts w:cs="Arial"/>
                <w:bCs/>
                <w:sz w:val="16"/>
                <w:szCs w:val="16"/>
              </w:rPr>
              <w:t>30</w:t>
            </w:r>
          </w:p>
        </w:tc>
        <w:tc>
          <w:tcPr>
            <w:tcW w:w="1134" w:type="dxa"/>
            <w:vAlign w:val="bottom"/>
          </w:tcPr>
          <w:p w:rsidR="00BB6A6E" w:rsidRPr="005C38B7" w:rsidRDefault="00BB6A6E" w:rsidP="00615716">
            <w:pPr>
              <w:spacing w:before="0" w:after="0"/>
              <w:ind w:right="57"/>
              <w:jc w:val="right"/>
              <w:rPr>
                <w:rFonts w:cs="Arial"/>
                <w:bCs/>
                <w:sz w:val="16"/>
                <w:szCs w:val="16"/>
              </w:rPr>
            </w:pPr>
            <w:r w:rsidRPr="005C38B7">
              <w:rPr>
                <w:rFonts w:cs="Arial"/>
                <w:bCs/>
                <w:sz w:val="16"/>
                <w:szCs w:val="16"/>
              </w:rPr>
              <w:t>108</w:t>
            </w:r>
            <w:r w:rsidR="000A411B">
              <w:rPr>
                <w:rFonts w:cs="Arial"/>
                <w:bCs/>
                <w:sz w:val="16"/>
                <w:szCs w:val="16"/>
              </w:rPr>
              <w:t>.</w:t>
            </w:r>
            <w:r w:rsidRPr="005C38B7">
              <w:rPr>
                <w:rFonts w:cs="Arial"/>
                <w:bCs/>
                <w:sz w:val="16"/>
                <w:szCs w:val="16"/>
              </w:rPr>
              <w:t>7</w:t>
            </w:r>
          </w:p>
        </w:tc>
      </w:tr>
      <w:tr w:rsidR="00BB6A6E" w:rsidRPr="009A6652" w:rsidTr="00CF71D3">
        <w:tblPrEx>
          <w:tblBorders>
            <w:bottom w:val="none" w:sz="0" w:space="0" w:color="auto"/>
          </w:tblBorders>
        </w:tblPrEx>
        <w:tc>
          <w:tcPr>
            <w:tcW w:w="2660" w:type="dxa"/>
            <w:shd w:val="clear" w:color="auto" w:fill="auto"/>
            <w:vAlign w:val="bottom"/>
          </w:tcPr>
          <w:p w:rsidR="00BB6A6E" w:rsidRPr="00CF4120" w:rsidRDefault="00BB6A6E" w:rsidP="00615716">
            <w:pPr>
              <w:spacing w:before="0" w:after="0" w:line="240" w:lineRule="auto"/>
              <w:rPr>
                <w:sz w:val="16"/>
                <w:szCs w:val="16"/>
                <w:lang w:val="en-GB"/>
              </w:rPr>
            </w:pPr>
            <w:r w:rsidRPr="00CF4120">
              <w:rPr>
                <w:rFonts w:cs="Arial"/>
                <w:sz w:val="16"/>
                <w:szCs w:val="16"/>
                <w:lang w:val="en-GB"/>
              </w:rPr>
              <w:t>A</w:t>
            </w:r>
            <w:r>
              <w:rPr>
                <w:noProof/>
                <w:sz w:val="16"/>
                <w:szCs w:val="16"/>
                <w:lang w:val="en-US"/>
              </w:rPr>
              <w:t xml:space="preserve">dministrative and </w:t>
            </w:r>
            <w:r w:rsidRPr="00A2623B">
              <w:rPr>
                <w:noProof/>
                <w:sz w:val="16"/>
                <w:szCs w:val="16"/>
                <w:lang w:val="en-US"/>
              </w:rPr>
              <w:t>support</w:t>
            </w:r>
            <w:r>
              <w:rPr>
                <w:noProof/>
                <w:sz w:val="16"/>
                <w:szCs w:val="16"/>
                <w:lang w:val="en-US"/>
              </w:rPr>
              <w:t xml:space="preserve"> service activities</w:t>
            </w:r>
          </w:p>
        </w:tc>
        <w:tc>
          <w:tcPr>
            <w:tcW w:w="1276" w:type="dxa"/>
            <w:shd w:val="clear" w:color="auto" w:fill="auto"/>
            <w:vAlign w:val="bottom"/>
          </w:tcPr>
          <w:p w:rsidR="00BB6A6E" w:rsidRPr="005C38B7" w:rsidRDefault="00BB6A6E" w:rsidP="00615716">
            <w:pPr>
              <w:spacing w:before="0" w:after="0"/>
              <w:ind w:right="57"/>
              <w:jc w:val="right"/>
              <w:rPr>
                <w:bCs/>
                <w:color w:val="000000"/>
                <w:sz w:val="16"/>
                <w:szCs w:val="16"/>
              </w:rPr>
            </w:pPr>
            <w:r w:rsidRPr="005C38B7">
              <w:rPr>
                <w:bCs/>
                <w:color w:val="000000"/>
                <w:sz w:val="16"/>
                <w:szCs w:val="16"/>
              </w:rPr>
              <w:t>4798</w:t>
            </w:r>
            <w:r w:rsidR="000A411B">
              <w:rPr>
                <w:bCs/>
                <w:color w:val="000000"/>
                <w:sz w:val="16"/>
                <w:szCs w:val="16"/>
              </w:rPr>
              <w:t>.</w:t>
            </w:r>
            <w:r w:rsidRPr="005C38B7">
              <w:rPr>
                <w:bCs/>
                <w:color w:val="000000"/>
                <w:sz w:val="16"/>
                <w:szCs w:val="16"/>
              </w:rPr>
              <w:t>70</w:t>
            </w:r>
          </w:p>
        </w:tc>
        <w:tc>
          <w:tcPr>
            <w:tcW w:w="992" w:type="dxa"/>
            <w:shd w:val="clear" w:color="auto" w:fill="auto"/>
            <w:vAlign w:val="bottom"/>
          </w:tcPr>
          <w:p w:rsidR="00BB6A6E" w:rsidRPr="005C38B7" w:rsidRDefault="00BB6A6E" w:rsidP="00615716">
            <w:pPr>
              <w:spacing w:before="0" w:after="0"/>
              <w:ind w:right="57"/>
              <w:jc w:val="right"/>
              <w:rPr>
                <w:rFonts w:cs="Arial"/>
                <w:bCs/>
                <w:sz w:val="16"/>
                <w:szCs w:val="16"/>
              </w:rPr>
            </w:pPr>
            <w:r w:rsidRPr="005C38B7">
              <w:rPr>
                <w:rFonts w:cs="Arial"/>
                <w:bCs/>
                <w:sz w:val="16"/>
                <w:szCs w:val="16"/>
              </w:rPr>
              <w:t>106</w:t>
            </w:r>
            <w:r w:rsidR="000A411B">
              <w:rPr>
                <w:rFonts w:cs="Arial"/>
                <w:bCs/>
                <w:sz w:val="16"/>
                <w:szCs w:val="16"/>
              </w:rPr>
              <w:t>.</w:t>
            </w:r>
            <w:r w:rsidRPr="005C38B7">
              <w:rPr>
                <w:rFonts w:cs="Arial"/>
                <w:bCs/>
                <w:sz w:val="16"/>
                <w:szCs w:val="16"/>
              </w:rPr>
              <w:t>1</w:t>
            </w:r>
          </w:p>
        </w:tc>
        <w:tc>
          <w:tcPr>
            <w:tcW w:w="992" w:type="dxa"/>
            <w:shd w:val="clear" w:color="auto" w:fill="auto"/>
            <w:vAlign w:val="bottom"/>
          </w:tcPr>
          <w:p w:rsidR="00BB6A6E" w:rsidRPr="005C38B7" w:rsidRDefault="00BB6A6E" w:rsidP="00615716">
            <w:pPr>
              <w:spacing w:before="0" w:after="0"/>
              <w:ind w:right="57"/>
              <w:jc w:val="right"/>
              <w:rPr>
                <w:rFonts w:cs="Arial"/>
                <w:bCs/>
                <w:sz w:val="16"/>
                <w:szCs w:val="16"/>
              </w:rPr>
            </w:pPr>
            <w:r w:rsidRPr="005C38B7">
              <w:rPr>
                <w:rFonts w:cs="Arial"/>
                <w:bCs/>
                <w:sz w:val="16"/>
                <w:szCs w:val="16"/>
              </w:rPr>
              <w:t>111</w:t>
            </w:r>
            <w:r w:rsidR="000A411B">
              <w:rPr>
                <w:rFonts w:cs="Arial"/>
                <w:bCs/>
                <w:sz w:val="16"/>
                <w:szCs w:val="16"/>
              </w:rPr>
              <w:t>.</w:t>
            </w:r>
            <w:r w:rsidRPr="005C38B7">
              <w:rPr>
                <w:rFonts w:cs="Arial"/>
                <w:bCs/>
                <w:sz w:val="16"/>
                <w:szCs w:val="16"/>
              </w:rPr>
              <w:t>7</w:t>
            </w:r>
          </w:p>
        </w:tc>
        <w:tc>
          <w:tcPr>
            <w:tcW w:w="1276" w:type="dxa"/>
            <w:shd w:val="clear" w:color="auto" w:fill="auto"/>
            <w:vAlign w:val="bottom"/>
          </w:tcPr>
          <w:p w:rsidR="00BB6A6E" w:rsidRPr="005C38B7" w:rsidRDefault="00BB6A6E" w:rsidP="00615716">
            <w:pPr>
              <w:spacing w:before="0" w:after="0"/>
              <w:ind w:right="57"/>
              <w:jc w:val="right"/>
              <w:rPr>
                <w:rFonts w:cs="Arial"/>
                <w:bCs/>
                <w:sz w:val="16"/>
                <w:szCs w:val="16"/>
              </w:rPr>
            </w:pPr>
            <w:r w:rsidRPr="005C38B7">
              <w:rPr>
                <w:rFonts w:cs="Arial"/>
                <w:bCs/>
                <w:sz w:val="16"/>
                <w:szCs w:val="16"/>
              </w:rPr>
              <w:t>4498</w:t>
            </w:r>
            <w:r w:rsidR="000A411B">
              <w:rPr>
                <w:rFonts w:cs="Arial"/>
                <w:bCs/>
                <w:sz w:val="16"/>
                <w:szCs w:val="16"/>
              </w:rPr>
              <w:t>.</w:t>
            </w:r>
            <w:r w:rsidRPr="005C38B7">
              <w:rPr>
                <w:rFonts w:cs="Arial"/>
                <w:bCs/>
                <w:sz w:val="16"/>
                <w:szCs w:val="16"/>
              </w:rPr>
              <w:t>57</w:t>
            </w:r>
          </w:p>
        </w:tc>
        <w:tc>
          <w:tcPr>
            <w:tcW w:w="1134" w:type="dxa"/>
            <w:vAlign w:val="bottom"/>
          </w:tcPr>
          <w:p w:rsidR="00BB6A6E" w:rsidRPr="005C38B7" w:rsidRDefault="00BB6A6E" w:rsidP="00615716">
            <w:pPr>
              <w:spacing w:before="0" w:after="0"/>
              <w:ind w:right="57"/>
              <w:jc w:val="right"/>
              <w:rPr>
                <w:rFonts w:cs="Arial"/>
                <w:bCs/>
                <w:sz w:val="16"/>
                <w:szCs w:val="16"/>
              </w:rPr>
            </w:pPr>
            <w:r w:rsidRPr="005C38B7">
              <w:rPr>
                <w:rFonts w:cs="Arial"/>
                <w:bCs/>
                <w:sz w:val="16"/>
                <w:szCs w:val="16"/>
              </w:rPr>
              <w:t>109</w:t>
            </w:r>
            <w:r w:rsidR="000A411B">
              <w:rPr>
                <w:rFonts w:cs="Arial"/>
                <w:bCs/>
                <w:sz w:val="16"/>
                <w:szCs w:val="16"/>
              </w:rPr>
              <w:t>.</w:t>
            </w:r>
            <w:r w:rsidRPr="005C38B7">
              <w:rPr>
                <w:rFonts w:cs="Arial"/>
                <w:bCs/>
                <w:sz w:val="16"/>
                <w:szCs w:val="16"/>
              </w:rPr>
              <w:t>8</w:t>
            </w:r>
          </w:p>
        </w:tc>
      </w:tr>
      <w:tr w:rsidR="00BB6A6E" w:rsidRPr="009A6652" w:rsidTr="00CF71D3">
        <w:tblPrEx>
          <w:tblBorders>
            <w:bottom w:val="none" w:sz="0" w:space="0" w:color="auto"/>
          </w:tblBorders>
        </w:tblPrEx>
        <w:tc>
          <w:tcPr>
            <w:tcW w:w="2660" w:type="dxa"/>
            <w:shd w:val="clear" w:color="auto" w:fill="auto"/>
            <w:vAlign w:val="bottom"/>
          </w:tcPr>
          <w:p w:rsidR="00BB6A6E" w:rsidRPr="00CF4120" w:rsidRDefault="00BB6A6E" w:rsidP="00615716">
            <w:pPr>
              <w:spacing w:before="0" w:after="0" w:line="240" w:lineRule="auto"/>
              <w:rPr>
                <w:rFonts w:cs="Arial"/>
                <w:sz w:val="16"/>
                <w:szCs w:val="16"/>
                <w:lang w:val="en-GB"/>
              </w:rPr>
            </w:pPr>
            <w:r>
              <w:rPr>
                <w:rFonts w:cs="Arial"/>
                <w:sz w:val="16"/>
                <w:szCs w:val="16"/>
                <w:lang w:val="en-GB"/>
              </w:rPr>
              <w:t>Arts, entertainment and recreation</w:t>
            </w:r>
          </w:p>
        </w:tc>
        <w:tc>
          <w:tcPr>
            <w:tcW w:w="1276" w:type="dxa"/>
            <w:shd w:val="clear" w:color="auto" w:fill="auto"/>
            <w:vAlign w:val="bottom"/>
          </w:tcPr>
          <w:p w:rsidR="00BB6A6E" w:rsidRPr="005C38B7" w:rsidRDefault="00BB6A6E" w:rsidP="00615716">
            <w:pPr>
              <w:spacing w:before="0" w:after="0"/>
              <w:ind w:right="57"/>
              <w:jc w:val="right"/>
              <w:rPr>
                <w:bCs/>
                <w:color w:val="000000"/>
                <w:sz w:val="16"/>
                <w:szCs w:val="16"/>
              </w:rPr>
            </w:pPr>
            <w:r w:rsidRPr="005C38B7">
              <w:rPr>
                <w:bCs/>
                <w:color w:val="000000"/>
                <w:sz w:val="16"/>
                <w:szCs w:val="16"/>
              </w:rPr>
              <w:t>6551</w:t>
            </w:r>
            <w:r w:rsidR="000A411B">
              <w:rPr>
                <w:bCs/>
                <w:color w:val="000000"/>
                <w:sz w:val="16"/>
                <w:szCs w:val="16"/>
              </w:rPr>
              <w:t>.</w:t>
            </w:r>
            <w:r w:rsidRPr="005C38B7">
              <w:rPr>
                <w:bCs/>
                <w:color w:val="000000"/>
                <w:sz w:val="16"/>
                <w:szCs w:val="16"/>
              </w:rPr>
              <w:t>03</w:t>
            </w:r>
          </w:p>
        </w:tc>
        <w:tc>
          <w:tcPr>
            <w:tcW w:w="992" w:type="dxa"/>
            <w:shd w:val="clear" w:color="auto" w:fill="auto"/>
            <w:vAlign w:val="bottom"/>
          </w:tcPr>
          <w:p w:rsidR="00BB6A6E" w:rsidRPr="005C38B7" w:rsidRDefault="00BB6A6E" w:rsidP="00615716">
            <w:pPr>
              <w:spacing w:before="0" w:after="0"/>
              <w:ind w:right="57"/>
              <w:jc w:val="right"/>
              <w:rPr>
                <w:rFonts w:cs="Arial"/>
                <w:bCs/>
                <w:sz w:val="16"/>
                <w:szCs w:val="16"/>
              </w:rPr>
            </w:pPr>
            <w:r w:rsidRPr="005C38B7">
              <w:rPr>
                <w:rFonts w:cs="Arial"/>
                <w:bCs/>
                <w:sz w:val="16"/>
                <w:szCs w:val="16"/>
              </w:rPr>
              <w:t>125</w:t>
            </w:r>
            <w:r w:rsidR="000A411B">
              <w:rPr>
                <w:rFonts w:cs="Arial"/>
                <w:bCs/>
                <w:sz w:val="16"/>
                <w:szCs w:val="16"/>
              </w:rPr>
              <w:t>.</w:t>
            </w:r>
            <w:r w:rsidRPr="005C38B7">
              <w:rPr>
                <w:rFonts w:cs="Arial"/>
                <w:bCs/>
                <w:sz w:val="16"/>
                <w:szCs w:val="16"/>
              </w:rPr>
              <w:t>0</w:t>
            </w:r>
          </w:p>
        </w:tc>
        <w:tc>
          <w:tcPr>
            <w:tcW w:w="992" w:type="dxa"/>
            <w:shd w:val="clear" w:color="auto" w:fill="auto"/>
            <w:vAlign w:val="bottom"/>
          </w:tcPr>
          <w:p w:rsidR="00BB6A6E" w:rsidRPr="005C38B7" w:rsidRDefault="00BB6A6E" w:rsidP="00615716">
            <w:pPr>
              <w:spacing w:before="0" w:after="0"/>
              <w:ind w:right="57"/>
              <w:jc w:val="right"/>
              <w:rPr>
                <w:rFonts w:cs="Arial"/>
                <w:bCs/>
                <w:sz w:val="16"/>
                <w:szCs w:val="16"/>
              </w:rPr>
            </w:pPr>
            <w:r w:rsidRPr="005C38B7">
              <w:rPr>
                <w:rFonts w:cs="Arial"/>
                <w:bCs/>
                <w:sz w:val="16"/>
                <w:szCs w:val="16"/>
              </w:rPr>
              <w:t>106</w:t>
            </w:r>
            <w:r w:rsidR="000A411B">
              <w:rPr>
                <w:rFonts w:cs="Arial"/>
                <w:bCs/>
                <w:sz w:val="16"/>
                <w:szCs w:val="16"/>
              </w:rPr>
              <w:t>.</w:t>
            </w:r>
            <w:r w:rsidRPr="005C38B7">
              <w:rPr>
                <w:rFonts w:cs="Arial"/>
                <w:bCs/>
                <w:sz w:val="16"/>
                <w:szCs w:val="16"/>
              </w:rPr>
              <w:t>3</w:t>
            </w:r>
          </w:p>
        </w:tc>
        <w:tc>
          <w:tcPr>
            <w:tcW w:w="1276" w:type="dxa"/>
            <w:shd w:val="clear" w:color="auto" w:fill="auto"/>
            <w:vAlign w:val="bottom"/>
          </w:tcPr>
          <w:p w:rsidR="00BB6A6E" w:rsidRPr="005C38B7" w:rsidRDefault="00BB6A6E" w:rsidP="00615716">
            <w:pPr>
              <w:spacing w:before="0" w:after="0"/>
              <w:ind w:right="57"/>
              <w:jc w:val="right"/>
              <w:rPr>
                <w:rFonts w:cs="Arial"/>
                <w:bCs/>
                <w:sz w:val="16"/>
                <w:szCs w:val="16"/>
              </w:rPr>
            </w:pPr>
            <w:r w:rsidRPr="005C38B7">
              <w:rPr>
                <w:rFonts w:cs="Arial"/>
                <w:bCs/>
                <w:sz w:val="16"/>
                <w:szCs w:val="16"/>
              </w:rPr>
              <w:t>5082</w:t>
            </w:r>
            <w:r w:rsidR="000A411B">
              <w:rPr>
                <w:rFonts w:cs="Arial"/>
                <w:bCs/>
                <w:sz w:val="16"/>
                <w:szCs w:val="16"/>
              </w:rPr>
              <w:t>.</w:t>
            </w:r>
            <w:r w:rsidRPr="005C38B7">
              <w:rPr>
                <w:rFonts w:cs="Arial"/>
                <w:bCs/>
                <w:sz w:val="16"/>
                <w:szCs w:val="16"/>
              </w:rPr>
              <w:t>35</w:t>
            </w:r>
          </w:p>
        </w:tc>
        <w:tc>
          <w:tcPr>
            <w:tcW w:w="1134" w:type="dxa"/>
            <w:vAlign w:val="bottom"/>
          </w:tcPr>
          <w:p w:rsidR="00BB6A6E" w:rsidRPr="005C38B7" w:rsidRDefault="00BB6A6E" w:rsidP="00615716">
            <w:pPr>
              <w:spacing w:before="0" w:after="0"/>
              <w:ind w:right="57"/>
              <w:jc w:val="right"/>
              <w:rPr>
                <w:rFonts w:cs="Arial"/>
                <w:bCs/>
                <w:sz w:val="16"/>
                <w:szCs w:val="16"/>
              </w:rPr>
            </w:pPr>
            <w:r w:rsidRPr="005C38B7">
              <w:rPr>
                <w:rFonts w:cs="Arial"/>
                <w:bCs/>
                <w:sz w:val="16"/>
                <w:szCs w:val="16"/>
              </w:rPr>
              <w:t>105</w:t>
            </w:r>
            <w:r w:rsidR="000A411B">
              <w:rPr>
                <w:rFonts w:cs="Arial"/>
                <w:bCs/>
                <w:sz w:val="16"/>
                <w:szCs w:val="16"/>
              </w:rPr>
              <w:t>.</w:t>
            </w:r>
            <w:r w:rsidRPr="005C38B7">
              <w:rPr>
                <w:rFonts w:cs="Arial"/>
                <w:bCs/>
                <w:sz w:val="16"/>
                <w:szCs w:val="16"/>
              </w:rPr>
              <w:t>8</w:t>
            </w:r>
          </w:p>
        </w:tc>
      </w:tr>
      <w:tr w:rsidR="00BB6A6E" w:rsidRPr="009A6652" w:rsidTr="00CF71D3">
        <w:tblPrEx>
          <w:tblBorders>
            <w:bottom w:val="none" w:sz="0" w:space="0" w:color="auto"/>
          </w:tblBorders>
        </w:tblPrEx>
        <w:tc>
          <w:tcPr>
            <w:tcW w:w="2660" w:type="dxa"/>
            <w:shd w:val="clear" w:color="auto" w:fill="auto"/>
            <w:vAlign w:val="bottom"/>
          </w:tcPr>
          <w:p w:rsidR="00BB6A6E" w:rsidRPr="00CF4120" w:rsidRDefault="00294A1E" w:rsidP="00615716">
            <w:pPr>
              <w:spacing w:before="0" w:after="0" w:line="240" w:lineRule="auto"/>
              <w:rPr>
                <w:rFonts w:cs="Arial"/>
                <w:sz w:val="16"/>
                <w:szCs w:val="16"/>
                <w:lang w:val="en-GB"/>
              </w:rPr>
            </w:pPr>
            <w:r>
              <w:rPr>
                <w:noProof/>
                <w:sz w:val="16"/>
                <w:szCs w:val="16"/>
                <w:lang w:val="en-US"/>
              </w:rPr>
              <w:t>Other service activities</w:t>
            </w:r>
            <w:r w:rsidRPr="00294A1E">
              <w:rPr>
                <w:noProof/>
                <w:sz w:val="16"/>
                <w:szCs w:val="16"/>
                <w:vertAlign w:val="superscript"/>
                <w:lang w:val="en-US"/>
              </w:rPr>
              <w:t>c</w:t>
            </w:r>
          </w:p>
        </w:tc>
        <w:tc>
          <w:tcPr>
            <w:tcW w:w="1276" w:type="dxa"/>
            <w:shd w:val="clear" w:color="auto" w:fill="auto"/>
            <w:vAlign w:val="bottom"/>
          </w:tcPr>
          <w:p w:rsidR="00BB6A6E" w:rsidRPr="005C38B7" w:rsidRDefault="00BB6A6E" w:rsidP="00615716">
            <w:pPr>
              <w:spacing w:before="0" w:after="0"/>
              <w:ind w:right="57"/>
              <w:jc w:val="right"/>
              <w:rPr>
                <w:bCs/>
                <w:color w:val="000000"/>
                <w:sz w:val="16"/>
                <w:szCs w:val="16"/>
              </w:rPr>
            </w:pPr>
            <w:r w:rsidRPr="005C38B7">
              <w:rPr>
                <w:bCs/>
                <w:color w:val="000000"/>
                <w:sz w:val="16"/>
                <w:szCs w:val="16"/>
              </w:rPr>
              <w:t>5015</w:t>
            </w:r>
            <w:r w:rsidR="000A411B">
              <w:rPr>
                <w:bCs/>
                <w:color w:val="000000"/>
                <w:sz w:val="16"/>
                <w:szCs w:val="16"/>
              </w:rPr>
              <w:t>.</w:t>
            </w:r>
            <w:r w:rsidRPr="005C38B7">
              <w:rPr>
                <w:bCs/>
                <w:color w:val="000000"/>
                <w:sz w:val="16"/>
                <w:szCs w:val="16"/>
              </w:rPr>
              <w:t>74</w:t>
            </w:r>
          </w:p>
        </w:tc>
        <w:tc>
          <w:tcPr>
            <w:tcW w:w="992" w:type="dxa"/>
            <w:shd w:val="clear" w:color="auto" w:fill="auto"/>
            <w:vAlign w:val="bottom"/>
          </w:tcPr>
          <w:p w:rsidR="00BB6A6E" w:rsidRPr="005C38B7" w:rsidRDefault="00BB6A6E" w:rsidP="00615716">
            <w:pPr>
              <w:spacing w:before="0" w:after="0"/>
              <w:ind w:right="57"/>
              <w:jc w:val="right"/>
              <w:rPr>
                <w:rFonts w:cs="Arial"/>
                <w:bCs/>
                <w:sz w:val="16"/>
                <w:szCs w:val="16"/>
              </w:rPr>
            </w:pPr>
            <w:r w:rsidRPr="005C38B7">
              <w:rPr>
                <w:rFonts w:cs="Arial"/>
                <w:bCs/>
                <w:sz w:val="16"/>
                <w:szCs w:val="16"/>
              </w:rPr>
              <w:t>105</w:t>
            </w:r>
            <w:r w:rsidR="000A411B">
              <w:rPr>
                <w:rFonts w:cs="Arial"/>
                <w:bCs/>
                <w:sz w:val="16"/>
                <w:szCs w:val="16"/>
              </w:rPr>
              <w:t>.</w:t>
            </w:r>
            <w:r w:rsidRPr="005C38B7">
              <w:rPr>
                <w:rFonts w:cs="Arial"/>
                <w:bCs/>
                <w:sz w:val="16"/>
                <w:szCs w:val="16"/>
              </w:rPr>
              <w:t>4</w:t>
            </w:r>
          </w:p>
        </w:tc>
        <w:tc>
          <w:tcPr>
            <w:tcW w:w="992" w:type="dxa"/>
            <w:shd w:val="clear" w:color="auto" w:fill="auto"/>
            <w:vAlign w:val="bottom"/>
          </w:tcPr>
          <w:p w:rsidR="00BB6A6E" w:rsidRPr="005C38B7" w:rsidRDefault="00BB6A6E" w:rsidP="00615716">
            <w:pPr>
              <w:spacing w:before="0" w:after="0"/>
              <w:ind w:right="57"/>
              <w:jc w:val="right"/>
              <w:rPr>
                <w:rFonts w:cs="Arial"/>
                <w:bCs/>
                <w:sz w:val="16"/>
                <w:szCs w:val="16"/>
              </w:rPr>
            </w:pPr>
            <w:r w:rsidRPr="005C38B7">
              <w:rPr>
                <w:rFonts w:cs="Arial"/>
                <w:bCs/>
                <w:sz w:val="16"/>
                <w:szCs w:val="16"/>
              </w:rPr>
              <w:t>115</w:t>
            </w:r>
            <w:r w:rsidR="000A411B">
              <w:rPr>
                <w:rFonts w:cs="Arial"/>
                <w:bCs/>
                <w:sz w:val="16"/>
                <w:szCs w:val="16"/>
              </w:rPr>
              <w:t>.</w:t>
            </w:r>
            <w:r w:rsidRPr="005C38B7">
              <w:rPr>
                <w:rFonts w:cs="Arial"/>
                <w:bCs/>
                <w:sz w:val="16"/>
                <w:szCs w:val="16"/>
              </w:rPr>
              <w:t>6</w:t>
            </w:r>
          </w:p>
        </w:tc>
        <w:tc>
          <w:tcPr>
            <w:tcW w:w="1276" w:type="dxa"/>
            <w:shd w:val="clear" w:color="auto" w:fill="auto"/>
            <w:vAlign w:val="bottom"/>
          </w:tcPr>
          <w:p w:rsidR="00BB6A6E" w:rsidRPr="005C38B7" w:rsidRDefault="00BB6A6E" w:rsidP="00615716">
            <w:pPr>
              <w:spacing w:before="0" w:after="0"/>
              <w:ind w:right="57"/>
              <w:jc w:val="right"/>
              <w:rPr>
                <w:rFonts w:cs="Arial"/>
                <w:bCs/>
                <w:sz w:val="16"/>
                <w:szCs w:val="16"/>
              </w:rPr>
            </w:pPr>
            <w:r w:rsidRPr="005C38B7">
              <w:rPr>
                <w:rFonts w:cs="Arial"/>
                <w:bCs/>
                <w:sz w:val="16"/>
                <w:szCs w:val="16"/>
              </w:rPr>
              <w:t>4815</w:t>
            </w:r>
            <w:r w:rsidR="000A411B">
              <w:rPr>
                <w:rFonts w:cs="Arial"/>
                <w:bCs/>
                <w:sz w:val="16"/>
                <w:szCs w:val="16"/>
              </w:rPr>
              <w:t>.</w:t>
            </w:r>
            <w:r w:rsidRPr="005C38B7">
              <w:rPr>
                <w:rFonts w:cs="Arial"/>
                <w:bCs/>
                <w:sz w:val="16"/>
                <w:szCs w:val="16"/>
              </w:rPr>
              <w:t>91</w:t>
            </w:r>
          </w:p>
        </w:tc>
        <w:tc>
          <w:tcPr>
            <w:tcW w:w="1134" w:type="dxa"/>
            <w:vAlign w:val="bottom"/>
          </w:tcPr>
          <w:p w:rsidR="00BB6A6E" w:rsidRPr="005C38B7" w:rsidRDefault="00BB6A6E" w:rsidP="00615716">
            <w:pPr>
              <w:spacing w:before="0" w:after="0"/>
              <w:ind w:right="57"/>
              <w:jc w:val="right"/>
              <w:rPr>
                <w:rFonts w:cs="Arial"/>
                <w:bCs/>
                <w:sz w:val="16"/>
                <w:szCs w:val="16"/>
              </w:rPr>
            </w:pPr>
            <w:r w:rsidRPr="005C38B7">
              <w:rPr>
                <w:rFonts w:cs="Arial"/>
                <w:bCs/>
                <w:sz w:val="16"/>
                <w:szCs w:val="16"/>
              </w:rPr>
              <w:t>113</w:t>
            </w:r>
            <w:r w:rsidR="000A411B">
              <w:rPr>
                <w:rFonts w:cs="Arial"/>
                <w:bCs/>
                <w:sz w:val="16"/>
                <w:szCs w:val="16"/>
              </w:rPr>
              <w:t>.</w:t>
            </w:r>
            <w:r w:rsidRPr="005C38B7">
              <w:rPr>
                <w:rFonts w:cs="Arial"/>
                <w:bCs/>
                <w:sz w:val="16"/>
                <w:szCs w:val="16"/>
              </w:rPr>
              <w:t>9</w:t>
            </w:r>
          </w:p>
        </w:tc>
      </w:tr>
    </w:tbl>
    <w:p w:rsidR="00F667A9" w:rsidRPr="00BB6A6E" w:rsidRDefault="00F667A9" w:rsidP="00AC604F">
      <w:pPr>
        <w:autoSpaceDE w:val="0"/>
        <w:autoSpaceDN w:val="0"/>
        <w:spacing w:line="240" w:lineRule="auto"/>
        <w:rPr>
          <w:rFonts w:ascii="Fira Sans SemiBold" w:eastAsia="Times New Roman" w:hAnsi="Fira Sans SemiBold"/>
          <w:bCs/>
          <w:color w:val="001D77"/>
          <w:szCs w:val="24"/>
          <w:lang w:val="en-US" w:eastAsia="pl-PL"/>
        </w:rPr>
      </w:pPr>
      <w:r w:rsidRPr="0021643C">
        <w:rPr>
          <w:rFonts w:cs="Arial"/>
          <w:b/>
          <w:sz w:val="16"/>
          <w:szCs w:val="16"/>
          <w:lang w:val="en-US"/>
        </w:rPr>
        <w:t>a</w:t>
      </w:r>
      <w:r w:rsidRPr="0021643C">
        <w:rPr>
          <w:rFonts w:cs="Arial"/>
          <w:sz w:val="16"/>
          <w:szCs w:val="16"/>
          <w:lang w:val="en-US"/>
        </w:rPr>
        <w:t xml:space="preserve"> </w:t>
      </w:r>
      <w:r w:rsidRPr="0021643C">
        <w:rPr>
          <w:rStyle w:val="jlqj4b"/>
          <w:sz w:val="16"/>
          <w:szCs w:val="16"/>
          <w:lang w:val="en-US"/>
        </w:rPr>
        <w:t xml:space="preserve">Within the enterprise sector this section covers only the activities “Forestry and </w:t>
      </w:r>
      <w:r w:rsidR="00D3796E">
        <w:rPr>
          <w:rStyle w:val="jlqj4b"/>
          <w:sz w:val="16"/>
          <w:szCs w:val="16"/>
          <w:lang w:val="en-US"/>
        </w:rPr>
        <w:t>l</w:t>
      </w:r>
      <w:r w:rsidRPr="0021643C">
        <w:rPr>
          <w:rStyle w:val="jlqj4b"/>
          <w:sz w:val="16"/>
          <w:szCs w:val="16"/>
          <w:lang w:val="en-US"/>
        </w:rPr>
        <w:t>ogging” (Division 02) and “Marine fishing” (Class 03.11)</w:t>
      </w:r>
      <w:r w:rsidRPr="0021643C">
        <w:rPr>
          <w:rFonts w:cs="Arial"/>
          <w:sz w:val="16"/>
          <w:szCs w:val="16"/>
          <w:lang w:val="en-US"/>
        </w:rPr>
        <w:t xml:space="preserve">; </w:t>
      </w:r>
      <w:r w:rsidRPr="0021643C">
        <w:rPr>
          <w:rFonts w:cs="Arial"/>
          <w:b/>
          <w:sz w:val="16"/>
          <w:szCs w:val="16"/>
          <w:lang w:val="en-US"/>
        </w:rPr>
        <w:t>b</w:t>
      </w:r>
      <w:r w:rsidRPr="0021643C">
        <w:rPr>
          <w:rFonts w:cs="Arial"/>
          <w:sz w:val="16"/>
          <w:szCs w:val="16"/>
          <w:lang w:val="en-US"/>
        </w:rPr>
        <w:t xml:space="preserve"> </w:t>
      </w:r>
      <w:r w:rsidR="0021643C" w:rsidRPr="0021643C">
        <w:rPr>
          <w:rFonts w:cs="Arial"/>
          <w:sz w:val="16"/>
          <w:szCs w:val="16"/>
          <w:lang w:val="en-US"/>
        </w:rPr>
        <w:t>Excluding activity</w:t>
      </w:r>
      <w:r w:rsidRPr="0021643C">
        <w:rPr>
          <w:rFonts w:cs="Arial"/>
          <w:sz w:val="16"/>
          <w:szCs w:val="16"/>
          <w:lang w:val="en-US"/>
        </w:rPr>
        <w:t xml:space="preserve"> „</w:t>
      </w:r>
      <w:r w:rsidR="0021643C" w:rsidRPr="0021643C">
        <w:rPr>
          <w:rFonts w:cs="Arial"/>
          <w:sz w:val="16"/>
          <w:szCs w:val="16"/>
          <w:lang w:val="en-US"/>
        </w:rPr>
        <w:t>Scientific research and development</w:t>
      </w:r>
      <w:r w:rsidRPr="0021643C">
        <w:rPr>
          <w:rFonts w:cs="Arial"/>
          <w:sz w:val="16"/>
          <w:szCs w:val="16"/>
          <w:lang w:val="en-US"/>
        </w:rPr>
        <w:t>” (</w:t>
      </w:r>
      <w:r w:rsidR="0021643C" w:rsidRPr="0021643C">
        <w:rPr>
          <w:rFonts w:cs="Arial"/>
          <w:sz w:val="16"/>
          <w:szCs w:val="16"/>
          <w:lang w:val="en-US"/>
        </w:rPr>
        <w:t>Division</w:t>
      </w:r>
      <w:r w:rsidRPr="0021643C">
        <w:rPr>
          <w:rFonts w:cs="Arial"/>
          <w:sz w:val="16"/>
          <w:szCs w:val="16"/>
          <w:lang w:val="en-US"/>
        </w:rPr>
        <w:t xml:space="preserve"> 72) </w:t>
      </w:r>
      <w:r w:rsidR="008B3D3B">
        <w:rPr>
          <w:rFonts w:cs="Arial"/>
          <w:sz w:val="16"/>
          <w:szCs w:val="16"/>
          <w:lang w:val="en-US"/>
        </w:rPr>
        <w:t>and</w:t>
      </w:r>
      <w:r w:rsidRPr="0021643C">
        <w:rPr>
          <w:rFonts w:cs="Arial"/>
          <w:sz w:val="16"/>
          <w:szCs w:val="16"/>
          <w:lang w:val="en-US"/>
        </w:rPr>
        <w:t xml:space="preserve"> „</w:t>
      </w:r>
      <w:r w:rsidR="0021643C" w:rsidRPr="0021643C">
        <w:rPr>
          <w:rFonts w:cs="Arial"/>
          <w:sz w:val="16"/>
          <w:szCs w:val="16"/>
          <w:lang w:val="en-US"/>
        </w:rPr>
        <w:t>Veterinary activities</w:t>
      </w:r>
      <w:r w:rsidRPr="0021643C">
        <w:rPr>
          <w:rFonts w:cs="Arial"/>
          <w:sz w:val="16"/>
          <w:szCs w:val="16"/>
          <w:lang w:val="en-US"/>
        </w:rPr>
        <w:t>” (</w:t>
      </w:r>
      <w:r w:rsidR="0021643C" w:rsidRPr="0021643C">
        <w:rPr>
          <w:rFonts w:cs="Arial"/>
          <w:sz w:val="16"/>
          <w:szCs w:val="16"/>
          <w:lang w:val="en-US"/>
        </w:rPr>
        <w:t>Division</w:t>
      </w:r>
      <w:r w:rsidRPr="0021643C">
        <w:rPr>
          <w:rFonts w:cs="Arial"/>
          <w:sz w:val="16"/>
          <w:szCs w:val="16"/>
          <w:lang w:val="en-US"/>
        </w:rPr>
        <w:t xml:space="preserve"> 75); </w:t>
      </w:r>
      <w:r w:rsidRPr="0021643C">
        <w:rPr>
          <w:rFonts w:cs="Arial"/>
          <w:b/>
          <w:sz w:val="16"/>
          <w:szCs w:val="16"/>
          <w:lang w:val="en-US"/>
        </w:rPr>
        <w:t>c</w:t>
      </w:r>
      <w:r w:rsidRPr="0021643C">
        <w:rPr>
          <w:rFonts w:cs="Arial"/>
          <w:sz w:val="16"/>
          <w:szCs w:val="16"/>
          <w:lang w:val="en-US"/>
        </w:rPr>
        <w:t xml:space="preserve"> </w:t>
      </w:r>
      <w:r w:rsidR="0021643C" w:rsidRPr="0021643C">
        <w:rPr>
          <w:rFonts w:cs="Arial"/>
          <w:sz w:val="16"/>
          <w:szCs w:val="16"/>
          <w:lang w:val="en-US"/>
        </w:rPr>
        <w:t>Excluding activity</w:t>
      </w:r>
      <w:r w:rsidRPr="0021643C">
        <w:rPr>
          <w:rFonts w:cs="Arial"/>
          <w:sz w:val="16"/>
          <w:szCs w:val="16"/>
          <w:lang w:val="en-US"/>
        </w:rPr>
        <w:t xml:space="preserve"> „</w:t>
      </w:r>
      <w:r w:rsidR="0021643C" w:rsidRPr="0021643C">
        <w:rPr>
          <w:rFonts w:cs="Arial"/>
          <w:sz w:val="16"/>
          <w:szCs w:val="16"/>
          <w:lang w:val="en-US"/>
        </w:rPr>
        <w:t xml:space="preserve"> Activities of membership organisations</w:t>
      </w:r>
      <w:r w:rsidRPr="0021643C">
        <w:rPr>
          <w:rFonts w:cs="Arial"/>
          <w:sz w:val="16"/>
          <w:szCs w:val="16"/>
          <w:lang w:val="en-US"/>
        </w:rPr>
        <w:t>” (</w:t>
      </w:r>
      <w:r w:rsidR="0021643C" w:rsidRPr="0021643C">
        <w:rPr>
          <w:rFonts w:cs="Arial"/>
          <w:sz w:val="16"/>
          <w:szCs w:val="16"/>
          <w:lang w:val="en-US"/>
        </w:rPr>
        <w:t>Division</w:t>
      </w:r>
      <w:r w:rsidRPr="0021643C">
        <w:rPr>
          <w:rFonts w:cs="Arial"/>
          <w:sz w:val="16"/>
          <w:szCs w:val="16"/>
          <w:lang w:val="en-US"/>
        </w:rPr>
        <w:t xml:space="preserve"> 94).</w:t>
      </w:r>
      <w:r w:rsidRPr="0021643C">
        <w:rPr>
          <w:rFonts w:cs="Arial"/>
          <w:sz w:val="16"/>
          <w:szCs w:val="16"/>
          <w:lang w:val="en-US"/>
        </w:rPr>
        <w:br/>
      </w:r>
      <w:r w:rsidR="00BB6A6E" w:rsidRPr="0021643C">
        <w:rPr>
          <w:rFonts w:cs="Arial"/>
          <w:sz w:val="16"/>
          <w:szCs w:val="16"/>
          <w:lang w:val="en-GB"/>
        </w:rPr>
        <w:t>Symbol (∆)  - means</w:t>
      </w:r>
      <w:r w:rsidR="00BB6A6E">
        <w:rPr>
          <w:rFonts w:cs="Arial"/>
          <w:sz w:val="16"/>
          <w:szCs w:val="16"/>
          <w:lang w:val="en-GB"/>
        </w:rPr>
        <w:t xml:space="preserve"> that categories of applied classification are presented in abbreviated form of NACE Rev. 2</w:t>
      </w:r>
      <w:r w:rsidRPr="00BB6A6E">
        <w:rPr>
          <w:rFonts w:cs="Arial"/>
          <w:sz w:val="16"/>
          <w:szCs w:val="16"/>
          <w:lang w:val="en-US"/>
        </w:rPr>
        <w:t>.</w:t>
      </w:r>
    </w:p>
    <w:p w:rsidR="000E0DB4" w:rsidRDefault="000E0DB4">
      <w:pPr>
        <w:spacing w:before="0" w:after="0" w:line="240" w:lineRule="auto"/>
        <w:rPr>
          <w:rStyle w:val="tlid-translation"/>
          <w:lang w:val="en-US"/>
        </w:rPr>
      </w:pPr>
    </w:p>
    <w:p w:rsidR="008E22B5" w:rsidRDefault="008E22B5">
      <w:pPr>
        <w:spacing w:before="0" w:after="0" w:line="240" w:lineRule="auto"/>
        <w:rPr>
          <w:rStyle w:val="tlid-translation"/>
          <w:lang w:val="en-US"/>
        </w:rPr>
      </w:pPr>
    </w:p>
    <w:p w:rsidR="00694AF0" w:rsidRPr="0062060F" w:rsidRDefault="00165CD9" w:rsidP="00E76D26">
      <w:pPr>
        <w:rPr>
          <w:rFonts w:ascii="Fira Sans SemiBold" w:eastAsia="Times New Roman" w:hAnsi="Fira Sans SemiBold"/>
          <w:bCs/>
          <w:color w:val="001D77"/>
          <w:szCs w:val="24"/>
          <w:lang w:val="en-GB" w:eastAsia="pl-PL"/>
        </w:rPr>
      </w:pPr>
      <w:r w:rsidRPr="0062060F">
        <w:rPr>
          <w:rFonts w:ascii="Fira Sans SemiBold" w:eastAsia="Times New Roman" w:hAnsi="Fira Sans SemiBold"/>
          <w:bCs/>
          <w:color w:val="001D77"/>
          <w:szCs w:val="24"/>
          <w:lang w:val="en-GB" w:eastAsia="pl-PL"/>
        </w:rPr>
        <w:t>Methodological notes</w:t>
      </w:r>
    </w:p>
    <w:p w:rsidR="00165CD9" w:rsidRPr="0062060F" w:rsidRDefault="00AC3F57" w:rsidP="00E76D26">
      <w:pPr>
        <w:rPr>
          <w:rStyle w:val="tlid-translation"/>
          <w:lang w:val="en-GB"/>
        </w:rPr>
      </w:pPr>
      <w:r>
        <w:rPr>
          <w:rStyle w:val="tlid-translation"/>
          <w:b/>
          <w:lang w:val="en-GB"/>
        </w:rPr>
        <w:t>The enterprise</w:t>
      </w:r>
      <w:r w:rsidR="00165CD9" w:rsidRPr="0062060F">
        <w:rPr>
          <w:rStyle w:val="tlid-translation"/>
          <w:b/>
          <w:lang w:val="en-GB"/>
        </w:rPr>
        <w:t xml:space="preserve"> sector concerns units employing more than 9 persons and conducting economic activity within the scope of the following areas</w:t>
      </w:r>
      <w:r w:rsidR="00165CD9" w:rsidRPr="0062060F">
        <w:rPr>
          <w:rStyle w:val="tlid-translation"/>
          <w:lang w:val="en-GB"/>
        </w:rPr>
        <w:t>: forestry and logging; marine fishing; mining and quarrying; manufacturing; electricity, gas, steam and air conditioning supply; water supply; sewerage, waste management and remediation activities; construction; wholesale and retail trade; repair of motor vehicles and motorcycles; transportation and storage; accommodation and food service activities; information and communication; real estate activities; legal and accounting activities; activities of head offices; management consultancy activities; architectural and engineering activities; technical testing and analysis; advertising and market research; other professional, scientific and technical activities; administrative and support service activities; arts, entertainment and recreation; repair of computers and personal and household goods; other personal service activities.</w:t>
      </w:r>
    </w:p>
    <w:p w:rsidR="00B24D82" w:rsidRPr="0062060F" w:rsidRDefault="00C83480" w:rsidP="00C83480">
      <w:pPr>
        <w:autoSpaceDE w:val="0"/>
        <w:autoSpaceDN w:val="0"/>
        <w:adjustRightInd w:val="0"/>
        <w:spacing w:before="0" w:after="0" w:line="240" w:lineRule="auto"/>
        <w:rPr>
          <w:rStyle w:val="tlid-translation"/>
          <w:lang w:val="en-GB"/>
        </w:rPr>
      </w:pPr>
      <w:r w:rsidRPr="0062060F">
        <w:rPr>
          <w:rStyle w:val="tlid-translation"/>
          <w:lang w:val="en-GB"/>
        </w:rPr>
        <w:t xml:space="preserve">Labour market data on survey report DG-1 do not include persons employed </w:t>
      </w:r>
      <w:r w:rsidR="006A1D47" w:rsidRPr="0062060F">
        <w:rPr>
          <w:rStyle w:val="tlid-translation"/>
          <w:lang w:val="en-GB"/>
        </w:rPr>
        <w:t xml:space="preserve">under </w:t>
      </w:r>
      <w:r w:rsidRPr="0062060F">
        <w:rPr>
          <w:rStyle w:val="tlid-translation"/>
          <w:lang w:val="en-GB"/>
        </w:rPr>
        <w:t xml:space="preserve">a </w:t>
      </w:r>
      <w:r w:rsidR="005B4BC9" w:rsidRPr="0062060F">
        <w:rPr>
          <w:rStyle w:val="tlid-translation"/>
          <w:lang w:val="en-GB"/>
        </w:rPr>
        <w:t xml:space="preserve">mandate </w:t>
      </w:r>
      <w:r w:rsidRPr="0062060F">
        <w:rPr>
          <w:rStyle w:val="tlid-translation"/>
          <w:lang w:val="en-GB"/>
        </w:rPr>
        <w:t xml:space="preserve">contract and </w:t>
      </w:r>
      <w:r w:rsidR="005B4BC9" w:rsidRPr="0062060F">
        <w:rPr>
          <w:rStyle w:val="tlid-translation"/>
          <w:lang w:val="en-GB"/>
        </w:rPr>
        <w:t>contract for</w:t>
      </w:r>
      <w:r w:rsidRPr="0062060F">
        <w:rPr>
          <w:rStyle w:val="tlid-translation"/>
          <w:lang w:val="en-GB"/>
        </w:rPr>
        <w:t xml:space="preserve"> specified work </w:t>
      </w:r>
      <w:r w:rsidR="007D7198" w:rsidRPr="0062060F">
        <w:rPr>
          <w:rStyle w:val="tlid-translation"/>
          <w:lang w:val="en-GB"/>
        </w:rPr>
        <w:t xml:space="preserve">- </w:t>
      </w:r>
      <w:r w:rsidRPr="0062060F">
        <w:rPr>
          <w:rStyle w:val="tlid-translation"/>
          <w:lang w:val="en-GB"/>
        </w:rPr>
        <w:t>the detailed scope of exclusions</w:t>
      </w:r>
      <w:r w:rsidR="007D7198" w:rsidRPr="0062060F">
        <w:rPr>
          <w:rStyle w:val="tlid-translation"/>
          <w:lang w:val="en-GB"/>
        </w:rPr>
        <w:t xml:space="preserve"> along with methods of calculating labour market variable</w:t>
      </w:r>
      <w:r w:rsidR="00901CBB" w:rsidRPr="0062060F">
        <w:rPr>
          <w:rStyle w:val="tlid-translation"/>
          <w:lang w:val="en-GB"/>
        </w:rPr>
        <w:t>s</w:t>
      </w:r>
      <w:r w:rsidRPr="0062060F">
        <w:rPr>
          <w:rStyle w:val="tlid-translation"/>
          <w:lang w:val="en-GB"/>
        </w:rPr>
        <w:t xml:space="preserve"> can be found in the explanations of the DG-1 report</w:t>
      </w:r>
      <w:r w:rsidR="00113B14" w:rsidRPr="0062060F">
        <w:rPr>
          <w:rStyle w:val="Odwoanieprzypisudolnego"/>
          <w:lang w:val="en-GB"/>
        </w:rPr>
        <w:footnoteReference w:id="6"/>
      </w:r>
      <w:r w:rsidR="00113B14" w:rsidRPr="0062060F">
        <w:rPr>
          <w:rStyle w:val="tlid-translation"/>
          <w:lang w:val="en-GB"/>
        </w:rPr>
        <w:t>.</w:t>
      </w:r>
    </w:p>
    <w:p w:rsidR="008A3D9F" w:rsidRPr="0062060F" w:rsidRDefault="00B24D82" w:rsidP="00E76D26">
      <w:pPr>
        <w:rPr>
          <w:rStyle w:val="tlid-translation"/>
          <w:lang w:val="en-GB"/>
        </w:rPr>
      </w:pPr>
      <w:r w:rsidRPr="0062060F">
        <w:rPr>
          <w:rStyle w:val="jlqj4b"/>
          <w:lang w:val="en-GB"/>
        </w:rPr>
        <w:t>Due to the short period in which the units provide data as part of the survey on the DG-1 form, the presented results are preliminary.</w:t>
      </w:r>
      <w:r w:rsidRPr="0062060F">
        <w:rPr>
          <w:rStyle w:val="viiyi"/>
          <w:lang w:val="en-GB"/>
        </w:rPr>
        <w:t xml:space="preserve"> </w:t>
      </w:r>
      <w:r w:rsidRPr="0062060F">
        <w:rPr>
          <w:rStyle w:val="jlqj4b"/>
          <w:lang w:val="en-GB"/>
        </w:rPr>
        <w:t>In the absence of complete records as at the date of preparation of the survey, it is allowed to include estimated data, and in the event of the need to correct data disclosed in previous periods, changes are included only in cumulative data.</w:t>
      </w:r>
    </w:p>
    <w:p w:rsidR="008A33BB" w:rsidRDefault="008A33BB" w:rsidP="00E76D26">
      <w:pPr>
        <w:rPr>
          <w:rStyle w:val="tlid-translation"/>
          <w:lang w:val="en-GB"/>
        </w:rPr>
      </w:pPr>
    </w:p>
    <w:p w:rsidR="008E22B5" w:rsidRDefault="008E22B5" w:rsidP="00E76D26">
      <w:pPr>
        <w:rPr>
          <w:rStyle w:val="tlid-translation"/>
          <w:lang w:val="en-GB"/>
        </w:rPr>
      </w:pPr>
    </w:p>
    <w:p w:rsidR="008A33BB" w:rsidRPr="0062060F" w:rsidRDefault="008A33BB" w:rsidP="00E76D26">
      <w:pPr>
        <w:rPr>
          <w:rStyle w:val="tlid-translation"/>
          <w:lang w:val="en-GB"/>
        </w:rPr>
      </w:pPr>
    </w:p>
    <w:p w:rsidR="008A3D9F" w:rsidRPr="0062060F" w:rsidRDefault="008A3D9F" w:rsidP="00E76D26">
      <w:pPr>
        <w:rPr>
          <w:rStyle w:val="tlid-translation"/>
          <w:lang w:val="en-GB"/>
        </w:rPr>
      </w:pPr>
    </w:p>
    <w:p w:rsidR="00382F44" w:rsidRPr="0062060F" w:rsidRDefault="008A3D9F" w:rsidP="00E76D26">
      <w:pPr>
        <w:rPr>
          <w:rStyle w:val="tlid-translation"/>
          <w:lang w:val="en-GB"/>
        </w:rPr>
      </w:pPr>
      <w:r w:rsidRPr="0062060F">
        <w:rPr>
          <w:rStyle w:val="tlid-translation"/>
          <w:lang w:val="en-GB"/>
        </w:rPr>
        <w:t>In the case of quoting data from the Statistics Poland, please provide information: "Source of Statistics Poland data", and in the case of publishing calculations made using data published by the Statistics Poland, please provide information: "Own study based on Statistics Poland data".</w:t>
      </w:r>
    </w:p>
    <w:p w:rsidR="00150BDC" w:rsidRPr="0062060F" w:rsidRDefault="00150BDC" w:rsidP="00E76D26">
      <w:pPr>
        <w:rPr>
          <w:sz w:val="18"/>
          <w:lang w:val="en-GB"/>
        </w:rPr>
        <w:sectPr w:rsidR="00150BDC" w:rsidRPr="0062060F" w:rsidSect="003B18B6">
          <w:headerReference w:type="default" r:id="rId14"/>
          <w:footerReference w:type="default" r:id="rId15"/>
          <w:headerReference w:type="first" r:id="rId16"/>
          <w:footerReference w:type="first" r:id="rId17"/>
          <w:pgSz w:w="11906" w:h="16838"/>
          <w:pgMar w:top="720" w:right="3119" w:bottom="720" w:left="720" w:header="284" w:footer="283" w:gutter="0"/>
          <w:cols w:space="708"/>
          <w:titlePg/>
          <w:docGrid w:linePitch="360"/>
        </w:sectPr>
      </w:pPr>
    </w:p>
    <w:p w:rsidR="000470AA" w:rsidRPr="0062060F" w:rsidRDefault="000470AA" w:rsidP="000470AA">
      <w:pPr>
        <w:rPr>
          <w:sz w:val="18"/>
          <w:lang w:val="en-GB"/>
        </w:rPr>
      </w:pPr>
    </w:p>
    <w:tbl>
      <w:tblPr>
        <w:tblpPr w:leftFromText="141" w:rightFromText="141" w:vertAnchor="text" w:horzAnchor="margin" w:tblpXSpec="center" w:tblpY="-47"/>
        <w:tblW w:w="0" w:type="auto"/>
        <w:tblLook w:val="04A0" w:firstRow="1" w:lastRow="0" w:firstColumn="1" w:lastColumn="0" w:noHBand="0" w:noVBand="1"/>
      </w:tblPr>
      <w:tblGrid>
        <w:gridCol w:w="4165"/>
        <w:gridCol w:w="3728"/>
      </w:tblGrid>
      <w:tr w:rsidR="000470AA" w:rsidRPr="00907396" w:rsidTr="00AC3FCE">
        <w:trPr>
          <w:trHeight w:val="1506"/>
        </w:trPr>
        <w:tc>
          <w:tcPr>
            <w:tcW w:w="4165" w:type="dxa"/>
          </w:tcPr>
          <w:p w:rsidR="000470AA" w:rsidRPr="0062060F" w:rsidRDefault="001D2736" w:rsidP="00E23337">
            <w:pPr>
              <w:spacing w:before="0" w:after="0" w:line="276" w:lineRule="auto"/>
              <w:rPr>
                <w:rFonts w:cs="Arial"/>
                <w:color w:val="000000"/>
                <w:sz w:val="20"/>
                <w:lang w:val="en-GB"/>
              </w:rPr>
            </w:pPr>
            <w:r w:rsidRPr="0062060F">
              <w:rPr>
                <w:rFonts w:cs="Arial"/>
                <w:color w:val="000000"/>
                <w:sz w:val="20"/>
                <w:lang w:val="en-GB"/>
              </w:rPr>
              <w:t>Prepared by</w:t>
            </w:r>
            <w:r w:rsidR="000470AA" w:rsidRPr="0062060F">
              <w:rPr>
                <w:rFonts w:cs="Arial"/>
                <w:color w:val="000000"/>
                <w:sz w:val="20"/>
                <w:lang w:val="en-GB"/>
              </w:rPr>
              <w:t>:</w:t>
            </w:r>
          </w:p>
          <w:p w:rsidR="000470AA" w:rsidRPr="0062060F" w:rsidRDefault="00E05C32" w:rsidP="00D00796">
            <w:pPr>
              <w:spacing w:before="0" w:after="0" w:line="240" w:lineRule="auto"/>
              <w:rPr>
                <w:rFonts w:cs="Arial"/>
                <w:b/>
                <w:color w:val="000000"/>
                <w:sz w:val="20"/>
                <w:lang w:val="en-GB"/>
              </w:rPr>
            </w:pPr>
            <w:r w:rsidRPr="0062060F">
              <w:rPr>
                <w:rFonts w:cs="Arial"/>
                <w:b/>
                <w:color w:val="000000"/>
                <w:sz w:val="20"/>
                <w:lang w:val="en-GB"/>
              </w:rPr>
              <w:t>Labour Market Department</w:t>
            </w:r>
          </w:p>
          <w:p w:rsidR="00E05C32" w:rsidRPr="0062060F" w:rsidRDefault="00B97220" w:rsidP="00E05C32">
            <w:pPr>
              <w:spacing w:before="0" w:after="0" w:line="240" w:lineRule="auto"/>
              <w:rPr>
                <w:rFonts w:cs="Arial"/>
                <w:b/>
                <w:color w:val="000000"/>
                <w:sz w:val="20"/>
                <w:lang w:val="en-GB"/>
              </w:rPr>
            </w:pPr>
            <w:r w:rsidRPr="0062060F">
              <w:rPr>
                <w:rFonts w:cs="Arial"/>
                <w:b/>
                <w:color w:val="000000"/>
                <w:sz w:val="20"/>
                <w:lang w:val="en-GB"/>
              </w:rPr>
              <w:t xml:space="preserve">Director </w:t>
            </w:r>
            <w:r w:rsidR="00653A1A" w:rsidRPr="0062060F">
              <w:rPr>
                <w:rFonts w:cs="Arial"/>
                <w:b/>
                <w:color w:val="000000"/>
                <w:sz w:val="20"/>
                <w:lang w:val="en-GB"/>
              </w:rPr>
              <w:t>Agnieszka Zgierska</w:t>
            </w:r>
          </w:p>
          <w:p w:rsidR="00DE59E1" w:rsidRPr="0062060F" w:rsidRDefault="00DE59E1" w:rsidP="00DE59E1">
            <w:pPr>
              <w:pStyle w:val="Nagwek3"/>
              <w:spacing w:before="0" w:line="240" w:lineRule="auto"/>
              <w:rPr>
                <w:rFonts w:ascii="Fira Sans" w:hAnsi="Fira Sans" w:cs="Arial"/>
                <w:color w:val="000000"/>
                <w:sz w:val="20"/>
                <w:lang w:val="en-GB"/>
              </w:rPr>
            </w:pPr>
            <w:r w:rsidRPr="0062060F">
              <w:rPr>
                <w:rFonts w:ascii="Fira Sans" w:hAnsi="Fira Sans" w:cs="Arial"/>
                <w:color w:val="000000"/>
                <w:sz w:val="20"/>
                <w:lang w:val="en-GB"/>
              </w:rPr>
              <w:t>Office: tel. (+48 22) 608 3</w:t>
            </w:r>
            <w:r w:rsidR="00DE7001">
              <w:rPr>
                <w:rFonts w:ascii="Fira Sans" w:hAnsi="Fira Sans" w:cs="Arial"/>
                <w:color w:val="000000"/>
                <w:sz w:val="20"/>
                <w:lang w:val="en-GB"/>
              </w:rPr>
              <w:t>0</w:t>
            </w:r>
            <w:r w:rsidRPr="0062060F">
              <w:rPr>
                <w:rFonts w:ascii="Fira Sans" w:hAnsi="Fira Sans" w:cs="Arial"/>
                <w:color w:val="000000"/>
                <w:sz w:val="20"/>
                <w:lang w:val="en-GB"/>
              </w:rPr>
              <w:t xml:space="preserve"> 1</w:t>
            </w:r>
            <w:r w:rsidR="00DE7001">
              <w:rPr>
                <w:rFonts w:ascii="Fira Sans" w:hAnsi="Fira Sans" w:cs="Arial"/>
                <w:color w:val="000000"/>
                <w:sz w:val="20"/>
                <w:lang w:val="en-GB"/>
              </w:rPr>
              <w:t>5</w:t>
            </w:r>
          </w:p>
          <w:p w:rsidR="000470AA" w:rsidRPr="0062060F" w:rsidRDefault="000470AA" w:rsidP="00653A1A">
            <w:pPr>
              <w:pStyle w:val="Nagwek3"/>
              <w:spacing w:before="0" w:line="240" w:lineRule="auto"/>
              <w:rPr>
                <w:rFonts w:ascii="Fira Sans" w:eastAsia="Fira Sans Light" w:hAnsi="Fira Sans" w:cs="Arial"/>
                <w:b/>
                <w:color w:val="000000"/>
                <w:sz w:val="20"/>
                <w:szCs w:val="22"/>
                <w:u w:val="single"/>
                <w:lang w:val="en-GB"/>
              </w:rPr>
            </w:pPr>
          </w:p>
        </w:tc>
        <w:tc>
          <w:tcPr>
            <w:tcW w:w="3728" w:type="dxa"/>
          </w:tcPr>
          <w:p w:rsidR="00AC3FCE" w:rsidRPr="0062060F" w:rsidRDefault="001D2736" w:rsidP="00E23337">
            <w:pPr>
              <w:spacing w:before="0" w:after="0" w:line="276" w:lineRule="auto"/>
              <w:rPr>
                <w:rFonts w:cs="Arial"/>
                <w:b/>
                <w:color w:val="000000"/>
                <w:sz w:val="20"/>
                <w:lang w:val="en-GB"/>
              </w:rPr>
            </w:pPr>
            <w:r w:rsidRPr="0062060F">
              <w:rPr>
                <w:rFonts w:cs="Arial"/>
                <w:color w:val="000000"/>
                <w:sz w:val="20"/>
                <w:lang w:val="en-GB"/>
              </w:rPr>
              <w:t>Issued by</w:t>
            </w:r>
            <w:r w:rsidR="000470AA" w:rsidRPr="0062060F">
              <w:rPr>
                <w:rFonts w:cs="Arial"/>
                <w:color w:val="000000"/>
                <w:sz w:val="20"/>
                <w:lang w:val="en-GB"/>
              </w:rPr>
              <w:t>:</w:t>
            </w:r>
            <w:r w:rsidR="000470AA" w:rsidRPr="0062060F">
              <w:rPr>
                <w:rFonts w:cs="Arial"/>
                <w:color w:val="000000"/>
                <w:sz w:val="20"/>
                <w:lang w:val="en-GB"/>
              </w:rPr>
              <w:br/>
            </w:r>
            <w:r w:rsidR="00AC3FCE" w:rsidRPr="0062060F">
              <w:rPr>
                <w:rFonts w:cs="Arial"/>
                <w:b/>
                <w:color w:val="000000"/>
                <w:sz w:val="20"/>
                <w:lang w:val="en-GB"/>
              </w:rPr>
              <w:t>The Spoke</w:t>
            </w:r>
            <w:r w:rsidR="00B97220" w:rsidRPr="0062060F">
              <w:rPr>
                <w:rFonts w:cs="Arial"/>
                <w:b/>
                <w:color w:val="000000"/>
                <w:sz w:val="20"/>
                <w:lang w:val="en-GB"/>
              </w:rPr>
              <w:t>s</w:t>
            </w:r>
            <w:r w:rsidR="00AC3FCE" w:rsidRPr="0062060F">
              <w:rPr>
                <w:rFonts w:cs="Arial"/>
                <w:b/>
                <w:color w:val="000000"/>
                <w:sz w:val="20"/>
                <w:lang w:val="en-GB"/>
              </w:rPr>
              <w:t>person</w:t>
            </w:r>
            <w:r w:rsidRPr="0062060F">
              <w:rPr>
                <w:rFonts w:cs="Arial"/>
                <w:b/>
                <w:color w:val="000000"/>
                <w:sz w:val="20"/>
                <w:lang w:val="en-GB"/>
              </w:rPr>
              <w:t xml:space="preserve"> </w:t>
            </w:r>
            <w:r w:rsidR="00AC3FCE" w:rsidRPr="0062060F">
              <w:rPr>
                <w:rFonts w:cs="Arial"/>
                <w:b/>
                <w:color w:val="000000"/>
                <w:sz w:val="20"/>
                <w:lang w:val="en-GB"/>
              </w:rPr>
              <w:t>for</w:t>
            </w:r>
            <w:r w:rsidRPr="0062060F">
              <w:rPr>
                <w:rFonts w:cs="Arial"/>
                <w:b/>
                <w:color w:val="000000"/>
                <w:sz w:val="20"/>
                <w:lang w:val="en-GB"/>
              </w:rPr>
              <w:t xml:space="preserve"> the President</w:t>
            </w:r>
            <w:r w:rsidR="00AC3FCE" w:rsidRPr="0062060F">
              <w:rPr>
                <w:rFonts w:cs="Arial"/>
                <w:b/>
                <w:color w:val="000000"/>
                <w:sz w:val="20"/>
                <w:lang w:val="en-GB"/>
              </w:rPr>
              <w:t xml:space="preserve"> </w:t>
            </w:r>
          </w:p>
          <w:p w:rsidR="000470AA" w:rsidRPr="0062060F" w:rsidRDefault="002D5D08" w:rsidP="00E23337">
            <w:pPr>
              <w:spacing w:before="0" w:after="0" w:line="276" w:lineRule="auto"/>
              <w:rPr>
                <w:rFonts w:cs="Arial"/>
                <w:b/>
                <w:color w:val="000000"/>
                <w:sz w:val="20"/>
                <w:lang w:val="en-GB"/>
              </w:rPr>
            </w:pPr>
            <w:r w:rsidRPr="0062060F">
              <w:rPr>
                <w:rFonts w:cs="Arial"/>
                <w:b/>
                <w:color w:val="000000"/>
                <w:sz w:val="20"/>
                <w:lang w:val="en-GB"/>
              </w:rPr>
              <w:t>o</w:t>
            </w:r>
            <w:r w:rsidR="00AC3FCE" w:rsidRPr="0062060F">
              <w:rPr>
                <w:rFonts w:cs="Arial"/>
                <w:b/>
                <w:color w:val="000000"/>
                <w:sz w:val="20"/>
                <w:lang w:val="en-GB"/>
              </w:rPr>
              <w:t>f</w:t>
            </w:r>
            <w:r w:rsidRPr="0062060F">
              <w:rPr>
                <w:rFonts w:cs="Arial"/>
                <w:b/>
                <w:color w:val="000000"/>
                <w:sz w:val="20"/>
                <w:lang w:val="en-GB"/>
              </w:rPr>
              <w:t xml:space="preserve"> </w:t>
            </w:r>
            <w:r w:rsidR="00AC3FCE" w:rsidRPr="0062060F">
              <w:rPr>
                <w:rFonts w:cs="Arial"/>
                <w:b/>
                <w:color w:val="000000"/>
                <w:sz w:val="20"/>
                <w:lang w:val="en-GB"/>
              </w:rPr>
              <w:t>Statistic</w:t>
            </w:r>
            <w:r w:rsidRPr="0062060F">
              <w:rPr>
                <w:rFonts w:cs="Arial"/>
                <w:b/>
                <w:color w:val="000000"/>
                <w:sz w:val="20"/>
                <w:lang w:val="en-GB"/>
              </w:rPr>
              <w:t>s</w:t>
            </w:r>
            <w:r w:rsidR="00AC3FCE" w:rsidRPr="0062060F">
              <w:rPr>
                <w:rFonts w:cs="Arial"/>
                <w:b/>
                <w:color w:val="000000"/>
                <w:sz w:val="20"/>
                <w:lang w:val="en-GB"/>
              </w:rPr>
              <w:t xml:space="preserve"> Poland</w:t>
            </w:r>
          </w:p>
          <w:p w:rsidR="000470AA" w:rsidRPr="0062060F" w:rsidRDefault="000470AA" w:rsidP="00D00796">
            <w:pPr>
              <w:pStyle w:val="Nagwek3"/>
              <w:spacing w:before="0" w:line="240" w:lineRule="auto"/>
              <w:rPr>
                <w:rFonts w:ascii="Fira Sans" w:hAnsi="Fira Sans" w:cs="Arial"/>
                <w:b/>
                <w:color w:val="000000"/>
                <w:sz w:val="20"/>
                <w:szCs w:val="28"/>
                <w:lang w:val="en-GB"/>
              </w:rPr>
            </w:pPr>
            <w:r w:rsidRPr="0062060F">
              <w:rPr>
                <w:rFonts w:ascii="Fira Sans" w:hAnsi="Fira Sans" w:cs="Arial"/>
                <w:b/>
                <w:color w:val="000000"/>
                <w:sz w:val="20"/>
                <w:szCs w:val="28"/>
                <w:lang w:val="en-GB"/>
              </w:rPr>
              <w:t xml:space="preserve">Karolina </w:t>
            </w:r>
            <w:r w:rsidR="00004F50" w:rsidRPr="0062060F">
              <w:rPr>
                <w:rFonts w:ascii="Fira Sans" w:hAnsi="Fira Sans" w:cs="Arial"/>
                <w:b/>
                <w:color w:val="000000"/>
                <w:sz w:val="20"/>
                <w:szCs w:val="28"/>
                <w:lang w:val="en-GB"/>
              </w:rPr>
              <w:t>Banaszek</w:t>
            </w:r>
          </w:p>
          <w:p w:rsidR="00DE59E1" w:rsidRPr="0062060F" w:rsidRDefault="00DE59E1" w:rsidP="00DE59E1">
            <w:pPr>
              <w:pStyle w:val="Nagwek3"/>
              <w:spacing w:before="0" w:line="240" w:lineRule="auto"/>
              <w:rPr>
                <w:rFonts w:ascii="Fira Sans" w:hAnsi="Fira Sans" w:cs="Arial"/>
                <w:color w:val="000000"/>
                <w:sz w:val="20"/>
                <w:lang w:val="en-GB"/>
              </w:rPr>
            </w:pPr>
            <w:r w:rsidRPr="0062060F">
              <w:rPr>
                <w:rFonts w:ascii="Fira Sans" w:hAnsi="Fira Sans" w:cs="Arial"/>
                <w:color w:val="000000"/>
                <w:sz w:val="20"/>
                <w:lang w:val="en-GB"/>
              </w:rPr>
              <w:t>Mobile: (+48) 695 255 011</w:t>
            </w:r>
          </w:p>
          <w:p w:rsidR="000470AA" w:rsidRPr="0062060F" w:rsidRDefault="000470AA" w:rsidP="00D00796">
            <w:pPr>
              <w:pStyle w:val="Nagwek3"/>
              <w:spacing w:before="0" w:line="240" w:lineRule="auto"/>
              <w:rPr>
                <w:rFonts w:ascii="Fira Sans" w:hAnsi="Fira Sans" w:cs="Arial"/>
                <w:color w:val="000000"/>
                <w:sz w:val="20"/>
                <w:szCs w:val="20"/>
                <w:lang w:val="en-GB"/>
              </w:rPr>
            </w:pPr>
          </w:p>
        </w:tc>
      </w:tr>
    </w:tbl>
    <w:p w:rsidR="000470AA" w:rsidRPr="0062060F" w:rsidRDefault="000470AA" w:rsidP="000470AA">
      <w:pPr>
        <w:rPr>
          <w:sz w:val="20"/>
          <w:lang w:val="en-GB"/>
        </w:rPr>
      </w:pPr>
    </w:p>
    <w:p w:rsidR="000470AA" w:rsidRPr="0062060F" w:rsidRDefault="000470AA" w:rsidP="000470AA">
      <w:pPr>
        <w:rPr>
          <w:sz w:val="18"/>
          <w:lang w:val="en-GB"/>
        </w:rPr>
      </w:pPr>
    </w:p>
    <w:tbl>
      <w:tblPr>
        <w:tblW w:w="5000" w:type="pct"/>
        <w:tblCellMar>
          <w:left w:w="57" w:type="dxa"/>
          <w:right w:w="57" w:type="dxa"/>
        </w:tblCellMar>
        <w:tblLook w:val="04A0" w:firstRow="1" w:lastRow="0" w:firstColumn="1" w:lastColumn="0" w:noHBand="0" w:noVBand="1"/>
      </w:tblPr>
      <w:tblGrid>
        <w:gridCol w:w="4452"/>
        <w:gridCol w:w="604"/>
        <w:gridCol w:w="3125"/>
      </w:tblGrid>
      <w:tr w:rsidR="000470AA" w:rsidRPr="00907396" w:rsidTr="00EA20D2">
        <w:trPr>
          <w:trHeight w:val="610"/>
        </w:trPr>
        <w:tc>
          <w:tcPr>
            <w:tcW w:w="2721" w:type="pct"/>
            <w:vMerge w:val="restart"/>
            <w:vAlign w:val="center"/>
          </w:tcPr>
          <w:p w:rsidR="000470AA" w:rsidRPr="0062060F" w:rsidRDefault="001D2736" w:rsidP="000470AA">
            <w:pPr>
              <w:rPr>
                <w:b/>
                <w:sz w:val="20"/>
                <w:lang w:val="en-GB"/>
              </w:rPr>
            </w:pPr>
            <w:r w:rsidRPr="0062060F">
              <w:rPr>
                <w:b/>
                <w:sz w:val="20"/>
                <w:lang w:val="en-GB"/>
              </w:rPr>
              <w:t>Press Office</w:t>
            </w:r>
          </w:p>
          <w:p w:rsidR="003A6B14" w:rsidRPr="0062060F" w:rsidRDefault="003A6B14" w:rsidP="003A6B14">
            <w:pPr>
              <w:rPr>
                <w:sz w:val="20"/>
                <w:lang w:val="en-GB"/>
              </w:rPr>
            </w:pPr>
            <w:r w:rsidRPr="0062060F">
              <w:rPr>
                <w:rFonts w:cs="Arial"/>
                <w:color w:val="000000"/>
                <w:sz w:val="20"/>
                <w:szCs w:val="24"/>
                <w:lang w:val="en-GB"/>
              </w:rPr>
              <w:t xml:space="preserve">Office: tel. (+48 22) </w:t>
            </w:r>
            <w:r w:rsidRPr="0062060F">
              <w:rPr>
                <w:sz w:val="20"/>
                <w:lang w:val="en-GB"/>
              </w:rPr>
              <w:t xml:space="preserve">608 38 04 </w:t>
            </w:r>
          </w:p>
          <w:p w:rsidR="008812C5" w:rsidRPr="0062060F" w:rsidRDefault="008812C5" w:rsidP="000470AA">
            <w:pPr>
              <w:rPr>
                <w:b/>
                <w:lang w:val="en-GB"/>
              </w:rPr>
            </w:pPr>
            <w:r w:rsidRPr="0062060F">
              <w:rPr>
                <w:b/>
                <w:sz w:val="20"/>
                <w:lang w:val="en-GB"/>
              </w:rPr>
              <w:t>e-mail:</w:t>
            </w:r>
            <w:r w:rsidRPr="0062060F">
              <w:rPr>
                <w:sz w:val="20"/>
                <w:lang w:val="en-GB"/>
              </w:rPr>
              <w:t xml:space="preserve"> </w:t>
            </w:r>
            <w:hyperlink r:id="rId18" w:history="1">
              <w:r w:rsidR="00653A1A" w:rsidRPr="0062060F">
                <w:rPr>
                  <w:rStyle w:val="Hipercze"/>
                  <w:b/>
                  <w:color w:val="auto"/>
                  <w:sz w:val="20"/>
                  <w:lang w:val="en-GB"/>
                </w:rPr>
                <w:t>obslugaprasowa@stat.gov.pl</w:t>
              </w:r>
            </w:hyperlink>
            <w:r w:rsidR="00653A1A" w:rsidRPr="0062060F">
              <w:rPr>
                <w:b/>
                <w:sz w:val="20"/>
                <w:lang w:val="en-GB"/>
              </w:rPr>
              <w:t xml:space="preserve"> </w:t>
            </w:r>
          </w:p>
          <w:p w:rsidR="000470AA" w:rsidRPr="0062060F" w:rsidRDefault="000470AA" w:rsidP="000470AA">
            <w:pPr>
              <w:rPr>
                <w:sz w:val="18"/>
                <w:lang w:val="en-GB"/>
              </w:rPr>
            </w:pPr>
          </w:p>
        </w:tc>
        <w:tc>
          <w:tcPr>
            <w:tcW w:w="369" w:type="pct"/>
            <w:vAlign w:val="center"/>
          </w:tcPr>
          <w:p w:rsidR="000470AA" w:rsidRPr="0062060F" w:rsidRDefault="00B265F4" w:rsidP="000470AA">
            <w:pPr>
              <w:rPr>
                <w:sz w:val="18"/>
                <w:lang w:val="en-GB"/>
              </w:rPr>
            </w:pPr>
            <w:r w:rsidRPr="0062060F">
              <w:rPr>
                <w:noProof/>
                <w:sz w:val="20"/>
                <w:lang w:eastAsia="pl-PL"/>
              </w:rPr>
              <w:drawing>
                <wp:anchor distT="0" distB="0" distL="114300" distR="114300" simplePos="0" relativeHeight="251657216" behindDoc="0" locked="0" layoutInCell="1" allowOverlap="1">
                  <wp:simplePos x="0" y="0"/>
                  <wp:positionH relativeFrom="column">
                    <wp:posOffset>78740</wp:posOffset>
                  </wp:positionH>
                  <wp:positionV relativeFrom="paragraph">
                    <wp:posOffset>21590</wp:posOffset>
                  </wp:positionV>
                  <wp:extent cx="256540" cy="251460"/>
                  <wp:effectExtent l="19050" t="0" r="0" b="0"/>
                  <wp:wrapNone/>
                  <wp:docPr id="13"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1"/>
                          <pic:cNvPicPr>
                            <a:picLocks noChangeAspect="1" noChangeArrowheads="1"/>
                          </pic:cNvPicPr>
                        </pic:nvPicPr>
                        <pic:blipFill>
                          <a:blip r:embed="rId19" cstate="print"/>
                          <a:srcRect/>
                          <a:stretch>
                            <a:fillRect/>
                          </a:stretch>
                        </pic:blipFill>
                        <pic:spPr bwMode="auto">
                          <a:xfrm>
                            <a:off x="0" y="0"/>
                            <a:ext cx="256540" cy="251460"/>
                          </a:xfrm>
                          <a:prstGeom prst="rect">
                            <a:avLst/>
                          </a:prstGeom>
                          <a:noFill/>
                          <a:ln w="9525">
                            <a:noFill/>
                            <a:miter lim="800000"/>
                            <a:headEnd/>
                            <a:tailEnd/>
                          </a:ln>
                        </pic:spPr>
                      </pic:pic>
                    </a:graphicData>
                  </a:graphic>
                </wp:anchor>
              </w:drawing>
            </w:r>
          </w:p>
        </w:tc>
        <w:tc>
          <w:tcPr>
            <w:tcW w:w="1910" w:type="pct"/>
            <w:vAlign w:val="center"/>
          </w:tcPr>
          <w:p w:rsidR="000470AA" w:rsidRPr="0062060F" w:rsidRDefault="000470AA" w:rsidP="000470AA">
            <w:pPr>
              <w:rPr>
                <w:sz w:val="18"/>
                <w:lang w:val="en-GB"/>
              </w:rPr>
            </w:pPr>
            <w:r w:rsidRPr="0062060F">
              <w:rPr>
                <w:sz w:val="20"/>
                <w:lang w:val="en-GB"/>
              </w:rPr>
              <w:t>www.stat.gov.pl</w:t>
            </w:r>
            <w:r w:rsidR="001D2736" w:rsidRPr="0062060F">
              <w:rPr>
                <w:sz w:val="20"/>
                <w:lang w:val="en-GB"/>
              </w:rPr>
              <w:t>/en/</w:t>
            </w:r>
          </w:p>
        </w:tc>
      </w:tr>
      <w:tr w:rsidR="000470AA" w:rsidRPr="0062060F" w:rsidTr="00EA20D2">
        <w:trPr>
          <w:trHeight w:val="436"/>
        </w:trPr>
        <w:tc>
          <w:tcPr>
            <w:tcW w:w="2721" w:type="pct"/>
            <w:vMerge/>
            <w:vAlign w:val="center"/>
          </w:tcPr>
          <w:p w:rsidR="000470AA" w:rsidRPr="0062060F" w:rsidRDefault="000470AA" w:rsidP="000470AA">
            <w:pPr>
              <w:rPr>
                <w:sz w:val="18"/>
                <w:lang w:val="en-GB"/>
              </w:rPr>
            </w:pPr>
          </w:p>
        </w:tc>
        <w:tc>
          <w:tcPr>
            <w:tcW w:w="369" w:type="pct"/>
            <w:vAlign w:val="center"/>
          </w:tcPr>
          <w:p w:rsidR="000470AA" w:rsidRPr="0062060F" w:rsidRDefault="00B265F4" w:rsidP="000470AA">
            <w:pPr>
              <w:rPr>
                <w:sz w:val="18"/>
                <w:lang w:val="en-GB"/>
              </w:rPr>
            </w:pPr>
            <w:r w:rsidRPr="0062060F">
              <w:rPr>
                <w:noProof/>
                <w:sz w:val="20"/>
                <w:lang w:eastAsia="pl-PL"/>
              </w:rPr>
              <w:drawing>
                <wp:anchor distT="0" distB="0" distL="114300" distR="114300" simplePos="0" relativeHeight="251659264" behindDoc="0" locked="0" layoutInCell="1" allowOverlap="1">
                  <wp:simplePos x="0" y="0"/>
                  <wp:positionH relativeFrom="column">
                    <wp:posOffset>81280</wp:posOffset>
                  </wp:positionH>
                  <wp:positionV relativeFrom="paragraph">
                    <wp:posOffset>18415</wp:posOffset>
                  </wp:positionV>
                  <wp:extent cx="256540" cy="251460"/>
                  <wp:effectExtent l="19050" t="0" r="0" b="0"/>
                  <wp:wrapNone/>
                  <wp:docPr id="1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2"/>
                          <pic:cNvPicPr>
                            <a:picLocks noChangeAspect="1" noChangeArrowheads="1"/>
                          </pic:cNvPicPr>
                        </pic:nvPicPr>
                        <pic:blipFill>
                          <a:blip r:embed="rId20" cstate="print"/>
                          <a:srcRect/>
                          <a:stretch>
                            <a:fillRect/>
                          </a:stretch>
                        </pic:blipFill>
                        <pic:spPr bwMode="auto">
                          <a:xfrm>
                            <a:off x="0" y="0"/>
                            <a:ext cx="256540" cy="251460"/>
                          </a:xfrm>
                          <a:prstGeom prst="rect">
                            <a:avLst/>
                          </a:prstGeom>
                          <a:noFill/>
                          <a:ln w="9525">
                            <a:noFill/>
                            <a:miter lim="800000"/>
                            <a:headEnd/>
                            <a:tailEnd/>
                          </a:ln>
                        </pic:spPr>
                      </pic:pic>
                    </a:graphicData>
                  </a:graphic>
                </wp:anchor>
              </w:drawing>
            </w:r>
          </w:p>
        </w:tc>
        <w:tc>
          <w:tcPr>
            <w:tcW w:w="1910" w:type="pct"/>
          </w:tcPr>
          <w:p w:rsidR="000470AA" w:rsidRPr="0062060F" w:rsidRDefault="001D2736" w:rsidP="000470AA">
            <w:pPr>
              <w:rPr>
                <w:sz w:val="18"/>
                <w:lang w:val="en-GB"/>
              </w:rPr>
            </w:pPr>
            <w:r w:rsidRPr="0062060F">
              <w:rPr>
                <w:sz w:val="20"/>
                <w:lang w:val="en-GB"/>
              </w:rPr>
              <w:t>@StatPoland</w:t>
            </w:r>
          </w:p>
        </w:tc>
      </w:tr>
      <w:tr w:rsidR="000470AA" w:rsidRPr="0062060F" w:rsidTr="00EA20D2">
        <w:trPr>
          <w:trHeight w:val="436"/>
        </w:trPr>
        <w:tc>
          <w:tcPr>
            <w:tcW w:w="2721" w:type="pct"/>
            <w:vMerge/>
            <w:vAlign w:val="center"/>
          </w:tcPr>
          <w:p w:rsidR="000470AA" w:rsidRPr="0062060F" w:rsidRDefault="000470AA" w:rsidP="000470AA">
            <w:pPr>
              <w:rPr>
                <w:sz w:val="18"/>
                <w:lang w:val="en-GB"/>
              </w:rPr>
            </w:pPr>
          </w:p>
        </w:tc>
        <w:tc>
          <w:tcPr>
            <w:tcW w:w="369" w:type="pct"/>
            <w:vAlign w:val="center"/>
          </w:tcPr>
          <w:p w:rsidR="000470AA" w:rsidRPr="0062060F" w:rsidRDefault="00B265F4" w:rsidP="000470AA">
            <w:pPr>
              <w:rPr>
                <w:sz w:val="18"/>
                <w:lang w:val="en-GB"/>
              </w:rPr>
            </w:pPr>
            <w:r w:rsidRPr="0062060F">
              <w:rPr>
                <w:noProof/>
                <w:sz w:val="20"/>
                <w:lang w:eastAsia="pl-PL"/>
              </w:rPr>
              <w:drawing>
                <wp:anchor distT="0" distB="0" distL="114300" distR="114300" simplePos="0" relativeHeight="251658240" behindDoc="0" locked="0" layoutInCell="1" allowOverlap="1">
                  <wp:simplePos x="0" y="0"/>
                  <wp:positionH relativeFrom="column">
                    <wp:posOffset>78740</wp:posOffset>
                  </wp:positionH>
                  <wp:positionV relativeFrom="paragraph">
                    <wp:posOffset>15240</wp:posOffset>
                  </wp:positionV>
                  <wp:extent cx="256540" cy="251460"/>
                  <wp:effectExtent l="19050" t="0" r="0" b="0"/>
                  <wp:wrapNone/>
                  <wp:docPr id="11"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3"/>
                          <pic:cNvPicPr>
                            <a:picLocks noChangeAspect="1" noChangeArrowheads="1"/>
                          </pic:cNvPicPr>
                        </pic:nvPicPr>
                        <pic:blipFill>
                          <a:blip r:embed="rId21" cstate="print"/>
                          <a:srcRect/>
                          <a:stretch>
                            <a:fillRect/>
                          </a:stretch>
                        </pic:blipFill>
                        <pic:spPr bwMode="auto">
                          <a:xfrm>
                            <a:off x="0" y="0"/>
                            <a:ext cx="256540" cy="251460"/>
                          </a:xfrm>
                          <a:prstGeom prst="rect">
                            <a:avLst/>
                          </a:prstGeom>
                          <a:noFill/>
                          <a:ln w="9525">
                            <a:noFill/>
                            <a:miter lim="800000"/>
                            <a:headEnd/>
                            <a:tailEnd/>
                          </a:ln>
                        </pic:spPr>
                      </pic:pic>
                    </a:graphicData>
                  </a:graphic>
                </wp:anchor>
              </w:drawing>
            </w:r>
          </w:p>
        </w:tc>
        <w:tc>
          <w:tcPr>
            <w:tcW w:w="1910" w:type="pct"/>
          </w:tcPr>
          <w:p w:rsidR="000470AA" w:rsidRPr="0062060F" w:rsidRDefault="000470AA" w:rsidP="000470AA">
            <w:pPr>
              <w:rPr>
                <w:sz w:val="20"/>
                <w:lang w:val="en-GB"/>
              </w:rPr>
            </w:pPr>
            <w:r w:rsidRPr="0062060F">
              <w:rPr>
                <w:sz w:val="20"/>
                <w:lang w:val="en-GB"/>
              </w:rPr>
              <w:t>@GlownyUrzadStatystyczny</w:t>
            </w:r>
          </w:p>
        </w:tc>
      </w:tr>
    </w:tbl>
    <w:p w:rsidR="00D261A2" w:rsidRPr="0062060F" w:rsidRDefault="00456566" w:rsidP="00E76D26">
      <w:pPr>
        <w:rPr>
          <w:sz w:val="18"/>
          <w:lang w:val="en-GB"/>
        </w:rPr>
      </w:pPr>
      <w:r>
        <w:rPr>
          <w:noProof/>
          <w:sz w:val="18"/>
          <w:lang w:val="en-GB" w:eastAsia="en-GB"/>
        </w:rPr>
        <w:pict>
          <v:shape id="Text Box 6" o:spid="_x0000_s1029" type="#_x0000_t202" style="position:absolute;margin-left:1.5pt;margin-top:33.5pt;width:516.5pt;height:349.85pt;z-index:251656192;visibility:visible;mso-wrap-distance-top:3.6pt;mso-wrap-distance-bottom:3.6pt;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" fillcolor="#f2f2f2" strokecolor="white">
            <v:textbox>
              <w:txbxContent>
                <w:p w:rsidR="00615716" w:rsidRDefault="00615716" w:rsidP="00AB6D25">
                  <w:pPr>
                    <w:rPr>
                      <w:b/>
                    </w:rPr>
                  </w:pPr>
                </w:p>
                <w:p w:rsidR="00615716" w:rsidRPr="00DD7A1F" w:rsidRDefault="00615716" w:rsidP="00AB6D25">
                  <w:pPr>
                    <w:rPr>
                      <w:b/>
                      <w:lang w:val="en-US"/>
                    </w:rPr>
                  </w:pPr>
                  <w:r w:rsidRPr="00DD7A1F">
                    <w:rPr>
                      <w:b/>
                      <w:lang w:val="en-US"/>
                    </w:rPr>
                    <w:t>Related information</w:t>
                  </w:r>
                </w:p>
                <w:p w:rsidR="00615716" w:rsidRPr="00B87B70" w:rsidRDefault="00456566" w:rsidP="00AB6D25">
                  <w:pPr>
                    <w:rPr>
                      <w:rStyle w:val="Hipercze"/>
                      <w:rFonts w:cs="Arial"/>
                      <w:color w:val="001D77"/>
                      <w:sz w:val="18"/>
                      <w:szCs w:val="18"/>
                      <w:shd w:val="clear" w:color="auto" w:fill="F0F0F0"/>
                      <w:lang w:val="en-US"/>
                    </w:rPr>
                  </w:pPr>
                  <w:hyperlink r:id="rId22" w:history="1">
                    <w:r w:rsidR="00615716" w:rsidRPr="00B87B70">
                      <w:rPr>
                        <w:rStyle w:val="Hipercze"/>
                        <w:rFonts w:cs="Arial"/>
                        <w:color w:val="001D77"/>
                        <w:sz w:val="18"/>
                        <w:szCs w:val="18"/>
                        <w:shd w:val="clear" w:color="auto" w:fill="F0F0F0"/>
                        <w:lang w:val="en-US"/>
                      </w:rPr>
                      <w:t>Labour-market: Working employed. Wages and salaries. Cost of labour</w:t>
                    </w:r>
                  </w:hyperlink>
                </w:p>
                <w:p w:rsidR="00615716" w:rsidRPr="00467D19" w:rsidRDefault="00456566" w:rsidP="00D17516">
                  <w:pPr>
                    <w:pStyle w:val="Nagwek2"/>
                    <w:rPr>
                      <w:rStyle w:val="Hipercze"/>
                      <w:rFonts w:ascii="Fira Sans" w:eastAsia="Fira Sans Light" w:hAnsi="Fira Sans" w:cs="Arial"/>
                      <w:color w:val="001381"/>
                      <w:sz w:val="18"/>
                      <w:szCs w:val="18"/>
                      <w:shd w:val="clear" w:color="auto" w:fill="F0F0F0"/>
                      <w:lang w:val="en-US"/>
                    </w:rPr>
                  </w:pPr>
                  <w:hyperlink r:id="rId23" w:history="1">
                    <w:r w:rsidR="00615716" w:rsidRPr="00467D19">
                      <w:rPr>
                        <w:rStyle w:val="Hipercze"/>
                        <w:rFonts w:ascii="Fira Sans" w:eastAsia="Fira Sans Light" w:hAnsi="Fira Sans" w:cs="Arial"/>
                        <w:color w:val="001381"/>
                        <w:sz w:val="18"/>
                        <w:szCs w:val="18"/>
                        <w:shd w:val="clear" w:color="auto" w:fill="F0F0F0"/>
                        <w:lang w:val="en-US"/>
                      </w:rPr>
                      <w:t>Employment, wages and salaries in national economy in I-III quarters of 2021</w:t>
                    </w:r>
                  </w:hyperlink>
                </w:p>
                <w:p w:rsidR="00615716" w:rsidRPr="004D7468" w:rsidRDefault="00456566" w:rsidP="00AB6D25">
                  <w:pPr>
                    <w:rPr>
                      <w:rStyle w:val="Hipercze"/>
                      <w:rFonts w:cs="Arial"/>
                      <w:color w:val="001381"/>
                      <w:sz w:val="18"/>
                      <w:szCs w:val="18"/>
                      <w:shd w:val="clear" w:color="auto" w:fill="F0F0F0"/>
                      <w:lang w:val="en-US"/>
                    </w:rPr>
                  </w:pPr>
                  <w:hyperlink r:id="rId24" w:history="1">
                    <w:r w:rsidR="00615716" w:rsidRPr="004D7468">
                      <w:rPr>
                        <w:rStyle w:val="Hipercze"/>
                        <w:rFonts w:cs="Arial"/>
                        <w:color w:val="001381"/>
                        <w:sz w:val="18"/>
                        <w:szCs w:val="18"/>
                        <w:shd w:val="clear" w:color="auto" w:fill="F0F0F0"/>
                        <w:lang w:val="en-US"/>
                      </w:rPr>
                      <w:t>Structure of wages and salaries by occupations in October 2018</w:t>
                    </w:r>
                  </w:hyperlink>
                </w:p>
                <w:p w:rsidR="00615716" w:rsidRPr="00B87B70" w:rsidRDefault="00456566" w:rsidP="00766496">
                  <w:pPr>
                    <w:rPr>
                      <w:rFonts w:cs="Arial"/>
                      <w:color w:val="001D77"/>
                      <w:sz w:val="18"/>
                      <w:szCs w:val="30"/>
                      <w:shd w:val="clear" w:color="auto" w:fill="F0F0F0"/>
                      <w:lang w:val="en-US"/>
                    </w:rPr>
                  </w:pPr>
                  <w:hyperlink r:id="rId25" w:history="1">
                    <w:r w:rsidR="00615716" w:rsidRPr="00B87B70">
                      <w:rPr>
                        <w:rStyle w:val="Hipercze"/>
                        <w:rFonts w:cs="Arial"/>
                        <w:color w:val="001D77"/>
                        <w:sz w:val="18"/>
                        <w:szCs w:val="30"/>
                        <w:shd w:val="clear" w:color="auto" w:fill="F0F0F0"/>
                        <w:lang w:val="en-US"/>
                      </w:rPr>
                      <w:t>Methodological report Employment in the national economy</w:t>
                    </w:r>
                  </w:hyperlink>
                </w:p>
                <w:p w:rsidR="00615716" w:rsidRPr="00B87B70" w:rsidRDefault="00456566" w:rsidP="00766496">
                  <w:pPr>
                    <w:rPr>
                      <w:rStyle w:val="Hipercze"/>
                      <w:rFonts w:cs="Arial"/>
                      <w:color w:val="001D77"/>
                      <w:sz w:val="18"/>
                      <w:szCs w:val="30"/>
                      <w:shd w:val="clear" w:color="auto" w:fill="F0F0F0"/>
                      <w:lang w:val="en-US"/>
                    </w:rPr>
                  </w:pPr>
                  <w:hyperlink r:id="rId26" w:history="1">
                    <w:r w:rsidR="00615716" w:rsidRPr="00B87B70">
                      <w:rPr>
                        <w:rStyle w:val="Hipercze"/>
                        <w:rFonts w:cs="Arial"/>
                        <w:color w:val="001D77"/>
                        <w:sz w:val="18"/>
                        <w:szCs w:val="30"/>
                        <w:shd w:val="clear" w:color="auto" w:fill="F0F0F0"/>
                        <w:lang w:val="en-US"/>
                      </w:rPr>
                      <w:t>Methodological report Wages and salaries in the national economy</w:t>
                    </w:r>
                  </w:hyperlink>
                </w:p>
                <w:p w:rsidR="00615716" w:rsidRPr="00DD7A1F" w:rsidRDefault="00615716" w:rsidP="00AB6D25">
                  <w:pPr>
                    <w:rPr>
                      <w:b/>
                      <w:color w:val="000000"/>
                      <w:szCs w:val="24"/>
                      <w:lang w:val="en-US"/>
                    </w:rPr>
                  </w:pPr>
                </w:p>
                <w:p w:rsidR="00615716" w:rsidRPr="00DD7A1F" w:rsidRDefault="00615716" w:rsidP="00AB6D25">
                  <w:pPr>
                    <w:rPr>
                      <w:b/>
                      <w:color w:val="000000"/>
                      <w:szCs w:val="24"/>
                      <w:lang w:val="en-US"/>
                    </w:rPr>
                  </w:pPr>
                  <w:r w:rsidRPr="00DD7A1F">
                    <w:rPr>
                      <w:b/>
                      <w:color w:val="000000"/>
                      <w:szCs w:val="24"/>
                      <w:lang w:val="en-US"/>
                    </w:rPr>
                    <w:t>Data available in databases</w:t>
                  </w:r>
                </w:p>
                <w:p w:rsidR="00615716" w:rsidRPr="00B87B70" w:rsidRDefault="00456566" w:rsidP="00673C26">
                  <w:pPr>
                    <w:rPr>
                      <w:rStyle w:val="Hipercze"/>
                      <w:rFonts w:cs="Arial"/>
                      <w:color w:val="001D77"/>
                      <w:sz w:val="18"/>
                      <w:szCs w:val="30"/>
                      <w:shd w:val="clear" w:color="auto" w:fill="F0F0F0"/>
                      <w:lang w:val="en-US"/>
                    </w:rPr>
                  </w:pPr>
                  <w:hyperlink r:id="rId27" w:history="1">
                    <w:r w:rsidR="00615716" w:rsidRPr="00B87B70">
                      <w:rPr>
                        <w:rStyle w:val="Hipercze"/>
                        <w:rFonts w:cs="Arial"/>
                        <w:color w:val="001D77"/>
                        <w:sz w:val="18"/>
                        <w:szCs w:val="30"/>
                        <w:shd w:val="clear" w:color="auto" w:fill="F0F0F0"/>
                        <w:lang w:val="en-US"/>
                      </w:rPr>
                      <w:t>Local Data Bank – Labour market</w:t>
                    </w:r>
                  </w:hyperlink>
                </w:p>
                <w:p w:rsidR="00615716" w:rsidRPr="00B87B70" w:rsidRDefault="00456566" w:rsidP="00673C26">
                  <w:pPr>
                    <w:rPr>
                      <w:rStyle w:val="Hipercze"/>
                      <w:rFonts w:cs="Arial"/>
                      <w:color w:val="001D77"/>
                      <w:sz w:val="18"/>
                      <w:szCs w:val="30"/>
                      <w:shd w:val="clear" w:color="auto" w:fill="F0F0F0"/>
                      <w:lang w:val="en-US"/>
                    </w:rPr>
                  </w:pPr>
                  <w:hyperlink r:id="rId28" w:history="1">
                    <w:r w:rsidR="00615716" w:rsidRPr="00B87B70">
                      <w:rPr>
                        <w:rStyle w:val="Hipercze"/>
                        <w:rFonts w:cs="Arial"/>
                        <w:color w:val="001D77"/>
                        <w:sz w:val="18"/>
                        <w:szCs w:val="30"/>
                        <w:shd w:val="clear" w:color="auto" w:fill="F0F0F0"/>
                        <w:lang w:val="en-US"/>
                      </w:rPr>
                      <w:t>Macroeconomic Data Bank – Labour market</w:t>
                    </w:r>
                  </w:hyperlink>
                </w:p>
                <w:p w:rsidR="00615716" w:rsidRPr="00DD7A1F" w:rsidRDefault="00615716" w:rsidP="00AB6D25">
                  <w:pPr>
                    <w:rPr>
                      <w:b/>
                      <w:color w:val="000000"/>
                      <w:szCs w:val="24"/>
                      <w:lang w:val="en-US"/>
                    </w:rPr>
                  </w:pPr>
                </w:p>
                <w:p w:rsidR="00615716" w:rsidRPr="00DD7A1F" w:rsidRDefault="00615716" w:rsidP="00AB6D25">
                  <w:pPr>
                    <w:rPr>
                      <w:b/>
                      <w:color w:val="000000"/>
                      <w:szCs w:val="24"/>
                      <w:lang w:val="en-US"/>
                    </w:rPr>
                  </w:pPr>
                  <w:r w:rsidRPr="00DD7A1F">
                    <w:rPr>
                      <w:b/>
                      <w:color w:val="000000"/>
                      <w:szCs w:val="24"/>
                      <w:lang w:val="en-US"/>
                    </w:rPr>
                    <w:t>Terms used in official statistics</w:t>
                  </w:r>
                </w:p>
                <w:p w:rsidR="00615716" w:rsidRPr="00525365" w:rsidRDefault="00456566" w:rsidP="001B0C2D">
                  <w:pPr>
                    <w:rPr>
                      <w:color w:val="001D77"/>
                      <w:sz w:val="18"/>
                      <w:szCs w:val="18"/>
                      <w:lang w:val="en-US"/>
                    </w:rPr>
                  </w:pPr>
                  <w:hyperlink r:id="rId29" w:history="1">
                    <w:r w:rsidR="00615716" w:rsidRPr="00525365">
                      <w:rPr>
                        <w:rStyle w:val="Hipercze"/>
                        <w:color w:val="001D77"/>
                        <w:sz w:val="18"/>
                        <w:szCs w:val="18"/>
                        <w:lang w:val="en-US"/>
                      </w:rPr>
                      <w:t>Average paid employment</w:t>
                    </w:r>
                  </w:hyperlink>
                </w:p>
                <w:p w:rsidR="00615716" w:rsidRPr="00B87B70" w:rsidRDefault="00456566" w:rsidP="001B0C2D">
                  <w:pPr>
                    <w:rPr>
                      <w:rStyle w:val="Hipercze"/>
                      <w:rFonts w:cs="Arial"/>
                      <w:color w:val="001D77"/>
                      <w:sz w:val="18"/>
                      <w:szCs w:val="30"/>
                      <w:shd w:val="clear" w:color="auto" w:fill="F0F0F0"/>
                      <w:lang w:val="en-US"/>
                    </w:rPr>
                  </w:pPr>
                  <w:hyperlink r:id="rId30" w:history="1">
                    <w:r w:rsidR="00615716" w:rsidRPr="00B87B70">
                      <w:rPr>
                        <w:rStyle w:val="Hipercze"/>
                        <w:rFonts w:cs="Arial"/>
                        <w:color w:val="001D77"/>
                        <w:sz w:val="18"/>
                        <w:szCs w:val="30"/>
                        <w:shd w:val="clear" w:color="auto" w:fill="F0F0F0"/>
                        <w:lang w:val="en-US"/>
                      </w:rPr>
                      <w:t>Wages and salaries to calculate average monthly wages and salaries</w:t>
                    </w:r>
                  </w:hyperlink>
                </w:p>
                <w:p w:rsidR="00615716" w:rsidRPr="00DD7A1F" w:rsidRDefault="00615716" w:rsidP="00AB6D25">
                  <w:pPr>
                    <w:rPr>
                      <w:b/>
                      <w:color w:val="000000"/>
                      <w:szCs w:val="24"/>
                      <w:lang w:val="en-US"/>
                    </w:rPr>
                  </w:pPr>
                </w:p>
              </w:txbxContent>
            </v:textbox>
            <w10:wrap type="square" anchorx="margin"/>
          </v:shape>
        </w:pict>
      </w:r>
    </w:p>
    <w:sectPr w:rsidR="00D261A2" w:rsidRPr="0062060F" w:rsidSect="003B18B6">
      <w:headerReference w:type="default" r:id="rId31"/>
      <w:footerReference w:type="default" r:id="rId32"/>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6566" w:rsidRDefault="00456566" w:rsidP="000662E2">
      <w:pPr>
        <w:spacing w:after="0" w:line="240" w:lineRule="auto"/>
      </w:pPr>
      <w:r>
        <w:separator/>
      </w:r>
    </w:p>
  </w:endnote>
  <w:endnote w:type="continuationSeparator" w:id="0">
    <w:p w:rsidR="00456566" w:rsidRDefault="00456566"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ira Sans Light">
    <w:panose1 w:val="020B0403050000020004"/>
    <w:charset w:val="EE"/>
    <w:family w:val="swiss"/>
    <w:pitch w:val="variable"/>
    <w:sig w:usb0="600002FF" w:usb1="02000001" w:usb2="00000000" w:usb3="00000000" w:csb0="0000019F" w:csb1="00000000"/>
  </w:font>
  <w:font w:name="Fira Sans">
    <w:altName w:val="Cambria Math"/>
    <w:panose1 w:val="020B05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4002EFF" w:usb1="C000247B" w:usb2="00000009" w:usb3="00000000" w:csb0="000001FF" w:csb1="00000000"/>
  </w:font>
  <w:font w:name="FiraSans-Regular">
    <w:altName w:val="Times New Roman"/>
    <w:panose1 w:val="00000000000000000000"/>
    <w:charset w:val="EE"/>
    <w:family w:val="auto"/>
    <w:notTrueType/>
    <w:pitch w:val="default"/>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716" w:rsidRDefault="009E72AF" w:rsidP="003B18B6">
    <w:pPr>
      <w:pStyle w:val="Stopka"/>
      <w:jc w:val="center"/>
    </w:pPr>
    <w:r>
      <w:rPr>
        <w:noProof/>
      </w:rPr>
      <w:fldChar w:fldCharType="begin"/>
    </w:r>
    <w:r w:rsidR="00615716">
      <w:rPr>
        <w:noProof/>
      </w:rPr>
      <w:instrText>PAGE   \* MERGEFORMAT</w:instrText>
    </w:r>
    <w:r>
      <w:rPr>
        <w:noProof/>
      </w:rPr>
      <w:fldChar w:fldCharType="separate"/>
    </w:r>
    <w:r w:rsidR="00E82D52">
      <w:rPr>
        <w:noProof/>
      </w:rPr>
      <w:t>5</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716" w:rsidRDefault="009E72AF" w:rsidP="003B18B6">
    <w:pPr>
      <w:pStyle w:val="Stopka"/>
      <w:jc w:val="center"/>
    </w:pPr>
    <w:r>
      <w:rPr>
        <w:noProof/>
      </w:rPr>
      <w:fldChar w:fldCharType="begin"/>
    </w:r>
    <w:r w:rsidR="00615716">
      <w:rPr>
        <w:noProof/>
      </w:rPr>
      <w:instrText>PAGE   \* MERGEFORMAT</w:instrText>
    </w:r>
    <w:r>
      <w:rPr>
        <w:noProof/>
      </w:rPr>
      <w:fldChar w:fldCharType="separate"/>
    </w:r>
    <w:r w:rsidR="00E82D52">
      <w:rPr>
        <w:noProof/>
      </w:rPr>
      <w:t>1</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716" w:rsidRDefault="009E72AF" w:rsidP="003B18B6">
    <w:pPr>
      <w:pStyle w:val="Stopka"/>
      <w:jc w:val="center"/>
    </w:pPr>
    <w:r>
      <w:rPr>
        <w:noProof/>
      </w:rPr>
      <w:fldChar w:fldCharType="begin"/>
    </w:r>
    <w:r w:rsidR="00615716">
      <w:rPr>
        <w:noProof/>
      </w:rPr>
      <w:instrText>PAGE   \* MERGEFORMAT</w:instrText>
    </w:r>
    <w:r>
      <w:rPr>
        <w:noProof/>
      </w:rPr>
      <w:fldChar w:fldCharType="separate"/>
    </w:r>
    <w:r w:rsidR="00E82D52">
      <w:rPr>
        <w:noProof/>
      </w:rPr>
      <w:t>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6566" w:rsidRDefault="00456566" w:rsidP="000662E2">
      <w:pPr>
        <w:spacing w:after="0" w:line="240" w:lineRule="auto"/>
      </w:pPr>
      <w:r>
        <w:separator/>
      </w:r>
    </w:p>
  </w:footnote>
  <w:footnote w:type="continuationSeparator" w:id="0">
    <w:p w:rsidR="00456566" w:rsidRDefault="00456566" w:rsidP="000662E2">
      <w:pPr>
        <w:spacing w:after="0" w:line="240" w:lineRule="auto"/>
      </w:pPr>
      <w:r>
        <w:continuationSeparator/>
      </w:r>
    </w:p>
  </w:footnote>
  <w:footnote w:id="1">
    <w:p w:rsidR="00615716" w:rsidRPr="004B7246" w:rsidRDefault="00615716" w:rsidP="00395F4E">
      <w:pPr>
        <w:pStyle w:val="Tekstprzypisudolnego"/>
        <w:spacing w:before="0"/>
        <w:rPr>
          <w:rStyle w:val="Odwoanieprzypisudolnego"/>
          <w:rFonts w:ascii="Fira Sans" w:hAnsi="Fira Sans"/>
          <w:sz w:val="16"/>
          <w:szCs w:val="16"/>
          <w:vertAlign w:val="baseline"/>
          <w:lang w:val="en-US"/>
        </w:rPr>
      </w:pPr>
      <w:r w:rsidRPr="004B7246">
        <w:rPr>
          <w:rStyle w:val="Odwoanieprzypisudolnego"/>
          <w:rFonts w:ascii="Fira Sans" w:hAnsi="Fira Sans"/>
          <w:sz w:val="16"/>
          <w:szCs w:val="16"/>
        </w:rPr>
        <w:footnoteRef/>
      </w:r>
      <w:r w:rsidRPr="004B7246">
        <w:rPr>
          <w:rStyle w:val="Odwoanieprzypisudolnego"/>
          <w:rFonts w:ascii="Fira Sans" w:hAnsi="Fira Sans"/>
          <w:sz w:val="16"/>
          <w:szCs w:val="16"/>
          <w:vertAlign w:val="baseline"/>
          <w:lang w:val="en-US"/>
        </w:rPr>
        <w:t xml:space="preserve"> Average paid employment after converting the dimensions of part-time employees into full-time jobs</w:t>
      </w:r>
      <w:r>
        <w:rPr>
          <w:rFonts w:ascii="Fira Sans" w:hAnsi="Fira Sans"/>
          <w:sz w:val="16"/>
          <w:szCs w:val="16"/>
          <w:lang w:val="en-US"/>
        </w:rPr>
        <w:t>.</w:t>
      </w:r>
    </w:p>
  </w:footnote>
  <w:footnote w:id="2">
    <w:p w:rsidR="00615716" w:rsidRPr="00165CD9" w:rsidRDefault="00615716" w:rsidP="00395F4E">
      <w:pPr>
        <w:tabs>
          <w:tab w:val="left" w:pos="170"/>
        </w:tabs>
        <w:spacing w:before="0" w:after="0"/>
        <w:rPr>
          <w:rFonts w:eastAsia="Calibri"/>
          <w:sz w:val="16"/>
          <w:szCs w:val="20"/>
          <w:shd w:val="clear" w:color="auto" w:fill="FFFFFF"/>
          <w:lang w:val="en-US"/>
        </w:rPr>
      </w:pPr>
      <w:r>
        <w:rPr>
          <w:rStyle w:val="Odwoanieprzypisudolnego"/>
        </w:rPr>
        <w:footnoteRef/>
      </w:r>
      <w:r w:rsidRPr="005C6032">
        <w:rPr>
          <w:lang w:val="en-US"/>
        </w:rPr>
        <w:t xml:space="preserve"> </w:t>
      </w:r>
      <w:r w:rsidRPr="00561FF0">
        <w:rPr>
          <w:rStyle w:val="tlid-translation"/>
          <w:sz w:val="16"/>
          <w:szCs w:val="16"/>
          <w:lang w:val="en-US"/>
        </w:rPr>
        <w:t xml:space="preserve">Activities included in the enterprise sector are listed on page </w:t>
      </w:r>
      <w:r w:rsidR="008E22B5">
        <w:rPr>
          <w:rStyle w:val="tlid-translation"/>
          <w:sz w:val="16"/>
          <w:szCs w:val="16"/>
          <w:lang w:val="en-US"/>
        </w:rPr>
        <w:t>5</w:t>
      </w:r>
      <w:r w:rsidRPr="00561FF0">
        <w:rPr>
          <w:rStyle w:val="tlid-translation"/>
          <w:sz w:val="16"/>
          <w:szCs w:val="16"/>
          <w:lang w:val="en-US"/>
        </w:rPr>
        <w:t>.</w:t>
      </w:r>
    </w:p>
  </w:footnote>
  <w:footnote w:id="3">
    <w:p w:rsidR="00615716" w:rsidRPr="005C6032" w:rsidRDefault="00615716" w:rsidP="00395F4E">
      <w:pPr>
        <w:pStyle w:val="Tekstprzypisudolnego"/>
        <w:spacing w:before="0"/>
        <w:rPr>
          <w:lang w:val="en-US"/>
        </w:rPr>
      </w:pPr>
      <w:r w:rsidRPr="00660524">
        <w:rPr>
          <w:rFonts w:ascii="Fira Sans" w:eastAsia="Calibri" w:hAnsi="Fira Sans"/>
          <w:sz w:val="19"/>
          <w:szCs w:val="19"/>
          <w:shd w:val="clear" w:color="auto" w:fill="FFFFFF"/>
          <w:vertAlign w:val="superscript"/>
        </w:rPr>
        <w:footnoteRef/>
      </w:r>
      <w:r w:rsidRPr="00660524">
        <w:rPr>
          <w:rFonts w:ascii="Fira Sans" w:eastAsia="Calibri" w:hAnsi="Fira Sans"/>
          <w:sz w:val="19"/>
          <w:szCs w:val="19"/>
          <w:shd w:val="clear" w:color="auto" w:fill="FFFFFF"/>
          <w:vertAlign w:val="superscript"/>
          <w:lang w:val="en-US"/>
        </w:rPr>
        <w:t xml:space="preserve"> </w:t>
      </w:r>
      <w:r w:rsidRPr="00660524">
        <w:rPr>
          <w:rFonts w:ascii="Fira Sans" w:eastAsia="Calibri" w:hAnsi="Fira Sans"/>
          <w:sz w:val="16"/>
          <w:szCs w:val="16"/>
          <w:shd w:val="clear" w:color="auto" w:fill="FFFFFF"/>
          <w:lang w:val="en-US"/>
        </w:rPr>
        <w:t xml:space="preserve">Methodological report Monthly activity report of enterprises: </w:t>
      </w:r>
      <w:hyperlink r:id="rId1" w:history="1">
        <w:r w:rsidRPr="007D29E9">
          <w:rPr>
            <w:rStyle w:val="Hipercze"/>
            <w:rFonts w:ascii="Fira Sans" w:eastAsia="Calibri" w:hAnsi="Fira Sans"/>
            <w:color w:val="002060"/>
            <w:sz w:val="16"/>
            <w:szCs w:val="16"/>
            <w:shd w:val="clear" w:color="auto" w:fill="FFFFFF"/>
            <w:lang w:val="en-US"/>
          </w:rPr>
          <w:t>https://stat.gov.pl/en/topics/economic-activities-finances/activity-of-enterprises-activity-of-companies/methodological-report-monthly-activity-report-of-enterprises,17,1.html</w:t>
        </w:r>
      </w:hyperlink>
      <w:r w:rsidRPr="007D29E9">
        <w:rPr>
          <w:rFonts w:ascii="Fira Sans" w:eastAsia="Calibri" w:hAnsi="Fira Sans"/>
          <w:color w:val="002060"/>
          <w:sz w:val="16"/>
          <w:shd w:val="clear" w:color="auto" w:fill="FFFFFF"/>
          <w:lang w:val="en-US"/>
        </w:rPr>
        <w:t xml:space="preserve">  </w:t>
      </w:r>
      <w:r w:rsidRPr="007D29E9">
        <w:rPr>
          <w:rFonts w:ascii="Fira Sans" w:hAnsi="Fira Sans"/>
          <w:color w:val="002060"/>
          <w:sz w:val="16"/>
          <w:szCs w:val="16"/>
          <w:lang w:val="en-US"/>
        </w:rPr>
        <w:t>.</w:t>
      </w:r>
      <w:r w:rsidRPr="007D29E9">
        <w:rPr>
          <w:color w:val="002060"/>
          <w:lang w:val="en-US"/>
        </w:rPr>
        <w:t xml:space="preserve"> </w:t>
      </w:r>
    </w:p>
  </w:footnote>
  <w:footnote w:id="4">
    <w:p w:rsidR="00615716" w:rsidRPr="00255EF5" w:rsidRDefault="00615716">
      <w:pPr>
        <w:pStyle w:val="Tekstprzypisudolnego"/>
        <w:rPr>
          <w:lang w:val="en-US"/>
        </w:rPr>
      </w:pPr>
      <w:r>
        <w:rPr>
          <w:rStyle w:val="Odwoanieprzypisudolnego"/>
        </w:rPr>
        <w:footnoteRef/>
      </w:r>
      <w:r w:rsidRPr="00255EF5">
        <w:rPr>
          <w:lang w:val="en-US"/>
        </w:rPr>
        <w:t xml:space="preserve"> </w:t>
      </w:r>
      <w:r w:rsidR="00BE0723">
        <w:rPr>
          <w:rStyle w:val="jlqj4b"/>
          <w:rFonts w:ascii="Fira Sans" w:hAnsi="Fira Sans"/>
          <w:sz w:val="16"/>
          <w:szCs w:val="16"/>
          <w:lang w:val="en-US"/>
        </w:rPr>
        <w:t xml:space="preserve">Within the enterprise sector </w:t>
      </w:r>
      <w:r w:rsidRPr="00300E06">
        <w:rPr>
          <w:rStyle w:val="jlqj4b"/>
          <w:rFonts w:ascii="Fira Sans" w:hAnsi="Fira Sans"/>
          <w:sz w:val="16"/>
          <w:szCs w:val="16"/>
          <w:lang w:val="en-US"/>
        </w:rPr>
        <w:t xml:space="preserve">this section covers only the activities “Forestry and </w:t>
      </w:r>
      <w:r w:rsidR="00D3796E">
        <w:rPr>
          <w:rStyle w:val="jlqj4b"/>
          <w:rFonts w:ascii="Fira Sans" w:hAnsi="Fira Sans"/>
          <w:sz w:val="16"/>
          <w:szCs w:val="16"/>
          <w:lang w:val="en-US"/>
        </w:rPr>
        <w:t>l</w:t>
      </w:r>
      <w:r w:rsidRPr="00300E06">
        <w:rPr>
          <w:rStyle w:val="jlqj4b"/>
          <w:rFonts w:ascii="Fira Sans" w:hAnsi="Fira Sans"/>
          <w:sz w:val="16"/>
          <w:szCs w:val="16"/>
          <w:lang w:val="en-US"/>
        </w:rPr>
        <w:t>ogging” (Division 02) and “Marine fishing” (Class 03.11)</w:t>
      </w:r>
      <w:r>
        <w:rPr>
          <w:rStyle w:val="jlqj4b"/>
          <w:rFonts w:ascii="Fira Sans" w:hAnsi="Fira Sans"/>
          <w:sz w:val="16"/>
          <w:szCs w:val="16"/>
          <w:lang w:val="en-US"/>
        </w:rPr>
        <w:t>.</w:t>
      </w:r>
    </w:p>
  </w:footnote>
  <w:footnote w:id="5">
    <w:p w:rsidR="00615716" w:rsidRPr="00255EF5" w:rsidRDefault="00615716">
      <w:pPr>
        <w:pStyle w:val="Tekstprzypisudolnego"/>
        <w:rPr>
          <w:lang w:val="en-US"/>
        </w:rPr>
      </w:pPr>
      <w:r>
        <w:rPr>
          <w:rStyle w:val="Odwoanieprzypisudolnego"/>
        </w:rPr>
        <w:footnoteRef/>
      </w:r>
      <w:r w:rsidRPr="00255EF5">
        <w:rPr>
          <w:lang w:val="en-US"/>
        </w:rPr>
        <w:t xml:space="preserve"> </w:t>
      </w:r>
      <w:r w:rsidRPr="00300E06">
        <w:rPr>
          <w:rStyle w:val="jlqj4b"/>
          <w:rFonts w:ascii="Fira Sans" w:hAnsi="Fira Sans"/>
          <w:sz w:val="16"/>
          <w:szCs w:val="16"/>
          <w:lang w:val="en-US"/>
        </w:rPr>
        <w:t xml:space="preserve">Within the enterprise sector, this section covers only the activities “Forestry and </w:t>
      </w:r>
      <w:r w:rsidR="00D3796E">
        <w:rPr>
          <w:rStyle w:val="jlqj4b"/>
          <w:rFonts w:ascii="Fira Sans" w:hAnsi="Fira Sans"/>
          <w:sz w:val="16"/>
          <w:szCs w:val="16"/>
          <w:lang w:val="en-US"/>
        </w:rPr>
        <w:t>l</w:t>
      </w:r>
      <w:r w:rsidRPr="00300E06">
        <w:rPr>
          <w:rStyle w:val="jlqj4b"/>
          <w:rFonts w:ascii="Fira Sans" w:hAnsi="Fira Sans"/>
          <w:sz w:val="16"/>
          <w:szCs w:val="16"/>
          <w:lang w:val="en-US"/>
        </w:rPr>
        <w:t>ogging” (Division 02) and “Marine fishing” (Class 03.11)</w:t>
      </w:r>
      <w:r>
        <w:rPr>
          <w:rStyle w:val="jlqj4b"/>
          <w:rFonts w:ascii="Fira Sans" w:hAnsi="Fira Sans"/>
          <w:sz w:val="16"/>
          <w:szCs w:val="16"/>
          <w:lang w:val="en-US"/>
        </w:rPr>
        <w:t>.</w:t>
      </w:r>
    </w:p>
  </w:footnote>
  <w:footnote w:id="6">
    <w:p w:rsidR="00615716" w:rsidRPr="00113B14" w:rsidRDefault="00615716">
      <w:pPr>
        <w:pStyle w:val="Tekstprzypisudolnego"/>
        <w:rPr>
          <w:lang w:val="en-US"/>
        </w:rPr>
      </w:pPr>
      <w:r>
        <w:rPr>
          <w:rStyle w:val="Odwoanieprzypisudolnego"/>
        </w:rPr>
        <w:footnoteRef/>
      </w:r>
      <w:r w:rsidRPr="00561FF0">
        <w:rPr>
          <w:lang w:val="en-US"/>
        </w:rPr>
        <w:t xml:space="preserve"> </w:t>
      </w:r>
      <w:r w:rsidRPr="00382F44">
        <w:rPr>
          <w:rFonts w:ascii="Fira Sans" w:hAnsi="Fira Sans"/>
          <w:sz w:val="16"/>
          <w:szCs w:val="16"/>
          <w:lang w:val="en-US"/>
        </w:rPr>
        <w:t xml:space="preserve">DG-1 report in English is available in </w:t>
      </w:r>
      <w:r w:rsidRPr="00561FF0">
        <w:rPr>
          <w:rFonts w:ascii="Fira Sans" w:hAnsi="Fira Sans"/>
          <w:sz w:val="16"/>
          <w:szCs w:val="16"/>
          <w:lang w:val="en-US"/>
        </w:rPr>
        <w:t>Methodological report Monthly activity report of enterprises</w:t>
      </w:r>
      <w:r w:rsidRPr="001C6A91">
        <w:rPr>
          <w:rFonts w:ascii="Fira Sans" w:hAnsi="Fira Sans"/>
          <w:sz w:val="16"/>
          <w:szCs w:val="16"/>
          <w:lang w:val="en-US"/>
        </w:rPr>
        <w:t>:</w:t>
      </w:r>
      <w:r w:rsidRPr="00382F44">
        <w:rPr>
          <w:rFonts w:ascii="Fira Sans" w:hAnsi="Fira Sans"/>
          <w:sz w:val="16"/>
          <w:szCs w:val="16"/>
          <w:lang w:val="en-US"/>
        </w:rPr>
        <w:t xml:space="preserve"> </w:t>
      </w:r>
      <w:hyperlink r:id="rId2" w:history="1">
        <w:r w:rsidRPr="00382F44">
          <w:rPr>
            <w:rStyle w:val="Hipercze"/>
            <w:rFonts w:ascii="Fira Sans" w:hAnsi="Fira Sans"/>
            <w:color w:val="002060"/>
            <w:sz w:val="16"/>
            <w:szCs w:val="16"/>
            <w:lang w:val="en-US"/>
          </w:rPr>
          <w:t>https://stat.gov.pl/en/topics/economic-activities-finances/activity-of-enterprises-activity-of-companies/methodological-report-monthly-activity-report-of-enterprises,17,1.html</w:t>
        </w:r>
      </w:hyperlink>
      <w:r w:rsidRPr="00382F44">
        <w:rPr>
          <w:rFonts w:ascii="Fira Sans" w:hAnsi="Fira Sans"/>
          <w:color w:val="002060"/>
          <w:sz w:val="16"/>
          <w:szCs w:val="16"/>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716" w:rsidRDefault="00456566">
    <w:pPr>
      <w:pStyle w:val="Nagwek"/>
    </w:pPr>
    <w:r>
      <w:rPr>
        <w:noProof/>
        <w:lang w:val="en-GB" w:eastAsia="en-GB"/>
      </w:rPr>
      <w:pict>
        <v:rect id="Prostokąt 24" o:spid="_x0000_s2052" style="position:absolute;margin-left:410.6pt;margin-top:-14.05pt;width:147.6pt;height:1785.85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" fillcolor="#f2f2f2" stroked="f" strokeweight="1pt"/>
      </w:pict>
    </w:r>
  </w:p>
  <w:p w:rsidR="00615716" w:rsidRDefault="00615716">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716" w:rsidRDefault="00456566">
    <w:pPr>
      <w:pStyle w:val="Nagwek"/>
      <w:rPr>
        <w:noProof/>
        <w:lang w:eastAsia="pl-PL"/>
      </w:rPr>
    </w:pPr>
    <w:r>
      <w:rPr>
        <w:noProof/>
        <w:lang w:val="en-GB" w:eastAsia="en-GB"/>
      </w:rPr>
      <w:pict>
        <v:shape id="Schemat blokowy: opóźnienie 6" o:spid="_x0000_s2051" style="position:absolute;margin-left:396.6pt;margin-top:15.65pt;width:162.25pt;height:28.15pt;flip:x;z-index:251658240;visibility:visible;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" adj="-11796480,,5400" path="m,l3220948,v169038,,306070,137032,306070,306070c3527018,475108,3389986,612140,3220948,612140l,612140,,xe" fillcolor="#001d77" stroked="f" strokeweight="2pt">
          <v:stroke joinstyle="miter"/>
          <v:formulas/>
          <v:path arrowok="t" o:connecttype="custom" o:connectlocs="0,0;1881761,0;2060575,178753;1881761,357505;0,357505;0,0" o:connectangles="0,0,0,0,0,0" textboxrect="0,0,3527018,612140"/>
          <v:textbox style="mso-next-textbox:#Schemat blokowy: opóźnienie 6">
            <w:txbxContent>
              <w:p w:rsidR="00615716" w:rsidRPr="003C6C8D" w:rsidRDefault="00615716" w:rsidP="00940201">
                <w:pPr>
                  <w:spacing w:before="60" w:after="0" w:line="240" w:lineRule="auto"/>
                  <w:ind w:left="227"/>
                  <w:jc w:val="both"/>
                  <w:rPr>
                    <w:rFonts w:ascii="Fira Sans SemiBold" w:hAnsi="Fira Sans SemiBold"/>
                  </w:rPr>
                </w:pPr>
                <w:r>
                  <w:rPr>
                    <w:rFonts w:ascii="Fira Sans SemiBold" w:hAnsi="Fira Sans SemiBold"/>
                  </w:rPr>
                  <w:t>NEWS RELEASES</w:t>
                </w:r>
              </w:p>
            </w:txbxContent>
          </v:textbox>
        </v:shape>
      </w:pict>
    </w:r>
    <w:r>
      <w:rPr>
        <w:noProof/>
        <w:lang w:val="en-GB" w:eastAsia="en-GB"/>
      </w:rPr>
      <w:pict>
        <v:rect id="Prostokąt 10" o:spid="_x0000_s2050" style="position:absolute;margin-left:411.1pt;margin-top:40.3pt;width:147.4pt;height:1803.55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" fillcolor="#f2f2f2" stroked="f" strokeweight="1pt"/>
      </w:pict>
    </w:r>
    <w:r w:rsidR="00615716">
      <w:rPr>
        <w:noProof/>
        <w:lang w:eastAsia="pl-PL"/>
      </w:rPr>
      <w:drawing>
        <wp:inline distT="0" distB="0" distL="0" distR="0">
          <wp:extent cx="1870075" cy="706755"/>
          <wp:effectExtent l="19050" t="0" r="0" b="0"/>
          <wp:docPr id="2" name="Obraz 2" descr="logog-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g-02"/>
                  <pic:cNvPicPr>
                    <a:picLocks noChangeAspect="1" noChangeArrowheads="1"/>
                  </pic:cNvPicPr>
                </pic:nvPicPr>
                <pic:blipFill>
                  <a:blip r:embed="rId1"/>
                  <a:srcRect/>
                  <a:stretch>
                    <a:fillRect/>
                  </a:stretch>
                </pic:blipFill>
                <pic:spPr bwMode="auto">
                  <a:xfrm>
                    <a:off x="0" y="0"/>
                    <a:ext cx="1870075" cy="706755"/>
                  </a:xfrm>
                  <a:prstGeom prst="rect">
                    <a:avLst/>
                  </a:prstGeom>
                  <a:noFill/>
                  <a:ln w="9525">
                    <a:noFill/>
                    <a:miter lim="800000"/>
                    <a:headEnd/>
                    <a:tailEnd/>
                  </a:ln>
                </pic:spPr>
              </pic:pic>
            </a:graphicData>
          </a:graphic>
        </wp:inline>
      </w:drawing>
    </w:r>
  </w:p>
  <w:p w:rsidR="00615716" w:rsidRDefault="00456566">
    <w:pPr>
      <w:pStyle w:val="Nagwek"/>
      <w:rPr>
        <w:noProof/>
        <w:lang w:eastAsia="pl-PL"/>
      </w:rPr>
    </w:pPr>
    <w:r>
      <w:rPr>
        <w:noProof/>
        <w:lang w:val="en-GB" w:eastAsia="en-GB"/>
      </w:rPr>
      <w:pict>
        <v:shapetype id="_x0000_t202" coordsize="21600,21600" o:spt="202" path="m,l,21600r21600,l21600,xe">
          <v:stroke joinstyle="miter"/>
          <v:path gradientshapeok="t" o:connecttype="rect"/>
        </v:shapetype>
        <v:shape id="_x0000_s2049" type="#_x0000_t202" style="position:absolute;margin-left:411pt;margin-top:20.95pt;width:112.8pt;height:26.5pt;z-index:25165926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" filled="f" stroked="f">
          <v:textbox style="mso-next-textbox:#_x0000_s2049">
            <w:txbxContent>
              <w:p w:rsidR="00615716" w:rsidRDefault="00615716" w:rsidP="00F37172">
                <w:pPr>
                  <w:jc w:val="both"/>
                  <w:rPr>
                    <w:rFonts w:ascii="Fira Sans SemiBold" w:hAnsi="Fira Sans SemiBold"/>
                    <w:color w:val="001D77"/>
                  </w:rPr>
                </w:pPr>
                <w:r>
                  <w:rPr>
                    <w:rFonts w:ascii="Fira Sans SemiBold" w:hAnsi="Fira Sans SemiBold"/>
                    <w:color w:val="001D77"/>
                  </w:rPr>
                  <w:t>21.</w:t>
                </w:r>
                <w:r w:rsidR="0045631D">
                  <w:rPr>
                    <w:rFonts w:ascii="Fira Sans SemiBold" w:hAnsi="Fira Sans SemiBold"/>
                    <w:color w:val="001D77"/>
                  </w:rPr>
                  <w:t>01.2022</w:t>
                </w:r>
              </w:p>
              <w:p w:rsidR="00615716" w:rsidRPr="00C97596" w:rsidRDefault="00615716" w:rsidP="00F37172">
                <w:pPr>
                  <w:jc w:val="both"/>
                  <w:rPr>
                    <w:rFonts w:ascii="Fira Sans SemiBold" w:hAnsi="Fira Sans SemiBold"/>
                    <w:color w:val="001D77"/>
                  </w:rPr>
                </w:pPr>
              </w:p>
            </w:txbxContent>
          </v:textbox>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716" w:rsidRDefault="00615716">
    <w:pPr>
      <w:pStyle w:val="Nagwek"/>
    </w:pPr>
  </w:p>
  <w:p w:rsidR="00615716" w:rsidRDefault="00615716">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4" type="#_x0000_t75" style="width:123pt;height:125.25pt;visibility:visible" o:bullet="t">
        <v:imagedata r:id="rId1" o:title=""/>
      </v:shape>
    </w:pict>
  </w:numPicBullet>
  <w:numPicBullet w:numPicBulletId="1">
    <w:pict>
      <v:shape id="_x0000_i1065" type="#_x0000_t75" style="width:124.5pt;height:125.25pt;visibility:visibl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autoHyphenation/>
  <w:hyphenationZone w:val="425"/>
  <w:drawingGridHorizontalSpacing w:val="57"/>
  <w:drawingGridVerticalSpacing w:val="57"/>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110D87"/>
    <w:rsid w:val="00001C5B"/>
    <w:rsid w:val="000027D2"/>
    <w:rsid w:val="00003437"/>
    <w:rsid w:val="00004F50"/>
    <w:rsid w:val="0000709F"/>
    <w:rsid w:val="000108B8"/>
    <w:rsid w:val="0001274D"/>
    <w:rsid w:val="00014EA6"/>
    <w:rsid w:val="000152F5"/>
    <w:rsid w:val="00017592"/>
    <w:rsid w:val="0002181D"/>
    <w:rsid w:val="00022936"/>
    <w:rsid w:val="000248D7"/>
    <w:rsid w:val="0002588B"/>
    <w:rsid w:val="000279CF"/>
    <w:rsid w:val="00034D61"/>
    <w:rsid w:val="0003555A"/>
    <w:rsid w:val="00037E27"/>
    <w:rsid w:val="00041AF3"/>
    <w:rsid w:val="0004265E"/>
    <w:rsid w:val="00042F4E"/>
    <w:rsid w:val="000448B3"/>
    <w:rsid w:val="0004582E"/>
    <w:rsid w:val="000470AA"/>
    <w:rsid w:val="00047173"/>
    <w:rsid w:val="000516F7"/>
    <w:rsid w:val="00053F2E"/>
    <w:rsid w:val="00055F1B"/>
    <w:rsid w:val="00057CA1"/>
    <w:rsid w:val="00060D67"/>
    <w:rsid w:val="000628BD"/>
    <w:rsid w:val="00062CE6"/>
    <w:rsid w:val="00065087"/>
    <w:rsid w:val="000662E2"/>
    <w:rsid w:val="00066883"/>
    <w:rsid w:val="00071BB8"/>
    <w:rsid w:val="00073AAE"/>
    <w:rsid w:val="000745C1"/>
    <w:rsid w:val="0007465B"/>
    <w:rsid w:val="00074DD8"/>
    <w:rsid w:val="000806F7"/>
    <w:rsid w:val="0008168D"/>
    <w:rsid w:val="000924E9"/>
    <w:rsid w:val="00092CAF"/>
    <w:rsid w:val="00093C74"/>
    <w:rsid w:val="00095252"/>
    <w:rsid w:val="00097C9E"/>
    <w:rsid w:val="000A295F"/>
    <w:rsid w:val="000A2E3D"/>
    <w:rsid w:val="000A3EB3"/>
    <w:rsid w:val="000A3F51"/>
    <w:rsid w:val="000A411B"/>
    <w:rsid w:val="000A465D"/>
    <w:rsid w:val="000A765C"/>
    <w:rsid w:val="000B0727"/>
    <w:rsid w:val="000B33AB"/>
    <w:rsid w:val="000B4165"/>
    <w:rsid w:val="000B7DF1"/>
    <w:rsid w:val="000C0DD6"/>
    <w:rsid w:val="000C135D"/>
    <w:rsid w:val="000C16F6"/>
    <w:rsid w:val="000C1A8A"/>
    <w:rsid w:val="000C1DAF"/>
    <w:rsid w:val="000C44F0"/>
    <w:rsid w:val="000C4946"/>
    <w:rsid w:val="000C4AED"/>
    <w:rsid w:val="000D0264"/>
    <w:rsid w:val="000D1D43"/>
    <w:rsid w:val="000D225C"/>
    <w:rsid w:val="000D2A5C"/>
    <w:rsid w:val="000D649C"/>
    <w:rsid w:val="000E0918"/>
    <w:rsid w:val="000E0DB4"/>
    <w:rsid w:val="000E6B83"/>
    <w:rsid w:val="000F03A2"/>
    <w:rsid w:val="000F0757"/>
    <w:rsid w:val="000F0C92"/>
    <w:rsid w:val="000F435B"/>
    <w:rsid w:val="000F44A1"/>
    <w:rsid w:val="000F66EC"/>
    <w:rsid w:val="000F73CC"/>
    <w:rsid w:val="001011C3"/>
    <w:rsid w:val="00101A27"/>
    <w:rsid w:val="00101CCA"/>
    <w:rsid w:val="00110D87"/>
    <w:rsid w:val="00110DD5"/>
    <w:rsid w:val="0011367C"/>
    <w:rsid w:val="00113B14"/>
    <w:rsid w:val="00114DB9"/>
    <w:rsid w:val="00116087"/>
    <w:rsid w:val="001208C2"/>
    <w:rsid w:val="00124CB7"/>
    <w:rsid w:val="00130296"/>
    <w:rsid w:val="001307B1"/>
    <w:rsid w:val="0013446B"/>
    <w:rsid w:val="00135B5E"/>
    <w:rsid w:val="001423B6"/>
    <w:rsid w:val="00142604"/>
    <w:rsid w:val="001448A7"/>
    <w:rsid w:val="00144B29"/>
    <w:rsid w:val="00146621"/>
    <w:rsid w:val="00147742"/>
    <w:rsid w:val="00150BDC"/>
    <w:rsid w:val="00150C96"/>
    <w:rsid w:val="001521B4"/>
    <w:rsid w:val="0015442E"/>
    <w:rsid w:val="00155F06"/>
    <w:rsid w:val="00162325"/>
    <w:rsid w:val="001639A6"/>
    <w:rsid w:val="00163FAA"/>
    <w:rsid w:val="00165CD9"/>
    <w:rsid w:val="00166B2E"/>
    <w:rsid w:val="0017025D"/>
    <w:rsid w:val="001705CC"/>
    <w:rsid w:val="00173300"/>
    <w:rsid w:val="001748A2"/>
    <w:rsid w:val="00174A90"/>
    <w:rsid w:val="00181E8C"/>
    <w:rsid w:val="00181EA5"/>
    <w:rsid w:val="00186DA1"/>
    <w:rsid w:val="00192A21"/>
    <w:rsid w:val="00192C07"/>
    <w:rsid w:val="001951DA"/>
    <w:rsid w:val="00195EB2"/>
    <w:rsid w:val="00196DF8"/>
    <w:rsid w:val="00196E78"/>
    <w:rsid w:val="001A2C51"/>
    <w:rsid w:val="001A46CD"/>
    <w:rsid w:val="001A62B1"/>
    <w:rsid w:val="001A7A94"/>
    <w:rsid w:val="001B0C2D"/>
    <w:rsid w:val="001B1F4E"/>
    <w:rsid w:val="001B213A"/>
    <w:rsid w:val="001B2881"/>
    <w:rsid w:val="001B6E2F"/>
    <w:rsid w:val="001C1DE9"/>
    <w:rsid w:val="001C2A3E"/>
    <w:rsid w:val="001C2ACC"/>
    <w:rsid w:val="001C3269"/>
    <w:rsid w:val="001C51EE"/>
    <w:rsid w:val="001C6A91"/>
    <w:rsid w:val="001C6DE8"/>
    <w:rsid w:val="001D16BF"/>
    <w:rsid w:val="001D1DB4"/>
    <w:rsid w:val="001D2186"/>
    <w:rsid w:val="001D2736"/>
    <w:rsid w:val="001E65AD"/>
    <w:rsid w:val="001E7702"/>
    <w:rsid w:val="001F3814"/>
    <w:rsid w:val="001F4B88"/>
    <w:rsid w:val="001F5212"/>
    <w:rsid w:val="001F52BB"/>
    <w:rsid w:val="001F63A4"/>
    <w:rsid w:val="00201AB9"/>
    <w:rsid w:val="0020420C"/>
    <w:rsid w:val="00204B17"/>
    <w:rsid w:val="00204F5E"/>
    <w:rsid w:val="00211398"/>
    <w:rsid w:val="00211520"/>
    <w:rsid w:val="0021643C"/>
    <w:rsid w:val="00221A81"/>
    <w:rsid w:val="00221B28"/>
    <w:rsid w:val="002221FE"/>
    <w:rsid w:val="00223CE0"/>
    <w:rsid w:val="00224563"/>
    <w:rsid w:val="00226295"/>
    <w:rsid w:val="0023248A"/>
    <w:rsid w:val="0023501C"/>
    <w:rsid w:val="00235764"/>
    <w:rsid w:val="00245C03"/>
    <w:rsid w:val="002503E6"/>
    <w:rsid w:val="00251345"/>
    <w:rsid w:val="0025292F"/>
    <w:rsid w:val="00254C5C"/>
    <w:rsid w:val="00255EF5"/>
    <w:rsid w:val="002574F9"/>
    <w:rsid w:val="002578F1"/>
    <w:rsid w:val="0026202C"/>
    <w:rsid w:val="00262B61"/>
    <w:rsid w:val="00267420"/>
    <w:rsid w:val="00272037"/>
    <w:rsid w:val="002741B9"/>
    <w:rsid w:val="00276811"/>
    <w:rsid w:val="00276EBC"/>
    <w:rsid w:val="00280580"/>
    <w:rsid w:val="00281911"/>
    <w:rsid w:val="00282699"/>
    <w:rsid w:val="00282E7B"/>
    <w:rsid w:val="00282FEA"/>
    <w:rsid w:val="00286256"/>
    <w:rsid w:val="002926DF"/>
    <w:rsid w:val="0029289B"/>
    <w:rsid w:val="002930BA"/>
    <w:rsid w:val="00293DE3"/>
    <w:rsid w:val="00294A1E"/>
    <w:rsid w:val="0029568F"/>
    <w:rsid w:val="00296697"/>
    <w:rsid w:val="002A1477"/>
    <w:rsid w:val="002A28FD"/>
    <w:rsid w:val="002A35B9"/>
    <w:rsid w:val="002A71A0"/>
    <w:rsid w:val="002B03A2"/>
    <w:rsid w:val="002B0472"/>
    <w:rsid w:val="002B04D3"/>
    <w:rsid w:val="002B1462"/>
    <w:rsid w:val="002B3F97"/>
    <w:rsid w:val="002B6B12"/>
    <w:rsid w:val="002B79CB"/>
    <w:rsid w:val="002C407E"/>
    <w:rsid w:val="002C49F6"/>
    <w:rsid w:val="002D1242"/>
    <w:rsid w:val="002D12A1"/>
    <w:rsid w:val="002D2972"/>
    <w:rsid w:val="002D3583"/>
    <w:rsid w:val="002D4734"/>
    <w:rsid w:val="002D5D08"/>
    <w:rsid w:val="002D70BB"/>
    <w:rsid w:val="002D7986"/>
    <w:rsid w:val="002E0BA7"/>
    <w:rsid w:val="002E6140"/>
    <w:rsid w:val="002E6985"/>
    <w:rsid w:val="002E71B6"/>
    <w:rsid w:val="002F6420"/>
    <w:rsid w:val="002F6EC9"/>
    <w:rsid w:val="002F77C8"/>
    <w:rsid w:val="00300762"/>
    <w:rsid w:val="00300E06"/>
    <w:rsid w:val="00300E6B"/>
    <w:rsid w:val="003026AE"/>
    <w:rsid w:val="003034AC"/>
    <w:rsid w:val="003039E2"/>
    <w:rsid w:val="00304F22"/>
    <w:rsid w:val="00306C7C"/>
    <w:rsid w:val="00307599"/>
    <w:rsid w:val="003114C7"/>
    <w:rsid w:val="003153FD"/>
    <w:rsid w:val="00315AE1"/>
    <w:rsid w:val="00321FC3"/>
    <w:rsid w:val="00322EDD"/>
    <w:rsid w:val="00326BE6"/>
    <w:rsid w:val="003318D9"/>
    <w:rsid w:val="00332320"/>
    <w:rsid w:val="0033437D"/>
    <w:rsid w:val="00335589"/>
    <w:rsid w:val="0034203E"/>
    <w:rsid w:val="00342D16"/>
    <w:rsid w:val="00342D5F"/>
    <w:rsid w:val="00343730"/>
    <w:rsid w:val="00343A24"/>
    <w:rsid w:val="00347D72"/>
    <w:rsid w:val="00350079"/>
    <w:rsid w:val="003517A8"/>
    <w:rsid w:val="00357611"/>
    <w:rsid w:val="003640CA"/>
    <w:rsid w:val="00364985"/>
    <w:rsid w:val="00366DAF"/>
    <w:rsid w:val="00367237"/>
    <w:rsid w:val="00367A05"/>
    <w:rsid w:val="003700AA"/>
    <w:rsid w:val="0037077F"/>
    <w:rsid w:val="003713E5"/>
    <w:rsid w:val="00372327"/>
    <w:rsid w:val="00372411"/>
    <w:rsid w:val="00372BBB"/>
    <w:rsid w:val="00373882"/>
    <w:rsid w:val="00376299"/>
    <w:rsid w:val="00382F44"/>
    <w:rsid w:val="003843DB"/>
    <w:rsid w:val="00391D1D"/>
    <w:rsid w:val="00393761"/>
    <w:rsid w:val="00393DE8"/>
    <w:rsid w:val="003952AC"/>
    <w:rsid w:val="003956C1"/>
    <w:rsid w:val="00395F4E"/>
    <w:rsid w:val="00397D18"/>
    <w:rsid w:val="003A1B36"/>
    <w:rsid w:val="003A37C8"/>
    <w:rsid w:val="003A6B14"/>
    <w:rsid w:val="003B06C2"/>
    <w:rsid w:val="003B1454"/>
    <w:rsid w:val="003B18B6"/>
    <w:rsid w:val="003B2E6B"/>
    <w:rsid w:val="003B4C29"/>
    <w:rsid w:val="003C0727"/>
    <w:rsid w:val="003C29CE"/>
    <w:rsid w:val="003C5417"/>
    <w:rsid w:val="003C59E0"/>
    <w:rsid w:val="003C6849"/>
    <w:rsid w:val="003C6C8D"/>
    <w:rsid w:val="003D0943"/>
    <w:rsid w:val="003D3D28"/>
    <w:rsid w:val="003D4F95"/>
    <w:rsid w:val="003D5D73"/>
    <w:rsid w:val="003D5F42"/>
    <w:rsid w:val="003D60A9"/>
    <w:rsid w:val="003D68A9"/>
    <w:rsid w:val="003E1565"/>
    <w:rsid w:val="003E20B8"/>
    <w:rsid w:val="003E505E"/>
    <w:rsid w:val="003E5411"/>
    <w:rsid w:val="003E5B60"/>
    <w:rsid w:val="003E7D33"/>
    <w:rsid w:val="003F2755"/>
    <w:rsid w:val="003F4148"/>
    <w:rsid w:val="003F42A9"/>
    <w:rsid w:val="003F4BBC"/>
    <w:rsid w:val="003F4C97"/>
    <w:rsid w:val="003F66C6"/>
    <w:rsid w:val="003F7FE6"/>
    <w:rsid w:val="00400193"/>
    <w:rsid w:val="00406289"/>
    <w:rsid w:val="004117CF"/>
    <w:rsid w:val="0041498C"/>
    <w:rsid w:val="00415A0C"/>
    <w:rsid w:val="004212E7"/>
    <w:rsid w:val="0042304E"/>
    <w:rsid w:val="0042446D"/>
    <w:rsid w:val="00425741"/>
    <w:rsid w:val="0042663A"/>
    <w:rsid w:val="00427BF8"/>
    <w:rsid w:val="00427E05"/>
    <w:rsid w:val="00431B76"/>
    <w:rsid w:val="00431C02"/>
    <w:rsid w:val="00433E3A"/>
    <w:rsid w:val="0043502D"/>
    <w:rsid w:val="00435828"/>
    <w:rsid w:val="004364DC"/>
    <w:rsid w:val="00437395"/>
    <w:rsid w:val="004417F6"/>
    <w:rsid w:val="004444AF"/>
    <w:rsid w:val="00445047"/>
    <w:rsid w:val="00446D71"/>
    <w:rsid w:val="004474E8"/>
    <w:rsid w:val="004476B3"/>
    <w:rsid w:val="0045631D"/>
    <w:rsid w:val="00456566"/>
    <w:rsid w:val="00460B22"/>
    <w:rsid w:val="004634A5"/>
    <w:rsid w:val="00463E39"/>
    <w:rsid w:val="004657FC"/>
    <w:rsid w:val="00467D19"/>
    <w:rsid w:val="00471F7F"/>
    <w:rsid w:val="004733F6"/>
    <w:rsid w:val="004737E8"/>
    <w:rsid w:val="00474E69"/>
    <w:rsid w:val="00475969"/>
    <w:rsid w:val="00475D61"/>
    <w:rsid w:val="00477BDC"/>
    <w:rsid w:val="00483B1D"/>
    <w:rsid w:val="0048457F"/>
    <w:rsid w:val="00486853"/>
    <w:rsid w:val="00490A16"/>
    <w:rsid w:val="00490D06"/>
    <w:rsid w:val="00492726"/>
    <w:rsid w:val="00495DBA"/>
    <w:rsid w:val="0049621B"/>
    <w:rsid w:val="004A0948"/>
    <w:rsid w:val="004B12C1"/>
    <w:rsid w:val="004B5D2A"/>
    <w:rsid w:val="004B7246"/>
    <w:rsid w:val="004B7DAD"/>
    <w:rsid w:val="004C0D0B"/>
    <w:rsid w:val="004C1895"/>
    <w:rsid w:val="004C197C"/>
    <w:rsid w:val="004C5356"/>
    <w:rsid w:val="004C65B2"/>
    <w:rsid w:val="004C6D40"/>
    <w:rsid w:val="004C70AC"/>
    <w:rsid w:val="004D3E1A"/>
    <w:rsid w:val="004D69CA"/>
    <w:rsid w:val="004D7468"/>
    <w:rsid w:val="004D761B"/>
    <w:rsid w:val="004E60D2"/>
    <w:rsid w:val="004F0C3C"/>
    <w:rsid w:val="004F15FB"/>
    <w:rsid w:val="004F2EF2"/>
    <w:rsid w:val="004F63FC"/>
    <w:rsid w:val="005025B2"/>
    <w:rsid w:val="00503CB3"/>
    <w:rsid w:val="00504718"/>
    <w:rsid w:val="00505A92"/>
    <w:rsid w:val="005062D3"/>
    <w:rsid w:val="00506710"/>
    <w:rsid w:val="0050795B"/>
    <w:rsid w:val="00510B3F"/>
    <w:rsid w:val="00511096"/>
    <w:rsid w:val="00513D9E"/>
    <w:rsid w:val="0051588D"/>
    <w:rsid w:val="00516013"/>
    <w:rsid w:val="00516EE0"/>
    <w:rsid w:val="005178F0"/>
    <w:rsid w:val="005203F1"/>
    <w:rsid w:val="00521BC3"/>
    <w:rsid w:val="005242AA"/>
    <w:rsid w:val="00525365"/>
    <w:rsid w:val="00530317"/>
    <w:rsid w:val="00531151"/>
    <w:rsid w:val="00533632"/>
    <w:rsid w:val="00533BDE"/>
    <w:rsid w:val="00535754"/>
    <w:rsid w:val="00540FDC"/>
    <w:rsid w:val="00541E6E"/>
    <w:rsid w:val="0054251F"/>
    <w:rsid w:val="00543C69"/>
    <w:rsid w:val="005520D8"/>
    <w:rsid w:val="0055424B"/>
    <w:rsid w:val="00555412"/>
    <w:rsid w:val="00556CF1"/>
    <w:rsid w:val="00561FF0"/>
    <w:rsid w:val="0056599D"/>
    <w:rsid w:val="005669A1"/>
    <w:rsid w:val="00566A53"/>
    <w:rsid w:val="0057362F"/>
    <w:rsid w:val="00574DA8"/>
    <w:rsid w:val="005762A7"/>
    <w:rsid w:val="00581CBC"/>
    <w:rsid w:val="005916D7"/>
    <w:rsid w:val="005919BB"/>
    <w:rsid w:val="00593031"/>
    <w:rsid w:val="00593E00"/>
    <w:rsid w:val="00595CE7"/>
    <w:rsid w:val="005A0878"/>
    <w:rsid w:val="005A41B2"/>
    <w:rsid w:val="005A4B6C"/>
    <w:rsid w:val="005A5C69"/>
    <w:rsid w:val="005A698C"/>
    <w:rsid w:val="005B23CA"/>
    <w:rsid w:val="005B4BC9"/>
    <w:rsid w:val="005C6032"/>
    <w:rsid w:val="005C71A8"/>
    <w:rsid w:val="005C743A"/>
    <w:rsid w:val="005C7D5A"/>
    <w:rsid w:val="005D0892"/>
    <w:rsid w:val="005D1EFF"/>
    <w:rsid w:val="005E0799"/>
    <w:rsid w:val="005E4158"/>
    <w:rsid w:val="005E45F1"/>
    <w:rsid w:val="005F5A80"/>
    <w:rsid w:val="005F6EB0"/>
    <w:rsid w:val="005F714A"/>
    <w:rsid w:val="006044FF"/>
    <w:rsid w:val="0060659E"/>
    <w:rsid w:val="00607CC5"/>
    <w:rsid w:val="00611ACB"/>
    <w:rsid w:val="006128F0"/>
    <w:rsid w:val="00613EDD"/>
    <w:rsid w:val="006149FC"/>
    <w:rsid w:val="00615716"/>
    <w:rsid w:val="00617F93"/>
    <w:rsid w:val="0062060F"/>
    <w:rsid w:val="00627A06"/>
    <w:rsid w:val="0063234F"/>
    <w:rsid w:val="00632FF5"/>
    <w:rsid w:val="00633014"/>
    <w:rsid w:val="00633F14"/>
    <w:rsid w:val="0063437B"/>
    <w:rsid w:val="00636196"/>
    <w:rsid w:val="00643DEC"/>
    <w:rsid w:val="00653A1A"/>
    <w:rsid w:val="00660524"/>
    <w:rsid w:val="006673CA"/>
    <w:rsid w:val="00670DB7"/>
    <w:rsid w:val="0067332F"/>
    <w:rsid w:val="00673C26"/>
    <w:rsid w:val="006744D8"/>
    <w:rsid w:val="00676532"/>
    <w:rsid w:val="006812AF"/>
    <w:rsid w:val="00682869"/>
    <w:rsid w:val="0068327D"/>
    <w:rsid w:val="0068483B"/>
    <w:rsid w:val="006864D5"/>
    <w:rsid w:val="006870CB"/>
    <w:rsid w:val="006875F3"/>
    <w:rsid w:val="00691476"/>
    <w:rsid w:val="00694AF0"/>
    <w:rsid w:val="00696162"/>
    <w:rsid w:val="00697FF0"/>
    <w:rsid w:val="006A0469"/>
    <w:rsid w:val="006A1D47"/>
    <w:rsid w:val="006A2530"/>
    <w:rsid w:val="006A3079"/>
    <w:rsid w:val="006A4686"/>
    <w:rsid w:val="006A7AF2"/>
    <w:rsid w:val="006B0933"/>
    <w:rsid w:val="006B0E9E"/>
    <w:rsid w:val="006B3073"/>
    <w:rsid w:val="006B5AE4"/>
    <w:rsid w:val="006C4D79"/>
    <w:rsid w:val="006C7B5B"/>
    <w:rsid w:val="006D0AC7"/>
    <w:rsid w:val="006D1507"/>
    <w:rsid w:val="006D1C56"/>
    <w:rsid w:val="006D1CFD"/>
    <w:rsid w:val="006D4054"/>
    <w:rsid w:val="006D4262"/>
    <w:rsid w:val="006D5611"/>
    <w:rsid w:val="006D5682"/>
    <w:rsid w:val="006D5981"/>
    <w:rsid w:val="006D5B5D"/>
    <w:rsid w:val="006D5E63"/>
    <w:rsid w:val="006E02EC"/>
    <w:rsid w:val="006E4E67"/>
    <w:rsid w:val="006E6241"/>
    <w:rsid w:val="006E6FAC"/>
    <w:rsid w:val="006E7FBB"/>
    <w:rsid w:val="006F691C"/>
    <w:rsid w:val="00700CAC"/>
    <w:rsid w:val="00702EF9"/>
    <w:rsid w:val="0070784A"/>
    <w:rsid w:val="007120FB"/>
    <w:rsid w:val="007130AF"/>
    <w:rsid w:val="00715F28"/>
    <w:rsid w:val="00720638"/>
    <w:rsid w:val="007211B1"/>
    <w:rsid w:val="00723D15"/>
    <w:rsid w:val="00727BC4"/>
    <w:rsid w:val="0073223E"/>
    <w:rsid w:val="0073663F"/>
    <w:rsid w:val="00736AF1"/>
    <w:rsid w:val="00740FE9"/>
    <w:rsid w:val="007453C1"/>
    <w:rsid w:val="00746187"/>
    <w:rsid w:val="00752E00"/>
    <w:rsid w:val="00756B4A"/>
    <w:rsid w:val="0076254F"/>
    <w:rsid w:val="00765F22"/>
    <w:rsid w:val="00766496"/>
    <w:rsid w:val="00771335"/>
    <w:rsid w:val="00776847"/>
    <w:rsid w:val="00777EDA"/>
    <w:rsid w:val="007801F5"/>
    <w:rsid w:val="00783B5F"/>
    <w:rsid w:val="00783CA4"/>
    <w:rsid w:val="00783F05"/>
    <w:rsid w:val="007842FB"/>
    <w:rsid w:val="00786124"/>
    <w:rsid w:val="00786F18"/>
    <w:rsid w:val="0079514B"/>
    <w:rsid w:val="007A2DC1"/>
    <w:rsid w:val="007A59D9"/>
    <w:rsid w:val="007B2616"/>
    <w:rsid w:val="007B6C83"/>
    <w:rsid w:val="007D29E9"/>
    <w:rsid w:val="007D3319"/>
    <w:rsid w:val="007D335D"/>
    <w:rsid w:val="007D4EA8"/>
    <w:rsid w:val="007D601A"/>
    <w:rsid w:val="007D7198"/>
    <w:rsid w:val="007E0B04"/>
    <w:rsid w:val="007E3314"/>
    <w:rsid w:val="007E4B03"/>
    <w:rsid w:val="007E6A22"/>
    <w:rsid w:val="007F321F"/>
    <w:rsid w:val="007F324B"/>
    <w:rsid w:val="00803698"/>
    <w:rsid w:val="0080446D"/>
    <w:rsid w:val="0080553C"/>
    <w:rsid w:val="00805B46"/>
    <w:rsid w:val="008132CE"/>
    <w:rsid w:val="00815E5D"/>
    <w:rsid w:val="00821FF0"/>
    <w:rsid w:val="008226E5"/>
    <w:rsid w:val="00824890"/>
    <w:rsid w:val="00824C34"/>
    <w:rsid w:val="00825DC2"/>
    <w:rsid w:val="008330D3"/>
    <w:rsid w:val="00834AD3"/>
    <w:rsid w:val="008429FA"/>
    <w:rsid w:val="00843795"/>
    <w:rsid w:val="00844171"/>
    <w:rsid w:val="0084506C"/>
    <w:rsid w:val="00847390"/>
    <w:rsid w:val="00847F0F"/>
    <w:rsid w:val="00852448"/>
    <w:rsid w:val="008533CB"/>
    <w:rsid w:val="008552BD"/>
    <w:rsid w:val="00855734"/>
    <w:rsid w:val="008568E8"/>
    <w:rsid w:val="00865DBB"/>
    <w:rsid w:val="00866564"/>
    <w:rsid w:val="0086670C"/>
    <w:rsid w:val="00866891"/>
    <w:rsid w:val="008679EA"/>
    <w:rsid w:val="00870FA6"/>
    <w:rsid w:val="00871BC4"/>
    <w:rsid w:val="00873B67"/>
    <w:rsid w:val="00873FA3"/>
    <w:rsid w:val="008740C8"/>
    <w:rsid w:val="00874511"/>
    <w:rsid w:val="008762CD"/>
    <w:rsid w:val="00877AC8"/>
    <w:rsid w:val="008812C5"/>
    <w:rsid w:val="00882405"/>
    <w:rsid w:val="0088258A"/>
    <w:rsid w:val="00886332"/>
    <w:rsid w:val="008932FF"/>
    <w:rsid w:val="00895B11"/>
    <w:rsid w:val="008A112C"/>
    <w:rsid w:val="008A26D9"/>
    <w:rsid w:val="008A33BB"/>
    <w:rsid w:val="008A3D9F"/>
    <w:rsid w:val="008A508F"/>
    <w:rsid w:val="008A57D3"/>
    <w:rsid w:val="008A5BFC"/>
    <w:rsid w:val="008A5D27"/>
    <w:rsid w:val="008B3D3B"/>
    <w:rsid w:val="008B4299"/>
    <w:rsid w:val="008B4AA2"/>
    <w:rsid w:val="008C0C29"/>
    <w:rsid w:val="008C2077"/>
    <w:rsid w:val="008C5309"/>
    <w:rsid w:val="008D023F"/>
    <w:rsid w:val="008D4BAC"/>
    <w:rsid w:val="008D57B3"/>
    <w:rsid w:val="008E22B5"/>
    <w:rsid w:val="008F08F9"/>
    <w:rsid w:val="008F3638"/>
    <w:rsid w:val="008F3C94"/>
    <w:rsid w:val="008F3CB0"/>
    <w:rsid w:val="008F40AE"/>
    <w:rsid w:val="008F4441"/>
    <w:rsid w:val="008F481A"/>
    <w:rsid w:val="008F58E9"/>
    <w:rsid w:val="008F6F31"/>
    <w:rsid w:val="008F74DF"/>
    <w:rsid w:val="008F7B9B"/>
    <w:rsid w:val="008F7E17"/>
    <w:rsid w:val="0090165C"/>
    <w:rsid w:val="00901CBB"/>
    <w:rsid w:val="0090490F"/>
    <w:rsid w:val="00907396"/>
    <w:rsid w:val="009127BA"/>
    <w:rsid w:val="009153AE"/>
    <w:rsid w:val="00915AA6"/>
    <w:rsid w:val="009165B7"/>
    <w:rsid w:val="009227A6"/>
    <w:rsid w:val="00927F96"/>
    <w:rsid w:val="00933EC1"/>
    <w:rsid w:val="009355CC"/>
    <w:rsid w:val="00940201"/>
    <w:rsid w:val="009420C4"/>
    <w:rsid w:val="00946981"/>
    <w:rsid w:val="009530DB"/>
    <w:rsid w:val="00953676"/>
    <w:rsid w:val="00954A87"/>
    <w:rsid w:val="0095512A"/>
    <w:rsid w:val="00956566"/>
    <w:rsid w:val="009613AB"/>
    <w:rsid w:val="00965662"/>
    <w:rsid w:val="00966687"/>
    <w:rsid w:val="009705EE"/>
    <w:rsid w:val="009714FF"/>
    <w:rsid w:val="00973F26"/>
    <w:rsid w:val="00977927"/>
    <w:rsid w:val="00981326"/>
    <w:rsid w:val="0098135C"/>
    <w:rsid w:val="0098156A"/>
    <w:rsid w:val="0098207F"/>
    <w:rsid w:val="0098264D"/>
    <w:rsid w:val="009852A8"/>
    <w:rsid w:val="00985438"/>
    <w:rsid w:val="00987E71"/>
    <w:rsid w:val="00991BAC"/>
    <w:rsid w:val="009A3006"/>
    <w:rsid w:val="009A32CF"/>
    <w:rsid w:val="009A4046"/>
    <w:rsid w:val="009A55E2"/>
    <w:rsid w:val="009A663E"/>
    <w:rsid w:val="009A6EA0"/>
    <w:rsid w:val="009A767E"/>
    <w:rsid w:val="009B0C37"/>
    <w:rsid w:val="009B225F"/>
    <w:rsid w:val="009B27DC"/>
    <w:rsid w:val="009B729C"/>
    <w:rsid w:val="009C1335"/>
    <w:rsid w:val="009C1AB2"/>
    <w:rsid w:val="009C21F3"/>
    <w:rsid w:val="009C4DDA"/>
    <w:rsid w:val="009C504A"/>
    <w:rsid w:val="009C5F4C"/>
    <w:rsid w:val="009C7251"/>
    <w:rsid w:val="009D0F48"/>
    <w:rsid w:val="009D674D"/>
    <w:rsid w:val="009E2E85"/>
    <w:rsid w:val="009E2E91"/>
    <w:rsid w:val="009E418E"/>
    <w:rsid w:val="009E72AF"/>
    <w:rsid w:val="009E79E0"/>
    <w:rsid w:val="009F021D"/>
    <w:rsid w:val="009F24D1"/>
    <w:rsid w:val="009F2CFE"/>
    <w:rsid w:val="009F42C6"/>
    <w:rsid w:val="00A03A0F"/>
    <w:rsid w:val="00A068D2"/>
    <w:rsid w:val="00A06E57"/>
    <w:rsid w:val="00A11897"/>
    <w:rsid w:val="00A11F91"/>
    <w:rsid w:val="00A12180"/>
    <w:rsid w:val="00A139F5"/>
    <w:rsid w:val="00A14ACA"/>
    <w:rsid w:val="00A15354"/>
    <w:rsid w:val="00A15B1D"/>
    <w:rsid w:val="00A15EEE"/>
    <w:rsid w:val="00A217BE"/>
    <w:rsid w:val="00A237EA"/>
    <w:rsid w:val="00A25697"/>
    <w:rsid w:val="00A27B05"/>
    <w:rsid w:val="00A313E9"/>
    <w:rsid w:val="00A3228B"/>
    <w:rsid w:val="00A365F4"/>
    <w:rsid w:val="00A42AC5"/>
    <w:rsid w:val="00A43C05"/>
    <w:rsid w:val="00A47D80"/>
    <w:rsid w:val="00A511D5"/>
    <w:rsid w:val="00A5215E"/>
    <w:rsid w:val="00A52EA0"/>
    <w:rsid w:val="00A53132"/>
    <w:rsid w:val="00A54ADB"/>
    <w:rsid w:val="00A552AE"/>
    <w:rsid w:val="00A55A23"/>
    <w:rsid w:val="00A563F2"/>
    <w:rsid w:val="00A566E8"/>
    <w:rsid w:val="00A611FC"/>
    <w:rsid w:val="00A63DB9"/>
    <w:rsid w:val="00A6691D"/>
    <w:rsid w:val="00A71C39"/>
    <w:rsid w:val="00A74819"/>
    <w:rsid w:val="00A74D6D"/>
    <w:rsid w:val="00A810F9"/>
    <w:rsid w:val="00A839FC"/>
    <w:rsid w:val="00A8647D"/>
    <w:rsid w:val="00A86618"/>
    <w:rsid w:val="00A86ECC"/>
    <w:rsid w:val="00A86F0C"/>
    <w:rsid w:val="00A86FCC"/>
    <w:rsid w:val="00AA16CB"/>
    <w:rsid w:val="00AA1B33"/>
    <w:rsid w:val="00AA27F5"/>
    <w:rsid w:val="00AA710D"/>
    <w:rsid w:val="00AB0E57"/>
    <w:rsid w:val="00AB47D0"/>
    <w:rsid w:val="00AB5DFF"/>
    <w:rsid w:val="00AB6D25"/>
    <w:rsid w:val="00AB6F61"/>
    <w:rsid w:val="00AC2A84"/>
    <w:rsid w:val="00AC3A10"/>
    <w:rsid w:val="00AC3F57"/>
    <w:rsid w:val="00AC3FCE"/>
    <w:rsid w:val="00AC49F8"/>
    <w:rsid w:val="00AC604F"/>
    <w:rsid w:val="00AD74D4"/>
    <w:rsid w:val="00AD7840"/>
    <w:rsid w:val="00AE2D4B"/>
    <w:rsid w:val="00AE4F99"/>
    <w:rsid w:val="00AE61BB"/>
    <w:rsid w:val="00AF4A22"/>
    <w:rsid w:val="00AF5C28"/>
    <w:rsid w:val="00AF7ED5"/>
    <w:rsid w:val="00B061F1"/>
    <w:rsid w:val="00B0731B"/>
    <w:rsid w:val="00B074E0"/>
    <w:rsid w:val="00B07672"/>
    <w:rsid w:val="00B1321E"/>
    <w:rsid w:val="00B14952"/>
    <w:rsid w:val="00B15B5E"/>
    <w:rsid w:val="00B170FF"/>
    <w:rsid w:val="00B22B76"/>
    <w:rsid w:val="00B24D82"/>
    <w:rsid w:val="00B265F4"/>
    <w:rsid w:val="00B30B6C"/>
    <w:rsid w:val="00B31E5A"/>
    <w:rsid w:val="00B31FA9"/>
    <w:rsid w:val="00B37599"/>
    <w:rsid w:val="00B43335"/>
    <w:rsid w:val="00B45DC4"/>
    <w:rsid w:val="00B4625D"/>
    <w:rsid w:val="00B46FDE"/>
    <w:rsid w:val="00B47130"/>
    <w:rsid w:val="00B4722F"/>
    <w:rsid w:val="00B50589"/>
    <w:rsid w:val="00B5163B"/>
    <w:rsid w:val="00B556A3"/>
    <w:rsid w:val="00B601CF"/>
    <w:rsid w:val="00B62527"/>
    <w:rsid w:val="00B62AE9"/>
    <w:rsid w:val="00B653AB"/>
    <w:rsid w:val="00B65F9E"/>
    <w:rsid w:val="00B6634A"/>
    <w:rsid w:val="00B66962"/>
    <w:rsid w:val="00B66B19"/>
    <w:rsid w:val="00B72C32"/>
    <w:rsid w:val="00B7326C"/>
    <w:rsid w:val="00B834D9"/>
    <w:rsid w:val="00B872F7"/>
    <w:rsid w:val="00B87B70"/>
    <w:rsid w:val="00B914E9"/>
    <w:rsid w:val="00B92B8B"/>
    <w:rsid w:val="00B94E79"/>
    <w:rsid w:val="00B956EE"/>
    <w:rsid w:val="00B95E4A"/>
    <w:rsid w:val="00B97220"/>
    <w:rsid w:val="00B97BCC"/>
    <w:rsid w:val="00BA2B5E"/>
    <w:rsid w:val="00BA2BA1"/>
    <w:rsid w:val="00BA4F06"/>
    <w:rsid w:val="00BA5641"/>
    <w:rsid w:val="00BB235D"/>
    <w:rsid w:val="00BB4F09"/>
    <w:rsid w:val="00BB6A6E"/>
    <w:rsid w:val="00BB7E7B"/>
    <w:rsid w:val="00BC0009"/>
    <w:rsid w:val="00BC09C9"/>
    <w:rsid w:val="00BC2062"/>
    <w:rsid w:val="00BC3FDE"/>
    <w:rsid w:val="00BC51D4"/>
    <w:rsid w:val="00BC73A8"/>
    <w:rsid w:val="00BD3236"/>
    <w:rsid w:val="00BD4E33"/>
    <w:rsid w:val="00BD6356"/>
    <w:rsid w:val="00BD66AC"/>
    <w:rsid w:val="00BD6D12"/>
    <w:rsid w:val="00BD72F5"/>
    <w:rsid w:val="00BE0723"/>
    <w:rsid w:val="00BE5207"/>
    <w:rsid w:val="00BE7282"/>
    <w:rsid w:val="00BE731A"/>
    <w:rsid w:val="00BF0253"/>
    <w:rsid w:val="00BF1D88"/>
    <w:rsid w:val="00BF6327"/>
    <w:rsid w:val="00BF6FA7"/>
    <w:rsid w:val="00C0001C"/>
    <w:rsid w:val="00C030DE"/>
    <w:rsid w:val="00C03C71"/>
    <w:rsid w:val="00C05522"/>
    <w:rsid w:val="00C07B1B"/>
    <w:rsid w:val="00C129E0"/>
    <w:rsid w:val="00C12C2D"/>
    <w:rsid w:val="00C1688A"/>
    <w:rsid w:val="00C2128A"/>
    <w:rsid w:val="00C22105"/>
    <w:rsid w:val="00C244B6"/>
    <w:rsid w:val="00C261B6"/>
    <w:rsid w:val="00C26739"/>
    <w:rsid w:val="00C27FA7"/>
    <w:rsid w:val="00C31862"/>
    <w:rsid w:val="00C36792"/>
    <w:rsid w:val="00C3702F"/>
    <w:rsid w:val="00C377DC"/>
    <w:rsid w:val="00C40066"/>
    <w:rsid w:val="00C4160F"/>
    <w:rsid w:val="00C43006"/>
    <w:rsid w:val="00C47165"/>
    <w:rsid w:val="00C5009C"/>
    <w:rsid w:val="00C55AFD"/>
    <w:rsid w:val="00C64A37"/>
    <w:rsid w:val="00C675A0"/>
    <w:rsid w:val="00C70D2B"/>
    <w:rsid w:val="00C7158E"/>
    <w:rsid w:val="00C7250B"/>
    <w:rsid w:val="00C726ED"/>
    <w:rsid w:val="00C7346B"/>
    <w:rsid w:val="00C75483"/>
    <w:rsid w:val="00C77C0E"/>
    <w:rsid w:val="00C8311B"/>
    <w:rsid w:val="00C83480"/>
    <w:rsid w:val="00C83561"/>
    <w:rsid w:val="00C866E6"/>
    <w:rsid w:val="00C87F9B"/>
    <w:rsid w:val="00C91687"/>
    <w:rsid w:val="00C924A8"/>
    <w:rsid w:val="00C92FC6"/>
    <w:rsid w:val="00C9450A"/>
    <w:rsid w:val="00C945FE"/>
    <w:rsid w:val="00C96FAA"/>
    <w:rsid w:val="00C97A04"/>
    <w:rsid w:val="00CA107B"/>
    <w:rsid w:val="00CA484D"/>
    <w:rsid w:val="00CA4FB6"/>
    <w:rsid w:val="00CA508A"/>
    <w:rsid w:val="00CA73FD"/>
    <w:rsid w:val="00CB0488"/>
    <w:rsid w:val="00CB3027"/>
    <w:rsid w:val="00CB41A7"/>
    <w:rsid w:val="00CB44BC"/>
    <w:rsid w:val="00CB544E"/>
    <w:rsid w:val="00CC34B4"/>
    <w:rsid w:val="00CC45F2"/>
    <w:rsid w:val="00CC6E74"/>
    <w:rsid w:val="00CC739E"/>
    <w:rsid w:val="00CC7907"/>
    <w:rsid w:val="00CD2C08"/>
    <w:rsid w:val="00CD30B5"/>
    <w:rsid w:val="00CD4177"/>
    <w:rsid w:val="00CD58B7"/>
    <w:rsid w:val="00CD6042"/>
    <w:rsid w:val="00CD7713"/>
    <w:rsid w:val="00CE0833"/>
    <w:rsid w:val="00CE2ABB"/>
    <w:rsid w:val="00CE457C"/>
    <w:rsid w:val="00CF07B9"/>
    <w:rsid w:val="00CF4099"/>
    <w:rsid w:val="00CF71D3"/>
    <w:rsid w:val="00D00796"/>
    <w:rsid w:val="00D00A8F"/>
    <w:rsid w:val="00D06271"/>
    <w:rsid w:val="00D07F97"/>
    <w:rsid w:val="00D10317"/>
    <w:rsid w:val="00D13F7D"/>
    <w:rsid w:val="00D16E47"/>
    <w:rsid w:val="00D1733C"/>
    <w:rsid w:val="00D17516"/>
    <w:rsid w:val="00D227C5"/>
    <w:rsid w:val="00D24F64"/>
    <w:rsid w:val="00D2534B"/>
    <w:rsid w:val="00D261A2"/>
    <w:rsid w:val="00D31C1A"/>
    <w:rsid w:val="00D3330D"/>
    <w:rsid w:val="00D34602"/>
    <w:rsid w:val="00D3796E"/>
    <w:rsid w:val="00D40D92"/>
    <w:rsid w:val="00D416C5"/>
    <w:rsid w:val="00D41AA1"/>
    <w:rsid w:val="00D42E03"/>
    <w:rsid w:val="00D42FB5"/>
    <w:rsid w:val="00D449B1"/>
    <w:rsid w:val="00D476B8"/>
    <w:rsid w:val="00D519E5"/>
    <w:rsid w:val="00D5499D"/>
    <w:rsid w:val="00D5577A"/>
    <w:rsid w:val="00D56A2A"/>
    <w:rsid w:val="00D616D2"/>
    <w:rsid w:val="00D624F8"/>
    <w:rsid w:val="00D63963"/>
    <w:rsid w:val="00D63B5F"/>
    <w:rsid w:val="00D64203"/>
    <w:rsid w:val="00D66163"/>
    <w:rsid w:val="00D70EF7"/>
    <w:rsid w:val="00D73568"/>
    <w:rsid w:val="00D772B4"/>
    <w:rsid w:val="00D8257E"/>
    <w:rsid w:val="00D83230"/>
    <w:rsid w:val="00D834C4"/>
    <w:rsid w:val="00D8397C"/>
    <w:rsid w:val="00D84509"/>
    <w:rsid w:val="00D8477E"/>
    <w:rsid w:val="00D908FD"/>
    <w:rsid w:val="00D94EED"/>
    <w:rsid w:val="00D96026"/>
    <w:rsid w:val="00DA27C5"/>
    <w:rsid w:val="00DA3568"/>
    <w:rsid w:val="00DA5525"/>
    <w:rsid w:val="00DA7C1C"/>
    <w:rsid w:val="00DB0F1C"/>
    <w:rsid w:val="00DB147A"/>
    <w:rsid w:val="00DB1B7A"/>
    <w:rsid w:val="00DB3EBD"/>
    <w:rsid w:val="00DB7326"/>
    <w:rsid w:val="00DC106B"/>
    <w:rsid w:val="00DC1A0A"/>
    <w:rsid w:val="00DC1FEA"/>
    <w:rsid w:val="00DC4A69"/>
    <w:rsid w:val="00DC6708"/>
    <w:rsid w:val="00DD5582"/>
    <w:rsid w:val="00DD7A1F"/>
    <w:rsid w:val="00DD7D6E"/>
    <w:rsid w:val="00DE074F"/>
    <w:rsid w:val="00DE0EEF"/>
    <w:rsid w:val="00DE5565"/>
    <w:rsid w:val="00DE59E1"/>
    <w:rsid w:val="00DE61DE"/>
    <w:rsid w:val="00DE6880"/>
    <w:rsid w:val="00DE7001"/>
    <w:rsid w:val="00DF082B"/>
    <w:rsid w:val="00DF09AD"/>
    <w:rsid w:val="00DF0DFC"/>
    <w:rsid w:val="00DF32CE"/>
    <w:rsid w:val="00DF69D0"/>
    <w:rsid w:val="00E01436"/>
    <w:rsid w:val="00E01C07"/>
    <w:rsid w:val="00E0370A"/>
    <w:rsid w:val="00E045BD"/>
    <w:rsid w:val="00E054DD"/>
    <w:rsid w:val="00E05C32"/>
    <w:rsid w:val="00E067CF"/>
    <w:rsid w:val="00E106B3"/>
    <w:rsid w:val="00E1205D"/>
    <w:rsid w:val="00E12B15"/>
    <w:rsid w:val="00E142D3"/>
    <w:rsid w:val="00E157FD"/>
    <w:rsid w:val="00E158DA"/>
    <w:rsid w:val="00E17B77"/>
    <w:rsid w:val="00E20125"/>
    <w:rsid w:val="00E20D46"/>
    <w:rsid w:val="00E23337"/>
    <w:rsid w:val="00E25869"/>
    <w:rsid w:val="00E259EA"/>
    <w:rsid w:val="00E26AE8"/>
    <w:rsid w:val="00E27E0C"/>
    <w:rsid w:val="00E301FA"/>
    <w:rsid w:val="00E32061"/>
    <w:rsid w:val="00E32DE0"/>
    <w:rsid w:val="00E42F20"/>
    <w:rsid w:val="00E42FF9"/>
    <w:rsid w:val="00E43779"/>
    <w:rsid w:val="00E45B47"/>
    <w:rsid w:val="00E46AE9"/>
    <w:rsid w:val="00E46DD9"/>
    <w:rsid w:val="00E4714C"/>
    <w:rsid w:val="00E51AEB"/>
    <w:rsid w:val="00E522A7"/>
    <w:rsid w:val="00E54452"/>
    <w:rsid w:val="00E56C25"/>
    <w:rsid w:val="00E664C5"/>
    <w:rsid w:val="00E671A2"/>
    <w:rsid w:val="00E71233"/>
    <w:rsid w:val="00E74899"/>
    <w:rsid w:val="00E76D26"/>
    <w:rsid w:val="00E81AAA"/>
    <w:rsid w:val="00E82388"/>
    <w:rsid w:val="00E82D52"/>
    <w:rsid w:val="00E83157"/>
    <w:rsid w:val="00E87ED9"/>
    <w:rsid w:val="00E91CDB"/>
    <w:rsid w:val="00E94E60"/>
    <w:rsid w:val="00EA0D96"/>
    <w:rsid w:val="00EA20D2"/>
    <w:rsid w:val="00EA276A"/>
    <w:rsid w:val="00EB1390"/>
    <w:rsid w:val="00EB2C71"/>
    <w:rsid w:val="00EB33B8"/>
    <w:rsid w:val="00EB4340"/>
    <w:rsid w:val="00EB556D"/>
    <w:rsid w:val="00EB5A7D"/>
    <w:rsid w:val="00EB656B"/>
    <w:rsid w:val="00ED0FCE"/>
    <w:rsid w:val="00ED52D6"/>
    <w:rsid w:val="00ED5474"/>
    <w:rsid w:val="00ED55C0"/>
    <w:rsid w:val="00ED63CB"/>
    <w:rsid w:val="00ED682B"/>
    <w:rsid w:val="00ED774C"/>
    <w:rsid w:val="00EE41D5"/>
    <w:rsid w:val="00EE7C2F"/>
    <w:rsid w:val="00EF378B"/>
    <w:rsid w:val="00EF618E"/>
    <w:rsid w:val="00F037A4"/>
    <w:rsid w:val="00F11A15"/>
    <w:rsid w:val="00F22621"/>
    <w:rsid w:val="00F25306"/>
    <w:rsid w:val="00F26A4E"/>
    <w:rsid w:val="00F26A69"/>
    <w:rsid w:val="00F26A7F"/>
    <w:rsid w:val="00F27C8F"/>
    <w:rsid w:val="00F30DA2"/>
    <w:rsid w:val="00F32749"/>
    <w:rsid w:val="00F3318E"/>
    <w:rsid w:val="00F3480F"/>
    <w:rsid w:val="00F37172"/>
    <w:rsid w:val="00F4477E"/>
    <w:rsid w:val="00F47B0A"/>
    <w:rsid w:val="00F51F27"/>
    <w:rsid w:val="00F53B80"/>
    <w:rsid w:val="00F618BA"/>
    <w:rsid w:val="00F622F5"/>
    <w:rsid w:val="00F62AA5"/>
    <w:rsid w:val="00F667A9"/>
    <w:rsid w:val="00F670E8"/>
    <w:rsid w:val="00F67D8F"/>
    <w:rsid w:val="00F70ADF"/>
    <w:rsid w:val="00F70BE9"/>
    <w:rsid w:val="00F70C41"/>
    <w:rsid w:val="00F70E22"/>
    <w:rsid w:val="00F71DB5"/>
    <w:rsid w:val="00F720AD"/>
    <w:rsid w:val="00F802BE"/>
    <w:rsid w:val="00F85372"/>
    <w:rsid w:val="00F86024"/>
    <w:rsid w:val="00F8611A"/>
    <w:rsid w:val="00F87158"/>
    <w:rsid w:val="00F92763"/>
    <w:rsid w:val="00F94859"/>
    <w:rsid w:val="00F95A4D"/>
    <w:rsid w:val="00FA0B09"/>
    <w:rsid w:val="00FA5128"/>
    <w:rsid w:val="00FA6C7A"/>
    <w:rsid w:val="00FB03AA"/>
    <w:rsid w:val="00FB42D4"/>
    <w:rsid w:val="00FB5906"/>
    <w:rsid w:val="00FB762F"/>
    <w:rsid w:val="00FC1193"/>
    <w:rsid w:val="00FC2249"/>
    <w:rsid w:val="00FC2654"/>
    <w:rsid w:val="00FC2AED"/>
    <w:rsid w:val="00FC3398"/>
    <w:rsid w:val="00FC56BB"/>
    <w:rsid w:val="00FC7E26"/>
    <w:rsid w:val="00FD08F0"/>
    <w:rsid w:val="00FD0F90"/>
    <w:rsid w:val="00FD5EA7"/>
    <w:rsid w:val="00FD755F"/>
    <w:rsid w:val="00FE3BA3"/>
    <w:rsid w:val="00FE548D"/>
    <w:rsid w:val="00FE722C"/>
    <w:rsid w:val="00FF4B37"/>
    <w:rsid w:val="00FF524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04A8E021-4DD8-48C2-A96D-70CFC03FA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ira Sans Light" w:eastAsia="Fira Sans Light" w:hAnsi="Fira Sans Light"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qFormat/>
    <w:rsid w:val="00074DD8"/>
    <w:pPr>
      <w:spacing w:before="120" w:after="120" w:line="240" w:lineRule="exact"/>
    </w:pPr>
    <w:rPr>
      <w:rFonts w:ascii="Fira Sans" w:hAnsi="Fira Sans"/>
      <w:sz w:val="19"/>
      <w:szCs w:val="22"/>
      <w:lang w:eastAsia="en-US"/>
    </w:rPr>
  </w:style>
  <w:style w:type="paragraph" w:styleId="Nagwek1">
    <w:name w:val="heading 1"/>
    <w:aliases w:val="tytuł podrozdziału"/>
    <w:basedOn w:val="Normalny"/>
    <w:next w:val="Normalny"/>
    <w:link w:val="Nagwek1Znak"/>
    <w:qFormat/>
    <w:rsid w:val="00633014"/>
    <w:pPr>
      <w:keepNext/>
      <w:spacing w:before="240" w:line="240" w:lineRule="auto"/>
      <w:outlineLvl w:val="0"/>
    </w:pPr>
    <w:rPr>
      <w:rFonts w:ascii="Fira Sans SemiBold" w:eastAsia="Times New Roman" w:hAnsi="Fira Sans SemiBold"/>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Fira Sans Medium" w:eastAsia="Times New Roman" w:hAnsi="Fira Sans Medium"/>
      <w:color w:val="2E74B5"/>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Fira Sans Medium" w:eastAsia="Times New Roman" w:hAnsi="Fira Sans Medium"/>
      <w:color w:val="1F4D78"/>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Fira Sans Medium" w:eastAsia="Times New Roman" w:hAnsi="Fira Sans Medium"/>
      <w:i/>
      <w:iCs/>
      <w:color w:val="2E74B5"/>
      <w:sz w:val="20"/>
      <w:szCs w:val="20"/>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Fira Sans Medium" w:eastAsia="Times New Roman" w:hAnsi="Fira Sans Medium"/>
      <w:color w:val="2E74B5"/>
      <w:sz w:val="20"/>
      <w:szCs w:val="20"/>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Fira Sans Medium" w:eastAsia="Times New Roman" w:hAnsi="Fira Sans Medium"/>
      <w:color w:val="272727"/>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Fira Sans Medium" w:eastAsia="Times New Roman" w:hAnsi="Fira Sans Medium"/>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rPr>
      <w:b/>
      <w:noProof/>
      <w:szCs w:val="19"/>
      <w:lang w:eastAsia="pl-PL"/>
    </w:rPr>
  </w:style>
  <w:style w:type="character" w:customStyle="1" w:styleId="Nagwek2Znak">
    <w:name w:val="Nagłówek 2 Znak"/>
    <w:link w:val="Nagwek2"/>
    <w:uiPriority w:val="9"/>
    <w:rsid w:val="007A2DC1"/>
    <w:rPr>
      <w:rFonts w:ascii="Fira Sans Medium" w:eastAsia="Times New Roman" w:hAnsi="Fira Sans Medium" w:cs="Times New Roman"/>
      <w:color w:val="2E74B5"/>
      <w:sz w:val="26"/>
      <w:szCs w:val="26"/>
    </w:rPr>
  </w:style>
  <w:style w:type="character" w:customStyle="1" w:styleId="Nagwek3Znak">
    <w:name w:val="Nagłówek 3 Znak"/>
    <w:link w:val="Nagwek3"/>
    <w:uiPriority w:val="9"/>
    <w:rsid w:val="007A2DC1"/>
    <w:rPr>
      <w:rFonts w:ascii="Fira Sans Medium" w:eastAsia="Times New Roman" w:hAnsi="Fira Sans Medium" w:cs="Times New Roman"/>
      <w:color w:val="1F4D78"/>
      <w:sz w:val="24"/>
      <w:szCs w:val="24"/>
    </w:rPr>
  </w:style>
  <w:style w:type="character" w:customStyle="1" w:styleId="Nagwek5Znak">
    <w:name w:val="Nagłówek 5 Znak"/>
    <w:link w:val="Nagwek5"/>
    <w:uiPriority w:val="9"/>
    <w:semiHidden/>
    <w:rsid w:val="007A2DC1"/>
    <w:rPr>
      <w:rFonts w:ascii="Fira Sans Medium" w:eastAsia="Times New Roman" w:hAnsi="Fira Sans Medium" w:cs="Times New Roman"/>
      <w:color w:val="2E74B5"/>
    </w:rPr>
  </w:style>
  <w:style w:type="character" w:customStyle="1" w:styleId="Nagwek8Znak">
    <w:name w:val="Nagłówek 8 Znak"/>
    <w:link w:val="Nagwek8"/>
    <w:uiPriority w:val="9"/>
    <w:rsid w:val="007A2DC1"/>
    <w:rPr>
      <w:rFonts w:ascii="Fira Sans Medium" w:eastAsia="Times New Roman" w:hAnsi="Fira Sans Medium" w:cs="Times New Roman"/>
      <w:color w:val="272727"/>
      <w:sz w:val="21"/>
      <w:szCs w:val="21"/>
    </w:rPr>
  </w:style>
  <w:style w:type="character" w:customStyle="1" w:styleId="Nagwek9Znak">
    <w:name w:val="Nagłówek 9 Znak"/>
    <w:link w:val="Nagwek9"/>
    <w:uiPriority w:val="9"/>
    <w:semiHidden/>
    <w:rsid w:val="007A2DC1"/>
    <w:rPr>
      <w:rFonts w:ascii="Fira Sans Medium" w:eastAsia="Times New Roman" w:hAnsi="Fira Sans Medium" w:cs="Times New Roman"/>
      <w:i/>
      <w:iCs/>
      <w:color w:val="272727"/>
      <w:sz w:val="21"/>
      <w:szCs w:val="21"/>
    </w:rPr>
  </w:style>
  <w:style w:type="table" w:customStyle="1" w:styleId="Tabelasiatki1jasnaakcent11">
    <w:name w:val="Tabela siatki 1 — jasna — akcent 11"/>
    <w:basedOn w:val="Standardowy"/>
    <w:uiPriority w:val="46"/>
    <w:rsid w:val="007A2DC1"/>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7A2DC1"/>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sz w:val="18"/>
      <w:szCs w:val="18"/>
    </w:rPr>
  </w:style>
  <w:style w:type="character" w:customStyle="1" w:styleId="TekstdymkaZnak">
    <w:name w:val="Tekst dymka Znak"/>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link w:val="Nagwek4"/>
    <w:uiPriority w:val="9"/>
    <w:semiHidden/>
    <w:rsid w:val="00437395"/>
    <w:rPr>
      <w:rFonts w:ascii="Fira Sans Medium" w:eastAsia="Times New Roman" w:hAnsi="Fira Sans Medium" w:cs="Times New Roman"/>
      <w:i/>
      <w:iCs/>
      <w:color w:val="2E74B5"/>
    </w:rPr>
  </w:style>
  <w:style w:type="character" w:styleId="Pogrubienie">
    <w:name w:val="Strong"/>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rFonts w:ascii="Fira Sans Light" w:hAnsi="Fira Sans Light"/>
      <w:sz w:val="20"/>
      <w:szCs w:val="20"/>
    </w:rPr>
  </w:style>
  <w:style w:type="character" w:customStyle="1" w:styleId="TekstprzypisudolnegoZnak">
    <w:name w:val="Tekst przypisu dolnego Znak"/>
    <w:link w:val="Tekstprzypisudolnego"/>
    <w:uiPriority w:val="99"/>
    <w:semiHidden/>
    <w:rsid w:val="001448A7"/>
    <w:rPr>
      <w:sz w:val="20"/>
      <w:szCs w:val="20"/>
    </w:rPr>
  </w:style>
  <w:style w:type="character" w:styleId="Odwoanieprzypisudolnego">
    <w:name w:val="footnote reference"/>
    <w:uiPriority w:val="99"/>
    <w:semiHidden/>
    <w:unhideWhenUsed/>
    <w:rsid w:val="001448A7"/>
    <w:rPr>
      <w:vertAlign w:val="superscript"/>
    </w:rPr>
  </w:style>
  <w:style w:type="paragraph" w:customStyle="1" w:styleId="tytuinformacji">
    <w:name w:val="tytuł informacji"/>
    <w:basedOn w:val="Normalny"/>
    <w:rsid w:val="00633014"/>
    <w:pPr>
      <w:spacing w:after="0" w:line="240" w:lineRule="auto"/>
    </w:pPr>
    <w:rPr>
      <w:rFonts w:ascii="Fira Sans Extra Condensed SemiB" w:hAnsi="Fira Sans Extra Condensed SemiB"/>
      <w:color w:val="000000"/>
      <w:sz w:val="40"/>
      <w:szCs w:val="26"/>
    </w:rPr>
  </w:style>
  <w:style w:type="paragraph" w:customStyle="1" w:styleId="tekstzboku">
    <w:name w:val="tekst z boku"/>
    <w:basedOn w:val="Normalny"/>
    <w:qFormat/>
    <w:rsid w:val="008F74DF"/>
    <w:pPr>
      <w:spacing w:after="0"/>
    </w:pPr>
    <w:rPr>
      <w:rFonts w:eastAsia="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qFormat/>
    <w:rsid w:val="00074DD8"/>
    <w:pPr>
      <w:spacing w:before="0" w:after="0" w:line="240" w:lineRule="auto"/>
    </w:pPr>
    <w:rPr>
      <w:sz w:val="20"/>
    </w:rPr>
  </w:style>
  <w:style w:type="character" w:styleId="UyteHipercze">
    <w:name w:val="FollowedHyperlink"/>
    <w:uiPriority w:val="99"/>
    <w:semiHidden/>
    <w:unhideWhenUsed/>
    <w:rsid w:val="00A86F0C"/>
    <w:rPr>
      <w:color w:val="800080"/>
      <w:u w:val="single"/>
    </w:rPr>
  </w:style>
  <w:style w:type="paragraph" w:styleId="NormalnyWeb">
    <w:name w:val="Normal (Web)"/>
    <w:basedOn w:val="Normalny"/>
    <w:uiPriority w:val="99"/>
    <w:unhideWhenUsed/>
    <w:rsid w:val="00632FF5"/>
    <w:pPr>
      <w:spacing w:before="100" w:beforeAutospacing="1" w:after="100" w:afterAutospacing="1" w:line="240" w:lineRule="auto"/>
    </w:pPr>
    <w:rPr>
      <w:rFonts w:ascii="Times New Roman" w:eastAsia="Calibri" w:hAnsi="Times New Roman"/>
      <w:sz w:val="24"/>
      <w:szCs w:val="24"/>
      <w:lang w:eastAsia="pl-PL"/>
    </w:rPr>
  </w:style>
  <w:style w:type="character" w:customStyle="1" w:styleId="tlid-translation">
    <w:name w:val="tlid-translation"/>
    <w:basedOn w:val="Domylnaczcionkaakapitu"/>
    <w:rsid w:val="00847390"/>
  </w:style>
  <w:style w:type="character" w:customStyle="1" w:styleId="alt-edited">
    <w:name w:val="alt-edited"/>
    <w:basedOn w:val="Domylnaczcionkaakapitu"/>
    <w:rsid w:val="001F4B88"/>
  </w:style>
  <w:style w:type="character" w:styleId="Odwoaniedokomentarza">
    <w:name w:val="annotation reference"/>
    <w:basedOn w:val="Domylnaczcionkaakapitu"/>
    <w:uiPriority w:val="99"/>
    <w:semiHidden/>
    <w:unhideWhenUsed/>
    <w:rsid w:val="007D7198"/>
    <w:rPr>
      <w:sz w:val="16"/>
      <w:szCs w:val="16"/>
    </w:rPr>
  </w:style>
  <w:style w:type="paragraph" w:styleId="Tekstkomentarza">
    <w:name w:val="annotation text"/>
    <w:basedOn w:val="Normalny"/>
    <w:link w:val="TekstkomentarzaZnak"/>
    <w:uiPriority w:val="99"/>
    <w:semiHidden/>
    <w:unhideWhenUsed/>
    <w:rsid w:val="007D719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D7198"/>
    <w:rPr>
      <w:rFonts w:ascii="Fira Sans" w:hAnsi="Fira Sans"/>
      <w:lang w:eastAsia="en-US"/>
    </w:rPr>
  </w:style>
  <w:style w:type="paragraph" w:styleId="Tematkomentarza">
    <w:name w:val="annotation subject"/>
    <w:basedOn w:val="Tekstkomentarza"/>
    <w:next w:val="Tekstkomentarza"/>
    <w:link w:val="TematkomentarzaZnak"/>
    <w:uiPriority w:val="99"/>
    <w:semiHidden/>
    <w:unhideWhenUsed/>
    <w:rsid w:val="007D7198"/>
    <w:rPr>
      <w:b/>
      <w:bCs/>
    </w:rPr>
  </w:style>
  <w:style w:type="character" w:customStyle="1" w:styleId="TematkomentarzaZnak">
    <w:name w:val="Temat komentarza Znak"/>
    <w:basedOn w:val="TekstkomentarzaZnak"/>
    <w:link w:val="Tematkomentarza"/>
    <w:uiPriority w:val="99"/>
    <w:semiHidden/>
    <w:rsid w:val="007D7198"/>
    <w:rPr>
      <w:rFonts w:ascii="Fira Sans" w:hAnsi="Fira Sans"/>
      <w:b/>
      <w:bCs/>
      <w:lang w:eastAsia="en-US"/>
    </w:rPr>
  </w:style>
  <w:style w:type="character" w:customStyle="1" w:styleId="jlqj4b">
    <w:name w:val="jlqj4b"/>
    <w:basedOn w:val="Domylnaczcionkaakapitu"/>
    <w:rsid w:val="005669A1"/>
  </w:style>
  <w:style w:type="character" w:customStyle="1" w:styleId="viiyi">
    <w:name w:val="viiyi"/>
    <w:basedOn w:val="Domylnaczcionkaakapitu"/>
    <w:rsid w:val="0015442E"/>
  </w:style>
  <w:style w:type="character" w:customStyle="1" w:styleId="hgkelc">
    <w:name w:val="hgkelc"/>
    <w:basedOn w:val="Domylnaczcionkaakapitu"/>
    <w:rsid w:val="00C754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486610">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18" Type="http://schemas.openxmlformats.org/officeDocument/2006/relationships/hyperlink" Target="mailto:obslugaprasowa@stat.gov.pl" TargetMode="External"/><Relationship Id="rId26" Type="http://schemas.openxmlformats.org/officeDocument/2006/relationships/hyperlink" Target="https://stat.gov.pl/obszary-tematyczne/rynek-pracy/zasady-metodyczne-rocznik-pracy/zeszyt-metodologiczny-wynagrodzenia-w-gospodarce-narodowej,6,1.html" TargetMode="External"/><Relationship Id="rId3" Type="http://schemas.openxmlformats.org/officeDocument/2006/relationships/customXml" Target="../customXml/item3.xml"/><Relationship Id="rId21" Type="http://schemas.openxmlformats.org/officeDocument/2006/relationships/image" Target="media/image7.png"/><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footer" Target="footer2.xml"/><Relationship Id="rId25" Type="http://schemas.openxmlformats.org/officeDocument/2006/relationships/hyperlink" Target="https://stat.gov.pl/obszary-tematyczne/rynek-pracy/zasady-metodyczne-rocznik-pracy/zeszyt-metodologiczny-pracujacy-w-gospodarce-narodowej,7,1.html"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6.png"/><Relationship Id="rId29" Type="http://schemas.openxmlformats.org/officeDocument/2006/relationships/hyperlink" Target="https://stat.gov.pl/en/metainformation/glossary/terms-used-in-official-statistics/376,term.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24" Type="http://schemas.openxmlformats.org/officeDocument/2006/relationships/hyperlink" Target="https://stat.gov.pl/en/topics/labour-market/working-employed-wages-and-salaries-cost-of-labour/structure-of-wages-and-salaries-by-occupations-in-october-2018,4,6.html"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stat.gov.pl/en/topics/labour-market/working-employed-wages-and-salaries-cost-of-labour/employment-wages-and-salaries-in-national-economy-in-i-iii-quarters-of-2021,1,51.html" TargetMode="External"/><Relationship Id="rId28" Type="http://schemas.openxmlformats.org/officeDocument/2006/relationships/hyperlink" Target="https://bdm.stat.gov.pl/" TargetMode="Externa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tat.gov.pl/en/" TargetMode="External"/><Relationship Id="rId27" Type="http://schemas.openxmlformats.org/officeDocument/2006/relationships/hyperlink" Target="https://bdl.stat.gov.pl/BDL/start" TargetMode="External"/><Relationship Id="rId30" Type="http://schemas.openxmlformats.org/officeDocument/2006/relationships/hyperlink" Target="https://stat.gov.pl/en/metainformations/glossary/terms-used-in-official-statistics/742,term.html" TargetMode="Externa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stat.gov.pl/en/topics/economic-activities-finances/activity-of-enterprises-activity-of-companies/methodological-report-monthly-activity-report-of-enterprises,17,1.html" TargetMode="External"/><Relationship Id="rId1" Type="http://schemas.openxmlformats.org/officeDocument/2006/relationships/hyperlink" Target="https://stat.gov.pl/en/topics/economic-activities-finances/activity-of-enterprises-activity-of-companies/methodological-report-monthly-activity-report-of-enterprises,17,1.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file:///C:\Edytka\DG-1\Inf%20sygnalne%20i%20komunikaty\Sygnalne\2021\wykresy%20sygnalna_EL202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Edytka\DG-1\Inf%20sygnalne%20i%20komunikaty\Sygnalne\2021\wykresy%20sygnalna_EL202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9470837957337328E-2"/>
          <c:y val="8.6234567901234765E-2"/>
          <c:w val="0.87241187972308865"/>
          <c:h val="0.66611111111111165"/>
        </c:manualLayout>
      </c:layout>
      <c:barChart>
        <c:barDir val="col"/>
        <c:grouping val="clustered"/>
        <c:varyColors val="0"/>
        <c:ser>
          <c:idx val="0"/>
          <c:order val="0"/>
          <c:tx>
            <c:strRef>
              <c:f>'gl wykres z dod osia ENG'!$D$1</c:f>
              <c:strCache>
                <c:ptCount val="1"/>
                <c:pt idx="0">
                  <c:v>Absolute numbers (left scale)</c:v>
                </c:pt>
              </c:strCache>
            </c:strRef>
          </c:tx>
          <c:spPr>
            <a:solidFill>
              <a:srgbClr val="001D77"/>
            </a:solidFill>
            <a:ln>
              <a:noFill/>
            </a:ln>
            <a:effectLst/>
          </c:spPr>
          <c:invertIfNegative val="0"/>
          <c:cat>
            <c:multiLvlStrRef>
              <c:f>'gl wykres z dod osia'!$B$79:$C$114</c:f>
              <c:multiLvlStrCache>
                <c:ptCount val="36"/>
                <c:lvl>
                  <c:pt idx="0">
                    <c:v>01</c:v>
                  </c:pt>
                  <c:pt idx="1">
                    <c:v>02</c:v>
                  </c:pt>
                  <c:pt idx="2">
                    <c:v>03</c:v>
                  </c:pt>
                  <c:pt idx="3">
                    <c:v>04</c:v>
                  </c:pt>
                  <c:pt idx="4">
                    <c:v>05</c:v>
                  </c:pt>
                  <c:pt idx="5">
                    <c:v>06</c:v>
                  </c:pt>
                  <c:pt idx="6">
                    <c:v>07</c:v>
                  </c:pt>
                  <c:pt idx="7">
                    <c:v>08</c:v>
                  </c:pt>
                  <c:pt idx="8">
                    <c:v>09</c:v>
                  </c:pt>
                  <c:pt idx="9">
                    <c:v>10</c:v>
                  </c:pt>
                  <c:pt idx="10">
                    <c:v>11</c:v>
                  </c:pt>
                  <c:pt idx="11">
                    <c:v>12</c:v>
                  </c:pt>
                  <c:pt idx="12">
                    <c:v>01</c:v>
                  </c:pt>
                  <c:pt idx="13">
                    <c:v>02</c:v>
                  </c:pt>
                  <c:pt idx="14">
                    <c:v>03</c:v>
                  </c:pt>
                  <c:pt idx="15">
                    <c:v>04</c:v>
                  </c:pt>
                  <c:pt idx="16">
                    <c:v>05</c:v>
                  </c:pt>
                  <c:pt idx="17">
                    <c:v>06</c:v>
                  </c:pt>
                  <c:pt idx="18">
                    <c:v>07</c:v>
                  </c:pt>
                  <c:pt idx="19">
                    <c:v>08</c:v>
                  </c:pt>
                  <c:pt idx="20">
                    <c:v>09</c:v>
                  </c:pt>
                  <c:pt idx="21">
                    <c:v>10</c:v>
                  </c:pt>
                  <c:pt idx="22">
                    <c:v>11</c:v>
                  </c:pt>
                  <c:pt idx="23">
                    <c:v>12</c:v>
                  </c:pt>
                  <c:pt idx="24">
                    <c:v>01</c:v>
                  </c:pt>
                  <c:pt idx="25">
                    <c:v>02</c:v>
                  </c:pt>
                  <c:pt idx="26">
                    <c:v>03</c:v>
                  </c:pt>
                  <c:pt idx="27">
                    <c:v>04</c:v>
                  </c:pt>
                  <c:pt idx="28">
                    <c:v>05</c:v>
                  </c:pt>
                  <c:pt idx="29">
                    <c:v>06</c:v>
                  </c:pt>
                  <c:pt idx="30">
                    <c:v>07</c:v>
                  </c:pt>
                  <c:pt idx="31">
                    <c:v>08</c:v>
                  </c:pt>
                  <c:pt idx="32">
                    <c:v>09</c:v>
                  </c:pt>
                  <c:pt idx="33">
                    <c:v>10</c:v>
                  </c:pt>
                  <c:pt idx="34">
                    <c:v>11</c:v>
                  </c:pt>
                  <c:pt idx="35">
                    <c:v>12</c:v>
                  </c:pt>
                </c:lvl>
                <c:lvl>
                  <c:pt idx="0">
                    <c:v>2019</c:v>
                  </c:pt>
                  <c:pt idx="12">
                    <c:v>2020</c:v>
                  </c:pt>
                  <c:pt idx="24">
                    <c:v>2021</c:v>
                  </c:pt>
                </c:lvl>
              </c:multiLvlStrCache>
            </c:multiLvlStrRef>
          </c:cat>
          <c:val>
            <c:numRef>
              <c:f>'gl wykres z dod osia ENG'!$D$14:$D$49</c:f>
              <c:numCache>
                <c:formatCode>0.0</c:formatCode>
                <c:ptCount val="36"/>
                <c:pt idx="0">
                  <c:v>6368.4</c:v>
                </c:pt>
                <c:pt idx="1">
                  <c:v>6378</c:v>
                </c:pt>
                <c:pt idx="2">
                  <c:v>6393.6</c:v>
                </c:pt>
                <c:pt idx="3">
                  <c:v>6392.4</c:v>
                </c:pt>
                <c:pt idx="4">
                  <c:v>6380.2</c:v>
                </c:pt>
                <c:pt idx="5">
                  <c:v>6393.8</c:v>
                </c:pt>
                <c:pt idx="6">
                  <c:v>6397.2</c:v>
                </c:pt>
                <c:pt idx="7">
                  <c:v>6389.6</c:v>
                </c:pt>
                <c:pt idx="8">
                  <c:v>6386</c:v>
                </c:pt>
                <c:pt idx="9">
                  <c:v>6383.3</c:v>
                </c:pt>
                <c:pt idx="10">
                  <c:v>6394.8</c:v>
                </c:pt>
                <c:pt idx="11">
                  <c:v>6396</c:v>
                </c:pt>
                <c:pt idx="12">
                  <c:v>6440.9</c:v>
                </c:pt>
                <c:pt idx="13">
                  <c:v>6445.9</c:v>
                </c:pt>
                <c:pt idx="14">
                  <c:v>6411.7</c:v>
                </c:pt>
                <c:pt idx="15">
                  <c:v>6258.8</c:v>
                </c:pt>
                <c:pt idx="16">
                  <c:v>6173.9</c:v>
                </c:pt>
                <c:pt idx="17">
                  <c:v>6185.8</c:v>
                </c:pt>
                <c:pt idx="18">
                  <c:v>6252</c:v>
                </c:pt>
                <c:pt idx="19">
                  <c:v>6295</c:v>
                </c:pt>
                <c:pt idx="20">
                  <c:v>6312.4</c:v>
                </c:pt>
                <c:pt idx="21">
                  <c:v>6318.3</c:v>
                </c:pt>
                <c:pt idx="22">
                  <c:v>6318.9</c:v>
                </c:pt>
                <c:pt idx="23">
                  <c:v>6329</c:v>
                </c:pt>
                <c:pt idx="24">
                  <c:v>6314.1</c:v>
                </c:pt>
                <c:pt idx="25">
                  <c:v>6334</c:v>
                </c:pt>
                <c:pt idx="26">
                  <c:v>6330.3</c:v>
                </c:pt>
                <c:pt idx="27">
                  <c:v>6316.9</c:v>
                </c:pt>
                <c:pt idx="28">
                  <c:v>6338.5</c:v>
                </c:pt>
                <c:pt idx="29">
                  <c:v>6359.3</c:v>
                </c:pt>
                <c:pt idx="30">
                  <c:v>6361.7</c:v>
                </c:pt>
                <c:pt idx="31">
                  <c:v>6352</c:v>
                </c:pt>
                <c:pt idx="32">
                  <c:v>6347.2</c:v>
                </c:pt>
                <c:pt idx="33">
                  <c:v>6351.1</c:v>
                </c:pt>
                <c:pt idx="34" formatCode="General">
                  <c:v>6363.7</c:v>
                </c:pt>
                <c:pt idx="35" formatCode="General">
                  <c:v>6361.6</c:v>
                </c:pt>
              </c:numCache>
            </c:numRef>
          </c:val>
        </c:ser>
        <c:dLbls>
          <c:showLegendKey val="0"/>
          <c:showVal val="0"/>
          <c:showCatName val="0"/>
          <c:showSerName val="0"/>
          <c:showPercent val="0"/>
          <c:showBubbleSize val="0"/>
        </c:dLbls>
        <c:gapWidth val="100"/>
        <c:axId val="-966783168"/>
        <c:axId val="-966779360"/>
      </c:barChart>
      <c:lineChart>
        <c:grouping val="standard"/>
        <c:varyColors val="0"/>
        <c:ser>
          <c:idx val="1"/>
          <c:order val="1"/>
          <c:tx>
            <c:strRef>
              <c:f>'gl wykres z dod osia ENG'!$D$52</c:f>
              <c:strCache>
                <c:ptCount val="1"/>
                <c:pt idx="0">
                  <c:v>Indices, corresponding month of previous year=100 (right scale)</c:v>
                </c:pt>
              </c:strCache>
            </c:strRef>
          </c:tx>
          <c:spPr>
            <a:ln>
              <a:solidFill>
                <a:srgbClr val="008542"/>
              </a:solidFill>
            </a:ln>
          </c:spPr>
          <c:marker>
            <c:symbol val="none"/>
          </c:marker>
          <c:cat>
            <c:strRef>
              <c:f>'gl wykres z dod osia'!$C$79:$C$114</c:f>
              <c:strCache>
                <c:ptCount val="36"/>
                <c:pt idx="0">
                  <c:v>01</c:v>
                </c:pt>
                <c:pt idx="1">
                  <c:v>02</c:v>
                </c:pt>
                <c:pt idx="2">
                  <c:v>03</c:v>
                </c:pt>
                <c:pt idx="3">
                  <c:v>04</c:v>
                </c:pt>
                <c:pt idx="4">
                  <c:v>05</c:v>
                </c:pt>
                <c:pt idx="5">
                  <c:v>06</c:v>
                </c:pt>
                <c:pt idx="6">
                  <c:v>07</c:v>
                </c:pt>
                <c:pt idx="7">
                  <c:v>08</c:v>
                </c:pt>
                <c:pt idx="8">
                  <c:v>09</c:v>
                </c:pt>
                <c:pt idx="9">
                  <c:v>10</c:v>
                </c:pt>
                <c:pt idx="10">
                  <c:v>11</c:v>
                </c:pt>
                <c:pt idx="11">
                  <c:v>12</c:v>
                </c:pt>
                <c:pt idx="12">
                  <c:v>01</c:v>
                </c:pt>
                <c:pt idx="13">
                  <c:v>02</c:v>
                </c:pt>
                <c:pt idx="14">
                  <c:v>03</c:v>
                </c:pt>
                <c:pt idx="15">
                  <c:v>04</c:v>
                </c:pt>
                <c:pt idx="16">
                  <c:v>05</c:v>
                </c:pt>
                <c:pt idx="17">
                  <c:v>06</c:v>
                </c:pt>
                <c:pt idx="18">
                  <c:v>07</c:v>
                </c:pt>
                <c:pt idx="19">
                  <c:v>08</c:v>
                </c:pt>
                <c:pt idx="20">
                  <c:v>09</c:v>
                </c:pt>
                <c:pt idx="21">
                  <c:v>10</c:v>
                </c:pt>
                <c:pt idx="22">
                  <c:v>11</c:v>
                </c:pt>
                <c:pt idx="23">
                  <c:v>12</c:v>
                </c:pt>
                <c:pt idx="24">
                  <c:v>01</c:v>
                </c:pt>
                <c:pt idx="25">
                  <c:v>02</c:v>
                </c:pt>
                <c:pt idx="26">
                  <c:v>03</c:v>
                </c:pt>
                <c:pt idx="27">
                  <c:v>04</c:v>
                </c:pt>
                <c:pt idx="28">
                  <c:v>05</c:v>
                </c:pt>
                <c:pt idx="29">
                  <c:v>06</c:v>
                </c:pt>
                <c:pt idx="30">
                  <c:v>07</c:v>
                </c:pt>
                <c:pt idx="31">
                  <c:v>08</c:v>
                </c:pt>
                <c:pt idx="32">
                  <c:v>09</c:v>
                </c:pt>
                <c:pt idx="33">
                  <c:v>10</c:v>
                </c:pt>
                <c:pt idx="34">
                  <c:v>11</c:v>
                </c:pt>
                <c:pt idx="35">
                  <c:v>12</c:v>
                </c:pt>
              </c:strCache>
            </c:strRef>
          </c:cat>
          <c:val>
            <c:numRef>
              <c:f>'gl wykres z dod osia ENG'!$D$65:$D$100</c:f>
              <c:numCache>
                <c:formatCode>0.0</c:formatCode>
                <c:ptCount val="36"/>
                <c:pt idx="0">
                  <c:v>102.9</c:v>
                </c:pt>
                <c:pt idx="1">
                  <c:v>102.9</c:v>
                </c:pt>
                <c:pt idx="2">
                  <c:v>103</c:v>
                </c:pt>
                <c:pt idx="3">
                  <c:v>102.9</c:v>
                </c:pt>
                <c:pt idx="4">
                  <c:v>102.7</c:v>
                </c:pt>
                <c:pt idx="5">
                  <c:v>102.8</c:v>
                </c:pt>
                <c:pt idx="6">
                  <c:v>102.7</c:v>
                </c:pt>
                <c:pt idx="7">
                  <c:v>102.6</c:v>
                </c:pt>
                <c:pt idx="8">
                  <c:v>102.6</c:v>
                </c:pt>
                <c:pt idx="9">
                  <c:v>102.5</c:v>
                </c:pt>
                <c:pt idx="10">
                  <c:v>102.6</c:v>
                </c:pt>
                <c:pt idx="11">
                  <c:v>102.6</c:v>
                </c:pt>
                <c:pt idx="12">
                  <c:v>101.1</c:v>
                </c:pt>
                <c:pt idx="13">
                  <c:v>101.1</c:v>
                </c:pt>
                <c:pt idx="14">
                  <c:v>100.3</c:v>
                </c:pt>
                <c:pt idx="15">
                  <c:v>97.9</c:v>
                </c:pt>
                <c:pt idx="16">
                  <c:v>96.8</c:v>
                </c:pt>
                <c:pt idx="17">
                  <c:v>96.7</c:v>
                </c:pt>
                <c:pt idx="18">
                  <c:v>97.7</c:v>
                </c:pt>
                <c:pt idx="19">
                  <c:v>98.5</c:v>
                </c:pt>
                <c:pt idx="20">
                  <c:v>98.8</c:v>
                </c:pt>
                <c:pt idx="21" formatCode="0.00">
                  <c:v>99</c:v>
                </c:pt>
                <c:pt idx="22" formatCode="0.00">
                  <c:v>98.8</c:v>
                </c:pt>
                <c:pt idx="23" formatCode="0.00">
                  <c:v>99</c:v>
                </c:pt>
                <c:pt idx="24" formatCode="0.00">
                  <c:v>98</c:v>
                </c:pt>
                <c:pt idx="25" formatCode="0.00">
                  <c:v>98.3</c:v>
                </c:pt>
                <c:pt idx="26" formatCode="0.00">
                  <c:v>98.7</c:v>
                </c:pt>
                <c:pt idx="27" formatCode="0.00">
                  <c:v>100.9</c:v>
                </c:pt>
                <c:pt idx="28" formatCode="0.00">
                  <c:v>102.7</c:v>
                </c:pt>
                <c:pt idx="29" formatCode="0.00">
                  <c:v>102.8</c:v>
                </c:pt>
                <c:pt idx="30" formatCode="General">
                  <c:v>101.8</c:v>
                </c:pt>
                <c:pt idx="31" formatCode="General">
                  <c:v>100.9</c:v>
                </c:pt>
                <c:pt idx="32" formatCode="General">
                  <c:v>100.6</c:v>
                </c:pt>
                <c:pt idx="33" formatCode="General">
                  <c:v>100.5</c:v>
                </c:pt>
                <c:pt idx="34" formatCode="General">
                  <c:v>100.7</c:v>
                </c:pt>
                <c:pt idx="35" formatCode="General">
                  <c:v>100.5</c:v>
                </c:pt>
              </c:numCache>
            </c:numRef>
          </c:val>
          <c:smooth val="0"/>
        </c:ser>
        <c:dLbls>
          <c:showLegendKey val="0"/>
          <c:showVal val="0"/>
          <c:showCatName val="0"/>
          <c:showSerName val="0"/>
          <c:showPercent val="0"/>
          <c:showBubbleSize val="0"/>
        </c:dLbls>
        <c:marker val="1"/>
        <c:smooth val="0"/>
        <c:axId val="-966778816"/>
        <c:axId val="-966784256"/>
      </c:lineChart>
      <c:catAx>
        <c:axId val="-966783168"/>
        <c:scaling>
          <c:orientation val="minMax"/>
        </c:scaling>
        <c:delete val="0"/>
        <c:axPos val="b"/>
        <c:numFmt formatCode="General" sourceLinked="1"/>
        <c:majorTickMark val="none"/>
        <c:minorTickMark val="none"/>
        <c:tickLblPos val="nextTo"/>
        <c:spPr>
          <a:noFill/>
          <a:ln w="9525" cap="flat" cmpd="sng" algn="ctr">
            <a:solidFill>
              <a:schemeClr val="bg1">
                <a:lumMod val="75000"/>
              </a:schemeClr>
            </a:solidFill>
            <a:round/>
          </a:ln>
          <a:effectLst/>
        </c:spPr>
        <c:txPr>
          <a:bodyPr rot="0"/>
          <a:lstStyle/>
          <a:p>
            <a:pPr>
              <a:defRPr/>
            </a:pPr>
            <a:endParaRPr lang="pl-PL"/>
          </a:p>
        </c:txPr>
        <c:crossAx val="-966779360"/>
        <c:crosses val="autoZero"/>
        <c:auto val="1"/>
        <c:lblAlgn val="ctr"/>
        <c:lblOffset val="100"/>
        <c:noMultiLvlLbl val="0"/>
      </c:catAx>
      <c:valAx>
        <c:axId val="-966779360"/>
        <c:scaling>
          <c:orientation val="minMax"/>
          <c:max val="6500"/>
          <c:min val="4000"/>
        </c:scaling>
        <c:delete val="0"/>
        <c:axPos val="l"/>
        <c:majorGridlines>
          <c:spPr>
            <a:ln w="9525" cap="flat" cmpd="sng" algn="ctr">
              <a:solidFill>
                <a:schemeClr val="bg1">
                  <a:lumMod val="75000"/>
                </a:schemeClr>
              </a:solidFill>
              <a:round/>
            </a:ln>
            <a:effectLst/>
          </c:spPr>
        </c:majorGridlines>
        <c:minorGridlines>
          <c:spPr>
            <a:ln>
              <a:noFill/>
            </a:ln>
          </c:spPr>
        </c:minorGridlines>
        <c:title>
          <c:tx>
            <c:rich>
              <a:bodyPr rot="0" vert="horz"/>
              <a:lstStyle/>
              <a:p>
                <a:pPr>
                  <a:defRPr/>
                </a:pPr>
                <a:r>
                  <a:rPr lang="pl-PL" b="0"/>
                  <a:t>in thousand</a:t>
                </a:r>
              </a:p>
            </c:rich>
          </c:tx>
          <c:layout>
            <c:manualLayout>
              <c:xMode val="edge"/>
              <c:yMode val="edge"/>
              <c:x val="2.2371364653244285E-3"/>
              <c:y val="6.6049382716047809E-4"/>
            </c:manualLayout>
          </c:layout>
          <c:overlay val="0"/>
        </c:title>
        <c:numFmt formatCode="#,##0" sourceLinked="0"/>
        <c:majorTickMark val="out"/>
        <c:minorTickMark val="none"/>
        <c:tickLblPos val="nextTo"/>
        <c:spPr>
          <a:noFill/>
          <a:ln>
            <a:noFill/>
          </a:ln>
          <a:effectLst/>
        </c:spPr>
        <c:txPr>
          <a:bodyPr rot="-60000000" vert="horz"/>
          <a:lstStyle/>
          <a:p>
            <a:pPr>
              <a:defRPr sz="800"/>
            </a:pPr>
            <a:endParaRPr lang="pl-PL"/>
          </a:p>
        </c:txPr>
        <c:crossAx val="-966783168"/>
        <c:crosses val="autoZero"/>
        <c:crossBetween val="between"/>
        <c:majorUnit val="250"/>
      </c:valAx>
      <c:valAx>
        <c:axId val="-966784256"/>
        <c:scaling>
          <c:orientation val="minMax"/>
          <c:max val="130"/>
          <c:min val="70"/>
        </c:scaling>
        <c:delete val="0"/>
        <c:axPos val="r"/>
        <c:numFmt formatCode="0" sourceLinked="0"/>
        <c:majorTickMark val="out"/>
        <c:minorTickMark val="none"/>
        <c:tickLblPos val="nextTo"/>
        <c:spPr>
          <a:ln>
            <a:noFill/>
          </a:ln>
        </c:spPr>
        <c:crossAx val="-966778816"/>
        <c:crosses val="max"/>
        <c:crossBetween val="between"/>
        <c:majorUnit val="5"/>
      </c:valAx>
      <c:catAx>
        <c:axId val="-966778816"/>
        <c:scaling>
          <c:orientation val="minMax"/>
        </c:scaling>
        <c:delete val="1"/>
        <c:axPos val="b"/>
        <c:numFmt formatCode="General" sourceLinked="1"/>
        <c:majorTickMark val="out"/>
        <c:minorTickMark val="none"/>
        <c:tickLblPos val="none"/>
        <c:crossAx val="-966784256"/>
        <c:crosses val="autoZero"/>
        <c:auto val="1"/>
        <c:lblAlgn val="ctr"/>
        <c:lblOffset val="100"/>
        <c:noMultiLvlLbl val="0"/>
      </c:catAx>
      <c:spPr>
        <a:noFill/>
        <a:ln>
          <a:noFill/>
        </a:ln>
        <a:effectLst/>
      </c:spPr>
    </c:plotArea>
    <c:legend>
      <c:legendPos val="b"/>
      <c:layout>
        <c:manualLayout>
          <c:xMode val="edge"/>
          <c:yMode val="edge"/>
          <c:x val="7.0623073281673512E-2"/>
          <c:y val="0.87979753086420065"/>
          <c:w val="0.86867866905096691"/>
          <c:h val="0.12020246913580244"/>
        </c:manualLayout>
      </c:layout>
      <c:overlay val="0"/>
    </c:legend>
    <c:plotVisOnly val="1"/>
    <c:dispBlanksAs val="gap"/>
    <c:showDLblsOverMax val="0"/>
  </c:chart>
  <c:spPr>
    <a:solidFill>
      <a:schemeClr val="bg1"/>
    </a:solidFill>
    <a:ln w="9525" cap="flat" cmpd="sng" algn="ctr">
      <a:noFill/>
      <a:round/>
    </a:ln>
    <a:effectLst/>
  </c:spPr>
  <c:txPr>
    <a:bodyPr rot="0" vert="wordArtVert"/>
    <a:lstStyle/>
    <a:p>
      <a:pPr>
        <a:defRPr sz="800">
          <a:latin typeface="Fira Sans" panose="020B0503050000020004" pitchFamily="34" charset="0"/>
          <a:ea typeface="Fira Sans" panose="020B0503050000020004" pitchFamily="34" charset="0"/>
          <a:cs typeface="Arial" panose="020B0604020202020204" pitchFamily="34" charset="0"/>
        </a:defRPr>
      </a:pPr>
      <a:endParaRPr lang="pl-PL"/>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9470837957337467E-2"/>
          <c:y val="8.6234567901234668E-2"/>
          <c:w val="0.87241187972308865"/>
          <c:h val="0.66611111111111165"/>
        </c:manualLayout>
      </c:layout>
      <c:lineChart>
        <c:grouping val="standard"/>
        <c:varyColors val="0"/>
        <c:ser>
          <c:idx val="0"/>
          <c:order val="0"/>
          <c:tx>
            <c:strRef>
              <c:f>'wykres wynagrodzenie glowny'!$B$2</c:f>
              <c:strCache>
                <c:ptCount val="1"/>
                <c:pt idx="0">
                  <c:v>Przeciętne miesięczne wynagrodzenie brutto w sektorze przedsiębiorstw</c:v>
                </c:pt>
              </c:strCache>
            </c:strRef>
          </c:tx>
          <c:spPr>
            <a:ln>
              <a:solidFill>
                <a:srgbClr val="001D77"/>
              </a:solidFill>
            </a:ln>
            <a:effectLst/>
          </c:spPr>
          <c:marker>
            <c:symbol val="none"/>
          </c:marker>
          <c:cat>
            <c:multiLvlStrRef>
              <c:f>'wykres wynagrodzenie glowny ENG'!$B$15:$C$50</c:f>
              <c:multiLvlStrCache>
                <c:ptCount val="36"/>
                <c:lvl>
                  <c:pt idx="0">
                    <c:v>01</c:v>
                  </c:pt>
                  <c:pt idx="1">
                    <c:v>02</c:v>
                  </c:pt>
                  <c:pt idx="2">
                    <c:v>03</c:v>
                  </c:pt>
                  <c:pt idx="3">
                    <c:v>04</c:v>
                  </c:pt>
                  <c:pt idx="4">
                    <c:v>05</c:v>
                  </c:pt>
                  <c:pt idx="5">
                    <c:v>06</c:v>
                  </c:pt>
                  <c:pt idx="6">
                    <c:v>07</c:v>
                  </c:pt>
                  <c:pt idx="7">
                    <c:v>08</c:v>
                  </c:pt>
                  <c:pt idx="8">
                    <c:v>09</c:v>
                  </c:pt>
                  <c:pt idx="9">
                    <c:v>10</c:v>
                  </c:pt>
                  <c:pt idx="10">
                    <c:v>11</c:v>
                  </c:pt>
                  <c:pt idx="11">
                    <c:v>12</c:v>
                  </c:pt>
                  <c:pt idx="12">
                    <c:v>01</c:v>
                  </c:pt>
                  <c:pt idx="13">
                    <c:v>02</c:v>
                  </c:pt>
                  <c:pt idx="14">
                    <c:v>03</c:v>
                  </c:pt>
                  <c:pt idx="15">
                    <c:v>04</c:v>
                  </c:pt>
                  <c:pt idx="16">
                    <c:v>05</c:v>
                  </c:pt>
                  <c:pt idx="17">
                    <c:v>06</c:v>
                  </c:pt>
                  <c:pt idx="18">
                    <c:v>07</c:v>
                  </c:pt>
                  <c:pt idx="19">
                    <c:v>08</c:v>
                  </c:pt>
                  <c:pt idx="20">
                    <c:v>09</c:v>
                  </c:pt>
                  <c:pt idx="21">
                    <c:v>10</c:v>
                  </c:pt>
                  <c:pt idx="22">
                    <c:v>11</c:v>
                  </c:pt>
                  <c:pt idx="23">
                    <c:v>12</c:v>
                  </c:pt>
                  <c:pt idx="24">
                    <c:v>01</c:v>
                  </c:pt>
                  <c:pt idx="25">
                    <c:v>02</c:v>
                  </c:pt>
                  <c:pt idx="26">
                    <c:v>03</c:v>
                  </c:pt>
                  <c:pt idx="27">
                    <c:v>04</c:v>
                  </c:pt>
                  <c:pt idx="28">
                    <c:v>05</c:v>
                  </c:pt>
                  <c:pt idx="29">
                    <c:v>06</c:v>
                  </c:pt>
                  <c:pt idx="30">
                    <c:v>07</c:v>
                  </c:pt>
                  <c:pt idx="31">
                    <c:v>08</c:v>
                  </c:pt>
                  <c:pt idx="32">
                    <c:v>09</c:v>
                  </c:pt>
                  <c:pt idx="33">
                    <c:v>10</c:v>
                  </c:pt>
                  <c:pt idx="34">
                    <c:v>11</c:v>
                  </c:pt>
                  <c:pt idx="35">
                    <c:v>12</c:v>
                  </c:pt>
                </c:lvl>
                <c:lvl>
                  <c:pt idx="0">
                    <c:v>2019</c:v>
                  </c:pt>
                  <c:pt idx="12">
                    <c:v>2020</c:v>
                  </c:pt>
                  <c:pt idx="24">
                    <c:v>2021</c:v>
                  </c:pt>
                </c:lvl>
              </c:multiLvlStrCache>
            </c:multiLvlStrRef>
          </c:cat>
          <c:val>
            <c:numRef>
              <c:f>'wykres wynagrodzenie glowny ENG'!$D$15:$D$50</c:f>
              <c:numCache>
                <c:formatCode>0.00</c:formatCode>
                <c:ptCount val="36"/>
                <c:pt idx="0">
                  <c:v>4931.8</c:v>
                </c:pt>
                <c:pt idx="1">
                  <c:v>4949.42</c:v>
                </c:pt>
                <c:pt idx="2">
                  <c:v>5164.53</c:v>
                </c:pt>
                <c:pt idx="3">
                  <c:v>5186.1200000000044</c:v>
                </c:pt>
                <c:pt idx="4">
                  <c:v>5057.8200000000024</c:v>
                </c:pt>
                <c:pt idx="5">
                  <c:v>5104.46</c:v>
                </c:pt>
                <c:pt idx="6">
                  <c:v>5182.4299999999994</c:v>
                </c:pt>
                <c:pt idx="7">
                  <c:v>5125.26</c:v>
                </c:pt>
                <c:pt idx="8">
                  <c:v>5084.5600000000004</c:v>
                </c:pt>
                <c:pt idx="9">
                  <c:v>5213.2700000000004</c:v>
                </c:pt>
                <c:pt idx="10">
                  <c:v>5229.4399999999996</c:v>
                </c:pt>
                <c:pt idx="11">
                  <c:v>5604.25</c:v>
                </c:pt>
                <c:pt idx="12">
                  <c:v>5282.8</c:v>
                </c:pt>
                <c:pt idx="13">
                  <c:v>5330.48</c:v>
                </c:pt>
                <c:pt idx="14">
                  <c:v>5489.21</c:v>
                </c:pt>
                <c:pt idx="15">
                  <c:v>5285.01</c:v>
                </c:pt>
                <c:pt idx="16">
                  <c:v>5119.9399999999996</c:v>
                </c:pt>
                <c:pt idx="17">
                  <c:v>5286</c:v>
                </c:pt>
                <c:pt idx="18">
                  <c:v>5381.6500000000024</c:v>
                </c:pt>
                <c:pt idx="19">
                  <c:v>5337.6500000000024</c:v>
                </c:pt>
                <c:pt idx="20">
                  <c:v>5371.56</c:v>
                </c:pt>
                <c:pt idx="21">
                  <c:v>5458.88</c:v>
                </c:pt>
                <c:pt idx="22">
                  <c:v>5484.07</c:v>
                </c:pt>
                <c:pt idx="23">
                  <c:v>5973.75</c:v>
                </c:pt>
                <c:pt idx="24">
                  <c:v>5536.8</c:v>
                </c:pt>
                <c:pt idx="25">
                  <c:v>5568.8200000000024</c:v>
                </c:pt>
                <c:pt idx="26">
                  <c:v>5929.05</c:v>
                </c:pt>
                <c:pt idx="27">
                  <c:v>5805.72</c:v>
                </c:pt>
                <c:pt idx="28">
                  <c:v>5637.34</c:v>
                </c:pt>
                <c:pt idx="29">
                  <c:v>5802.42</c:v>
                </c:pt>
                <c:pt idx="30">
                  <c:v>5851.87</c:v>
                </c:pt>
                <c:pt idx="31">
                  <c:v>5843.75</c:v>
                </c:pt>
                <c:pt idx="32">
                  <c:v>5841.1600000000044</c:v>
                </c:pt>
                <c:pt idx="33">
                  <c:v>5917.1500000000024</c:v>
                </c:pt>
                <c:pt idx="34">
                  <c:v>6022.49</c:v>
                </c:pt>
                <c:pt idx="35">
                  <c:v>6644.39</c:v>
                </c:pt>
              </c:numCache>
            </c:numRef>
          </c:val>
          <c:smooth val="0"/>
        </c:ser>
        <c:dLbls>
          <c:showLegendKey val="0"/>
          <c:showVal val="0"/>
          <c:showCatName val="0"/>
          <c:showSerName val="0"/>
          <c:showPercent val="0"/>
          <c:showBubbleSize val="0"/>
        </c:dLbls>
        <c:smooth val="0"/>
        <c:axId val="-966778272"/>
        <c:axId val="-966785344"/>
      </c:lineChart>
      <c:catAx>
        <c:axId val="-966778272"/>
        <c:scaling>
          <c:orientation val="minMax"/>
        </c:scaling>
        <c:delete val="0"/>
        <c:axPos val="b"/>
        <c:numFmt formatCode="General" sourceLinked="1"/>
        <c:majorTickMark val="none"/>
        <c:minorTickMark val="none"/>
        <c:tickLblPos val="nextTo"/>
        <c:spPr>
          <a:noFill/>
          <a:ln w="9525" cap="flat" cmpd="sng" algn="ctr">
            <a:solidFill>
              <a:schemeClr val="bg1">
                <a:lumMod val="75000"/>
              </a:schemeClr>
            </a:solidFill>
            <a:round/>
          </a:ln>
          <a:effectLst/>
        </c:spPr>
        <c:txPr>
          <a:bodyPr rot="0"/>
          <a:lstStyle/>
          <a:p>
            <a:pPr>
              <a:defRPr/>
            </a:pPr>
            <a:endParaRPr lang="pl-PL"/>
          </a:p>
        </c:txPr>
        <c:crossAx val="-966785344"/>
        <c:crosses val="autoZero"/>
        <c:auto val="1"/>
        <c:lblAlgn val="ctr"/>
        <c:lblOffset val="100"/>
        <c:noMultiLvlLbl val="0"/>
      </c:catAx>
      <c:valAx>
        <c:axId val="-966785344"/>
        <c:scaling>
          <c:orientation val="minMax"/>
          <c:min val="4000"/>
        </c:scaling>
        <c:delete val="0"/>
        <c:axPos val="l"/>
        <c:majorGridlines>
          <c:spPr>
            <a:ln w="9525" cap="flat" cmpd="sng" algn="ctr">
              <a:solidFill>
                <a:schemeClr val="bg1">
                  <a:lumMod val="75000"/>
                </a:schemeClr>
              </a:solidFill>
              <a:round/>
            </a:ln>
            <a:effectLst/>
          </c:spPr>
        </c:majorGridlines>
        <c:minorGridlines>
          <c:spPr>
            <a:ln>
              <a:noFill/>
            </a:ln>
          </c:spPr>
        </c:minorGridlines>
        <c:title>
          <c:tx>
            <c:rich>
              <a:bodyPr rot="0" vert="horz"/>
              <a:lstStyle/>
              <a:p>
                <a:pPr>
                  <a:defRPr/>
                </a:pPr>
                <a:r>
                  <a:rPr lang="pl-PL" b="0"/>
                  <a:t>in zloty</a:t>
                </a:r>
              </a:p>
            </c:rich>
          </c:tx>
          <c:layout>
            <c:manualLayout>
              <c:xMode val="edge"/>
              <c:yMode val="edge"/>
              <c:x val="2.2371945315648326E-3"/>
              <c:y val="6.6049382716049381E-4"/>
            </c:manualLayout>
          </c:layout>
          <c:overlay val="0"/>
        </c:title>
        <c:numFmt formatCode="#,##0" sourceLinked="0"/>
        <c:majorTickMark val="out"/>
        <c:minorTickMark val="none"/>
        <c:tickLblPos val="nextTo"/>
        <c:spPr>
          <a:noFill/>
          <a:ln>
            <a:noFill/>
          </a:ln>
          <a:effectLst/>
        </c:spPr>
        <c:txPr>
          <a:bodyPr rot="-60000000" vert="horz"/>
          <a:lstStyle/>
          <a:p>
            <a:pPr>
              <a:defRPr sz="800"/>
            </a:pPr>
            <a:endParaRPr lang="pl-PL"/>
          </a:p>
        </c:txPr>
        <c:crossAx val="-96677827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rot="0" vert="wordArtVert"/>
    <a:lstStyle/>
    <a:p>
      <a:pPr>
        <a:defRPr sz="800">
          <a:latin typeface="Fira Sans" panose="020B0503050000020004" pitchFamily="34" charset="0"/>
          <a:ea typeface="Fira Sans" panose="020B0503050000020004" pitchFamily="34" charset="0"/>
          <a:cs typeface="Arial" panose="020B0604020202020204" pitchFamily="34" charset="0"/>
        </a:defRPr>
      </a:pPr>
      <a:endParaRPr lang="pl-PL"/>
    </a:p>
  </c:txPr>
  <c:externalData r:id="rId1">
    <c:autoUpdate val="0"/>
  </c:externalData>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NazwaPliku xmlns="8C029B3F-2CC4-4A59-AF0D-A90575FA3373">EN_przecietne_zatrudnienie_i_wyn_sektorprzeds_XII_2021.docx.docx</NazwaPliku>
    <Odbiorcy2 xmlns="8C029B3F-2CC4-4A59-AF0D-A90575FA3373" xsi:nil="true"/>
    <Osoba xmlns="8C029B3F-2CC4-4A59-AF0D-A90575FA3373">STAT\ZGIERSKAA</Osoba>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0x003F9B028CC42C594AAF0DA90575FA3373</ContentTypeId>
  </documentManagement>
</p:properties>
</file>

<file path=customXml/item2.xml><?xml version="1.0" encoding="utf-8"?>
<ct:contentTypeSchema xmlns:ct="http://schemas.microsoft.com/office/2006/metadata/contentType" xmlns:ma="http://schemas.microsoft.com/office/2006/metadata/properties/metaAttributes" ct:_="" ma:_="" ma:contentTypeName="Pisma" ma:contentTypeID="0x003F9B028CC42C594AAF0DA90575FA3373" ma:contentTypeVersion="" ma:contentTypeDescription="" ma:contentTypeScope="" ma:versionID="a80ed856fbc5a997d44bfc997ced819f">
  <xsd:schema xmlns:xsd="http://www.w3.org/2001/XMLSchema" xmlns:xs="http://www.w3.org/2001/XMLSchema" xmlns:p="http://schemas.microsoft.com/office/2006/metadata/properties" xmlns:ns1="http://schemas.microsoft.com/sharepoint/v3" xmlns:ns2="8C029B3F-2CC4-4A59-AF0D-A90575FA3373" targetNamespace="http://schemas.microsoft.com/office/2006/metadata/properties" ma:root="true" ma:fieldsID="e61943d334749cc2f7f8fac3c3188088" ns1:_="" ns2:_="">
    <xsd:import namespace="http://schemas.microsoft.com/sharepoint/v3"/>
    <xsd:import namespace="8C029B3F-2CC4-4A59-AF0D-A90575FA337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029B3F-2CC4-4A59-AF0D-A90575FA3373"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5B974-1DF7-4958-8995-9AD449A01E3F}"/>
</file>

<file path=customXml/itemProps2.xml><?xml version="1.0" encoding="utf-8"?>
<ds:datastoreItem xmlns:ds="http://schemas.openxmlformats.org/officeDocument/2006/customXml" ds:itemID="{A06B985F-E4F3-4ACA-B9E0-1584B39B476C}"/>
</file>

<file path=customXml/itemProps3.xml><?xml version="1.0" encoding="utf-8"?>
<ds:datastoreItem xmlns:ds="http://schemas.openxmlformats.org/officeDocument/2006/customXml" ds:itemID="{5B0535B4-0F1A-4655-AF33-DFB1DB2C97F4}"/>
</file>

<file path=customXml/itemProps4.xml><?xml version="1.0" encoding="utf-8"?>
<ds:datastoreItem xmlns:ds="http://schemas.openxmlformats.org/officeDocument/2006/customXml" ds:itemID="{0F5B828F-78ED-488E-BDC7-64E5C31FEA9E}"/>
</file>

<file path=docProps/app.xml><?xml version="1.0" encoding="utf-8"?>
<Properties xmlns="http://schemas.openxmlformats.org/officeDocument/2006/extended-properties" xmlns:vt="http://schemas.openxmlformats.org/officeDocument/2006/docPropsVTypes">
  <Template>Normal</Template>
  <TotalTime>236</TotalTime>
  <Pages>6</Pages>
  <Words>1550</Words>
  <Characters>9302</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10831</CharactersWithSpaces>
  <SharedDoc>false</SharedDoc>
  <HLinks>
    <vt:vector size="72" baseType="variant">
      <vt:variant>
        <vt:i4>3997761</vt:i4>
      </vt:variant>
      <vt:variant>
        <vt:i4>0</vt:i4>
      </vt:variant>
      <vt:variant>
        <vt:i4>0</vt:i4>
      </vt:variant>
      <vt:variant>
        <vt:i4>5</vt:i4>
      </vt:variant>
      <vt:variant>
        <vt:lpwstr>mailto:obslugaprasowa@stat.gov.pl</vt:lpwstr>
      </vt:variant>
      <vt:variant>
        <vt:lpwstr/>
      </vt:variant>
      <vt:variant>
        <vt:i4>3670118</vt:i4>
      </vt:variant>
      <vt:variant>
        <vt:i4>6</vt:i4>
      </vt:variant>
      <vt:variant>
        <vt:i4>0</vt:i4>
      </vt:variant>
      <vt:variant>
        <vt:i4>5</vt:i4>
      </vt:variant>
      <vt:variant>
        <vt:lpwstr>https://stat.gov.pl/en/topics/economic-activities-finances/activity-of-enterprises-activity-of-companies/methodological-report-monthly-activity-report-of-enterprises,17,1.html</vt:lpwstr>
      </vt:variant>
      <vt:variant>
        <vt:lpwstr/>
      </vt:variant>
      <vt:variant>
        <vt:i4>3670118</vt:i4>
      </vt:variant>
      <vt:variant>
        <vt:i4>3</vt:i4>
      </vt:variant>
      <vt:variant>
        <vt:i4>0</vt:i4>
      </vt:variant>
      <vt:variant>
        <vt:i4>5</vt:i4>
      </vt:variant>
      <vt:variant>
        <vt:lpwstr>https://stat.gov.pl/en/topics/economic-activities-finances/activity-of-enterprises-activity-of-companies/methodological-report-monthly-activity-report-of-enterprises,17,1.html</vt:lpwstr>
      </vt:variant>
      <vt:variant>
        <vt:lpwstr/>
      </vt:variant>
      <vt:variant>
        <vt:i4>3670118</vt:i4>
      </vt:variant>
      <vt:variant>
        <vt:i4>0</vt:i4>
      </vt:variant>
      <vt:variant>
        <vt:i4>0</vt:i4>
      </vt:variant>
      <vt:variant>
        <vt:i4>5</vt:i4>
      </vt:variant>
      <vt:variant>
        <vt:lpwstr>https://stat.gov.pl/en/topics/economic-activities-finances/activity-of-enterprises-activity-of-companies/methodological-report-monthly-activity-report-of-enterprises,17,1.html</vt:lpwstr>
      </vt:variant>
      <vt:variant>
        <vt:lpwstr/>
      </vt:variant>
      <vt:variant>
        <vt:i4>4653079</vt:i4>
      </vt:variant>
      <vt:variant>
        <vt:i4>21</vt:i4>
      </vt:variant>
      <vt:variant>
        <vt:i4>0</vt:i4>
      </vt:variant>
      <vt:variant>
        <vt:i4>5</vt:i4>
      </vt:variant>
      <vt:variant>
        <vt:lpwstr>https://stat.gov.pl/en/metainformations/glossary/terms-used-in-official-statistics/742,term.html</vt:lpwstr>
      </vt:variant>
      <vt:variant>
        <vt:lpwstr/>
      </vt:variant>
      <vt:variant>
        <vt:i4>8323123</vt:i4>
      </vt:variant>
      <vt:variant>
        <vt:i4>18</vt:i4>
      </vt:variant>
      <vt:variant>
        <vt:i4>0</vt:i4>
      </vt:variant>
      <vt:variant>
        <vt:i4>5</vt:i4>
      </vt:variant>
      <vt:variant>
        <vt:lpwstr>http://stat.gov.pl/en/metainformations/glossary/terms-used-in-official-statistics/376,term.html</vt:lpwstr>
      </vt:variant>
      <vt:variant>
        <vt:lpwstr/>
      </vt:variant>
      <vt:variant>
        <vt:i4>1376350</vt:i4>
      </vt:variant>
      <vt:variant>
        <vt:i4>15</vt:i4>
      </vt:variant>
      <vt:variant>
        <vt:i4>0</vt:i4>
      </vt:variant>
      <vt:variant>
        <vt:i4>5</vt:i4>
      </vt:variant>
      <vt:variant>
        <vt:lpwstr>https://bdm.stat.gov.pl/</vt:lpwstr>
      </vt:variant>
      <vt:variant>
        <vt:lpwstr/>
      </vt:variant>
      <vt:variant>
        <vt:i4>5767235</vt:i4>
      </vt:variant>
      <vt:variant>
        <vt:i4>12</vt:i4>
      </vt:variant>
      <vt:variant>
        <vt:i4>0</vt:i4>
      </vt:variant>
      <vt:variant>
        <vt:i4>5</vt:i4>
      </vt:variant>
      <vt:variant>
        <vt:lpwstr>https://bdl.stat.gov.pl/BDL/start</vt:lpwstr>
      </vt:variant>
      <vt:variant>
        <vt:lpwstr/>
      </vt:variant>
      <vt:variant>
        <vt:i4>8192106</vt:i4>
      </vt:variant>
      <vt:variant>
        <vt:i4>9</vt:i4>
      </vt:variant>
      <vt:variant>
        <vt:i4>0</vt:i4>
      </vt:variant>
      <vt:variant>
        <vt:i4>5</vt:i4>
      </vt:variant>
      <vt:variant>
        <vt:lpwstr>https://stat.gov.pl/obszary-tematyczne/rynek-pracy/zasady-metodyczne-rocznik-pracy/zeszyt-metodologiczny-wynagrodzenia-w-gospodarce-narodowej,6,1.html</vt:lpwstr>
      </vt:variant>
      <vt:variant>
        <vt:lpwstr/>
      </vt:variant>
      <vt:variant>
        <vt:i4>7274605</vt:i4>
      </vt:variant>
      <vt:variant>
        <vt:i4>6</vt:i4>
      </vt:variant>
      <vt:variant>
        <vt:i4>0</vt:i4>
      </vt:variant>
      <vt:variant>
        <vt:i4>5</vt:i4>
      </vt:variant>
      <vt:variant>
        <vt:lpwstr>https://stat.gov.pl/en/topics/labour-market/working-employed-wages-and-salaries-cost-of-labour/structure-of-wages-and-salaries-by-occupations-in-october-2018,4,6.html</vt:lpwstr>
      </vt:variant>
      <vt:variant>
        <vt:lpwstr/>
      </vt:variant>
      <vt:variant>
        <vt:i4>6619244</vt:i4>
      </vt:variant>
      <vt:variant>
        <vt:i4>3</vt:i4>
      </vt:variant>
      <vt:variant>
        <vt:i4>0</vt:i4>
      </vt:variant>
      <vt:variant>
        <vt:i4>5</vt:i4>
      </vt:variant>
      <vt:variant>
        <vt:lpwstr>https://stat.gov.pl/en/topics/labour-market/working-employed-wages-and-salaries-cost-of-labour/employment-wages-and-salaries-in-national-economy-in-2019,1,44.html</vt:lpwstr>
      </vt:variant>
      <vt:variant>
        <vt:lpwstr/>
      </vt:variant>
      <vt:variant>
        <vt:i4>7340073</vt:i4>
      </vt:variant>
      <vt:variant>
        <vt:i4>0</vt:i4>
      </vt:variant>
      <vt:variant>
        <vt:i4>0</vt:i4>
      </vt:variant>
      <vt:variant>
        <vt:i4>5</vt:i4>
      </vt:variant>
      <vt:variant>
        <vt:lpwstr>http://stat.gov.pl/en/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2022-01-20T16:06:00Z</cp:lastPrinted>
  <dcterms:created xsi:type="dcterms:W3CDTF">2021-12-14T17:43:00Z</dcterms:created>
  <dcterms:modified xsi:type="dcterms:W3CDTF">2022-01-20T17:34:00Z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0x0101005F253E89B8992844AAE9836E71E202A8</vt:lpwstr>
  </property>
</Properties>
</file>