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05E69" w14:textId="6E10F3B4" w:rsidR="00E97F8F" w:rsidRPr="005358DD" w:rsidRDefault="00E97F8F" w:rsidP="00E97F8F">
      <w:pPr>
        <w:pStyle w:val="tytuinformacji"/>
        <w:rPr>
          <w:shd w:val="clear" w:color="auto" w:fill="FFFFFF"/>
          <w:lang w:val="en-US"/>
        </w:rPr>
      </w:pPr>
      <w:bookmarkStart w:id="0" w:name="_GoBack"/>
      <w:bookmarkEnd w:id="0"/>
      <w:r>
        <w:rPr>
          <w:lang w:val="en-GB"/>
        </w:rPr>
        <w:t xml:space="preserve">Price indices of  construction and assembly           </w:t>
      </w:r>
      <w:r w:rsidRPr="004D6F7F">
        <w:rPr>
          <w:lang w:val="en-GB"/>
        </w:rPr>
        <w:t xml:space="preserve">production </w:t>
      </w:r>
      <w:r w:rsidRPr="00726700">
        <w:rPr>
          <w:lang w:val="en-GB"/>
        </w:rPr>
        <w:t xml:space="preserve">in </w:t>
      </w:r>
      <w:r w:rsidR="0014266C">
        <w:rPr>
          <w:lang w:val="en-GB"/>
        </w:rPr>
        <w:t>March</w:t>
      </w:r>
      <w:r w:rsidRPr="00726700">
        <w:rPr>
          <w:lang w:val="en-GB"/>
        </w:rPr>
        <w:t xml:space="preserve"> 202</w:t>
      </w:r>
      <w:r>
        <w:rPr>
          <w:lang w:val="en-GB"/>
        </w:rPr>
        <w:t>2</w:t>
      </w:r>
    </w:p>
    <w:p w14:paraId="66008B5C" w14:textId="1062AF40" w:rsidR="00393761" w:rsidRPr="007D605C" w:rsidRDefault="00393761" w:rsidP="00F049AB">
      <w:pPr>
        <w:pStyle w:val="Tytuinfomacjisygnalnej"/>
      </w:pPr>
    </w:p>
    <w:p w14:paraId="1E690351" w14:textId="2BB3AFC8"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13CEEA5D">
                <wp:simplePos x="0" y="0"/>
                <wp:positionH relativeFrom="margin">
                  <wp:align>left</wp:align>
                </wp:positionH>
                <wp:positionV relativeFrom="paragraph">
                  <wp:posOffset>45720</wp:posOffset>
                </wp:positionV>
                <wp:extent cx="2204085" cy="1276350"/>
                <wp:effectExtent l="0" t="0" r="5715" b="0"/>
                <wp:wrapSquare wrapText="bothSides"/>
                <wp:docPr id="6" name="Pole tekstowe 2" descr="o 10,4% the  growth of producer prices in construction   in comparison with  March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14:paraId="30951E30" w14:textId="77761D3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Pr>
                                <w:rStyle w:val="WartowskanikaZnak"/>
                              </w:rPr>
                              <w:t>10</w:t>
                            </w:r>
                            <w:r w:rsidR="007267B0">
                              <w:rPr>
                                <w:rStyle w:val="WartowskanikaZnak"/>
                              </w:rPr>
                              <w:t>.</w:t>
                            </w:r>
                            <w:r w:rsidR="00AD492B">
                              <w:rPr>
                                <w:rStyle w:val="WartowskanikaZnak"/>
                              </w:rPr>
                              <w:t>4</w:t>
                            </w:r>
                            <w:r w:rsidR="00F70C87">
                              <w:rPr>
                                <w:rStyle w:val="WartowskanikaZnak"/>
                              </w:rPr>
                              <w:t>%</w:t>
                            </w:r>
                          </w:p>
                          <w:p w14:paraId="07197E28" w14:textId="4351C04D"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14266C">
                              <w:rPr>
                                <w:lang w:val="en-US"/>
                              </w:rPr>
                              <w:t>March</w:t>
                            </w:r>
                            <w:r w:rsidR="00557517">
                              <w:rPr>
                                <w:lang w:val="en-US"/>
                              </w:rPr>
                              <w:t xml:space="preserve">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o 10,4% the  growth of producer prices in construction   in comparison with  March 2021" style="position:absolute;margin-left:0;margin-top:3.6pt;width:173.55pt;height:100.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" fillcolor="#001d77" stroked="f">
                <v:stroke joinstyle="miter"/>
                <v:textbox>
                  <w:txbxContent>
                    <w:p w14:paraId="30951E30" w14:textId="77761D3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AD492B">
                        <w:rPr>
                          <w:rStyle w:val="WartowskanikaZnak"/>
                        </w:rPr>
                        <w:t>10</w:t>
                      </w:r>
                      <w:r w:rsidR="007267B0">
                        <w:rPr>
                          <w:rStyle w:val="WartowskanikaZnak"/>
                        </w:rPr>
                        <w:t>.</w:t>
                      </w:r>
                      <w:r w:rsidR="00AD492B">
                        <w:rPr>
                          <w:rStyle w:val="WartowskanikaZnak"/>
                        </w:rPr>
                        <w:t>4</w:t>
                      </w:r>
                      <w:r w:rsidR="00F70C87">
                        <w:rPr>
                          <w:rStyle w:val="WartowskanikaZnak"/>
                        </w:rPr>
                        <w:t>%</w:t>
                      </w:r>
                    </w:p>
                    <w:p w14:paraId="07197E28" w14:textId="4351C04D"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14266C">
                        <w:rPr>
                          <w:lang w:val="en-US"/>
                        </w:rPr>
                        <w:t>March</w:t>
                      </w:r>
                      <w:r w:rsidR="00557517">
                        <w:rPr>
                          <w:lang w:val="en-US"/>
                        </w:rPr>
                        <w:t xml:space="preserve">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5A49E3">
        <w:rPr>
          <w:rFonts w:eastAsia="Times New Roman" w:cs="Times New Roman"/>
          <w:bCs/>
          <w:noProof w:val="0"/>
          <w:lang w:val="en-US" w:eastAsia="en-US"/>
        </w:rPr>
        <w:t xml:space="preserve">in </w:t>
      </w:r>
      <w:r w:rsidR="0014266C">
        <w:rPr>
          <w:rFonts w:eastAsia="Times New Roman" w:cs="Times New Roman"/>
          <w:bCs/>
          <w:noProof w:val="0"/>
          <w:lang w:val="en-US" w:eastAsia="en-US"/>
        </w:rPr>
        <w:t>March</w:t>
      </w:r>
      <w:r w:rsidR="0019143D" w:rsidRPr="005A49E3">
        <w:rPr>
          <w:rFonts w:eastAsia="Times New Roman" w:cs="Times New Roman"/>
          <w:bCs/>
          <w:noProof w:val="0"/>
          <w:lang w:val="en-US" w:eastAsia="en-US"/>
        </w:rPr>
        <w:t xml:space="preserve"> 202</w:t>
      </w:r>
      <w:r w:rsidR="0019143D">
        <w:rPr>
          <w:rFonts w:eastAsia="Times New Roman" w:cs="Times New Roman"/>
          <w:bCs/>
          <w:noProof w:val="0"/>
          <w:lang w:val="en-US" w:eastAsia="en-US"/>
        </w:rPr>
        <w:t>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increased  </w:t>
      </w:r>
      <w:r w:rsidR="0019143D" w:rsidRPr="00AD492B">
        <w:rPr>
          <w:rFonts w:eastAsia="Times New Roman" w:cs="Times New Roman"/>
          <w:bCs/>
          <w:noProof w:val="0"/>
          <w:lang w:val="en-US" w:eastAsia="en-US"/>
        </w:rPr>
        <w:t xml:space="preserve">by </w:t>
      </w:r>
      <w:r w:rsidR="00AD492B" w:rsidRPr="00AD492B">
        <w:rPr>
          <w:rFonts w:eastAsia="Times New Roman" w:cs="Times New Roman"/>
          <w:bCs/>
          <w:noProof w:val="0"/>
          <w:lang w:val="en-US" w:eastAsia="en-US"/>
        </w:rPr>
        <w:t>10</w:t>
      </w:r>
      <w:r w:rsidR="0019143D" w:rsidRPr="00AD492B">
        <w:rPr>
          <w:rFonts w:eastAsia="Times New Roman" w:cs="Times New Roman"/>
          <w:bCs/>
          <w:noProof w:val="0"/>
          <w:lang w:val="en-US" w:eastAsia="en-US"/>
        </w:rPr>
        <w:t>.</w:t>
      </w:r>
      <w:r w:rsidR="00AD492B" w:rsidRPr="00AD492B">
        <w:rPr>
          <w:rFonts w:eastAsia="Times New Roman" w:cs="Times New Roman"/>
          <w:bCs/>
          <w:noProof w:val="0"/>
          <w:lang w:val="en-US" w:eastAsia="en-US"/>
        </w:rPr>
        <w:t>4</w:t>
      </w:r>
      <w:r w:rsidR="0019143D" w:rsidRPr="00AD492B">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867CB">
        <w:rPr>
          <w:rFonts w:eastAsia="Times New Roman" w:cs="Times New Roman"/>
          <w:bCs/>
          <w:noProof w:val="0"/>
          <w:lang w:val="en-US" w:eastAsia="en-US"/>
        </w:rPr>
        <w:t xml:space="preserve">with </w:t>
      </w:r>
      <w:r w:rsidR="0014266C">
        <w:rPr>
          <w:rFonts w:eastAsia="Times New Roman" w:cs="Times New Roman"/>
          <w:bCs/>
          <w:noProof w:val="0"/>
          <w:lang w:val="en-US" w:eastAsia="en-US"/>
        </w:rPr>
        <w:t>February</w:t>
      </w:r>
      <w:r w:rsidR="0019143D" w:rsidRPr="00726700">
        <w:rPr>
          <w:rFonts w:eastAsia="Times New Roman" w:cs="Times New Roman"/>
          <w:bCs/>
          <w:noProof w:val="0"/>
          <w:lang w:val="en-US" w:eastAsia="en-US"/>
        </w:rPr>
        <w:t xml:space="preserve"> 202</w:t>
      </w:r>
      <w:r w:rsidR="00557517">
        <w:rPr>
          <w:rFonts w:eastAsia="Times New Roman" w:cs="Times New Roman"/>
          <w:bCs/>
          <w:noProof w:val="0"/>
          <w:lang w:val="en-US" w:eastAsia="en-US"/>
        </w:rPr>
        <w:t>2</w:t>
      </w:r>
      <w:r w:rsidR="0019143D" w:rsidRPr="00726700">
        <w:rPr>
          <w:rFonts w:eastAsia="Times New Roman" w:cs="Times New Roman"/>
          <w:bCs/>
          <w:noProof w:val="0"/>
          <w:lang w:val="en-US" w:eastAsia="en-US"/>
        </w:rPr>
        <w:t xml:space="preserve"> </w:t>
      </w:r>
      <w:r w:rsidR="00C32DB4">
        <w:rPr>
          <w:rFonts w:eastAsia="Times New Roman" w:cs="Times New Roman"/>
          <w:bCs/>
          <w:noProof w:val="0"/>
          <w:lang w:val="en-US" w:eastAsia="en-US"/>
        </w:rPr>
        <w:t xml:space="preserve">    </w:t>
      </w:r>
      <w:r w:rsidR="00AD04AB">
        <w:rPr>
          <w:rFonts w:eastAsia="Times New Roman" w:cs="Times New Roman"/>
          <w:bCs/>
          <w:noProof w:val="0"/>
          <w:lang w:val="en-US" w:eastAsia="en-US"/>
        </w:rPr>
        <w:t xml:space="preserve">    </w:t>
      </w:r>
      <w:r w:rsidR="00C32DB4">
        <w:rPr>
          <w:rFonts w:eastAsia="Times New Roman" w:cs="Times New Roman"/>
          <w:bCs/>
          <w:noProof w:val="0"/>
          <w:lang w:val="en-US" w:eastAsia="en-US"/>
        </w:rPr>
        <w:t xml:space="preserve">             </w:t>
      </w:r>
      <w:r w:rsidR="0019143D" w:rsidRPr="00AD492B">
        <w:rPr>
          <w:rFonts w:eastAsia="Times New Roman" w:cs="Times New Roman"/>
          <w:bCs/>
          <w:noProof w:val="0"/>
          <w:lang w:val="en-US" w:eastAsia="en-US"/>
        </w:rPr>
        <w:t>-  by 1.</w:t>
      </w:r>
      <w:r w:rsidR="00AD492B" w:rsidRPr="00AD492B">
        <w:rPr>
          <w:rFonts w:eastAsia="Times New Roman" w:cs="Times New Roman"/>
          <w:bCs/>
          <w:noProof w:val="0"/>
          <w:lang w:val="en-US" w:eastAsia="en-US"/>
        </w:rPr>
        <w:t>4</w:t>
      </w:r>
      <w:r w:rsidR="0019143D" w:rsidRPr="00AD492B">
        <w:rPr>
          <w:rFonts w:eastAsia="Times New Roman" w:cs="Times New Roman"/>
          <w:bCs/>
          <w:noProof w:val="0"/>
          <w:lang w:val="en-US" w:eastAsia="en-US"/>
        </w:rPr>
        <w:t>%.</w:t>
      </w:r>
    </w:p>
    <w:p w14:paraId="3DB10F9F" w14:textId="54F62A42" w:rsidR="00E95B8E" w:rsidRDefault="00CB6AD4" w:rsidP="00E95B8E">
      <w:pPr>
        <w:pStyle w:val="Nagwek1"/>
        <w:rPr>
          <w:rFonts w:ascii="Fira Sans" w:hAnsi="Fira Sans"/>
          <w:b/>
          <w:szCs w:val="19"/>
        </w:rPr>
      </w:pPr>
      <w:r w:rsidRPr="00E231AB">
        <w:rPr>
          <w:shd w:val="clear" w:color="auto" w:fill="FFFFFF"/>
        </w:rPr>
        <w:br/>
      </w:r>
    </w:p>
    <w:p w14:paraId="312FD07A" w14:textId="5EF31822" w:rsidR="00325765" w:rsidRDefault="00325765" w:rsidP="00325765">
      <w:pPr>
        <w:rPr>
          <w:lang w:eastAsia="pl-PL"/>
        </w:rPr>
      </w:pPr>
      <w:r w:rsidRPr="005A49E3">
        <w:rPr>
          <w:shd w:val="clear" w:color="auto" w:fill="FFFFFF"/>
          <w:lang w:val="en-US"/>
        </w:rPr>
        <w:t xml:space="preserve">In </w:t>
      </w:r>
      <w:r w:rsidR="0014266C">
        <w:rPr>
          <w:shd w:val="clear" w:color="auto" w:fill="FFFFFF"/>
          <w:lang w:val="en-US"/>
        </w:rPr>
        <w:t>March</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14266C">
        <w:rPr>
          <w:shd w:val="clear" w:color="auto" w:fill="FFFFFF"/>
          <w:lang w:val="en-US"/>
        </w:rPr>
        <w:t>February</w:t>
      </w:r>
      <w:r w:rsidR="00557517">
        <w:rPr>
          <w:shd w:val="clear" w:color="auto" w:fill="FFFFFF"/>
          <w:lang w:val="en-US"/>
        </w:rPr>
        <w:t xml:space="preserve"> </w:t>
      </w:r>
      <w:r w:rsidRPr="005A49E3">
        <w:rPr>
          <w:shd w:val="clear" w:color="auto" w:fill="FFFFFF"/>
          <w:lang w:val="en-US"/>
        </w:rPr>
        <w:t xml:space="preserve"> 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w:t>
      </w:r>
      <w:r w:rsidR="0014266C">
        <w:rPr>
          <w:shd w:val="clear" w:color="auto" w:fill="FFFFFF"/>
          <w:lang w:val="en-US"/>
        </w:rPr>
        <w:t xml:space="preserve">  </w:t>
      </w:r>
      <w:r w:rsidR="00557517">
        <w:rPr>
          <w:shd w:val="clear" w:color="auto" w:fill="FFFFFF"/>
          <w:lang w:val="en-US"/>
        </w:rPr>
        <w:t xml:space="preserve"> </w:t>
      </w:r>
      <w:r w:rsidR="00C9354D">
        <w:rPr>
          <w:shd w:val="clear" w:color="auto" w:fill="FFFFFF"/>
          <w:lang w:val="en-US"/>
        </w:rPr>
        <w:t xml:space="preserve">  </w:t>
      </w:r>
      <w:r>
        <w:rPr>
          <w:shd w:val="clear" w:color="auto" w:fill="FFFFFF"/>
          <w:lang w:val="en-US"/>
        </w:rPr>
        <w:t xml:space="preserve">   in </w:t>
      </w:r>
      <w:r w:rsidRPr="009565D5">
        <w:rPr>
          <w:shd w:val="clear" w:color="auto" w:fill="FFFFFF"/>
          <w:lang w:val="en-US"/>
        </w:rPr>
        <w:t>construction of buildings</w:t>
      </w:r>
      <w:r>
        <w:rPr>
          <w:shd w:val="clear" w:color="auto" w:fill="FFFFFF"/>
          <w:lang w:val="en-US"/>
        </w:rPr>
        <w:t xml:space="preserve">  </w:t>
      </w:r>
      <w:r w:rsidRPr="009565D5">
        <w:rPr>
          <w:shd w:val="clear" w:color="auto" w:fill="FFFFFF"/>
          <w:lang w:val="en-US"/>
        </w:rPr>
        <w:t>as well as in</w:t>
      </w:r>
      <w:r>
        <w:rPr>
          <w:shd w:val="clear" w:color="auto" w:fill="FFFFFF"/>
          <w:lang w:val="en-US"/>
        </w:rPr>
        <w:t xml:space="preserve"> </w:t>
      </w:r>
      <w:r w:rsidRPr="008246B1">
        <w:rPr>
          <w:shd w:val="clear" w:color="auto" w:fill="FFFFFF"/>
          <w:lang w:val="en-US"/>
        </w:rPr>
        <w:t xml:space="preserve">civil </w:t>
      </w:r>
      <w:r w:rsidRPr="00227A3E">
        <w:rPr>
          <w:shd w:val="clear" w:color="auto" w:fill="FFFFFF"/>
          <w:lang w:val="en-US"/>
        </w:rPr>
        <w:t xml:space="preserve">engineering </w:t>
      </w:r>
      <w:r w:rsidRPr="00AD492B">
        <w:rPr>
          <w:shd w:val="clear" w:color="auto" w:fill="FFFFFF"/>
          <w:lang w:val="en-US"/>
        </w:rPr>
        <w:t>- by 1.</w:t>
      </w:r>
      <w:r w:rsidR="00AD492B" w:rsidRPr="00AD492B">
        <w:rPr>
          <w:shd w:val="clear" w:color="auto" w:fill="FFFFFF"/>
          <w:lang w:val="en-US"/>
        </w:rPr>
        <w:t>4</w:t>
      </w:r>
      <w:r w:rsidRPr="00AD492B">
        <w:rPr>
          <w:shd w:val="clear" w:color="auto" w:fill="FFFFFF"/>
          <w:lang w:val="en-US"/>
        </w:rPr>
        <w:t>%</w:t>
      </w:r>
      <w:r w:rsidRPr="00276F15">
        <w:rPr>
          <w:shd w:val="clear" w:color="auto" w:fill="FFFFFF"/>
          <w:lang w:val="en-US"/>
        </w:rPr>
        <w:t xml:space="preserve"> each</w:t>
      </w:r>
      <w:r>
        <w:rPr>
          <w:shd w:val="clear" w:color="auto" w:fill="FFFFFF"/>
          <w:lang w:val="en-US"/>
        </w:rPr>
        <w:t xml:space="preserve"> and in </w:t>
      </w:r>
      <w:r w:rsidRPr="009565D5">
        <w:rPr>
          <w:shd w:val="clear" w:color="auto" w:fill="FFFFFF"/>
          <w:lang w:val="en-US"/>
        </w:rPr>
        <w:t xml:space="preserve">specialised construction </w:t>
      </w:r>
      <w:r w:rsidRPr="00BE090E">
        <w:rPr>
          <w:shd w:val="clear" w:color="auto" w:fill="FFFFFF"/>
          <w:lang w:val="en-US"/>
        </w:rPr>
        <w:t xml:space="preserve">activities </w:t>
      </w:r>
      <w:r w:rsidRPr="00276F15">
        <w:rPr>
          <w:shd w:val="clear" w:color="auto" w:fill="FFFFFF"/>
          <w:lang w:val="en-US"/>
        </w:rPr>
        <w:t xml:space="preserve">- </w:t>
      </w:r>
      <w:r w:rsidRPr="00D3482D">
        <w:rPr>
          <w:shd w:val="clear" w:color="auto" w:fill="FFFFFF"/>
          <w:lang w:val="en-US"/>
        </w:rPr>
        <w:t xml:space="preserve">by </w:t>
      </w:r>
      <w:r w:rsidR="00184021" w:rsidRPr="00D3482D">
        <w:rPr>
          <w:shd w:val="clear" w:color="auto" w:fill="FFFFFF"/>
          <w:lang w:val="en-US"/>
        </w:rPr>
        <w:t>1</w:t>
      </w:r>
      <w:r w:rsidRPr="00D3482D">
        <w:rPr>
          <w:shd w:val="clear" w:color="auto" w:fill="FFFFFF"/>
          <w:lang w:val="en-US"/>
        </w:rPr>
        <w:t>.</w:t>
      </w:r>
      <w:r w:rsidR="00D3482D" w:rsidRPr="00D3482D">
        <w:rPr>
          <w:shd w:val="clear" w:color="auto" w:fill="FFFFFF"/>
          <w:lang w:val="en-US"/>
        </w:rPr>
        <w:t>3</w:t>
      </w:r>
      <w:r w:rsidRPr="00D3482D">
        <w:rPr>
          <w:shd w:val="clear" w:color="auto" w:fill="FFFFFF"/>
          <w:lang w:val="en-US"/>
        </w:rPr>
        <w:t>%.</w:t>
      </w:r>
    </w:p>
    <w:p w14:paraId="5A0C7231" w14:textId="6BF925E5" w:rsidR="00325765" w:rsidRDefault="00325765" w:rsidP="00325765">
      <w:pPr>
        <w:rPr>
          <w:shd w:val="clear" w:color="auto" w:fill="FFFFFF"/>
          <w:lang w:val="en-US"/>
        </w:rPr>
      </w:pPr>
      <w:r w:rsidRPr="00F65A00">
        <w:rPr>
          <w:shd w:val="clear" w:color="auto" w:fill="FFFFFF"/>
          <w:lang w:val="en-US"/>
        </w:rPr>
        <w:t xml:space="preserve">In comparison with </w:t>
      </w:r>
      <w:r w:rsidR="0014266C">
        <w:rPr>
          <w:shd w:val="clear" w:color="auto" w:fill="FFFFFF"/>
          <w:lang w:val="en-US"/>
        </w:rPr>
        <w:t>March</w:t>
      </w:r>
      <w:r w:rsidRPr="00F65A00">
        <w:rPr>
          <w:shd w:val="clear" w:color="auto" w:fill="FFFFFF"/>
          <w:lang w:val="en-US"/>
        </w:rPr>
        <w:t xml:space="preserve"> 202</w:t>
      </w:r>
      <w:r>
        <w:rPr>
          <w:shd w:val="clear" w:color="auto" w:fill="FFFFFF"/>
          <w:lang w:val="en-US"/>
        </w:rPr>
        <w:t>1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Pr>
          <w:shd w:val="clear" w:color="auto" w:fill="FFFFFF"/>
          <w:lang w:val="en-US"/>
        </w:rPr>
        <w:t xml:space="preserve"> </w:t>
      </w:r>
      <w:r w:rsidR="00CF304D">
        <w:rPr>
          <w:shd w:val="clear" w:color="auto" w:fill="FFFFFF"/>
          <w:lang w:val="en-US"/>
        </w:rPr>
        <w:t xml:space="preserve">      </w:t>
      </w:r>
      <w:r w:rsidR="0014266C">
        <w:rPr>
          <w:shd w:val="clear" w:color="auto" w:fill="FFFFFF"/>
          <w:lang w:val="en-US"/>
        </w:rPr>
        <w:t xml:space="preserve">    </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Pr>
          <w:shd w:val="clear" w:color="auto" w:fill="FFFFFF"/>
          <w:lang w:val="en-US"/>
        </w:rPr>
        <w:t xml:space="preserve"> </w:t>
      </w:r>
      <w:r w:rsidRPr="0028070C">
        <w:rPr>
          <w:shd w:val="clear" w:color="auto" w:fill="FFFFFF"/>
          <w:lang w:val="en-US"/>
        </w:rPr>
        <w:t xml:space="preserve">by </w:t>
      </w:r>
      <w:r w:rsidR="00D3482D" w:rsidRPr="0028070C">
        <w:rPr>
          <w:shd w:val="clear" w:color="auto" w:fill="FFFFFF"/>
          <w:lang w:val="en-US"/>
        </w:rPr>
        <w:t>10</w:t>
      </w:r>
      <w:r w:rsidRPr="0028070C">
        <w:rPr>
          <w:shd w:val="clear" w:color="auto" w:fill="FFFFFF"/>
          <w:lang w:val="en-US"/>
        </w:rPr>
        <w:t>.</w:t>
      </w:r>
      <w:r w:rsidR="00D3482D" w:rsidRPr="0028070C">
        <w:rPr>
          <w:shd w:val="clear" w:color="auto" w:fill="FFFFFF"/>
          <w:lang w:val="en-US"/>
        </w:rPr>
        <w:t>8</w:t>
      </w:r>
      <w:r w:rsidRPr="0028070C">
        <w:rPr>
          <w:shd w:val="clear" w:color="auto" w:fill="FFFFFF"/>
          <w:lang w:val="en-US"/>
        </w:rPr>
        <w:t>%,</w:t>
      </w:r>
      <w:r w:rsidRPr="00F65A00">
        <w:rPr>
          <w:shd w:val="clear" w:color="auto" w:fill="FFFFFF"/>
          <w:lang w:val="en-US"/>
        </w:rPr>
        <w:t xml:space="preserve"> </w:t>
      </w:r>
      <w:r>
        <w:rPr>
          <w:shd w:val="clear" w:color="auto" w:fill="FFFFFF"/>
          <w:lang w:val="en-US"/>
        </w:rPr>
        <w:t xml:space="preserve">in </w:t>
      </w:r>
      <w:r w:rsidRPr="004C60A2">
        <w:rPr>
          <w:shd w:val="clear" w:color="auto" w:fill="FFFFFF"/>
          <w:lang w:val="en-US"/>
        </w:rPr>
        <w:t>civil</w:t>
      </w:r>
      <w:r w:rsidRPr="007D298F">
        <w:rPr>
          <w:shd w:val="clear" w:color="auto" w:fill="FFFFFF"/>
          <w:lang w:val="en-US"/>
        </w:rPr>
        <w:t xml:space="preserve"> </w:t>
      </w:r>
      <w:r w:rsidRPr="001A480F">
        <w:rPr>
          <w:shd w:val="clear" w:color="auto" w:fill="FFFFFF"/>
          <w:lang w:val="en-US"/>
        </w:rPr>
        <w:t xml:space="preserve">engineering </w:t>
      </w:r>
      <w:r w:rsidRPr="0028070C">
        <w:rPr>
          <w:shd w:val="clear" w:color="auto" w:fill="FFFFFF"/>
          <w:lang w:val="en-US"/>
        </w:rPr>
        <w:t xml:space="preserve">- by </w:t>
      </w:r>
      <w:r w:rsidR="0028070C" w:rsidRPr="0028070C">
        <w:rPr>
          <w:shd w:val="clear" w:color="auto" w:fill="FFFFFF"/>
          <w:lang w:val="en-US"/>
        </w:rPr>
        <w:t>10</w:t>
      </w:r>
      <w:r w:rsidRPr="0028070C">
        <w:rPr>
          <w:shd w:val="clear" w:color="auto" w:fill="FFFFFF"/>
          <w:lang w:val="en-US"/>
        </w:rPr>
        <w:t>.</w:t>
      </w:r>
      <w:r w:rsidR="00276F15" w:rsidRPr="0028070C">
        <w:rPr>
          <w:shd w:val="clear" w:color="auto" w:fill="FFFFFF"/>
          <w:lang w:val="en-US"/>
        </w:rPr>
        <w:t>6</w:t>
      </w:r>
      <w:r w:rsidRPr="0028070C">
        <w:rPr>
          <w:shd w:val="clear" w:color="auto" w:fill="FFFFFF"/>
          <w:lang w:val="en-US"/>
        </w:rPr>
        <w:t>%</w:t>
      </w:r>
      <w:r>
        <w:rPr>
          <w:shd w:val="clear" w:color="auto" w:fill="FFFFFF"/>
          <w:lang w:val="en-US"/>
        </w:rPr>
        <w:t xml:space="preserve"> as well as in </w:t>
      </w:r>
      <w:r w:rsidRPr="007D298F">
        <w:rPr>
          <w:shd w:val="clear" w:color="auto" w:fill="FFFFFF"/>
          <w:lang w:val="en-US"/>
        </w:rPr>
        <w:t>specialised construction</w:t>
      </w:r>
      <w:r>
        <w:rPr>
          <w:shd w:val="clear" w:color="auto" w:fill="FFFFFF"/>
          <w:lang w:val="en-US"/>
        </w:rPr>
        <w:t xml:space="preserve">  </w:t>
      </w:r>
      <w:r w:rsidRPr="0085534A">
        <w:rPr>
          <w:shd w:val="clear" w:color="auto" w:fill="FFFFFF"/>
          <w:lang w:val="en-US"/>
        </w:rPr>
        <w:t>activities</w:t>
      </w:r>
      <w:r w:rsidR="00995124">
        <w:rPr>
          <w:shd w:val="clear" w:color="auto" w:fill="FFFFFF"/>
          <w:lang w:val="en-US"/>
        </w:rPr>
        <w:t xml:space="preserve">  </w:t>
      </w:r>
      <w:r w:rsidRPr="0028070C">
        <w:rPr>
          <w:shd w:val="clear" w:color="auto" w:fill="FFFFFF"/>
          <w:lang w:val="en-US"/>
        </w:rPr>
        <w:t>- by </w:t>
      </w:r>
      <w:r w:rsidR="0028070C" w:rsidRPr="0028070C">
        <w:rPr>
          <w:shd w:val="clear" w:color="auto" w:fill="FFFFFF"/>
          <w:lang w:val="en-US"/>
        </w:rPr>
        <w:t>9</w:t>
      </w:r>
      <w:r w:rsidRPr="0028070C">
        <w:rPr>
          <w:shd w:val="clear" w:color="auto" w:fill="FFFFFF"/>
          <w:lang w:val="en-US"/>
        </w:rPr>
        <w:t>.</w:t>
      </w:r>
      <w:r w:rsidR="0028070C" w:rsidRPr="0028070C">
        <w:rPr>
          <w:shd w:val="clear" w:color="auto" w:fill="FFFFFF"/>
          <w:lang w:val="en-US"/>
        </w:rPr>
        <w:t>6</w:t>
      </w:r>
      <w:r w:rsidRPr="0028070C">
        <w:rPr>
          <w:shd w:val="clear" w:color="auto" w:fill="FFFFFF"/>
          <w:lang w:val="en-US"/>
        </w:rPr>
        <w:t>%.</w:t>
      </w:r>
    </w:p>
    <w:p w14:paraId="7C36352D" w14:textId="48072E93" w:rsidR="00E95B8E" w:rsidRDefault="00557517" w:rsidP="00F049AB">
      <w:pPr>
        <w:pStyle w:val="Tytutablicy"/>
        <w:rPr>
          <w:shd w:val="clear" w:color="auto" w:fill="FFFFFF"/>
          <w:lang w:val="en-US"/>
        </w:rPr>
      </w:pPr>
      <w:r>
        <w:rPr>
          <w:shd w:val="clear" w:color="auto" w:fill="FFFFFF"/>
          <w:lang w:val="en-US"/>
        </w:rPr>
        <w:t>Tab</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February and </w:t>
      </w:r>
      <w:r w:rsidR="00325765" w:rsidRPr="00476C99">
        <w:rPr>
          <w:shd w:val="clear" w:color="auto" w:fill="FFFFFF"/>
          <w:lang w:val="en-US"/>
        </w:rPr>
        <w:t xml:space="preserve"> </w:t>
      </w:r>
      <w:r w:rsidR="0014266C">
        <w:rPr>
          <w:shd w:val="clear" w:color="auto" w:fill="FFFFFF"/>
          <w:lang w:val="en-US"/>
        </w:rPr>
        <w:t>March</w:t>
      </w:r>
      <w:r>
        <w:rPr>
          <w:shd w:val="clear" w:color="auto" w:fill="FFFFFF"/>
          <w:lang w:val="en-US"/>
        </w:rPr>
        <w:t xml:space="preserve"> </w:t>
      </w:r>
      <w:r w:rsidR="00325765" w:rsidRPr="00476C99">
        <w:rPr>
          <w:shd w:val="clear" w:color="auto" w:fill="FFFFFF"/>
          <w:lang w:val="en-US"/>
        </w:rPr>
        <w:t xml:space="preserve"> 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February  and March 2022"/>
        <w:tblDescription w:val="Price indices of construction and assembly  production in various reference periods: February2022 toJanuary 2021, February 2022 to the corresponding period of the previous year, i.e. February 2021, March 2022 to the corresponding period of the previous year, i.e. March 2021, March 2022 to February 2022, March 2022 to December 2021, cumulatively January - March 2022 to January - March 2021.&#10;"/>
      </w:tblPr>
      <w:tblGrid>
        <w:gridCol w:w="2194"/>
        <w:gridCol w:w="953"/>
        <w:gridCol w:w="953"/>
        <w:gridCol w:w="953"/>
        <w:gridCol w:w="953"/>
        <w:gridCol w:w="953"/>
        <w:gridCol w:w="979"/>
      </w:tblGrid>
      <w:tr w:rsidR="00557517" w:rsidRPr="00C84A7C" w14:paraId="108FF67A" w14:textId="77777777" w:rsidTr="00557517">
        <w:tc>
          <w:tcPr>
            <w:tcW w:w="2194" w:type="dxa"/>
          </w:tcPr>
          <w:p w14:paraId="250CA399" w14:textId="77777777" w:rsidR="00557517" w:rsidRPr="00442A25" w:rsidRDefault="00557517" w:rsidP="00A83631">
            <w:pPr>
              <w:rPr>
                <w:shd w:val="clear" w:color="auto" w:fill="FFFFFF"/>
                <w:lang w:val="en-US"/>
              </w:rPr>
            </w:pPr>
          </w:p>
        </w:tc>
        <w:tc>
          <w:tcPr>
            <w:tcW w:w="1906" w:type="dxa"/>
            <w:gridSpan w:val="2"/>
          </w:tcPr>
          <w:p w14:paraId="70ECE7CA" w14:textId="36E7237F" w:rsidR="00557517" w:rsidRDefault="00557517" w:rsidP="0014266C">
            <w:pPr>
              <w:jc w:val="center"/>
              <w:rPr>
                <w:shd w:val="clear" w:color="auto" w:fill="FFFFFF"/>
              </w:rPr>
            </w:pPr>
            <w:r>
              <w:rPr>
                <w:color w:val="000000" w:themeColor="text1"/>
                <w:sz w:val="16"/>
                <w:szCs w:val="16"/>
              </w:rPr>
              <w:t>0</w:t>
            </w:r>
            <w:r w:rsidR="0014266C">
              <w:rPr>
                <w:color w:val="000000" w:themeColor="text1"/>
                <w:sz w:val="16"/>
                <w:szCs w:val="16"/>
              </w:rPr>
              <w:t>2</w:t>
            </w:r>
            <w:r w:rsidRPr="00FA5128">
              <w:rPr>
                <w:color w:val="000000" w:themeColor="text1"/>
                <w:sz w:val="16"/>
                <w:szCs w:val="16"/>
              </w:rPr>
              <w:t xml:space="preserve"> 20</w:t>
            </w:r>
            <w:r>
              <w:rPr>
                <w:color w:val="000000" w:themeColor="text1"/>
                <w:sz w:val="16"/>
                <w:szCs w:val="16"/>
              </w:rPr>
              <w:t>22</w:t>
            </w:r>
          </w:p>
        </w:tc>
        <w:tc>
          <w:tcPr>
            <w:tcW w:w="2859" w:type="dxa"/>
            <w:gridSpan w:val="3"/>
          </w:tcPr>
          <w:p w14:paraId="4B852DF6" w14:textId="6082F950" w:rsidR="00557517" w:rsidRDefault="00557517" w:rsidP="0014266C">
            <w:pPr>
              <w:jc w:val="center"/>
              <w:rPr>
                <w:shd w:val="clear" w:color="auto" w:fill="FFFFFF"/>
              </w:rPr>
            </w:pPr>
            <w:r>
              <w:rPr>
                <w:color w:val="000000" w:themeColor="text1"/>
                <w:sz w:val="16"/>
                <w:szCs w:val="16"/>
              </w:rPr>
              <w:t>0</w:t>
            </w:r>
            <w:r w:rsidR="0014266C">
              <w:rPr>
                <w:color w:val="000000" w:themeColor="text1"/>
                <w:sz w:val="16"/>
                <w:szCs w:val="16"/>
              </w:rPr>
              <w:t>3</w:t>
            </w:r>
            <w:r w:rsidRPr="00FA5128">
              <w:rPr>
                <w:color w:val="000000" w:themeColor="text1"/>
                <w:sz w:val="16"/>
                <w:szCs w:val="16"/>
              </w:rPr>
              <w:t xml:space="preserve"> 20</w:t>
            </w:r>
            <w:r>
              <w:rPr>
                <w:color w:val="000000" w:themeColor="text1"/>
                <w:sz w:val="16"/>
                <w:szCs w:val="16"/>
              </w:rPr>
              <w:t>22</w:t>
            </w:r>
          </w:p>
        </w:tc>
        <w:tc>
          <w:tcPr>
            <w:tcW w:w="979" w:type="dxa"/>
          </w:tcPr>
          <w:p w14:paraId="4F4120B1" w14:textId="28F3D7B0" w:rsidR="00557517" w:rsidRPr="00C84A7C" w:rsidRDefault="00557517" w:rsidP="0014266C">
            <w:pPr>
              <w:jc w:val="center"/>
              <w:rPr>
                <w:color w:val="000000" w:themeColor="text1"/>
                <w:sz w:val="16"/>
                <w:szCs w:val="16"/>
              </w:rPr>
            </w:pPr>
            <w:r>
              <w:rPr>
                <w:color w:val="000000" w:themeColor="text1"/>
                <w:sz w:val="16"/>
                <w:szCs w:val="16"/>
              </w:rPr>
              <w:t>01-0</w:t>
            </w:r>
            <w:r w:rsidR="0014266C">
              <w:rPr>
                <w:color w:val="000000" w:themeColor="text1"/>
                <w:sz w:val="16"/>
                <w:szCs w:val="16"/>
              </w:rPr>
              <w:t>3</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14:paraId="28E52948" w14:textId="77777777" w:rsidTr="00557517">
        <w:tc>
          <w:tcPr>
            <w:tcW w:w="2194" w:type="dxa"/>
            <w:tcBorders>
              <w:bottom w:val="single" w:sz="12" w:space="0" w:color="001D77"/>
            </w:tcBorders>
          </w:tcPr>
          <w:p w14:paraId="7DEF676E" w14:textId="77777777" w:rsidR="00557517" w:rsidRDefault="00557517" w:rsidP="00A83631">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14:paraId="645FE13E" w14:textId="5E70EC79" w:rsidR="00557517" w:rsidRPr="00903C15" w:rsidRDefault="0028070C" w:rsidP="0028070C">
            <w:pPr>
              <w:rPr>
                <w:spacing w:val="-12"/>
                <w:sz w:val="15"/>
                <w:szCs w:val="15"/>
                <w:shd w:val="clear" w:color="auto" w:fill="FFFFFF"/>
              </w:rPr>
            </w:pPr>
            <w:r>
              <w:rPr>
                <w:color w:val="000000" w:themeColor="text1"/>
                <w:spacing w:val="-12"/>
                <w:sz w:val="15"/>
                <w:szCs w:val="15"/>
              </w:rPr>
              <w:t>01</w:t>
            </w:r>
            <w:r w:rsidR="00557517">
              <w:rPr>
                <w:color w:val="000000" w:themeColor="text1"/>
                <w:spacing w:val="-12"/>
                <w:sz w:val="15"/>
                <w:szCs w:val="15"/>
              </w:rPr>
              <w:t xml:space="preserve"> </w:t>
            </w:r>
            <w:r w:rsidR="00557517" w:rsidRPr="00903C15">
              <w:rPr>
                <w:color w:val="000000" w:themeColor="text1"/>
                <w:spacing w:val="-12"/>
                <w:sz w:val="15"/>
                <w:szCs w:val="15"/>
              </w:rPr>
              <w:t xml:space="preserve"> 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bottom w:val="single" w:sz="12" w:space="0" w:color="001D77"/>
            </w:tcBorders>
          </w:tcPr>
          <w:p w14:paraId="4D50F225" w14:textId="2D36D558" w:rsidR="00557517" w:rsidRDefault="00557517" w:rsidP="00557517">
            <w:pPr>
              <w:jc w:val="center"/>
              <w:rPr>
                <w:shd w:val="clear" w:color="auto" w:fill="FFFFFF"/>
              </w:rPr>
            </w:pPr>
            <w:r w:rsidRPr="0090601B">
              <w:rPr>
                <w:color w:val="000000" w:themeColor="text1"/>
                <w:sz w:val="16"/>
                <w:szCs w:val="16"/>
              </w:rPr>
              <w:t xml:space="preserve">corresponding period  </w:t>
            </w:r>
            <w:r w:rsidRPr="00FA5128">
              <w:rPr>
                <w:color w:val="000000" w:themeColor="text1"/>
                <w:sz w:val="16"/>
                <w:szCs w:val="16"/>
              </w:rPr>
              <w:t>20</w:t>
            </w:r>
            <w:r>
              <w:rPr>
                <w:color w:val="000000" w:themeColor="text1"/>
                <w:sz w:val="16"/>
                <w:szCs w:val="16"/>
              </w:rPr>
              <w:t>21=100</w:t>
            </w:r>
          </w:p>
        </w:tc>
        <w:tc>
          <w:tcPr>
            <w:tcW w:w="953" w:type="dxa"/>
            <w:tcBorders>
              <w:bottom w:val="single" w:sz="12" w:space="0" w:color="001D77"/>
            </w:tcBorders>
            <w:vAlign w:val="center"/>
          </w:tcPr>
          <w:p w14:paraId="3566617D" w14:textId="4D4957CE" w:rsidR="00557517" w:rsidRPr="00D97063" w:rsidRDefault="00557517" w:rsidP="0014266C">
            <w:pPr>
              <w:rPr>
                <w:color w:val="000000" w:themeColor="text1"/>
                <w:spacing w:val="-12"/>
                <w:sz w:val="16"/>
                <w:szCs w:val="16"/>
              </w:rPr>
            </w:pPr>
            <w:r>
              <w:rPr>
                <w:color w:val="000000" w:themeColor="text1"/>
                <w:spacing w:val="-12"/>
                <w:sz w:val="16"/>
                <w:szCs w:val="16"/>
              </w:rPr>
              <w:t>0</w:t>
            </w:r>
            <w:r w:rsidR="0014266C">
              <w:rPr>
                <w:color w:val="000000" w:themeColor="text1"/>
                <w:spacing w:val="-12"/>
                <w:sz w:val="16"/>
                <w:szCs w:val="16"/>
              </w:rPr>
              <w:t>2</w:t>
            </w:r>
            <w:r>
              <w:rPr>
                <w:color w:val="000000" w:themeColor="text1"/>
                <w:spacing w:val="-12"/>
                <w:sz w:val="16"/>
                <w:szCs w:val="16"/>
              </w:rPr>
              <w:t xml:space="preserve"> </w:t>
            </w:r>
            <w:r w:rsidRPr="00D97063">
              <w:rPr>
                <w:color w:val="000000" w:themeColor="text1"/>
                <w:spacing w:val="-12"/>
                <w:sz w:val="16"/>
                <w:szCs w:val="16"/>
              </w:rPr>
              <w:t>20</w:t>
            </w:r>
            <w:r>
              <w:rPr>
                <w:color w:val="000000" w:themeColor="text1"/>
                <w:spacing w:val="-12"/>
                <w:sz w:val="16"/>
                <w:szCs w:val="16"/>
              </w:rPr>
              <w:t>2</w:t>
            </w:r>
            <w:r w:rsidR="00225E2D">
              <w:rPr>
                <w:color w:val="000000" w:themeColor="text1"/>
                <w:spacing w:val="-12"/>
                <w:sz w:val="16"/>
                <w:szCs w:val="16"/>
              </w:rPr>
              <w:t>2</w:t>
            </w:r>
            <w:r w:rsidRPr="00D97063">
              <w:rPr>
                <w:color w:val="000000" w:themeColor="text1"/>
                <w:spacing w:val="-12"/>
                <w:sz w:val="16"/>
                <w:szCs w:val="16"/>
              </w:rPr>
              <w:t>=100</w:t>
            </w:r>
          </w:p>
        </w:tc>
        <w:tc>
          <w:tcPr>
            <w:tcW w:w="953" w:type="dxa"/>
            <w:tcBorders>
              <w:bottom w:val="single" w:sz="12" w:space="0" w:color="001D77"/>
            </w:tcBorders>
            <w:vAlign w:val="center"/>
          </w:tcPr>
          <w:p w14:paraId="33B6CF67" w14:textId="6C7BAF79"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79" w:type="dxa"/>
            <w:tcBorders>
              <w:bottom w:val="single" w:sz="12" w:space="0" w:color="001D77"/>
            </w:tcBorders>
          </w:tcPr>
          <w:p w14:paraId="073F77D7" w14:textId="4DEAAB13" w:rsidR="00557517" w:rsidRPr="00C84A7C" w:rsidRDefault="00557517" w:rsidP="0014266C">
            <w:pPr>
              <w:jc w:val="center"/>
              <w:rPr>
                <w:color w:val="000000" w:themeColor="text1"/>
                <w:sz w:val="16"/>
                <w:szCs w:val="16"/>
              </w:rPr>
            </w:pPr>
            <w:r>
              <w:rPr>
                <w:color w:val="000000" w:themeColor="text1"/>
                <w:sz w:val="16"/>
                <w:szCs w:val="16"/>
              </w:rPr>
              <w:t>01-0</w:t>
            </w:r>
            <w:r w:rsidR="0014266C">
              <w:rPr>
                <w:color w:val="000000" w:themeColor="text1"/>
                <w:sz w:val="16"/>
                <w:szCs w:val="16"/>
              </w:rPr>
              <w:t>3</w:t>
            </w:r>
            <w:r>
              <w:rPr>
                <w:color w:val="000000" w:themeColor="text1"/>
                <w:sz w:val="16"/>
                <w:szCs w:val="16"/>
              </w:rPr>
              <w:t xml:space="preserve"> 2021=100</w:t>
            </w:r>
          </w:p>
        </w:tc>
      </w:tr>
      <w:tr w:rsidR="00850C82" w:rsidRPr="00426503" w14:paraId="28F953D6" w14:textId="77777777" w:rsidTr="00557517">
        <w:tc>
          <w:tcPr>
            <w:tcW w:w="2194" w:type="dxa"/>
          </w:tcPr>
          <w:p w14:paraId="7A6D6F24" w14:textId="77777777" w:rsidR="00850C82" w:rsidRDefault="00850C82" w:rsidP="00850C82">
            <w:pPr>
              <w:rPr>
                <w:shd w:val="clear" w:color="auto" w:fill="FFFFFF"/>
              </w:rPr>
            </w:pPr>
            <w:r>
              <w:rPr>
                <w:b/>
                <w:color w:val="000000" w:themeColor="text1"/>
                <w:sz w:val="16"/>
                <w:szCs w:val="16"/>
              </w:rPr>
              <w:t>TOTAL</w:t>
            </w:r>
          </w:p>
        </w:tc>
        <w:tc>
          <w:tcPr>
            <w:tcW w:w="953" w:type="dxa"/>
            <w:vAlign w:val="center"/>
          </w:tcPr>
          <w:p w14:paraId="534DBCED" w14:textId="06C7BF64" w:rsidR="00850C82" w:rsidRPr="00520E41" w:rsidRDefault="00850C82" w:rsidP="00C60A1C">
            <w:pPr>
              <w:jc w:val="right"/>
              <w:rPr>
                <w:rFonts w:cs="Arial"/>
                <w:b/>
                <w:color w:val="000000" w:themeColor="text1"/>
                <w:sz w:val="16"/>
                <w:szCs w:val="16"/>
                <w:highlight w:val="yellow"/>
              </w:rPr>
            </w:pPr>
            <w:r w:rsidRPr="00A66678">
              <w:rPr>
                <w:rFonts w:cs="Arial"/>
                <w:b/>
                <w:color w:val="000000" w:themeColor="text1"/>
                <w:sz w:val="16"/>
                <w:szCs w:val="16"/>
              </w:rPr>
              <w:t>101</w:t>
            </w:r>
            <w:r>
              <w:rPr>
                <w:rFonts w:cs="Arial"/>
                <w:b/>
                <w:color w:val="000000" w:themeColor="text1"/>
                <w:sz w:val="16"/>
                <w:szCs w:val="16"/>
              </w:rPr>
              <w:t>.</w:t>
            </w:r>
            <w:r w:rsidRPr="00A66678">
              <w:rPr>
                <w:rFonts w:cs="Arial"/>
                <w:b/>
                <w:color w:val="000000" w:themeColor="text1"/>
                <w:sz w:val="16"/>
                <w:szCs w:val="16"/>
              </w:rPr>
              <w:t>2</w:t>
            </w:r>
          </w:p>
        </w:tc>
        <w:tc>
          <w:tcPr>
            <w:tcW w:w="953" w:type="dxa"/>
            <w:vAlign w:val="center"/>
          </w:tcPr>
          <w:p w14:paraId="6855ABE2" w14:textId="17E2BCD3" w:rsidR="00850C82" w:rsidRPr="00520E41" w:rsidRDefault="00850C82" w:rsidP="00850C82">
            <w:pPr>
              <w:jc w:val="right"/>
              <w:rPr>
                <w:rFonts w:cs="Arial"/>
                <w:b/>
                <w:color w:val="000000" w:themeColor="text1"/>
                <w:sz w:val="16"/>
                <w:szCs w:val="16"/>
                <w:highlight w:val="yellow"/>
              </w:rPr>
            </w:pPr>
            <w:r w:rsidRPr="0060483A">
              <w:rPr>
                <w:rFonts w:cs="Arial"/>
                <w:b/>
                <w:color w:val="000000" w:themeColor="text1"/>
                <w:sz w:val="16"/>
                <w:szCs w:val="16"/>
              </w:rPr>
              <w:t>109</w:t>
            </w:r>
            <w:r>
              <w:rPr>
                <w:rFonts w:cs="Arial"/>
                <w:b/>
                <w:color w:val="000000" w:themeColor="text1"/>
                <w:sz w:val="16"/>
                <w:szCs w:val="16"/>
              </w:rPr>
              <w:t>.</w:t>
            </w:r>
            <w:r w:rsidRPr="0060483A">
              <w:rPr>
                <w:rFonts w:cs="Arial"/>
                <w:b/>
                <w:color w:val="000000" w:themeColor="text1"/>
                <w:sz w:val="16"/>
                <w:szCs w:val="16"/>
              </w:rPr>
              <w:t>3</w:t>
            </w:r>
          </w:p>
        </w:tc>
        <w:tc>
          <w:tcPr>
            <w:tcW w:w="953" w:type="dxa"/>
            <w:vAlign w:val="center"/>
          </w:tcPr>
          <w:p w14:paraId="39AFEA7F" w14:textId="39EC59AF" w:rsidR="00850C82" w:rsidRPr="00520E41" w:rsidRDefault="00850C82" w:rsidP="00850C82">
            <w:pPr>
              <w:jc w:val="right"/>
              <w:rPr>
                <w:rFonts w:cs="Arial"/>
                <w:b/>
                <w:color w:val="000000" w:themeColor="text1"/>
                <w:sz w:val="16"/>
                <w:szCs w:val="16"/>
                <w:highlight w:val="yellow"/>
              </w:rPr>
            </w:pPr>
            <w:r w:rsidRPr="000F223E">
              <w:rPr>
                <w:rFonts w:cs="Arial"/>
                <w:b/>
                <w:color w:val="000000" w:themeColor="text1"/>
                <w:sz w:val="16"/>
                <w:szCs w:val="16"/>
              </w:rPr>
              <w:t>110</w:t>
            </w:r>
            <w:r>
              <w:rPr>
                <w:rFonts w:cs="Arial"/>
                <w:b/>
                <w:color w:val="000000" w:themeColor="text1"/>
                <w:sz w:val="16"/>
                <w:szCs w:val="16"/>
              </w:rPr>
              <w:t>.</w:t>
            </w:r>
            <w:r w:rsidRPr="000F223E">
              <w:rPr>
                <w:rFonts w:cs="Arial"/>
                <w:b/>
                <w:color w:val="000000" w:themeColor="text1"/>
                <w:sz w:val="16"/>
                <w:szCs w:val="16"/>
              </w:rPr>
              <w:t>4</w:t>
            </w:r>
          </w:p>
        </w:tc>
        <w:tc>
          <w:tcPr>
            <w:tcW w:w="953" w:type="dxa"/>
            <w:vAlign w:val="center"/>
          </w:tcPr>
          <w:p w14:paraId="2CC3EB78" w14:textId="0E854C1A" w:rsidR="00850C82" w:rsidRPr="00520E41" w:rsidRDefault="00850C82" w:rsidP="00850C82">
            <w:pPr>
              <w:jc w:val="right"/>
              <w:rPr>
                <w:rFonts w:cs="Arial"/>
                <w:b/>
                <w:color w:val="000000" w:themeColor="text1"/>
                <w:sz w:val="16"/>
                <w:szCs w:val="16"/>
                <w:highlight w:val="yellow"/>
              </w:rPr>
            </w:pPr>
            <w:r w:rsidRPr="00B15ABD">
              <w:rPr>
                <w:rFonts w:cs="Arial"/>
                <w:b/>
                <w:color w:val="000000" w:themeColor="text1"/>
                <w:sz w:val="16"/>
                <w:szCs w:val="16"/>
              </w:rPr>
              <w:t>101</w:t>
            </w:r>
            <w:r>
              <w:rPr>
                <w:rFonts w:cs="Arial"/>
                <w:b/>
                <w:color w:val="000000" w:themeColor="text1"/>
                <w:sz w:val="16"/>
                <w:szCs w:val="16"/>
              </w:rPr>
              <w:t>.</w:t>
            </w:r>
            <w:r w:rsidRPr="00B15ABD">
              <w:rPr>
                <w:rFonts w:cs="Arial"/>
                <w:b/>
                <w:color w:val="000000" w:themeColor="text1"/>
                <w:sz w:val="16"/>
                <w:szCs w:val="16"/>
              </w:rPr>
              <w:t>4</w:t>
            </w:r>
          </w:p>
        </w:tc>
        <w:tc>
          <w:tcPr>
            <w:tcW w:w="953" w:type="dxa"/>
            <w:vAlign w:val="center"/>
          </w:tcPr>
          <w:p w14:paraId="732D328F" w14:textId="268C35B0" w:rsidR="00850C82" w:rsidRPr="00520E41" w:rsidRDefault="00850C82" w:rsidP="00850C82">
            <w:pPr>
              <w:jc w:val="right"/>
              <w:rPr>
                <w:rFonts w:cs="Arial"/>
                <w:b/>
                <w:color w:val="000000" w:themeColor="text1"/>
                <w:sz w:val="16"/>
                <w:szCs w:val="16"/>
                <w:highlight w:val="yellow"/>
              </w:rPr>
            </w:pPr>
            <w:r w:rsidRPr="00006A33">
              <w:rPr>
                <w:rFonts w:cs="Arial"/>
                <w:b/>
                <w:color w:val="000000" w:themeColor="text1"/>
                <w:sz w:val="16"/>
                <w:szCs w:val="16"/>
              </w:rPr>
              <w:t>103</w:t>
            </w:r>
            <w:r>
              <w:rPr>
                <w:rFonts w:cs="Arial"/>
                <w:b/>
                <w:color w:val="000000" w:themeColor="text1"/>
                <w:sz w:val="16"/>
                <w:szCs w:val="16"/>
              </w:rPr>
              <w:t>.</w:t>
            </w:r>
            <w:r w:rsidRPr="00006A33">
              <w:rPr>
                <w:rFonts w:cs="Arial"/>
                <w:b/>
                <w:color w:val="000000" w:themeColor="text1"/>
                <w:sz w:val="16"/>
                <w:szCs w:val="16"/>
              </w:rPr>
              <w:t>7</w:t>
            </w:r>
          </w:p>
        </w:tc>
        <w:tc>
          <w:tcPr>
            <w:tcW w:w="979" w:type="dxa"/>
            <w:vAlign w:val="center"/>
          </w:tcPr>
          <w:p w14:paraId="27F97B3B" w14:textId="09A7E12B" w:rsidR="00850C82" w:rsidRPr="00520E41" w:rsidRDefault="00850C82" w:rsidP="00850C82">
            <w:pPr>
              <w:jc w:val="right"/>
              <w:rPr>
                <w:rFonts w:cs="Arial"/>
                <w:b/>
                <w:color w:val="000000" w:themeColor="text1"/>
                <w:sz w:val="16"/>
                <w:szCs w:val="16"/>
                <w:highlight w:val="yellow"/>
              </w:rPr>
            </w:pPr>
            <w:r w:rsidRPr="00006A33">
              <w:rPr>
                <w:rFonts w:cs="Arial"/>
                <w:b/>
                <w:color w:val="000000" w:themeColor="text1"/>
                <w:sz w:val="16"/>
                <w:szCs w:val="16"/>
              </w:rPr>
              <w:t>109</w:t>
            </w:r>
            <w:r>
              <w:rPr>
                <w:rFonts w:cs="Arial"/>
                <w:b/>
                <w:color w:val="000000" w:themeColor="text1"/>
                <w:sz w:val="16"/>
                <w:szCs w:val="16"/>
              </w:rPr>
              <w:t>.</w:t>
            </w:r>
            <w:r w:rsidRPr="00006A33">
              <w:rPr>
                <w:rFonts w:cs="Arial"/>
                <w:b/>
                <w:color w:val="000000" w:themeColor="text1"/>
                <w:sz w:val="16"/>
                <w:szCs w:val="16"/>
              </w:rPr>
              <w:t>3</w:t>
            </w:r>
          </w:p>
        </w:tc>
      </w:tr>
      <w:tr w:rsidR="00850C82" w:rsidRPr="00426503" w14:paraId="7BD9CB5D" w14:textId="77777777" w:rsidTr="00557517">
        <w:tc>
          <w:tcPr>
            <w:tcW w:w="2194" w:type="dxa"/>
          </w:tcPr>
          <w:p w14:paraId="00120493" w14:textId="77777777" w:rsidR="00850C82" w:rsidRDefault="00850C82" w:rsidP="00850C82">
            <w:pPr>
              <w:rPr>
                <w:shd w:val="clear" w:color="auto" w:fill="FFFFFF"/>
              </w:rPr>
            </w:pPr>
            <w:r>
              <w:rPr>
                <w:sz w:val="16"/>
                <w:szCs w:val="16"/>
              </w:rPr>
              <w:t>Construction of buildings</w:t>
            </w:r>
          </w:p>
        </w:tc>
        <w:tc>
          <w:tcPr>
            <w:tcW w:w="953" w:type="dxa"/>
            <w:vAlign w:val="center"/>
          </w:tcPr>
          <w:p w14:paraId="4E4627FC" w14:textId="67334471" w:rsidR="00850C82" w:rsidRPr="00520E41" w:rsidRDefault="00850C82" w:rsidP="00850C82">
            <w:pPr>
              <w:jc w:val="right"/>
              <w:rPr>
                <w:rFonts w:cs="Arial"/>
                <w:color w:val="000000" w:themeColor="text1"/>
                <w:sz w:val="16"/>
                <w:szCs w:val="16"/>
                <w:highlight w:val="yellow"/>
              </w:rPr>
            </w:pPr>
            <w:r w:rsidRPr="002B2CAE">
              <w:rPr>
                <w:rFonts w:cs="Arial"/>
                <w:color w:val="000000" w:themeColor="text1"/>
                <w:sz w:val="16"/>
                <w:szCs w:val="16"/>
              </w:rPr>
              <w:t>101</w:t>
            </w:r>
            <w:r>
              <w:rPr>
                <w:rFonts w:cs="Arial"/>
                <w:color w:val="000000" w:themeColor="text1"/>
                <w:sz w:val="16"/>
                <w:szCs w:val="16"/>
              </w:rPr>
              <w:t>.</w:t>
            </w:r>
            <w:r w:rsidRPr="002B2CAE">
              <w:rPr>
                <w:rFonts w:cs="Arial"/>
                <w:color w:val="000000" w:themeColor="text1"/>
                <w:sz w:val="16"/>
                <w:szCs w:val="16"/>
              </w:rPr>
              <w:t>2</w:t>
            </w:r>
          </w:p>
        </w:tc>
        <w:tc>
          <w:tcPr>
            <w:tcW w:w="953" w:type="dxa"/>
            <w:vAlign w:val="center"/>
          </w:tcPr>
          <w:p w14:paraId="7478CB4E" w14:textId="706965C6" w:rsidR="00850C82" w:rsidRPr="00520E41" w:rsidRDefault="00850C82" w:rsidP="00850C82">
            <w:pPr>
              <w:jc w:val="right"/>
              <w:rPr>
                <w:rFonts w:cs="Arial"/>
                <w:color w:val="000000" w:themeColor="text1"/>
                <w:sz w:val="16"/>
                <w:szCs w:val="16"/>
                <w:highlight w:val="yellow"/>
              </w:rPr>
            </w:pPr>
            <w:r w:rsidRPr="002B2CAE">
              <w:rPr>
                <w:rFonts w:cs="Arial"/>
                <w:color w:val="000000" w:themeColor="text1"/>
                <w:sz w:val="16"/>
                <w:szCs w:val="16"/>
              </w:rPr>
              <w:t>109</w:t>
            </w:r>
            <w:r>
              <w:rPr>
                <w:rFonts w:cs="Arial"/>
                <w:color w:val="000000" w:themeColor="text1"/>
                <w:sz w:val="16"/>
                <w:szCs w:val="16"/>
              </w:rPr>
              <w:t>.</w:t>
            </w:r>
            <w:r w:rsidRPr="002B2CAE">
              <w:rPr>
                <w:rFonts w:cs="Arial"/>
                <w:color w:val="000000" w:themeColor="text1"/>
                <w:sz w:val="16"/>
                <w:szCs w:val="16"/>
              </w:rPr>
              <w:t>7</w:t>
            </w:r>
          </w:p>
        </w:tc>
        <w:tc>
          <w:tcPr>
            <w:tcW w:w="953" w:type="dxa"/>
            <w:vAlign w:val="center"/>
          </w:tcPr>
          <w:p w14:paraId="591C783B" w14:textId="55FC66A6" w:rsidR="00850C82" w:rsidRPr="00520E41" w:rsidRDefault="00850C82" w:rsidP="00850C82">
            <w:pPr>
              <w:jc w:val="right"/>
              <w:rPr>
                <w:rFonts w:cs="Arial"/>
                <w:color w:val="000000" w:themeColor="text1"/>
                <w:sz w:val="16"/>
                <w:szCs w:val="16"/>
                <w:highlight w:val="yellow"/>
              </w:rPr>
            </w:pPr>
            <w:r w:rsidRPr="00B138D5">
              <w:rPr>
                <w:rFonts w:cs="Arial"/>
                <w:color w:val="000000" w:themeColor="text1"/>
                <w:sz w:val="16"/>
                <w:szCs w:val="16"/>
              </w:rPr>
              <w:t>110</w:t>
            </w:r>
            <w:r>
              <w:rPr>
                <w:rFonts w:cs="Arial"/>
                <w:color w:val="000000" w:themeColor="text1"/>
                <w:sz w:val="16"/>
                <w:szCs w:val="16"/>
              </w:rPr>
              <w:t>.</w:t>
            </w:r>
            <w:r w:rsidRPr="00B138D5">
              <w:rPr>
                <w:rFonts w:cs="Arial"/>
                <w:color w:val="000000" w:themeColor="text1"/>
                <w:sz w:val="16"/>
                <w:szCs w:val="16"/>
              </w:rPr>
              <w:t>8</w:t>
            </w:r>
          </w:p>
        </w:tc>
        <w:tc>
          <w:tcPr>
            <w:tcW w:w="953" w:type="dxa"/>
            <w:vAlign w:val="center"/>
          </w:tcPr>
          <w:p w14:paraId="343D43E1" w14:textId="7C47B43E" w:rsidR="00850C82" w:rsidRPr="00520E41" w:rsidRDefault="00850C82" w:rsidP="00850C82">
            <w:pPr>
              <w:jc w:val="right"/>
              <w:rPr>
                <w:rFonts w:cs="Arial"/>
                <w:color w:val="000000" w:themeColor="text1"/>
                <w:sz w:val="16"/>
                <w:szCs w:val="16"/>
                <w:highlight w:val="yellow"/>
              </w:rPr>
            </w:pPr>
            <w:r w:rsidRPr="003F36ED">
              <w:rPr>
                <w:rFonts w:cs="Arial"/>
                <w:color w:val="000000" w:themeColor="text1"/>
                <w:sz w:val="16"/>
                <w:szCs w:val="16"/>
              </w:rPr>
              <w:t>101</w:t>
            </w:r>
            <w:r>
              <w:rPr>
                <w:rFonts w:cs="Arial"/>
                <w:color w:val="000000" w:themeColor="text1"/>
                <w:sz w:val="16"/>
                <w:szCs w:val="16"/>
              </w:rPr>
              <w:t>.</w:t>
            </w:r>
            <w:r w:rsidRPr="003F36ED">
              <w:rPr>
                <w:rFonts w:cs="Arial"/>
                <w:color w:val="000000" w:themeColor="text1"/>
                <w:sz w:val="16"/>
                <w:szCs w:val="16"/>
              </w:rPr>
              <w:t>4</w:t>
            </w:r>
          </w:p>
        </w:tc>
        <w:tc>
          <w:tcPr>
            <w:tcW w:w="953" w:type="dxa"/>
            <w:vAlign w:val="center"/>
          </w:tcPr>
          <w:p w14:paraId="2D61DD6A" w14:textId="553AF8D3" w:rsidR="00850C82" w:rsidRPr="00520E41" w:rsidRDefault="00850C82" w:rsidP="00850C82">
            <w:pPr>
              <w:jc w:val="right"/>
              <w:rPr>
                <w:rFonts w:cs="Arial"/>
                <w:color w:val="000000" w:themeColor="text1"/>
                <w:sz w:val="16"/>
                <w:szCs w:val="16"/>
                <w:highlight w:val="yellow"/>
              </w:rPr>
            </w:pPr>
            <w:r w:rsidRPr="003F36ED">
              <w:rPr>
                <w:rFonts w:cs="Arial"/>
                <w:color w:val="000000" w:themeColor="text1"/>
                <w:sz w:val="16"/>
                <w:szCs w:val="16"/>
              </w:rPr>
              <w:t>103</w:t>
            </w:r>
            <w:r>
              <w:rPr>
                <w:rFonts w:cs="Arial"/>
                <w:color w:val="000000" w:themeColor="text1"/>
                <w:sz w:val="16"/>
                <w:szCs w:val="16"/>
              </w:rPr>
              <w:t>.</w:t>
            </w:r>
            <w:r w:rsidRPr="003F36ED">
              <w:rPr>
                <w:rFonts w:cs="Arial"/>
                <w:color w:val="000000" w:themeColor="text1"/>
                <w:sz w:val="16"/>
                <w:szCs w:val="16"/>
              </w:rPr>
              <w:t>7</w:t>
            </w:r>
          </w:p>
        </w:tc>
        <w:tc>
          <w:tcPr>
            <w:tcW w:w="979" w:type="dxa"/>
            <w:vAlign w:val="center"/>
          </w:tcPr>
          <w:p w14:paraId="1E77FAB6" w14:textId="70B08A41" w:rsidR="00850C82" w:rsidRPr="00520E41" w:rsidRDefault="00850C82" w:rsidP="00850C82">
            <w:pPr>
              <w:jc w:val="right"/>
              <w:rPr>
                <w:rFonts w:cs="Arial"/>
                <w:color w:val="000000" w:themeColor="text1"/>
                <w:sz w:val="16"/>
                <w:szCs w:val="16"/>
                <w:highlight w:val="yellow"/>
              </w:rPr>
            </w:pPr>
            <w:r w:rsidRPr="003F36ED">
              <w:rPr>
                <w:rFonts w:cs="Arial"/>
                <w:color w:val="000000" w:themeColor="text1"/>
                <w:sz w:val="16"/>
                <w:szCs w:val="16"/>
              </w:rPr>
              <w:t>109</w:t>
            </w:r>
            <w:r>
              <w:rPr>
                <w:rFonts w:cs="Arial"/>
                <w:color w:val="000000" w:themeColor="text1"/>
                <w:sz w:val="16"/>
                <w:szCs w:val="16"/>
              </w:rPr>
              <w:t>.</w:t>
            </w:r>
            <w:r w:rsidRPr="003F36ED">
              <w:rPr>
                <w:rFonts w:cs="Arial"/>
                <w:color w:val="000000" w:themeColor="text1"/>
                <w:sz w:val="16"/>
                <w:szCs w:val="16"/>
              </w:rPr>
              <w:t>7</w:t>
            </w:r>
          </w:p>
        </w:tc>
      </w:tr>
      <w:tr w:rsidR="00850C82" w:rsidRPr="00426503" w14:paraId="46A9380E" w14:textId="77777777" w:rsidTr="00557517">
        <w:tc>
          <w:tcPr>
            <w:tcW w:w="2194" w:type="dxa"/>
          </w:tcPr>
          <w:p w14:paraId="6D5BB847" w14:textId="77777777" w:rsidR="00850C82" w:rsidRDefault="00850C82" w:rsidP="00850C82">
            <w:pPr>
              <w:rPr>
                <w:shd w:val="clear" w:color="auto" w:fill="FFFFFF"/>
              </w:rPr>
            </w:pPr>
            <w:r>
              <w:rPr>
                <w:color w:val="000000" w:themeColor="text1"/>
                <w:sz w:val="16"/>
                <w:szCs w:val="16"/>
                <w:lang w:val="en-US"/>
              </w:rPr>
              <w:t>Civil engineering</w:t>
            </w:r>
          </w:p>
        </w:tc>
        <w:tc>
          <w:tcPr>
            <w:tcW w:w="953" w:type="dxa"/>
            <w:vAlign w:val="center"/>
          </w:tcPr>
          <w:p w14:paraId="72B9619E" w14:textId="383C3C8B" w:rsidR="00850C82" w:rsidRPr="00520E41" w:rsidRDefault="00850C82" w:rsidP="00850C82">
            <w:pPr>
              <w:jc w:val="right"/>
              <w:rPr>
                <w:rFonts w:cs="Arial"/>
                <w:color w:val="000000" w:themeColor="text1"/>
                <w:sz w:val="16"/>
                <w:szCs w:val="16"/>
                <w:highlight w:val="yellow"/>
              </w:rPr>
            </w:pPr>
            <w:r w:rsidRPr="00266582">
              <w:rPr>
                <w:rFonts w:cs="Arial"/>
                <w:color w:val="000000" w:themeColor="text1"/>
                <w:sz w:val="16"/>
                <w:szCs w:val="16"/>
              </w:rPr>
              <w:t>101</w:t>
            </w:r>
            <w:r>
              <w:rPr>
                <w:rFonts w:cs="Arial"/>
                <w:color w:val="000000" w:themeColor="text1"/>
                <w:sz w:val="16"/>
                <w:szCs w:val="16"/>
              </w:rPr>
              <w:t>.</w:t>
            </w:r>
            <w:r w:rsidRPr="00266582">
              <w:rPr>
                <w:rFonts w:cs="Arial"/>
                <w:color w:val="000000" w:themeColor="text1"/>
                <w:sz w:val="16"/>
                <w:szCs w:val="16"/>
              </w:rPr>
              <w:t>2</w:t>
            </w:r>
          </w:p>
        </w:tc>
        <w:tc>
          <w:tcPr>
            <w:tcW w:w="953" w:type="dxa"/>
            <w:vAlign w:val="center"/>
          </w:tcPr>
          <w:p w14:paraId="4CE2E4E8" w14:textId="004AFE4A" w:rsidR="00850C82" w:rsidRPr="00520E41" w:rsidRDefault="00850C82" w:rsidP="00850C82">
            <w:pPr>
              <w:jc w:val="right"/>
              <w:rPr>
                <w:rFonts w:cs="Arial"/>
                <w:color w:val="000000" w:themeColor="text1"/>
                <w:sz w:val="16"/>
                <w:szCs w:val="16"/>
                <w:highlight w:val="yellow"/>
              </w:rPr>
            </w:pPr>
            <w:r w:rsidRPr="00266582">
              <w:rPr>
                <w:rFonts w:cs="Arial"/>
                <w:color w:val="000000" w:themeColor="text1"/>
                <w:sz w:val="16"/>
                <w:szCs w:val="16"/>
              </w:rPr>
              <w:t>109</w:t>
            </w:r>
            <w:r>
              <w:rPr>
                <w:rFonts w:cs="Arial"/>
                <w:color w:val="000000" w:themeColor="text1"/>
                <w:sz w:val="16"/>
                <w:szCs w:val="16"/>
              </w:rPr>
              <w:t>.</w:t>
            </w:r>
            <w:r w:rsidRPr="00266582">
              <w:rPr>
                <w:rFonts w:cs="Arial"/>
                <w:color w:val="000000" w:themeColor="text1"/>
                <w:sz w:val="16"/>
                <w:szCs w:val="16"/>
              </w:rPr>
              <w:t>6</w:t>
            </w:r>
          </w:p>
        </w:tc>
        <w:tc>
          <w:tcPr>
            <w:tcW w:w="953" w:type="dxa"/>
            <w:vAlign w:val="center"/>
          </w:tcPr>
          <w:p w14:paraId="37747186" w14:textId="2AB1A3F1" w:rsidR="00850C82" w:rsidRPr="00520E41" w:rsidRDefault="00850C82" w:rsidP="00850C82">
            <w:pPr>
              <w:jc w:val="right"/>
              <w:rPr>
                <w:rFonts w:cs="Arial"/>
                <w:color w:val="000000" w:themeColor="text1"/>
                <w:sz w:val="16"/>
                <w:szCs w:val="16"/>
                <w:highlight w:val="yellow"/>
              </w:rPr>
            </w:pPr>
            <w:r w:rsidRPr="00266582">
              <w:rPr>
                <w:rFonts w:cs="Arial"/>
                <w:color w:val="000000" w:themeColor="text1"/>
                <w:sz w:val="16"/>
                <w:szCs w:val="16"/>
              </w:rPr>
              <w:t>110</w:t>
            </w:r>
            <w:r>
              <w:rPr>
                <w:rFonts w:cs="Arial"/>
                <w:color w:val="000000" w:themeColor="text1"/>
                <w:sz w:val="16"/>
                <w:szCs w:val="16"/>
              </w:rPr>
              <w:t>.</w:t>
            </w:r>
            <w:r w:rsidRPr="00266582">
              <w:rPr>
                <w:rFonts w:cs="Arial"/>
                <w:color w:val="000000" w:themeColor="text1"/>
                <w:sz w:val="16"/>
                <w:szCs w:val="16"/>
              </w:rPr>
              <w:t>6</w:t>
            </w:r>
          </w:p>
        </w:tc>
        <w:tc>
          <w:tcPr>
            <w:tcW w:w="953" w:type="dxa"/>
            <w:vAlign w:val="center"/>
          </w:tcPr>
          <w:p w14:paraId="0933E1F9" w14:textId="597CB34B" w:rsidR="00850C82" w:rsidRPr="00520E41" w:rsidRDefault="00850C82" w:rsidP="00850C82">
            <w:pPr>
              <w:jc w:val="right"/>
              <w:rPr>
                <w:rFonts w:cs="Arial"/>
                <w:color w:val="000000" w:themeColor="text1"/>
                <w:sz w:val="16"/>
                <w:szCs w:val="16"/>
                <w:highlight w:val="yellow"/>
              </w:rPr>
            </w:pPr>
            <w:r w:rsidRPr="00266582">
              <w:rPr>
                <w:rFonts w:cs="Arial"/>
                <w:color w:val="000000" w:themeColor="text1"/>
                <w:sz w:val="16"/>
                <w:szCs w:val="16"/>
              </w:rPr>
              <w:t>101</w:t>
            </w:r>
            <w:r>
              <w:rPr>
                <w:rFonts w:cs="Arial"/>
                <w:color w:val="000000" w:themeColor="text1"/>
                <w:sz w:val="16"/>
                <w:szCs w:val="16"/>
              </w:rPr>
              <w:t>.</w:t>
            </w:r>
            <w:r w:rsidRPr="00266582">
              <w:rPr>
                <w:rFonts w:cs="Arial"/>
                <w:color w:val="000000" w:themeColor="text1"/>
                <w:sz w:val="16"/>
                <w:szCs w:val="16"/>
              </w:rPr>
              <w:t>4</w:t>
            </w:r>
          </w:p>
        </w:tc>
        <w:tc>
          <w:tcPr>
            <w:tcW w:w="953" w:type="dxa"/>
            <w:vAlign w:val="center"/>
          </w:tcPr>
          <w:p w14:paraId="2670BB17" w14:textId="04F913EA" w:rsidR="00850C82" w:rsidRPr="00520E41" w:rsidRDefault="00850C82" w:rsidP="00850C82">
            <w:pPr>
              <w:jc w:val="right"/>
              <w:rPr>
                <w:rFonts w:cs="Arial"/>
                <w:color w:val="000000" w:themeColor="text1"/>
                <w:sz w:val="16"/>
                <w:szCs w:val="16"/>
                <w:highlight w:val="yellow"/>
              </w:rPr>
            </w:pPr>
            <w:r w:rsidRPr="00266582">
              <w:rPr>
                <w:rFonts w:cs="Arial"/>
                <w:color w:val="000000" w:themeColor="text1"/>
                <w:sz w:val="16"/>
                <w:szCs w:val="16"/>
              </w:rPr>
              <w:t>103</w:t>
            </w:r>
            <w:r>
              <w:rPr>
                <w:rFonts w:cs="Arial"/>
                <w:color w:val="000000" w:themeColor="text1"/>
                <w:sz w:val="16"/>
                <w:szCs w:val="16"/>
              </w:rPr>
              <w:t>.</w:t>
            </w:r>
            <w:r w:rsidRPr="00266582">
              <w:rPr>
                <w:rFonts w:cs="Arial"/>
                <w:color w:val="000000" w:themeColor="text1"/>
                <w:sz w:val="16"/>
                <w:szCs w:val="16"/>
              </w:rPr>
              <w:t>8</w:t>
            </w:r>
          </w:p>
        </w:tc>
        <w:tc>
          <w:tcPr>
            <w:tcW w:w="979" w:type="dxa"/>
            <w:vAlign w:val="center"/>
          </w:tcPr>
          <w:p w14:paraId="4DC62C95" w14:textId="6D8E9A4B" w:rsidR="00850C82" w:rsidRPr="00520E41" w:rsidRDefault="00850C82" w:rsidP="00850C82">
            <w:pPr>
              <w:jc w:val="right"/>
              <w:rPr>
                <w:rFonts w:cs="Arial"/>
                <w:color w:val="000000" w:themeColor="text1"/>
                <w:sz w:val="16"/>
                <w:szCs w:val="16"/>
                <w:highlight w:val="yellow"/>
              </w:rPr>
            </w:pPr>
            <w:r w:rsidRPr="00266582">
              <w:rPr>
                <w:rFonts w:cs="Arial"/>
                <w:color w:val="000000" w:themeColor="text1"/>
                <w:sz w:val="16"/>
                <w:szCs w:val="16"/>
              </w:rPr>
              <w:t>109</w:t>
            </w:r>
            <w:r>
              <w:rPr>
                <w:rFonts w:cs="Arial"/>
                <w:color w:val="000000" w:themeColor="text1"/>
                <w:sz w:val="16"/>
                <w:szCs w:val="16"/>
              </w:rPr>
              <w:t>.</w:t>
            </w:r>
            <w:r w:rsidRPr="00266582">
              <w:rPr>
                <w:rFonts w:cs="Arial"/>
                <w:color w:val="000000" w:themeColor="text1"/>
                <w:sz w:val="16"/>
                <w:szCs w:val="16"/>
              </w:rPr>
              <w:t>6</w:t>
            </w:r>
          </w:p>
        </w:tc>
      </w:tr>
      <w:tr w:rsidR="00850C82" w:rsidRPr="00426503" w14:paraId="1D482B63" w14:textId="77777777" w:rsidTr="00557517">
        <w:tc>
          <w:tcPr>
            <w:tcW w:w="2194" w:type="dxa"/>
          </w:tcPr>
          <w:p w14:paraId="64D84873" w14:textId="77777777" w:rsidR="00850C82" w:rsidRPr="00D97063" w:rsidRDefault="00850C82" w:rsidP="00850C82">
            <w:pPr>
              <w:rPr>
                <w:shd w:val="clear" w:color="auto" w:fill="FFFFFF"/>
              </w:rPr>
            </w:pPr>
            <w:r w:rsidRPr="00B3218D">
              <w:rPr>
                <w:color w:val="000000" w:themeColor="text1"/>
                <w:sz w:val="16"/>
                <w:szCs w:val="16"/>
                <w:lang w:val="en-US"/>
              </w:rPr>
              <w:t>Specialised construction activities</w:t>
            </w:r>
          </w:p>
        </w:tc>
        <w:tc>
          <w:tcPr>
            <w:tcW w:w="953" w:type="dxa"/>
            <w:vAlign w:val="center"/>
          </w:tcPr>
          <w:p w14:paraId="58605C09" w14:textId="3A4DA95F" w:rsidR="00850C82" w:rsidRPr="00520E41" w:rsidRDefault="00850C82" w:rsidP="00850C82">
            <w:pPr>
              <w:jc w:val="right"/>
              <w:rPr>
                <w:rFonts w:cs="Arial"/>
                <w:color w:val="000000" w:themeColor="text1"/>
                <w:sz w:val="16"/>
                <w:szCs w:val="16"/>
                <w:highlight w:val="yellow"/>
              </w:rPr>
            </w:pPr>
            <w:r w:rsidRPr="00A608B2">
              <w:rPr>
                <w:rFonts w:cs="Arial"/>
                <w:color w:val="000000" w:themeColor="text1"/>
                <w:sz w:val="16"/>
                <w:szCs w:val="16"/>
              </w:rPr>
              <w:t>101</w:t>
            </w:r>
            <w:r>
              <w:rPr>
                <w:rFonts w:cs="Arial"/>
                <w:color w:val="000000" w:themeColor="text1"/>
                <w:sz w:val="16"/>
                <w:szCs w:val="16"/>
              </w:rPr>
              <w:t>.</w:t>
            </w:r>
            <w:r w:rsidRPr="00A608B2">
              <w:rPr>
                <w:rFonts w:cs="Arial"/>
                <w:color w:val="000000" w:themeColor="text1"/>
                <w:sz w:val="16"/>
                <w:szCs w:val="16"/>
              </w:rPr>
              <w:t>1</w:t>
            </w:r>
          </w:p>
        </w:tc>
        <w:tc>
          <w:tcPr>
            <w:tcW w:w="953" w:type="dxa"/>
            <w:vAlign w:val="center"/>
          </w:tcPr>
          <w:p w14:paraId="03B7B391" w14:textId="2E330F03" w:rsidR="00850C82" w:rsidRPr="00520E41" w:rsidRDefault="00850C82" w:rsidP="00850C82">
            <w:pPr>
              <w:jc w:val="right"/>
              <w:rPr>
                <w:rFonts w:cs="Arial"/>
                <w:color w:val="000000" w:themeColor="text1"/>
                <w:sz w:val="16"/>
                <w:szCs w:val="16"/>
                <w:highlight w:val="yellow"/>
              </w:rPr>
            </w:pPr>
            <w:r w:rsidRPr="00A608B2">
              <w:rPr>
                <w:rFonts w:cs="Arial"/>
                <w:color w:val="000000" w:themeColor="text1"/>
                <w:sz w:val="16"/>
                <w:szCs w:val="16"/>
              </w:rPr>
              <w:t>108</w:t>
            </w:r>
            <w:r>
              <w:rPr>
                <w:rFonts w:cs="Arial"/>
                <w:color w:val="000000" w:themeColor="text1"/>
                <w:sz w:val="16"/>
                <w:szCs w:val="16"/>
              </w:rPr>
              <w:t>.</w:t>
            </w:r>
            <w:r w:rsidRPr="00A608B2">
              <w:rPr>
                <w:rFonts w:cs="Arial"/>
                <w:color w:val="000000" w:themeColor="text1"/>
                <w:sz w:val="16"/>
                <w:szCs w:val="16"/>
              </w:rPr>
              <w:t>4</w:t>
            </w:r>
            <w:r>
              <w:rPr>
                <w:rFonts w:cs="Arial"/>
                <w:color w:val="000000" w:themeColor="text1"/>
                <w:sz w:val="16"/>
                <w:szCs w:val="16"/>
              </w:rPr>
              <w:t>*</w:t>
            </w:r>
          </w:p>
        </w:tc>
        <w:tc>
          <w:tcPr>
            <w:tcW w:w="953" w:type="dxa"/>
            <w:vAlign w:val="center"/>
          </w:tcPr>
          <w:p w14:paraId="3970838A" w14:textId="11D5BADE" w:rsidR="00850C82" w:rsidRPr="00520E41" w:rsidRDefault="00850C82" w:rsidP="00850C82">
            <w:pPr>
              <w:jc w:val="right"/>
              <w:rPr>
                <w:rFonts w:cs="Arial"/>
                <w:color w:val="000000" w:themeColor="text1"/>
                <w:sz w:val="16"/>
                <w:szCs w:val="16"/>
                <w:highlight w:val="yellow"/>
              </w:rPr>
            </w:pPr>
            <w:r w:rsidRPr="00A608B2">
              <w:rPr>
                <w:rFonts w:cs="Arial"/>
                <w:color w:val="000000" w:themeColor="text1"/>
                <w:sz w:val="16"/>
                <w:szCs w:val="16"/>
              </w:rPr>
              <w:t>109</w:t>
            </w:r>
            <w:r>
              <w:rPr>
                <w:rFonts w:cs="Arial"/>
                <w:color w:val="000000" w:themeColor="text1"/>
                <w:sz w:val="16"/>
                <w:szCs w:val="16"/>
              </w:rPr>
              <w:t>.</w:t>
            </w:r>
            <w:r w:rsidRPr="00A608B2">
              <w:rPr>
                <w:rFonts w:cs="Arial"/>
                <w:color w:val="000000" w:themeColor="text1"/>
                <w:sz w:val="16"/>
                <w:szCs w:val="16"/>
              </w:rPr>
              <w:t>6</w:t>
            </w:r>
          </w:p>
        </w:tc>
        <w:tc>
          <w:tcPr>
            <w:tcW w:w="953" w:type="dxa"/>
            <w:vAlign w:val="center"/>
          </w:tcPr>
          <w:p w14:paraId="2C731203" w14:textId="614521CF" w:rsidR="00850C82" w:rsidRPr="00520E41" w:rsidRDefault="00850C82" w:rsidP="00850C82">
            <w:pPr>
              <w:jc w:val="right"/>
              <w:rPr>
                <w:rFonts w:cs="Arial"/>
                <w:color w:val="000000" w:themeColor="text1"/>
                <w:sz w:val="16"/>
                <w:szCs w:val="16"/>
                <w:highlight w:val="yellow"/>
              </w:rPr>
            </w:pPr>
            <w:r w:rsidRPr="00A608B2">
              <w:rPr>
                <w:rFonts w:cs="Arial"/>
                <w:color w:val="000000" w:themeColor="text1"/>
                <w:sz w:val="16"/>
                <w:szCs w:val="16"/>
              </w:rPr>
              <w:t>101</w:t>
            </w:r>
            <w:r>
              <w:rPr>
                <w:rFonts w:cs="Arial"/>
                <w:color w:val="000000" w:themeColor="text1"/>
                <w:sz w:val="16"/>
                <w:szCs w:val="16"/>
              </w:rPr>
              <w:t>.</w:t>
            </w:r>
            <w:r w:rsidRPr="00A608B2">
              <w:rPr>
                <w:rFonts w:cs="Arial"/>
                <w:color w:val="000000" w:themeColor="text1"/>
                <w:sz w:val="16"/>
                <w:szCs w:val="16"/>
              </w:rPr>
              <w:t>3</w:t>
            </w:r>
          </w:p>
        </w:tc>
        <w:tc>
          <w:tcPr>
            <w:tcW w:w="953" w:type="dxa"/>
            <w:vAlign w:val="center"/>
          </w:tcPr>
          <w:p w14:paraId="5586BE80" w14:textId="07965C76" w:rsidR="00850C82" w:rsidRPr="00520E41" w:rsidRDefault="00850C82" w:rsidP="00850C82">
            <w:pPr>
              <w:jc w:val="right"/>
              <w:rPr>
                <w:rFonts w:cs="Arial"/>
                <w:color w:val="000000" w:themeColor="text1"/>
                <w:sz w:val="16"/>
                <w:szCs w:val="16"/>
                <w:highlight w:val="yellow"/>
              </w:rPr>
            </w:pPr>
            <w:r w:rsidRPr="00DB5766">
              <w:rPr>
                <w:rFonts w:cs="Arial"/>
                <w:color w:val="000000" w:themeColor="text1"/>
                <w:sz w:val="16"/>
                <w:szCs w:val="16"/>
              </w:rPr>
              <w:t>103</w:t>
            </w:r>
            <w:r>
              <w:rPr>
                <w:rFonts w:cs="Arial"/>
                <w:color w:val="000000" w:themeColor="text1"/>
                <w:sz w:val="16"/>
                <w:szCs w:val="16"/>
              </w:rPr>
              <w:t>.</w:t>
            </w:r>
            <w:r w:rsidRPr="00DB5766">
              <w:rPr>
                <w:rFonts w:cs="Arial"/>
                <w:color w:val="000000" w:themeColor="text1"/>
                <w:sz w:val="16"/>
                <w:szCs w:val="16"/>
              </w:rPr>
              <w:t>5</w:t>
            </w:r>
          </w:p>
        </w:tc>
        <w:tc>
          <w:tcPr>
            <w:tcW w:w="979" w:type="dxa"/>
            <w:vAlign w:val="center"/>
          </w:tcPr>
          <w:p w14:paraId="2D47244B" w14:textId="10F4EB4D" w:rsidR="00850C82" w:rsidRPr="00520E41" w:rsidRDefault="00850C82" w:rsidP="00850C82">
            <w:pPr>
              <w:jc w:val="right"/>
              <w:rPr>
                <w:rFonts w:cs="Arial"/>
                <w:color w:val="000000" w:themeColor="text1"/>
                <w:sz w:val="16"/>
                <w:szCs w:val="16"/>
                <w:highlight w:val="yellow"/>
              </w:rPr>
            </w:pPr>
            <w:r w:rsidRPr="00DB5766">
              <w:rPr>
                <w:rFonts w:cs="Arial"/>
                <w:color w:val="000000" w:themeColor="text1"/>
                <w:sz w:val="16"/>
                <w:szCs w:val="16"/>
              </w:rPr>
              <w:t>108</w:t>
            </w:r>
            <w:r>
              <w:rPr>
                <w:rFonts w:cs="Arial"/>
                <w:color w:val="000000" w:themeColor="text1"/>
                <w:sz w:val="16"/>
                <w:szCs w:val="16"/>
              </w:rPr>
              <w:t>.</w:t>
            </w:r>
            <w:r w:rsidRPr="00DB5766">
              <w:rPr>
                <w:rFonts w:cs="Arial"/>
                <w:color w:val="000000" w:themeColor="text1"/>
                <w:sz w:val="16"/>
                <w:szCs w:val="16"/>
              </w:rPr>
              <w:t>5</w:t>
            </w:r>
          </w:p>
        </w:tc>
      </w:tr>
    </w:tbl>
    <w:p w14:paraId="3409698F" w14:textId="230C0978"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Data revised.</w:t>
      </w:r>
    </w:p>
    <w:p w14:paraId="12C530BD" w14:textId="3F24416F" w:rsidR="00E95B8E" w:rsidRDefault="00E95B8E" w:rsidP="00966C9A">
      <w:pPr>
        <w:pStyle w:val="Tablicanotka"/>
      </w:pPr>
    </w:p>
    <w:p w14:paraId="4CDE2499" w14:textId="53169789"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14:paraId="2E0E3F05" w14:textId="4237F619" w:rsidR="001C6CDD" w:rsidRDefault="001C6CDD" w:rsidP="00216634">
      <w:pPr>
        <w:spacing w:line="288" w:lineRule="auto"/>
        <w:rPr>
          <w:rFonts w:eastAsia="Times New Roman" w:cs="Times New Roman"/>
          <w:szCs w:val="19"/>
          <w:lang w:eastAsia="pl-PL"/>
        </w:rPr>
      </w:pPr>
    </w:p>
    <w:p w14:paraId="5110FCB0" w14:textId="072AF995" w:rsidR="001C6CDD" w:rsidRDefault="001C6CDD" w:rsidP="00216634">
      <w:pPr>
        <w:spacing w:line="288" w:lineRule="auto"/>
        <w:rPr>
          <w:rFonts w:eastAsia="Times New Roman" w:cs="Times New Roman"/>
          <w:szCs w:val="19"/>
          <w:lang w:eastAsia="pl-PL"/>
        </w:rPr>
      </w:pPr>
    </w:p>
    <w:p w14:paraId="13BAC807" w14:textId="58B0AAEB" w:rsidR="001C6CDD" w:rsidRDefault="001C6CDD" w:rsidP="00216634">
      <w:pPr>
        <w:spacing w:line="288" w:lineRule="auto"/>
        <w:rPr>
          <w:rFonts w:eastAsia="Times New Roman" w:cs="Times New Roman"/>
          <w:szCs w:val="19"/>
          <w:lang w:eastAsia="pl-PL"/>
        </w:rPr>
      </w:pPr>
    </w:p>
    <w:p w14:paraId="7F987115" w14:textId="7FB39F98" w:rsidR="001C6CDD" w:rsidRDefault="001C6CDD" w:rsidP="00216634">
      <w:pPr>
        <w:spacing w:line="288" w:lineRule="auto"/>
        <w:rPr>
          <w:rFonts w:eastAsia="Times New Roman" w:cs="Times New Roman"/>
          <w:szCs w:val="19"/>
          <w:lang w:eastAsia="pl-PL"/>
        </w:rPr>
      </w:pPr>
    </w:p>
    <w:p w14:paraId="163729D8" w14:textId="75065CD3" w:rsidR="001C6CDD" w:rsidRDefault="001C6CDD" w:rsidP="00216634">
      <w:pPr>
        <w:spacing w:line="288" w:lineRule="auto"/>
        <w:rPr>
          <w:rFonts w:eastAsia="Times New Roman" w:cs="Times New Roman"/>
          <w:szCs w:val="19"/>
          <w:lang w:eastAsia="pl-PL"/>
        </w:rPr>
      </w:pPr>
    </w:p>
    <w:p w14:paraId="09B68C1A" w14:textId="474CBB11"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463E7C05">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March  2022 the prices   of construction and assem-bly production  compared   to the previous month              increased by 1.4%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14:paraId="781E5CA0" w14:textId="326E4FF1" w:rsidR="001C6CDD" w:rsidRPr="00FE2C94" w:rsidRDefault="001C6CDD" w:rsidP="001C6CDD">
                            <w:pPr>
                              <w:spacing w:after="0"/>
                              <w:rPr>
                                <w:rFonts w:eastAsia="Times New Roman" w:cs="Times New Roman"/>
                                <w:bCs/>
                                <w:color w:val="001D77"/>
                                <w:sz w:val="18"/>
                                <w:szCs w:val="18"/>
                                <w:lang w:val="en-US" w:eastAsia="pl-PL"/>
                              </w:rPr>
                            </w:pPr>
                            <w:r w:rsidRPr="00C23E5F">
                              <w:rPr>
                                <w:rFonts w:eastAsia="Times New Roman" w:cs="Times New Roman"/>
                                <w:bCs/>
                                <w:color w:val="001D77"/>
                                <w:sz w:val="18"/>
                                <w:szCs w:val="18"/>
                                <w:lang w:val="en-US" w:eastAsia="pl-PL"/>
                              </w:rPr>
                              <w:t xml:space="preserve">In </w:t>
                            </w:r>
                            <w:r w:rsidR="00520E41">
                              <w:rPr>
                                <w:rFonts w:eastAsia="Times New Roman" w:cs="Times New Roman"/>
                                <w:bCs/>
                                <w:color w:val="001D77"/>
                                <w:sz w:val="18"/>
                                <w:szCs w:val="18"/>
                                <w:lang w:val="en-US" w:eastAsia="pl-PL"/>
                              </w:rPr>
                              <w:t>March</w:t>
                            </w:r>
                            <w:r>
                              <w:rPr>
                                <w:rFonts w:eastAsia="Times New Roman" w:cs="Times New Roman"/>
                                <w:bCs/>
                                <w:color w:val="001D77"/>
                                <w:sz w:val="18"/>
                                <w:szCs w:val="18"/>
                                <w:lang w:val="en-US" w:eastAsia="pl-PL"/>
                              </w:rPr>
                              <w:t xml:space="preserve"> </w:t>
                            </w:r>
                            <w:r w:rsidRPr="00C23E5F">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2 the prices </w:t>
                            </w:r>
                            <w:r w:rsidR="00995124">
                              <w:rPr>
                                <w:rFonts w:eastAsia="Times New Roman" w:cs="Times New Roman"/>
                                <w:bCs/>
                                <w:color w:val="001D77"/>
                                <w:sz w:val="18"/>
                                <w:szCs w:val="18"/>
                                <w:lang w:val="en-US" w:eastAsia="pl-PL"/>
                              </w:rPr>
                              <w:t xml:space="preserve"> </w:t>
                            </w:r>
                            <w:r w:rsidR="00520E41">
                              <w:rPr>
                                <w:rFonts w:eastAsia="Times New Roman" w:cs="Times New Roman"/>
                                <w:bCs/>
                                <w:color w:val="001D77"/>
                                <w:sz w:val="18"/>
                                <w:szCs w:val="18"/>
                                <w:lang w:val="en-US" w:eastAsia="pl-PL"/>
                              </w:rPr>
                              <w:t xml:space="preserve">  </w:t>
                            </w:r>
                            <w:r w:rsidR="00995124">
                              <w:rPr>
                                <w:rFonts w:eastAsia="Times New Roman" w:cs="Times New Roman"/>
                                <w:bCs/>
                                <w:color w:val="001D77"/>
                                <w:sz w:val="18"/>
                                <w:szCs w:val="18"/>
                                <w:lang w:val="en-US" w:eastAsia="pl-PL"/>
                              </w:rPr>
                              <w:t xml:space="preserve"> </w:t>
                            </w:r>
                            <w:r w:rsidRPr="00B44C85">
                              <w:rPr>
                                <w:rFonts w:eastAsia="Times New Roman" w:cs="Times New Roman"/>
                                <w:bCs/>
                                <w:color w:val="001D77"/>
                                <w:sz w:val="18"/>
                                <w:szCs w:val="18"/>
                                <w:lang w:val="en-US" w:eastAsia="pl-PL"/>
                              </w:rPr>
                              <w:t>of construction and assembly production</w:t>
                            </w:r>
                            <w:r>
                              <w:rPr>
                                <w:rFonts w:eastAsia="Times New Roman" w:cs="Times New Roman"/>
                                <w:bCs/>
                                <w:color w:val="001D77"/>
                                <w:sz w:val="18"/>
                                <w:szCs w:val="18"/>
                                <w:lang w:val="en-US" w:eastAsia="pl-PL"/>
                              </w:rPr>
                              <w:t xml:space="preserve">  compared</w:t>
                            </w:r>
                            <w:r w:rsidR="00EB3A4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to the previous month  </w:t>
                            </w:r>
                            <w:r w:rsidR="00515650">
                              <w:rPr>
                                <w:rFonts w:eastAsia="Times New Roman" w:cs="Times New Roman"/>
                                <w:bCs/>
                                <w:color w:val="001D77"/>
                                <w:sz w:val="18"/>
                                <w:szCs w:val="18"/>
                                <w:lang w:val="en-US" w:eastAsia="pl-PL"/>
                              </w:rPr>
                              <w:t xml:space="preserve">            </w:t>
                            </w:r>
                            <w:r w:rsidRPr="004260B3">
                              <w:rPr>
                                <w:rFonts w:eastAsia="Times New Roman" w:cs="Times New Roman"/>
                                <w:bCs/>
                                <w:color w:val="001D77"/>
                                <w:sz w:val="18"/>
                                <w:szCs w:val="18"/>
                                <w:lang w:val="en-US" w:eastAsia="pl-PL"/>
                              </w:rPr>
                              <w:t xml:space="preserve">increased </w:t>
                            </w:r>
                            <w:r w:rsidRPr="00CD0A65">
                              <w:rPr>
                                <w:rFonts w:eastAsia="Times New Roman" w:cs="Times New Roman"/>
                                <w:bCs/>
                                <w:color w:val="001D77"/>
                                <w:sz w:val="18"/>
                                <w:szCs w:val="18"/>
                                <w:lang w:val="en-US" w:eastAsia="pl-PL"/>
                              </w:rPr>
                              <w:t>by 1.</w:t>
                            </w:r>
                            <w:r w:rsidR="00CD0A65" w:rsidRPr="00CD0A65">
                              <w:rPr>
                                <w:rFonts w:eastAsia="Times New Roman" w:cs="Times New Roman"/>
                                <w:bCs/>
                                <w:color w:val="001D77"/>
                                <w:sz w:val="18"/>
                                <w:szCs w:val="18"/>
                                <w:lang w:val="en-US" w:eastAsia="pl-PL"/>
                              </w:rPr>
                              <w:t>4</w:t>
                            </w:r>
                            <w:r w:rsidRPr="00CD0A65">
                              <w:rPr>
                                <w:rFonts w:eastAsia="Times New Roman" w:cs="Times New Roman"/>
                                <w:bCs/>
                                <w:color w:val="001D77"/>
                                <w:sz w:val="18"/>
                                <w:szCs w:val="18"/>
                                <w:lang w:val="en-US" w:eastAsia="pl-PL"/>
                              </w:rPr>
                              <w:t>%</w:t>
                            </w:r>
                            <w:r>
                              <w:rPr>
                                <w:rFonts w:eastAsia="Times New Roman" w:cs="Times New Roman"/>
                                <w:bCs/>
                                <w:color w:val="001D77"/>
                                <w:sz w:val="18"/>
                                <w:szCs w:val="18"/>
                                <w:lang w:val="en-US" w:eastAsia="pl-PL"/>
                              </w:rPr>
                              <w:t xml:space="preserve">       </w:t>
                            </w:r>
                          </w:p>
                          <w:p w14:paraId="66113316" w14:textId="1E95E928"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67A9BC" id="_x0000_t202" coordsize="21600,21600" o:spt="202" path="m,l,21600r21600,l21600,xe">
                <v:stroke joinstyle="miter"/>
                <v:path gradientshapeok="t" o:connecttype="rect"/>
              </v:shapetype>
              <v:shape id="_x0000_s1027" type="#_x0000_t202" alt="In March  2022 the prices   of construction and assem-bly production  compared   to the previous month              increased by 1.4%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" filled="f" stroked="f">
                <v:textbox>
                  <w:txbxContent>
                    <w:p w14:paraId="781E5CA0" w14:textId="326E4FF1" w:rsidR="001C6CDD" w:rsidRPr="00FE2C94" w:rsidRDefault="001C6CDD" w:rsidP="001C6CDD">
                      <w:pPr>
                        <w:spacing w:after="0"/>
                        <w:rPr>
                          <w:rFonts w:eastAsia="Times New Roman" w:cs="Times New Roman"/>
                          <w:bCs/>
                          <w:color w:val="001D77"/>
                          <w:sz w:val="18"/>
                          <w:szCs w:val="18"/>
                          <w:lang w:val="en-US" w:eastAsia="pl-PL"/>
                        </w:rPr>
                      </w:pPr>
                      <w:r w:rsidRPr="00C23E5F">
                        <w:rPr>
                          <w:rFonts w:eastAsia="Times New Roman" w:cs="Times New Roman"/>
                          <w:bCs/>
                          <w:color w:val="001D77"/>
                          <w:sz w:val="18"/>
                          <w:szCs w:val="18"/>
                          <w:lang w:val="en-US" w:eastAsia="pl-PL"/>
                        </w:rPr>
                        <w:t xml:space="preserve">In </w:t>
                      </w:r>
                      <w:r w:rsidR="00520E41">
                        <w:rPr>
                          <w:rFonts w:eastAsia="Times New Roman" w:cs="Times New Roman"/>
                          <w:bCs/>
                          <w:color w:val="001D77"/>
                          <w:sz w:val="18"/>
                          <w:szCs w:val="18"/>
                          <w:lang w:val="en-US" w:eastAsia="pl-PL"/>
                        </w:rPr>
                        <w:t>March</w:t>
                      </w:r>
                      <w:r>
                        <w:rPr>
                          <w:rFonts w:eastAsia="Times New Roman" w:cs="Times New Roman"/>
                          <w:bCs/>
                          <w:color w:val="001D77"/>
                          <w:sz w:val="18"/>
                          <w:szCs w:val="18"/>
                          <w:lang w:val="en-US" w:eastAsia="pl-PL"/>
                        </w:rPr>
                        <w:t xml:space="preserve"> </w:t>
                      </w:r>
                      <w:r w:rsidRPr="00C23E5F">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2 the prices </w:t>
                      </w:r>
                      <w:r w:rsidR="00995124">
                        <w:rPr>
                          <w:rFonts w:eastAsia="Times New Roman" w:cs="Times New Roman"/>
                          <w:bCs/>
                          <w:color w:val="001D77"/>
                          <w:sz w:val="18"/>
                          <w:szCs w:val="18"/>
                          <w:lang w:val="en-US" w:eastAsia="pl-PL"/>
                        </w:rPr>
                        <w:t xml:space="preserve"> </w:t>
                      </w:r>
                      <w:r w:rsidR="00520E41">
                        <w:rPr>
                          <w:rFonts w:eastAsia="Times New Roman" w:cs="Times New Roman"/>
                          <w:bCs/>
                          <w:color w:val="001D77"/>
                          <w:sz w:val="18"/>
                          <w:szCs w:val="18"/>
                          <w:lang w:val="en-US" w:eastAsia="pl-PL"/>
                        </w:rPr>
                        <w:t xml:space="preserve">  </w:t>
                      </w:r>
                      <w:r w:rsidR="00995124">
                        <w:rPr>
                          <w:rFonts w:eastAsia="Times New Roman" w:cs="Times New Roman"/>
                          <w:bCs/>
                          <w:color w:val="001D77"/>
                          <w:sz w:val="18"/>
                          <w:szCs w:val="18"/>
                          <w:lang w:val="en-US" w:eastAsia="pl-PL"/>
                        </w:rPr>
                        <w:t xml:space="preserve"> </w:t>
                      </w:r>
                      <w:r w:rsidRPr="00B44C85">
                        <w:rPr>
                          <w:rFonts w:eastAsia="Times New Roman" w:cs="Times New Roman"/>
                          <w:bCs/>
                          <w:color w:val="001D77"/>
                          <w:sz w:val="18"/>
                          <w:szCs w:val="18"/>
                          <w:lang w:val="en-US" w:eastAsia="pl-PL"/>
                        </w:rPr>
                        <w:t>of construction and assembly production</w:t>
                      </w:r>
                      <w:r>
                        <w:rPr>
                          <w:rFonts w:eastAsia="Times New Roman" w:cs="Times New Roman"/>
                          <w:bCs/>
                          <w:color w:val="001D77"/>
                          <w:sz w:val="18"/>
                          <w:szCs w:val="18"/>
                          <w:lang w:val="en-US" w:eastAsia="pl-PL"/>
                        </w:rPr>
                        <w:t xml:space="preserve">  compared</w:t>
                      </w:r>
                      <w:r w:rsidR="00EB3A4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to the previous month  </w:t>
                      </w:r>
                      <w:r w:rsidR="00515650">
                        <w:rPr>
                          <w:rFonts w:eastAsia="Times New Roman" w:cs="Times New Roman"/>
                          <w:bCs/>
                          <w:color w:val="001D77"/>
                          <w:sz w:val="18"/>
                          <w:szCs w:val="18"/>
                          <w:lang w:val="en-US" w:eastAsia="pl-PL"/>
                        </w:rPr>
                        <w:t xml:space="preserve">            </w:t>
                      </w:r>
                      <w:r w:rsidRPr="004260B3">
                        <w:rPr>
                          <w:rFonts w:eastAsia="Times New Roman" w:cs="Times New Roman"/>
                          <w:bCs/>
                          <w:color w:val="001D77"/>
                          <w:sz w:val="18"/>
                          <w:szCs w:val="18"/>
                          <w:lang w:val="en-US" w:eastAsia="pl-PL"/>
                        </w:rPr>
                        <w:t xml:space="preserve">increased </w:t>
                      </w:r>
                      <w:r w:rsidRPr="00CD0A65">
                        <w:rPr>
                          <w:rFonts w:eastAsia="Times New Roman" w:cs="Times New Roman"/>
                          <w:bCs/>
                          <w:color w:val="001D77"/>
                          <w:sz w:val="18"/>
                          <w:szCs w:val="18"/>
                          <w:lang w:val="en-US" w:eastAsia="pl-PL"/>
                        </w:rPr>
                        <w:t>by 1.</w:t>
                      </w:r>
                      <w:r w:rsidR="00CD0A65" w:rsidRPr="00CD0A65">
                        <w:rPr>
                          <w:rFonts w:eastAsia="Times New Roman" w:cs="Times New Roman"/>
                          <w:bCs/>
                          <w:color w:val="001D77"/>
                          <w:sz w:val="18"/>
                          <w:szCs w:val="18"/>
                          <w:lang w:val="en-US" w:eastAsia="pl-PL"/>
                        </w:rPr>
                        <w:t>4</w:t>
                      </w:r>
                      <w:r w:rsidRPr="00CD0A65">
                        <w:rPr>
                          <w:rFonts w:eastAsia="Times New Roman" w:cs="Times New Roman"/>
                          <w:bCs/>
                          <w:color w:val="001D77"/>
                          <w:sz w:val="18"/>
                          <w:szCs w:val="18"/>
                          <w:lang w:val="en-US" w:eastAsia="pl-PL"/>
                        </w:rPr>
                        <w:t>%</w:t>
                      </w:r>
                      <w:r>
                        <w:rPr>
                          <w:rFonts w:eastAsia="Times New Roman" w:cs="Times New Roman"/>
                          <w:bCs/>
                          <w:color w:val="001D77"/>
                          <w:sz w:val="18"/>
                          <w:szCs w:val="18"/>
                          <w:lang w:val="en-US" w:eastAsia="pl-PL"/>
                        </w:rPr>
                        <w:t xml:space="preserve">       </w:t>
                      </w:r>
                    </w:p>
                    <w:p w14:paraId="66113316" w14:textId="1E95E928" w:rsidR="00D616D2" w:rsidRPr="00E95B8E" w:rsidRDefault="00D616D2" w:rsidP="005F45EE">
                      <w:pPr>
                        <w:pStyle w:val="tekstzboku"/>
                        <w:rPr>
                          <w:bCs w:val="0"/>
                        </w:rPr>
                      </w:pP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w:t>
      </w:r>
      <w:r w:rsidR="00E43C7D">
        <w:rPr>
          <w:rFonts w:ascii="Fira Sans SemiBold" w:eastAsia="Times New Roman" w:hAnsi="Fira Sans SemiBold" w:cs="Times New Roman"/>
          <w:bCs/>
          <w:noProof/>
          <w:spacing w:val="0"/>
          <w:szCs w:val="18"/>
          <w:lang w:eastAsia="pl-PL"/>
        </w:rPr>
        <w:t>1</w:t>
      </w:r>
      <w:r w:rsidRPr="00064496">
        <w:rPr>
          <w:rFonts w:ascii="Fira Sans SemiBold" w:eastAsia="Times New Roman" w:hAnsi="Fira Sans SemiBold" w:cs="Times New Roman"/>
          <w:bCs/>
          <w:noProof/>
          <w:spacing w:val="0"/>
          <w:szCs w:val="18"/>
          <w:lang w:eastAsia="pl-PL"/>
        </w:rPr>
        <w:t>-2022 in relation</w:t>
      </w:r>
      <w:r w:rsidRPr="005E637F">
        <w:rPr>
          <w:lang w:val="en-US"/>
        </w:rPr>
        <w:t xml:space="preserve">       </w:t>
      </w:r>
    </w:p>
    <w:p w14:paraId="3B2981CF" w14:textId="79FFACFD" w:rsidR="001C6CDD" w:rsidRDefault="00E43C7D" w:rsidP="001C6CDD">
      <w:pPr>
        <w:pStyle w:val="tytuwykresu"/>
        <w:rPr>
          <w:lang w:val="en-US"/>
        </w:rPr>
      </w:pPr>
      <w:r>
        <w:rPr>
          <w:noProof/>
          <w:lang w:eastAsia="pl-PL"/>
        </w:rPr>
        <w:drawing>
          <wp:anchor distT="0" distB="0" distL="114300" distR="114300" simplePos="0" relativeHeight="251790336" behindDoc="0" locked="0" layoutInCell="1" allowOverlap="1" wp14:anchorId="7A16C64E" wp14:editId="6D0E65AC">
            <wp:simplePos x="0" y="0"/>
            <wp:positionH relativeFrom="column">
              <wp:posOffset>-308344</wp:posOffset>
            </wp:positionH>
            <wp:positionV relativeFrom="paragraph">
              <wp:posOffset>239469</wp:posOffset>
            </wp:positionV>
            <wp:extent cx="5425440" cy="3786505"/>
            <wp:effectExtent l="0" t="0" r="3810" b="4445"/>
            <wp:wrapSquare wrapText="bothSides"/>
            <wp:docPr id="13" name="Wykres 13"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14:paraId="28C8447D" w14:textId="0BB7E892" w:rsidR="00F6123B" w:rsidRDefault="00F6123B" w:rsidP="001C6CDD">
      <w:pPr>
        <w:pStyle w:val="tytuwykresu"/>
        <w:rPr>
          <w:noProof/>
          <w:lang w:eastAsia="pl-PL"/>
        </w:rPr>
      </w:pPr>
    </w:p>
    <w:p w14:paraId="23696031" w14:textId="333D799E" w:rsidR="00F6123B" w:rsidRPr="00FE68D6" w:rsidRDefault="00E43859" w:rsidP="00B32B56">
      <w:pPr>
        <w:pStyle w:val="tytuwykresu"/>
        <w:ind w:left="567" w:hanging="567"/>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48D424C6">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14:paraId="584797AD" w14:textId="6F9DAB7B" w:rsidR="00E43859" w:rsidRPr="00FE2C94" w:rsidRDefault="00E43859" w:rsidP="00E43859">
                            <w:pPr>
                              <w:spacing w:after="0"/>
                              <w:rPr>
                                <w:rFonts w:eastAsia="Times New Roman" w:cs="Times New Roman"/>
                                <w:bCs/>
                                <w:color w:val="001D77"/>
                                <w:sz w:val="18"/>
                                <w:szCs w:val="18"/>
                                <w:lang w:val="en-US" w:eastAsia="pl-PL"/>
                              </w:rPr>
                            </w:pPr>
                            <w:r w:rsidRPr="008C56A4">
                              <w:rPr>
                                <w:rFonts w:eastAsia="Times New Roman" w:cs="Times New Roman"/>
                                <w:bCs/>
                                <w:color w:val="001D77"/>
                                <w:sz w:val="18"/>
                                <w:szCs w:val="18"/>
                                <w:lang w:val="en-US" w:eastAsia="pl-PL"/>
                              </w:rPr>
                              <w:t>From March 2021</w:t>
                            </w:r>
                            <w:r w:rsidRPr="00E41041">
                              <w:rPr>
                                <w:rFonts w:eastAsia="Times New Roman" w:cs="Times New Roman"/>
                                <w:bCs/>
                                <w:color w:val="001D77"/>
                                <w:sz w:val="18"/>
                                <w:szCs w:val="18"/>
                                <w:lang w:val="en-US" w:eastAsia="pl-PL"/>
                              </w:rPr>
                              <w:t xml:space="preserve">  a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p w14:paraId="29D2175E" w14:textId="344F10E3" w:rsidR="00D972F6" w:rsidRPr="00E95B8E" w:rsidRDefault="00D972F6" w:rsidP="00D972F6">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FDD048" id="Pole tekstowe 4" o:spid="_x0000_s1028" type="#_x0000_t202" alt="From March 2021 a growing trend is observed in the prices dynamics of con-struction  and assembly production in annual terms "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14:paraId="584797AD" w14:textId="6F9DAB7B" w:rsidR="00E43859" w:rsidRPr="00FE2C94" w:rsidRDefault="00E43859" w:rsidP="00E43859">
                      <w:pPr>
                        <w:spacing w:after="0"/>
                        <w:rPr>
                          <w:rFonts w:eastAsia="Times New Roman" w:cs="Times New Roman"/>
                          <w:bCs/>
                          <w:color w:val="001D77"/>
                          <w:sz w:val="18"/>
                          <w:szCs w:val="18"/>
                          <w:lang w:val="en-US" w:eastAsia="pl-PL"/>
                        </w:rPr>
                      </w:pPr>
                      <w:r w:rsidRPr="008C56A4">
                        <w:rPr>
                          <w:rFonts w:eastAsia="Times New Roman" w:cs="Times New Roman"/>
                          <w:bCs/>
                          <w:color w:val="001D77"/>
                          <w:sz w:val="18"/>
                          <w:szCs w:val="18"/>
                          <w:lang w:val="en-US" w:eastAsia="pl-PL"/>
                        </w:rPr>
                        <w:t>From March 2021</w:t>
                      </w:r>
                      <w:r w:rsidRPr="00E41041">
                        <w:rPr>
                          <w:rFonts w:eastAsia="Times New Roman" w:cs="Times New Roman"/>
                          <w:bCs/>
                          <w:color w:val="001D77"/>
                          <w:sz w:val="18"/>
                          <w:szCs w:val="18"/>
                          <w:lang w:val="en-US" w:eastAsia="pl-PL"/>
                        </w:rPr>
                        <w:t xml:space="preserve">  a growing trend is observed</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w:t>
                      </w:r>
                      <w:r w:rsidR="00515650">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p w14:paraId="29D2175E" w14:textId="344F10E3" w:rsidR="00D972F6" w:rsidRPr="00E95B8E" w:rsidRDefault="00D972F6" w:rsidP="00D972F6">
                      <w:pPr>
                        <w:pStyle w:val="tekstzboku"/>
                        <w:rPr>
                          <w:bCs w:val="0"/>
                        </w:rPr>
                      </w:pP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Chart 2. Prices changes  of construction and assembly production in 202</w:t>
      </w:r>
      <w:r w:rsidR="00336CB0">
        <w:rPr>
          <w:rFonts w:ascii="Fira Sans SemiBold" w:eastAsia="Times New Roman" w:hAnsi="Fira Sans SemiBold" w:cs="Times New Roman"/>
          <w:bCs/>
          <w:noProof/>
          <w:spacing w:val="0"/>
          <w:szCs w:val="18"/>
          <w:lang w:eastAsia="pl-PL"/>
        </w:rPr>
        <w:t>1</w:t>
      </w:r>
      <w:r w:rsidR="00F6123B" w:rsidRPr="00FE68D6">
        <w:rPr>
          <w:rFonts w:ascii="Fira Sans SemiBold" w:eastAsia="Times New Roman" w:hAnsi="Fira Sans SemiBold" w:cs="Times New Roman"/>
          <w:bCs/>
          <w:noProof/>
          <w:spacing w:val="0"/>
          <w:szCs w:val="18"/>
          <w:lang w:eastAsia="pl-PL"/>
        </w:rPr>
        <w:t xml:space="preserve">-2022 in relation  </w:t>
      </w:r>
    </w:p>
    <w:p w14:paraId="7D52B145" w14:textId="192BC15A" w:rsidR="00B16871" w:rsidRPr="00E84CFC" w:rsidRDefault="00336CB0" w:rsidP="00FE68D6">
      <w:pPr>
        <w:pStyle w:val="tytuwykresu"/>
        <w:rPr>
          <w:lang w:val="en-US"/>
        </w:rPr>
      </w:pPr>
      <w:r>
        <w:rPr>
          <w:noProof/>
          <w:lang w:eastAsia="pl-PL"/>
        </w:rPr>
        <w:drawing>
          <wp:anchor distT="0" distB="0" distL="114300" distR="114300" simplePos="0" relativeHeight="251792384" behindDoc="0" locked="0" layoutInCell="1" allowOverlap="1" wp14:anchorId="629E98CB" wp14:editId="09D55DB3">
            <wp:simplePos x="0" y="0"/>
            <wp:positionH relativeFrom="column">
              <wp:posOffset>-308610</wp:posOffset>
            </wp:positionH>
            <wp:positionV relativeFrom="paragraph">
              <wp:posOffset>254000</wp:posOffset>
            </wp:positionV>
            <wp:extent cx="5425440" cy="3648710"/>
            <wp:effectExtent l="0" t="0" r="3810" b="8890"/>
            <wp:wrapSquare wrapText="bothSides"/>
            <wp:docPr id="15" name="Wykres 15"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14:paraId="28E2344E" w14:textId="61692134" w:rsidR="00216634" w:rsidRDefault="00216634" w:rsidP="00216634">
      <w:pPr>
        <w:spacing w:line="288" w:lineRule="auto"/>
        <w:rPr>
          <w:rFonts w:eastAsia="Times New Roman" w:cs="Times New Roman"/>
          <w:szCs w:val="19"/>
          <w:lang w:eastAsia="pl-PL"/>
        </w:rPr>
      </w:pPr>
    </w:p>
    <w:p w14:paraId="6906E19B" w14:textId="1109676A" w:rsidR="00DA331D" w:rsidRDefault="00DA331D" w:rsidP="00E95B8E">
      <w:pPr>
        <w:rPr>
          <w:sz w:val="16"/>
        </w:rPr>
      </w:pPr>
    </w:p>
    <w:p w14:paraId="4809D44B" w14:textId="2F7ACB45" w:rsidR="00694AF0" w:rsidRDefault="00694AF0" w:rsidP="00E76D26">
      <w:pPr>
        <w:rPr>
          <w:sz w:val="18"/>
        </w:rPr>
      </w:pPr>
    </w:p>
    <w:p w14:paraId="3C222B0C" w14:textId="0E493D27" w:rsidR="00DA331D" w:rsidRDefault="00DA331D" w:rsidP="00DA331D">
      <w:pPr>
        <w:spacing w:before="360"/>
        <w:rPr>
          <w:sz w:val="18"/>
        </w:rPr>
      </w:pPr>
    </w:p>
    <w:p w14:paraId="605F16A8" w14:textId="6D0F9C20" w:rsidR="00E84CFC" w:rsidRDefault="00E020F1" w:rsidP="00F22BF3">
      <w:pPr>
        <w:pStyle w:val="tytuwykresu"/>
        <w:ind w:left="567" w:hanging="567"/>
        <w:rPr>
          <w:rFonts w:ascii="Fira Sans SemiBold" w:eastAsia="Times New Roman" w:hAnsi="Fira Sans SemiBold" w:cs="Times New Roman"/>
          <w:bCs/>
          <w:noProof/>
          <w:spacing w:val="0"/>
          <w:szCs w:val="18"/>
          <w:lang w:eastAsia="pl-PL"/>
        </w:rPr>
      </w:pPr>
      <w:r>
        <w:rPr>
          <w:noProof/>
          <w:lang w:eastAsia="pl-PL"/>
        </w:rPr>
        <w:drawing>
          <wp:anchor distT="0" distB="0" distL="114300" distR="114300" simplePos="0" relativeHeight="251793408" behindDoc="0" locked="0" layoutInCell="1" allowOverlap="1" wp14:anchorId="5C82E9EB" wp14:editId="59785EA3">
            <wp:simplePos x="0" y="0"/>
            <wp:positionH relativeFrom="column">
              <wp:posOffset>-314325</wp:posOffset>
            </wp:positionH>
            <wp:positionV relativeFrom="paragraph">
              <wp:posOffset>396875</wp:posOffset>
            </wp:positionV>
            <wp:extent cx="5381625" cy="4438650"/>
            <wp:effectExtent l="0" t="0" r="0" b="0"/>
            <wp:wrapSquare wrapText="bothSides"/>
            <wp:docPr id="1" name="Wykres 1"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7BD9036E">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Starting from January 2021  the  prices  of  construction of buildings as well as of civil engineering are rising on a similar scal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14:paraId="77C5576B" w14:textId="7A56A15A" w:rsidR="00F22BF3" w:rsidRPr="00FE2C94" w:rsidRDefault="00F22BF3" w:rsidP="00F22BF3">
                            <w:pPr>
                              <w:spacing w:after="0"/>
                              <w:rPr>
                                <w:rFonts w:eastAsia="Times New Roman" w:cs="Times New Roman"/>
                                <w:bCs/>
                                <w:color w:val="001D77"/>
                                <w:sz w:val="18"/>
                                <w:szCs w:val="18"/>
                                <w:lang w:val="en-US" w:eastAsia="pl-PL"/>
                              </w:rPr>
                            </w:pPr>
                            <w:r w:rsidRPr="00C313B8">
                              <w:rPr>
                                <w:rFonts w:eastAsia="Times New Roman" w:cs="Times New Roman"/>
                                <w:bCs/>
                                <w:color w:val="001D77"/>
                                <w:sz w:val="18"/>
                                <w:szCs w:val="18"/>
                                <w:lang w:val="en-US" w:eastAsia="pl-PL"/>
                              </w:rPr>
                              <w:t xml:space="preserve">Starting </w:t>
                            </w:r>
                            <w:r w:rsidRPr="00637389">
                              <w:rPr>
                                <w:rFonts w:eastAsia="Times New Roman" w:cs="Times New Roman"/>
                                <w:bCs/>
                                <w:color w:val="001D77"/>
                                <w:sz w:val="18"/>
                                <w:szCs w:val="18"/>
                                <w:lang w:val="en-US" w:eastAsia="pl-PL"/>
                              </w:rPr>
                              <w:t>from January 202</w:t>
                            </w:r>
                            <w:r w:rsidR="00D40D59">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Pr>
                                <w:rFonts w:eastAsia="Times New Roman" w:cs="Times New Roman"/>
                                <w:bCs/>
                                <w:color w:val="001D77"/>
                                <w:sz w:val="18"/>
                                <w:szCs w:val="18"/>
                                <w:lang w:val="en-US" w:eastAsia="pl-PL"/>
                              </w:rPr>
                              <w:t xml:space="preserve"> construction of buildings </w:t>
                            </w:r>
                            <w:r w:rsidR="00D40D59">
                              <w:rPr>
                                <w:rFonts w:eastAsia="Times New Roman" w:cs="Times New Roman"/>
                                <w:bCs/>
                                <w:color w:val="001D77"/>
                                <w:sz w:val="18"/>
                                <w:szCs w:val="18"/>
                                <w:lang w:val="en-US" w:eastAsia="pl-PL"/>
                              </w:rPr>
                              <w:t xml:space="preserve">as well as </w:t>
                            </w:r>
                            <w:r w:rsidR="0064744F">
                              <w:rPr>
                                <w:rFonts w:eastAsia="Times New Roman" w:cs="Times New Roman"/>
                                <w:bCs/>
                                <w:color w:val="001D77"/>
                                <w:sz w:val="18"/>
                                <w:szCs w:val="18"/>
                                <w:lang w:val="en-US" w:eastAsia="pl-PL"/>
                              </w:rPr>
                              <w:t xml:space="preserve">of </w:t>
                            </w:r>
                            <w:r w:rsidR="00D40D59">
                              <w:rPr>
                                <w:rFonts w:eastAsia="Times New Roman" w:cs="Times New Roman"/>
                                <w:bCs/>
                                <w:color w:val="001D77"/>
                                <w:sz w:val="18"/>
                                <w:szCs w:val="18"/>
                                <w:lang w:val="en-US" w:eastAsia="pl-PL"/>
                              </w:rPr>
                              <w:t>civil engineering</w:t>
                            </w:r>
                            <w:r w:rsidR="0064744F">
                              <w:rPr>
                                <w:rFonts w:eastAsia="Times New Roman" w:cs="Times New Roman"/>
                                <w:bCs/>
                                <w:color w:val="001D77"/>
                                <w:sz w:val="18"/>
                                <w:szCs w:val="18"/>
                                <w:lang w:val="en-US" w:eastAsia="pl-PL"/>
                              </w:rPr>
                              <w:t xml:space="preserve"> are rising on a similar scale</w:t>
                            </w:r>
                          </w:p>
                          <w:p w14:paraId="49F98E25" w14:textId="7061ECC6"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032E60" id="Pole tekstowe 18" o:spid="_x0000_s1029" type="#_x0000_t202" alt="Starting from January 2021  the  prices  of  construction of buildings as well as of civil engineering are rising on a similar scale&#10;&#10;"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" filled="f" stroked="f">
                <v:textbox>
                  <w:txbxContent>
                    <w:p w14:paraId="77C5576B" w14:textId="7A56A15A" w:rsidR="00F22BF3" w:rsidRPr="00FE2C94" w:rsidRDefault="00F22BF3" w:rsidP="00F22BF3">
                      <w:pPr>
                        <w:spacing w:after="0"/>
                        <w:rPr>
                          <w:rFonts w:eastAsia="Times New Roman" w:cs="Times New Roman"/>
                          <w:bCs/>
                          <w:color w:val="001D77"/>
                          <w:sz w:val="18"/>
                          <w:szCs w:val="18"/>
                          <w:lang w:val="en-US" w:eastAsia="pl-PL"/>
                        </w:rPr>
                      </w:pPr>
                      <w:r w:rsidRPr="00C313B8">
                        <w:rPr>
                          <w:rFonts w:eastAsia="Times New Roman" w:cs="Times New Roman"/>
                          <w:bCs/>
                          <w:color w:val="001D77"/>
                          <w:sz w:val="18"/>
                          <w:szCs w:val="18"/>
                          <w:lang w:val="en-US" w:eastAsia="pl-PL"/>
                        </w:rPr>
                        <w:t xml:space="preserve">Starting </w:t>
                      </w:r>
                      <w:r w:rsidRPr="00637389">
                        <w:rPr>
                          <w:rFonts w:eastAsia="Times New Roman" w:cs="Times New Roman"/>
                          <w:bCs/>
                          <w:color w:val="001D77"/>
                          <w:sz w:val="18"/>
                          <w:szCs w:val="18"/>
                          <w:lang w:val="en-US" w:eastAsia="pl-PL"/>
                        </w:rPr>
                        <w:t>from January 202</w:t>
                      </w:r>
                      <w:r w:rsidR="00D40D59">
                        <w:rPr>
                          <w:rFonts w:eastAsia="Times New Roman" w:cs="Times New Roman"/>
                          <w:bCs/>
                          <w:color w:val="001D77"/>
                          <w:sz w:val="18"/>
                          <w:szCs w:val="18"/>
                          <w:lang w:val="en-US" w:eastAsia="pl-PL"/>
                        </w:rPr>
                        <w:t>1</w:t>
                      </w:r>
                      <w:r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Pr>
                          <w:rFonts w:eastAsia="Times New Roman" w:cs="Times New Roman"/>
                          <w:bCs/>
                          <w:color w:val="001D77"/>
                          <w:sz w:val="18"/>
                          <w:szCs w:val="18"/>
                          <w:lang w:val="en-US" w:eastAsia="pl-PL"/>
                        </w:rPr>
                        <w:t xml:space="preserve"> construction of buildings </w:t>
                      </w:r>
                      <w:r w:rsidR="00D40D59">
                        <w:rPr>
                          <w:rFonts w:eastAsia="Times New Roman" w:cs="Times New Roman"/>
                          <w:bCs/>
                          <w:color w:val="001D77"/>
                          <w:sz w:val="18"/>
                          <w:szCs w:val="18"/>
                          <w:lang w:val="en-US" w:eastAsia="pl-PL"/>
                        </w:rPr>
                        <w:t xml:space="preserve">as well as </w:t>
                      </w:r>
                      <w:r w:rsidR="0064744F">
                        <w:rPr>
                          <w:rFonts w:eastAsia="Times New Roman" w:cs="Times New Roman"/>
                          <w:bCs/>
                          <w:color w:val="001D77"/>
                          <w:sz w:val="18"/>
                          <w:szCs w:val="18"/>
                          <w:lang w:val="en-US" w:eastAsia="pl-PL"/>
                        </w:rPr>
                        <w:t xml:space="preserve">of </w:t>
                      </w:r>
                      <w:r w:rsidR="00D40D59">
                        <w:rPr>
                          <w:rFonts w:eastAsia="Times New Roman" w:cs="Times New Roman"/>
                          <w:bCs/>
                          <w:color w:val="001D77"/>
                          <w:sz w:val="18"/>
                          <w:szCs w:val="18"/>
                          <w:lang w:val="en-US" w:eastAsia="pl-PL"/>
                        </w:rPr>
                        <w:t>civil engineering</w:t>
                      </w:r>
                      <w:r w:rsidR="0064744F">
                        <w:rPr>
                          <w:rFonts w:eastAsia="Times New Roman" w:cs="Times New Roman"/>
                          <w:bCs/>
                          <w:color w:val="001D77"/>
                          <w:sz w:val="18"/>
                          <w:szCs w:val="18"/>
                          <w:lang w:val="en-US" w:eastAsia="pl-PL"/>
                        </w:rPr>
                        <w:t xml:space="preserve"> are rising on a similar scale</w:t>
                      </w:r>
                    </w:p>
                    <w:p w14:paraId="49F98E25" w14:textId="7061ECC6"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203B4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w:t>
      </w:r>
      <w:r w:rsidR="00336CB0">
        <w:rPr>
          <w:rFonts w:ascii="Fira Sans SemiBold" w:eastAsia="Times New Roman" w:hAnsi="Fira Sans SemiBold" w:cs="Times New Roman"/>
          <w:bCs/>
          <w:noProof/>
          <w:spacing w:val="0"/>
          <w:szCs w:val="18"/>
          <w:lang w:eastAsia="pl-PL"/>
        </w:rPr>
        <w:t>1</w:t>
      </w:r>
      <w:r w:rsidR="00F22BF3" w:rsidRPr="00F368F2">
        <w:rPr>
          <w:rFonts w:ascii="Fira Sans SemiBold" w:eastAsia="Times New Roman" w:hAnsi="Fira Sans SemiBold" w:cs="Times New Roman"/>
          <w:bCs/>
          <w:noProof/>
          <w:spacing w:val="0"/>
          <w:szCs w:val="18"/>
          <w:lang w:eastAsia="pl-PL"/>
        </w:rPr>
        <w:t>-2022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w:t>
      </w:r>
      <w:r w:rsidR="00336CB0">
        <w:rPr>
          <w:rFonts w:ascii="Fira Sans SemiBold" w:eastAsia="Times New Roman" w:hAnsi="Fira Sans SemiBold" w:cs="Times New Roman"/>
          <w:bCs/>
          <w:noProof/>
          <w:spacing w:val="0"/>
          <w:szCs w:val="18"/>
          <w:lang w:eastAsia="pl-PL"/>
        </w:rPr>
        <w:t>20</w:t>
      </w:r>
    </w:p>
    <w:p w14:paraId="3B7AA658" w14:textId="243E3763" w:rsidR="00E020F1" w:rsidRDefault="00E020F1" w:rsidP="00F22BF3">
      <w:pPr>
        <w:pStyle w:val="tytuwykresu"/>
        <w:ind w:left="567" w:hanging="567"/>
        <w:rPr>
          <w:rFonts w:ascii="Fira Sans SemiBold" w:eastAsia="Times New Roman" w:hAnsi="Fira Sans SemiBold" w:cs="Times New Roman"/>
          <w:bCs/>
          <w:noProof/>
          <w:spacing w:val="0"/>
          <w:szCs w:val="18"/>
          <w:lang w:eastAsia="pl-PL"/>
        </w:rPr>
      </w:pPr>
    </w:p>
    <w:p w14:paraId="1B93F181" w14:textId="2C19767B" w:rsidR="00E020F1" w:rsidRDefault="00E020F1" w:rsidP="00F22BF3">
      <w:pPr>
        <w:pStyle w:val="tytuwykresu"/>
        <w:ind w:left="567" w:hanging="567"/>
        <w:rPr>
          <w:rFonts w:ascii="Fira Sans SemiBold" w:eastAsia="Times New Roman" w:hAnsi="Fira Sans SemiBold" w:cs="Times New Roman"/>
          <w:bCs/>
          <w:noProof/>
          <w:spacing w:val="0"/>
          <w:szCs w:val="18"/>
          <w:lang w:eastAsia="pl-PL"/>
        </w:rPr>
      </w:pPr>
    </w:p>
    <w:p w14:paraId="0F56BEEA" w14:textId="7854C65E" w:rsidR="00BC725D" w:rsidRDefault="00BC725D" w:rsidP="00F22BF3">
      <w:pPr>
        <w:pStyle w:val="tytuwykresu"/>
        <w:ind w:left="567" w:hanging="567"/>
        <w:rPr>
          <w:rFonts w:ascii="Fira Sans SemiBold" w:eastAsia="Times New Roman" w:hAnsi="Fira Sans SemiBold" w:cs="Times New Roman"/>
          <w:bCs/>
          <w:noProof/>
          <w:spacing w:val="0"/>
          <w:szCs w:val="18"/>
          <w:lang w:eastAsia="pl-PL"/>
        </w:rPr>
      </w:pPr>
    </w:p>
    <w:p w14:paraId="650C136A" w14:textId="77777777" w:rsidR="00BC725D" w:rsidRDefault="00BC725D" w:rsidP="00F22BF3">
      <w:pPr>
        <w:pStyle w:val="tytuwykresu"/>
        <w:ind w:left="567" w:hanging="567"/>
        <w:rPr>
          <w:rFonts w:ascii="Fira Sans SemiBold" w:eastAsia="Times New Roman" w:hAnsi="Fira Sans SemiBold" w:cs="Times New Roman"/>
          <w:bCs/>
          <w:noProof/>
          <w:spacing w:val="0"/>
          <w:szCs w:val="18"/>
          <w:lang w:eastAsia="pl-PL"/>
        </w:rPr>
      </w:pPr>
    </w:p>
    <w:p w14:paraId="25CDF548" w14:textId="77777777" w:rsidR="00C313B8" w:rsidRDefault="00C313B8" w:rsidP="00F22BF3">
      <w:pPr>
        <w:pStyle w:val="tytuwykresu"/>
        <w:ind w:left="567" w:hanging="567"/>
        <w:rPr>
          <w:lang w:val="en-US"/>
        </w:rPr>
      </w:pPr>
    </w:p>
    <w:p w14:paraId="60D93713" w14:textId="77777777"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5CB5B64A" w14:textId="77777777"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r>
              <w:rPr>
                <w:rFonts w:cs="Arial"/>
                <w:sz w:val="20"/>
              </w:rPr>
              <w:lastRenderedPageBreak/>
              <w:t>Prepared by</w:t>
            </w:r>
            <w:r w:rsidR="00DE2400" w:rsidRPr="004A1D19">
              <w:rPr>
                <w:rFonts w:cs="Arial"/>
                <w:sz w:val="20"/>
              </w:rPr>
              <w:t>:</w:t>
            </w:r>
          </w:p>
          <w:p w14:paraId="1E9B29DC" w14:textId="6F9BA967"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r w:rsidR="00DE2400" w:rsidRPr="008925F0">
              <w:rPr>
                <w:rFonts w:cs="Arial"/>
                <w:b/>
                <w:color w:val="000000" w:themeColor="text1"/>
                <w:sz w:val="20"/>
              </w:rPr>
              <w:t>Department</w:t>
            </w:r>
          </w:p>
          <w:p w14:paraId="41A1AE38" w14:textId="319A931F"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14:paraId="5425F0B4" w14:textId="1F10522E"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sidRPr="006C197A">
              <w:rPr>
                <w:rFonts w:cs="Arial"/>
                <w:b/>
                <w:sz w:val="20"/>
              </w:rPr>
              <w:t>The Spokesperson for the President</w:t>
            </w:r>
            <w:r w:rsidR="00FA4D6D">
              <w:rPr>
                <w:rFonts w:cs="Arial"/>
                <w:b/>
                <w:sz w:val="20"/>
              </w:rPr>
              <w:br/>
            </w:r>
            <w:r w:rsidRPr="006C197A">
              <w:rPr>
                <w:rFonts w:cs="Arial"/>
                <w:b/>
                <w:sz w:val="20"/>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r>
              <w:rPr>
                <w:b/>
              </w:rPr>
              <w:t>Related information</w:t>
            </w:r>
          </w:p>
          <w:p w14:paraId="208AF853" w14:textId="7C0241CA" w:rsidR="00404C4E" w:rsidRPr="00C9171B" w:rsidRDefault="00C9171B" w:rsidP="00404C4E">
            <w:pPr>
              <w:rPr>
                <w:rStyle w:val="Hipercze"/>
              </w:rPr>
            </w:pPr>
            <w:r>
              <w:rPr>
                <w:rFonts w:cs="Times New Roman"/>
              </w:rPr>
              <w:fldChar w:fldCharType="begin"/>
            </w:r>
            <w:r w:rsidR="00BD7F6B">
              <w:rPr>
                <w:rFonts w:cs="Times New Roman"/>
              </w:rPr>
              <w:instrText>HYPERLINK "https://stat.gov.pl/en/topics/other-studies/informations-on-socio-economic-situation/statistical-bulletin-no-22022,4,136.html" \o "Link to the publication Statistical Bulletin"</w:instrText>
            </w:r>
            <w:r>
              <w:rPr>
                <w:rFonts w:cs="Times New Roman"/>
              </w:rPr>
              <w:fldChar w:fldCharType="separate"/>
            </w:r>
            <w:r w:rsidR="00404C4E" w:rsidRPr="00DC7B7E">
              <w:rPr>
                <w:rStyle w:val="Hipercze"/>
              </w:rPr>
              <w:t>Statistical Bulletin</w:t>
            </w:r>
            <w:r w:rsidR="00404C4E" w:rsidRPr="00C9171B">
              <w:rPr>
                <w:rStyle w:val="Hipercze"/>
              </w:rPr>
              <w:t xml:space="preserve"> </w:t>
            </w:r>
          </w:p>
          <w:p w14:paraId="6102EF3D" w14:textId="39EE437A" w:rsidR="00404C4E" w:rsidRPr="00C9171B" w:rsidRDefault="00C9171B" w:rsidP="00404C4E">
            <w:pPr>
              <w:rPr>
                <w:rStyle w:val="Hipercze"/>
              </w:rPr>
            </w:pPr>
            <w:r>
              <w:rPr>
                <w:rFonts w:cs="Times New Roman"/>
              </w:rPr>
              <w:fldChar w:fldCharType="end"/>
            </w:r>
            <w:r>
              <w:rPr>
                <w:rFonts w:cs="Times New Roman"/>
              </w:rPr>
              <w:fldChar w:fldCharType="begin"/>
            </w:r>
            <w:r w:rsidR="00BD7F6B">
              <w:rPr>
                <w:rFonts w:cs="Times New Roman"/>
              </w:rPr>
              <w:instrText>HYPERLINK "http://stat.gov.pl/en/latest-statistical-news/news-releases/" \o "Link to the publication News Releases"</w:instrText>
            </w:r>
            <w:r>
              <w:rPr>
                <w:rFonts w:cs="Times New Roman"/>
              </w:rPr>
              <w:fldChar w:fldCharType="separate"/>
            </w:r>
            <w:r w:rsidR="00404C4E" w:rsidRPr="00C9171B">
              <w:rPr>
                <w:rStyle w:val="Hipercze"/>
              </w:rPr>
              <w:t>News Releases</w:t>
            </w:r>
          </w:p>
          <w:p w14:paraId="57E0BF57" w14:textId="3DDCDC7A" w:rsidR="00404C4E" w:rsidRPr="00404C4E" w:rsidRDefault="00C9171B" w:rsidP="00404C4E">
            <w:pPr>
              <w:rPr>
                <w:rStyle w:val="Hipercze"/>
              </w:rPr>
            </w:pPr>
            <w:r>
              <w:rPr>
                <w:rFonts w:cs="Times New Roman"/>
              </w:rPr>
              <w:fldChar w:fldCharType="end"/>
            </w:r>
          </w:p>
          <w:p w14:paraId="55DA24D0" w14:textId="6EBD31A1" w:rsidR="00DE2400" w:rsidRPr="00694D63" w:rsidRDefault="007E4895" w:rsidP="00404C4E">
            <w:pPr>
              <w:rPr>
                <w:b/>
                <w:color w:val="000000" w:themeColor="text1"/>
                <w:szCs w:val="24"/>
              </w:rPr>
            </w:pPr>
            <w:hyperlink r:id="rId24" w:tooltip="description hyperlink " w:history="1"/>
            <w:r w:rsidR="000F569C">
              <w:rPr>
                <w:b/>
                <w:color w:val="000000" w:themeColor="text1"/>
                <w:szCs w:val="24"/>
              </w:rPr>
              <w:t>Data available in databases</w:t>
            </w:r>
          </w:p>
          <w:p w14:paraId="6A55C182" w14:textId="19E15B9E" w:rsidR="00404C4E" w:rsidRPr="00D7154D" w:rsidRDefault="00D7154D" w:rsidP="00404C4E">
            <w:pPr>
              <w:rPr>
                <w:rStyle w:val="Hipercze"/>
              </w:rPr>
            </w:pPr>
            <w:r>
              <w:rPr>
                <w:rStyle w:val="Hipercze"/>
              </w:rPr>
              <w:fldChar w:fldCharType="begin"/>
            </w:r>
            <w:r w:rsidR="00DC7B7E">
              <w:rPr>
                <w:rStyle w:val="Hipercze"/>
              </w:rPr>
              <w:instrText>HYPERLINK "http://swaid.stat.gov.pl/EN/SitePagesDBW/Ceny.aspx" \o "Link to the Knowledge Databases"</w:instrText>
            </w:r>
            <w:r>
              <w:rPr>
                <w:rStyle w:val="Hipercze"/>
              </w:rPr>
              <w:fldChar w:fldCharType="separate"/>
            </w:r>
            <w:r w:rsidR="00404C4E" w:rsidRPr="00D7154D">
              <w:rPr>
                <w:rStyle w:val="Hipercze"/>
              </w:rPr>
              <w:t>Analytical Platform - Knowledge Databases</w:t>
            </w:r>
          </w:p>
          <w:p w14:paraId="76ED74FC" w14:textId="2B22C1EF" w:rsidR="00404C4E" w:rsidRPr="00D7154D" w:rsidRDefault="00D7154D" w:rsidP="00404C4E">
            <w:pPr>
              <w:rPr>
                <w:rStyle w:val="Hipercze"/>
              </w:rPr>
            </w:pPr>
            <w:r>
              <w:rPr>
                <w:rStyle w:val="Hipercze"/>
              </w:rPr>
              <w:fldChar w:fldCharType="end"/>
            </w:r>
            <w:r>
              <w:rPr>
                <w:rStyle w:val="Hipercze"/>
              </w:rPr>
              <w:fldChar w:fldCharType="begin"/>
            </w:r>
            <w:r w:rsidR="00DC7B7E">
              <w:rPr>
                <w:rStyle w:val="Hipercze"/>
              </w:rPr>
              <w:instrText>HYPERLINK "http://bdm.stat.gov.pl/" \o "Link to Macroeconomic Data  Bank"</w:instrText>
            </w:r>
            <w:r>
              <w:rPr>
                <w:rStyle w:val="Hipercze"/>
              </w:rPr>
              <w:fldChar w:fldCharType="separate"/>
            </w:r>
            <w:r w:rsidR="00404C4E" w:rsidRPr="00D7154D">
              <w:rPr>
                <w:rStyle w:val="Hipercze"/>
              </w:rPr>
              <w:t>Macroeconomic Data Bank</w:t>
            </w:r>
          </w:p>
          <w:p w14:paraId="0EADE2CF" w14:textId="76C98955" w:rsidR="00404C4E" w:rsidRPr="00D7154D" w:rsidRDefault="00D7154D" w:rsidP="00404C4E">
            <w:pPr>
              <w:rPr>
                <w:rStyle w:val="Hipercze"/>
              </w:rPr>
            </w:pPr>
            <w:r>
              <w:rPr>
                <w:rStyle w:val="Hipercze"/>
              </w:rPr>
              <w:fldChar w:fldCharType="end"/>
            </w:r>
            <w:r>
              <w:rPr>
                <w:rStyle w:val="Hipercze"/>
              </w:rPr>
              <w:fldChar w:fldCharType="begin"/>
            </w:r>
            <w:r w:rsidR="00DC7B7E">
              <w:rPr>
                <w:rStyle w:val="Hipercze"/>
              </w:rPr>
              <w:instrText>HYPERLINK "http://stat.gov.pl/en/topics/prices-trade/price-indices/" \o "Link to Prices indices ( Topics: Price, Trade)"</w:instrText>
            </w:r>
            <w:r>
              <w:rPr>
                <w:rStyle w:val="Hipercze"/>
              </w:rPr>
              <w:fldChar w:fldCharType="separate"/>
            </w:r>
            <w:r w:rsidR="00404C4E" w:rsidRPr="00D7154D">
              <w:rPr>
                <w:rStyle w:val="Hipercze"/>
              </w:rPr>
              <w:t>Prices indices (Topics: Prices, Trade)</w:t>
            </w:r>
          </w:p>
          <w:p w14:paraId="6EC7A51E" w14:textId="4A1F9B0C"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r w:rsidR="00CA784C">
              <w:rPr>
                <w:b/>
                <w:color w:val="000000" w:themeColor="text1"/>
                <w:szCs w:val="24"/>
              </w:rPr>
              <w:t>Terms used inn official statistics</w:t>
            </w:r>
          </w:p>
          <w:p w14:paraId="48486A92" w14:textId="072513DE"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DC7B7E">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14:paraId="7C166DC6" w14:textId="04BEBD54"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14:paraId="32159E9A" w14:textId="34A13829"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F14F0" w14:textId="77777777" w:rsidR="007E4895" w:rsidRDefault="007E4895" w:rsidP="000662E2">
      <w:pPr>
        <w:spacing w:after="0" w:line="240" w:lineRule="auto"/>
      </w:pPr>
      <w:r>
        <w:separator/>
      </w:r>
    </w:p>
  </w:endnote>
  <w:endnote w:type="continuationSeparator" w:id="0">
    <w:p w14:paraId="00DBCABF" w14:textId="77777777" w:rsidR="007E4895" w:rsidRDefault="007E489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F119F853-EB2A-4F4B-BD3E-7697C216D347}"/>
    <w:embedBold r:id="rId2" w:fontKey="{F387B718-9A4F-4818-AEF5-657DF29C57E2}"/>
  </w:font>
  <w:font w:name="Fira Sans Light">
    <w:panose1 w:val="020B0403050000020004"/>
    <w:charset w:val="EE"/>
    <w:family w:val="swiss"/>
    <w:pitch w:val="variable"/>
    <w:sig w:usb0="600002FF" w:usb1="02000001" w:usb2="00000000" w:usb3="00000000" w:csb0="0000019F" w:csb1="00000000"/>
    <w:embedRegular r:id="rId3" w:fontKey="{A3815119-8F4C-4102-BF19-E665BAEC2B04}"/>
    <w:embedBold r:id="rId4" w:fontKey="{9B18C90F-10F6-493D-AC3E-38B6140F4F61}"/>
  </w:font>
  <w:font w:name="Fira Sans SemiBold">
    <w:panose1 w:val="020B0603050000020004"/>
    <w:charset w:val="EE"/>
    <w:family w:val="swiss"/>
    <w:pitch w:val="variable"/>
    <w:sig w:usb0="600002FF" w:usb1="02000001" w:usb2="00000000" w:usb3="00000000" w:csb0="0000019F" w:csb1="00000000"/>
    <w:embedRegular r:id="rId5" w:fontKey="{3CCC62E4-C26F-4BC8-A565-2FCA96237FF9}"/>
    <w:embedBold r:id="rId6" w:fontKey="{F39D8313-BE66-4710-88B0-82FF1EE716A3}"/>
  </w:font>
  <w:font w:name="Fira Sans Medium">
    <w:panose1 w:val="020B0603050000020004"/>
    <w:charset w:val="EE"/>
    <w:family w:val="swiss"/>
    <w:pitch w:val="variable"/>
    <w:sig w:usb0="600002FF" w:usb1="02000001" w:usb2="00000000" w:usb3="00000000" w:csb0="0000019F" w:csb1="00000000"/>
    <w:embedRegular r:id="rId7" w:fontKey="{45BA949D-A71D-49CD-9661-8B772A6CE1E6}"/>
    <w:embedItalic r:id="rId8" w:fontKey="{40C50904-8773-4120-BE4F-6C27F074682E}"/>
  </w:font>
  <w:font w:name="Segoe UI">
    <w:panose1 w:val="020B0502040204020203"/>
    <w:charset w:val="EE"/>
    <w:family w:val="swiss"/>
    <w:pitch w:val="variable"/>
    <w:sig w:usb0="E4002EFF" w:usb1="C000E47F" w:usb2="00000009" w:usb3="00000000" w:csb0="000001FF" w:csb1="00000000"/>
    <w:embedRegular r:id="rId9" w:fontKey="{09283435-6B56-4567-822C-5EEC39F57AFE}"/>
  </w:font>
  <w:font w:name="Fira Sans Extra Condensed SemiB">
    <w:panose1 w:val="020B0603050000020004"/>
    <w:charset w:val="EE"/>
    <w:family w:val="swiss"/>
    <w:pitch w:val="variable"/>
    <w:sig w:usb0="600002FF" w:usb1="00000001" w:usb2="00000000" w:usb3="00000000" w:csb0="0000019F" w:csb1="00000000"/>
    <w:embedRegular r:id="rId10" w:fontKey="{BA7C0BC9-FA12-4A4B-8A88-F3751514131B}"/>
  </w:font>
  <w:font w:name="Calibri">
    <w:panose1 w:val="020F0502020204030204"/>
    <w:charset w:val="EE"/>
    <w:family w:val="swiss"/>
    <w:pitch w:val="variable"/>
    <w:sig w:usb0="E4002EFF" w:usb1="C000247B" w:usb2="00000009" w:usb3="00000000" w:csb0="000001FF" w:csb1="00000000"/>
    <w:embedRegular r:id="rId11" w:fontKey="{3F4DD384-96B9-44E6-B55C-5707A2F02BC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8D43FA">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8D43FA">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8D43FA">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52596" w14:textId="77777777" w:rsidR="007E4895" w:rsidRDefault="007E4895" w:rsidP="000662E2">
      <w:pPr>
        <w:spacing w:after="0" w:line="240" w:lineRule="auto"/>
      </w:pPr>
      <w:r>
        <w:separator/>
      </w:r>
    </w:p>
  </w:footnote>
  <w:footnote w:type="continuationSeparator" w:id="0">
    <w:p w14:paraId="601DE580" w14:textId="77777777" w:rsidR="007E4895" w:rsidRDefault="007E4895"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E5899C8">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4.202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3ABDDE4" w:rsidR="00F37172" w:rsidRPr="00A01B40" w:rsidRDefault="0014266C" w:rsidP="00F049AB">
                          <w:pPr>
                            <w:pStyle w:val="Datainformacjisygnalnej"/>
                          </w:pPr>
                          <w:r>
                            <w:t>21</w:t>
                          </w:r>
                          <w:r w:rsidR="00DE6B58">
                            <w:t>.</w:t>
                          </w:r>
                          <w:r w:rsidR="004D7E16">
                            <w:t>0</w:t>
                          </w:r>
                          <w:r>
                            <w:t>4</w:t>
                          </w:r>
                          <w:r w:rsidR="00DE6B58">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1" type="#_x0000_t202" alt="Publication data - 21.04.2022 "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Lwx5pYqAgAAJQQAAA4AAAAAAAAAAAAAAAAALgIAAGRycy9l&#10;Mm9Eb2MueG1sUEsBAi0AFAAGAAgAAAAhALTJV9/eAAAACgEAAA8AAAAAAAAAAAAAAAAAhAQAAGRy&#10;cy9kb3ducmV2LnhtbFBLBQYAAAAABAAEAPMAAACPBQAAAAA=&#10;" filled="f" stroked="f">
              <v:textbox>
                <w:txbxContent>
                  <w:p w14:paraId="71967FEA" w14:textId="03ABDDE4" w:rsidR="00F37172" w:rsidRPr="00A01B40" w:rsidRDefault="0014266C" w:rsidP="00F049AB">
                    <w:pPr>
                      <w:pStyle w:val="Datainformacjisygnalnej"/>
                    </w:pPr>
                    <w:r>
                      <w:t>21</w:t>
                    </w:r>
                    <w:r w:rsidR="00DE6B58">
                      <w:t>.</w:t>
                    </w:r>
                    <w:r w:rsidR="004D7E16">
                      <w:t>0</w:t>
                    </w:r>
                    <w:r>
                      <w:t>4</w:t>
                    </w:r>
                    <w:r w:rsidR="00DE6B58">
                      <w:t>.</w:t>
                    </w:r>
                    <w:r w:rsidR="004D7E16">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53CF"/>
    <w:rsid w:val="00006BDE"/>
    <w:rsid w:val="0000709F"/>
    <w:rsid w:val="000108B8"/>
    <w:rsid w:val="00013F13"/>
    <w:rsid w:val="00014DFC"/>
    <w:rsid w:val="000152F5"/>
    <w:rsid w:val="000167FA"/>
    <w:rsid w:val="00021CD0"/>
    <w:rsid w:val="0004582E"/>
    <w:rsid w:val="000470AA"/>
    <w:rsid w:val="00056B4F"/>
    <w:rsid w:val="00057CA1"/>
    <w:rsid w:val="00064496"/>
    <w:rsid w:val="000647A9"/>
    <w:rsid w:val="000662E2"/>
    <w:rsid w:val="0006644F"/>
    <w:rsid w:val="00066883"/>
    <w:rsid w:val="00071B39"/>
    <w:rsid w:val="00074DD8"/>
    <w:rsid w:val="00075759"/>
    <w:rsid w:val="000806F7"/>
    <w:rsid w:val="00090FFC"/>
    <w:rsid w:val="00097840"/>
    <w:rsid w:val="000A2500"/>
    <w:rsid w:val="000B0727"/>
    <w:rsid w:val="000B3C28"/>
    <w:rsid w:val="000C135D"/>
    <w:rsid w:val="000D1429"/>
    <w:rsid w:val="000D1D43"/>
    <w:rsid w:val="000D225C"/>
    <w:rsid w:val="000D2A5C"/>
    <w:rsid w:val="000D39F0"/>
    <w:rsid w:val="000D5E58"/>
    <w:rsid w:val="000E0918"/>
    <w:rsid w:val="000E79A9"/>
    <w:rsid w:val="000F4506"/>
    <w:rsid w:val="000F569C"/>
    <w:rsid w:val="001011C3"/>
    <w:rsid w:val="00103B7D"/>
    <w:rsid w:val="00106DA3"/>
    <w:rsid w:val="00110214"/>
    <w:rsid w:val="00110D87"/>
    <w:rsid w:val="00112399"/>
    <w:rsid w:val="00114DB9"/>
    <w:rsid w:val="00116087"/>
    <w:rsid w:val="00117711"/>
    <w:rsid w:val="00122965"/>
    <w:rsid w:val="00130296"/>
    <w:rsid w:val="00134145"/>
    <w:rsid w:val="00136736"/>
    <w:rsid w:val="00136740"/>
    <w:rsid w:val="00136D67"/>
    <w:rsid w:val="001423B6"/>
    <w:rsid w:val="0014266C"/>
    <w:rsid w:val="001448A7"/>
    <w:rsid w:val="00146621"/>
    <w:rsid w:val="00156F04"/>
    <w:rsid w:val="00157603"/>
    <w:rsid w:val="001617E3"/>
    <w:rsid w:val="00162325"/>
    <w:rsid w:val="00184021"/>
    <w:rsid w:val="0019143D"/>
    <w:rsid w:val="001951DA"/>
    <w:rsid w:val="001A24AD"/>
    <w:rsid w:val="001B053D"/>
    <w:rsid w:val="001C3269"/>
    <w:rsid w:val="001C6CDD"/>
    <w:rsid w:val="001D19B6"/>
    <w:rsid w:val="001D1DB4"/>
    <w:rsid w:val="001D23F1"/>
    <w:rsid w:val="001D25F9"/>
    <w:rsid w:val="001D61ED"/>
    <w:rsid w:val="001E3DEE"/>
    <w:rsid w:val="001E5B2D"/>
    <w:rsid w:val="0020156C"/>
    <w:rsid w:val="002021A6"/>
    <w:rsid w:val="00203B42"/>
    <w:rsid w:val="00216634"/>
    <w:rsid w:val="00225E2D"/>
    <w:rsid w:val="00242D31"/>
    <w:rsid w:val="0025481E"/>
    <w:rsid w:val="002574F9"/>
    <w:rsid w:val="00260F7D"/>
    <w:rsid w:val="00262B61"/>
    <w:rsid w:val="00262CC6"/>
    <w:rsid w:val="00263E08"/>
    <w:rsid w:val="00267ECD"/>
    <w:rsid w:val="00276811"/>
    <w:rsid w:val="00276F15"/>
    <w:rsid w:val="00280627"/>
    <w:rsid w:val="0028070C"/>
    <w:rsid w:val="00282699"/>
    <w:rsid w:val="002926DF"/>
    <w:rsid w:val="002959DB"/>
    <w:rsid w:val="00296697"/>
    <w:rsid w:val="002A2FE1"/>
    <w:rsid w:val="002A39A8"/>
    <w:rsid w:val="002B0472"/>
    <w:rsid w:val="002B1BA3"/>
    <w:rsid w:val="002B42B2"/>
    <w:rsid w:val="002B545C"/>
    <w:rsid w:val="002B6B12"/>
    <w:rsid w:val="002C21F0"/>
    <w:rsid w:val="002D01DF"/>
    <w:rsid w:val="002E2973"/>
    <w:rsid w:val="002E3EB3"/>
    <w:rsid w:val="002E6140"/>
    <w:rsid w:val="002E6985"/>
    <w:rsid w:val="002E71B6"/>
    <w:rsid w:val="002F35F6"/>
    <w:rsid w:val="002F77C8"/>
    <w:rsid w:val="00304F22"/>
    <w:rsid w:val="00306C7C"/>
    <w:rsid w:val="00314F86"/>
    <w:rsid w:val="00317F4D"/>
    <w:rsid w:val="00322EDD"/>
    <w:rsid w:val="00325765"/>
    <w:rsid w:val="003309FA"/>
    <w:rsid w:val="00332320"/>
    <w:rsid w:val="00336CB0"/>
    <w:rsid w:val="00347D72"/>
    <w:rsid w:val="00351954"/>
    <w:rsid w:val="00353F45"/>
    <w:rsid w:val="00357611"/>
    <w:rsid w:val="0036432A"/>
    <w:rsid w:val="00364AF9"/>
    <w:rsid w:val="003660F6"/>
    <w:rsid w:val="00367237"/>
    <w:rsid w:val="0037077F"/>
    <w:rsid w:val="00372411"/>
    <w:rsid w:val="00373882"/>
    <w:rsid w:val="003748AE"/>
    <w:rsid w:val="00377692"/>
    <w:rsid w:val="003843DB"/>
    <w:rsid w:val="00393761"/>
    <w:rsid w:val="003949F3"/>
    <w:rsid w:val="00394E26"/>
    <w:rsid w:val="00396691"/>
    <w:rsid w:val="00397D18"/>
    <w:rsid w:val="003A1B36"/>
    <w:rsid w:val="003B1454"/>
    <w:rsid w:val="003B18B6"/>
    <w:rsid w:val="003C161B"/>
    <w:rsid w:val="003C59E0"/>
    <w:rsid w:val="003C5E54"/>
    <w:rsid w:val="003C6C8D"/>
    <w:rsid w:val="003D2656"/>
    <w:rsid w:val="003D4F95"/>
    <w:rsid w:val="003D5F42"/>
    <w:rsid w:val="003D60A9"/>
    <w:rsid w:val="003F4C97"/>
    <w:rsid w:val="003F666D"/>
    <w:rsid w:val="003F7FE6"/>
    <w:rsid w:val="00400193"/>
    <w:rsid w:val="00404C4E"/>
    <w:rsid w:val="00416EAF"/>
    <w:rsid w:val="004212E7"/>
    <w:rsid w:val="00423C88"/>
    <w:rsid w:val="0042446D"/>
    <w:rsid w:val="004260B3"/>
    <w:rsid w:val="00427BF8"/>
    <w:rsid w:val="00431C02"/>
    <w:rsid w:val="00437395"/>
    <w:rsid w:val="00445047"/>
    <w:rsid w:val="00446749"/>
    <w:rsid w:val="004470CD"/>
    <w:rsid w:val="00453EB7"/>
    <w:rsid w:val="00461A6A"/>
    <w:rsid w:val="00463E39"/>
    <w:rsid w:val="004657FC"/>
    <w:rsid w:val="00471CEB"/>
    <w:rsid w:val="004733F6"/>
    <w:rsid w:val="00474E69"/>
    <w:rsid w:val="004823DD"/>
    <w:rsid w:val="00483E9F"/>
    <w:rsid w:val="00485A2C"/>
    <w:rsid w:val="0049621B"/>
    <w:rsid w:val="004A1D19"/>
    <w:rsid w:val="004A36C6"/>
    <w:rsid w:val="004A6778"/>
    <w:rsid w:val="004C1895"/>
    <w:rsid w:val="004C682C"/>
    <w:rsid w:val="004C6D40"/>
    <w:rsid w:val="004D1BA4"/>
    <w:rsid w:val="004D7E16"/>
    <w:rsid w:val="004E6AA8"/>
    <w:rsid w:val="004F0C3C"/>
    <w:rsid w:val="004F2280"/>
    <w:rsid w:val="004F23BB"/>
    <w:rsid w:val="004F63FC"/>
    <w:rsid w:val="0050299D"/>
    <w:rsid w:val="00505A92"/>
    <w:rsid w:val="00515003"/>
    <w:rsid w:val="00515650"/>
    <w:rsid w:val="00516119"/>
    <w:rsid w:val="005203F1"/>
    <w:rsid w:val="00520E41"/>
    <w:rsid w:val="00521BC3"/>
    <w:rsid w:val="00533632"/>
    <w:rsid w:val="00534013"/>
    <w:rsid w:val="005369E8"/>
    <w:rsid w:val="00540C5C"/>
    <w:rsid w:val="00541E6E"/>
    <w:rsid w:val="0054251F"/>
    <w:rsid w:val="00545F10"/>
    <w:rsid w:val="005520D8"/>
    <w:rsid w:val="00555CFB"/>
    <w:rsid w:val="00556CF1"/>
    <w:rsid w:val="00557517"/>
    <w:rsid w:val="00564DAB"/>
    <w:rsid w:val="005762A7"/>
    <w:rsid w:val="00587CEE"/>
    <w:rsid w:val="005916D7"/>
    <w:rsid w:val="0059427F"/>
    <w:rsid w:val="005A6370"/>
    <w:rsid w:val="005A698C"/>
    <w:rsid w:val="005C0CAC"/>
    <w:rsid w:val="005C4638"/>
    <w:rsid w:val="005D062E"/>
    <w:rsid w:val="005E0799"/>
    <w:rsid w:val="005E10F9"/>
    <w:rsid w:val="005E1200"/>
    <w:rsid w:val="005F45EE"/>
    <w:rsid w:val="005F5A80"/>
    <w:rsid w:val="006027A9"/>
    <w:rsid w:val="006044FF"/>
    <w:rsid w:val="00607CC5"/>
    <w:rsid w:val="0061179B"/>
    <w:rsid w:val="006125F9"/>
    <w:rsid w:val="00633014"/>
    <w:rsid w:val="00633FAC"/>
    <w:rsid w:val="0063437B"/>
    <w:rsid w:val="00637389"/>
    <w:rsid w:val="0064017E"/>
    <w:rsid w:val="00645EC2"/>
    <w:rsid w:val="006473E6"/>
    <w:rsid w:val="0064744F"/>
    <w:rsid w:val="00653DC3"/>
    <w:rsid w:val="00654BB6"/>
    <w:rsid w:val="00663627"/>
    <w:rsid w:val="0066735E"/>
    <w:rsid w:val="006673CA"/>
    <w:rsid w:val="006714A2"/>
    <w:rsid w:val="00673C26"/>
    <w:rsid w:val="00674DE5"/>
    <w:rsid w:val="00677ACA"/>
    <w:rsid w:val="006812AF"/>
    <w:rsid w:val="0068327D"/>
    <w:rsid w:val="00687154"/>
    <w:rsid w:val="00687CE1"/>
    <w:rsid w:val="00691278"/>
    <w:rsid w:val="00691534"/>
    <w:rsid w:val="00693880"/>
    <w:rsid w:val="00694AF0"/>
    <w:rsid w:val="006A4686"/>
    <w:rsid w:val="006A6828"/>
    <w:rsid w:val="006B0E9E"/>
    <w:rsid w:val="006B486D"/>
    <w:rsid w:val="006B5AE4"/>
    <w:rsid w:val="006C197A"/>
    <w:rsid w:val="006C2C0D"/>
    <w:rsid w:val="006D1507"/>
    <w:rsid w:val="006D4054"/>
    <w:rsid w:val="006E02EC"/>
    <w:rsid w:val="006E2997"/>
    <w:rsid w:val="006E3C4F"/>
    <w:rsid w:val="006E6F41"/>
    <w:rsid w:val="006E73E6"/>
    <w:rsid w:val="006F5D23"/>
    <w:rsid w:val="0070359A"/>
    <w:rsid w:val="007211B1"/>
    <w:rsid w:val="007267B0"/>
    <w:rsid w:val="007277DA"/>
    <w:rsid w:val="00731D27"/>
    <w:rsid w:val="00746187"/>
    <w:rsid w:val="007607AC"/>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895"/>
    <w:rsid w:val="007E4B03"/>
    <w:rsid w:val="007F324B"/>
    <w:rsid w:val="00803031"/>
    <w:rsid w:val="0080553C"/>
    <w:rsid w:val="00805B46"/>
    <w:rsid w:val="00805DB4"/>
    <w:rsid w:val="008164EC"/>
    <w:rsid w:val="00823593"/>
    <w:rsid w:val="00825DC2"/>
    <w:rsid w:val="00834AD3"/>
    <w:rsid w:val="00843795"/>
    <w:rsid w:val="00847F0F"/>
    <w:rsid w:val="00850B7B"/>
    <w:rsid w:val="00850C82"/>
    <w:rsid w:val="00852448"/>
    <w:rsid w:val="0085415C"/>
    <w:rsid w:val="0085534A"/>
    <w:rsid w:val="00865ED5"/>
    <w:rsid w:val="00874E00"/>
    <w:rsid w:val="00877F6C"/>
    <w:rsid w:val="0088258A"/>
    <w:rsid w:val="00883B0F"/>
    <w:rsid w:val="0088559A"/>
    <w:rsid w:val="00886332"/>
    <w:rsid w:val="008925F0"/>
    <w:rsid w:val="0089448A"/>
    <w:rsid w:val="00894C23"/>
    <w:rsid w:val="00895081"/>
    <w:rsid w:val="00897877"/>
    <w:rsid w:val="008A26D9"/>
    <w:rsid w:val="008A7B5B"/>
    <w:rsid w:val="008B12D2"/>
    <w:rsid w:val="008C0C29"/>
    <w:rsid w:val="008C56A4"/>
    <w:rsid w:val="008C5EAE"/>
    <w:rsid w:val="008D02DA"/>
    <w:rsid w:val="008D43FA"/>
    <w:rsid w:val="008D76BC"/>
    <w:rsid w:val="008E7DBA"/>
    <w:rsid w:val="008F0829"/>
    <w:rsid w:val="008F3638"/>
    <w:rsid w:val="008F4441"/>
    <w:rsid w:val="008F6B20"/>
    <w:rsid w:val="008F6F31"/>
    <w:rsid w:val="008F74DF"/>
    <w:rsid w:val="00902274"/>
    <w:rsid w:val="009127BA"/>
    <w:rsid w:val="009134AA"/>
    <w:rsid w:val="00915105"/>
    <w:rsid w:val="00920AAE"/>
    <w:rsid w:val="009227A6"/>
    <w:rsid w:val="009261D1"/>
    <w:rsid w:val="00933184"/>
    <w:rsid w:val="00933EC1"/>
    <w:rsid w:val="00936DC1"/>
    <w:rsid w:val="00942080"/>
    <w:rsid w:val="009446AD"/>
    <w:rsid w:val="00946E23"/>
    <w:rsid w:val="009530DB"/>
    <w:rsid w:val="00953676"/>
    <w:rsid w:val="00956F30"/>
    <w:rsid w:val="00962B00"/>
    <w:rsid w:val="00966C9A"/>
    <w:rsid w:val="009705EE"/>
    <w:rsid w:val="00972478"/>
    <w:rsid w:val="00977927"/>
    <w:rsid w:val="0098135C"/>
    <w:rsid w:val="0098156A"/>
    <w:rsid w:val="00981A49"/>
    <w:rsid w:val="00991BAC"/>
    <w:rsid w:val="00995124"/>
    <w:rsid w:val="009A6EA0"/>
    <w:rsid w:val="009B744C"/>
    <w:rsid w:val="009C1335"/>
    <w:rsid w:val="009C1AB2"/>
    <w:rsid w:val="009C5CFB"/>
    <w:rsid w:val="009C7251"/>
    <w:rsid w:val="009E2E91"/>
    <w:rsid w:val="009E7D31"/>
    <w:rsid w:val="00A01B40"/>
    <w:rsid w:val="00A139F5"/>
    <w:rsid w:val="00A32E16"/>
    <w:rsid w:val="00A365F4"/>
    <w:rsid w:val="00A4300D"/>
    <w:rsid w:val="00A47D80"/>
    <w:rsid w:val="00A53132"/>
    <w:rsid w:val="00A563F2"/>
    <w:rsid w:val="00A566E8"/>
    <w:rsid w:val="00A62C36"/>
    <w:rsid w:val="00A66347"/>
    <w:rsid w:val="00A7392B"/>
    <w:rsid w:val="00A810F9"/>
    <w:rsid w:val="00A820F1"/>
    <w:rsid w:val="00A82D31"/>
    <w:rsid w:val="00A85E7E"/>
    <w:rsid w:val="00A86ECC"/>
    <w:rsid w:val="00A86FCC"/>
    <w:rsid w:val="00A90659"/>
    <w:rsid w:val="00A90A6D"/>
    <w:rsid w:val="00A90A88"/>
    <w:rsid w:val="00A91617"/>
    <w:rsid w:val="00A971E5"/>
    <w:rsid w:val="00AA710D"/>
    <w:rsid w:val="00AB64F3"/>
    <w:rsid w:val="00AB6D25"/>
    <w:rsid w:val="00AB6FF1"/>
    <w:rsid w:val="00AD04AB"/>
    <w:rsid w:val="00AD0E56"/>
    <w:rsid w:val="00AD288F"/>
    <w:rsid w:val="00AD492B"/>
    <w:rsid w:val="00AE229B"/>
    <w:rsid w:val="00AE2D4B"/>
    <w:rsid w:val="00AE4F99"/>
    <w:rsid w:val="00AE67E5"/>
    <w:rsid w:val="00AF51E6"/>
    <w:rsid w:val="00B11B69"/>
    <w:rsid w:val="00B14952"/>
    <w:rsid w:val="00B16871"/>
    <w:rsid w:val="00B25B45"/>
    <w:rsid w:val="00B31E5A"/>
    <w:rsid w:val="00B32B56"/>
    <w:rsid w:val="00B47359"/>
    <w:rsid w:val="00B501DD"/>
    <w:rsid w:val="00B6254B"/>
    <w:rsid w:val="00B653AB"/>
    <w:rsid w:val="00B65F9E"/>
    <w:rsid w:val="00B66B19"/>
    <w:rsid w:val="00B673D0"/>
    <w:rsid w:val="00B71ACF"/>
    <w:rsid w:val="00B819B2"/>
    <w:rsid w:val="00B8557C"/>
    <w:rsid w:val="00B914E9"/>
    <w:rsid w:val="00B956EE"/>
    <w:rsid w:val="00BA2BA1"/>
    <w:rsid w:val="00BA3447"/>
    <w:rsid w:val="00BA3562"/>
    <w:rsid w:val="00BB4F09"/>
    <w:rsid w:val="00BB54B5"/>
    <w:rsid w:val="00BC22DF"/>
    <w:rsid w:val="00BC725D"/>
    <w:rsid w:val="00BD4E33"/>
    <w:rsid w:val="00BD7F6B"/>
    <w:rsid w:val="00C030DE"/>
    <w:rsid w:val="00C051A8"/>
    <w:rsid w:val="00C22105"/>
    <w:rsid w:val="00C23656"/>
    <w:rsid w:val="00C244B6"/>
    <w:rsid w:val="00C27BF1"/>
    <w:rsid w:val="00C313B8"/>
    <w:rsid w:val="00C32DB4"/>
    <w:rsid w:val="00C3702F"/>
    <w:rsid w:val="00C4500A"/>
    <w:rsid w:val="00C60504"/>
    <w:rsid w:val="00C60A1C"/>
    <w:rsid w:val="00C61A8B"/>
    <w:rsid w:val="00C62238"/>
    <w:rsid w:val="00C64A37"/>
    <w:rsid w:val="00C7158E"/>
    <w:rsid w:val="00C7250B"/>
    <w:rsid w:val="00C7346B"/>
    <w:rsid w:val="00C77C0E"/>
    <w:rsid w:val="00C91687"/>
    <w:rsid w:val="00C9171B"/>
    <w:rsid w:val="00C924A8"/>
    <w:rsid w:val="00C9354D"/>
    <w:rsid w:val="00C945FE"/>
    <w:rsid w:val="00C9590A"/>
    <w:rsid w:val="00C96FAA"/>
    <w:rsid w:val="00C97A04"/>
    <w:rsid w:val="00CA107B"/>
    <w:rsid w:val="00CA484D"/>
    <w:rsid w:val="00CA4F52"/>
    <w:rsid w:val="00CA4FB6"/>
    <w:rsid w:val="00CA784C"/>
    <w:rsid w:val="00CB2F90"/>
    <w:rsid w:val="00CB6AD4"/>
    <w:rsid w:val="00CC739E"/>
    <w:rsid w:val="00CD0A65"/>
    <w:rsid w:val="00CD1E2E"/>
    <w:rsid w:val="00CD1EBB"/>
    <w:rsid w:val="00CD28CF"/>
    <w:rsid w:val="00CD58B7"/>
    <w:rsid w:val="00CD6B31"/>
    <w:rsid w:val="00CD7967"/>
    <w:rsid w:val="00CF18EE"/>
    <w:rsid w:val="00CF304D"/>
    <w:rsid w:val="00CF30BD"/>
    <w:rsid w:val="00CF4099"/>
    <w:rsid w:val="00CF472B"/>
    <w:rsid w:val="00D00796"/>
    <w:rsid w:val="00D02363"/>
    <w:rsid w:val="00D0253D"/>
    <w:rsid w:val="00D107DE"/>
    <w:rsid w:val="00D15983"/>
    <w:rsid w:val="00D261A2"/>
    <w:rsid w:val="00D31B4A"/>
    <w:rsid w:val="00D3482D"/>
    <w:rsid w:val="00D40D59"/>
    <w:rsid w:val="00D57A55"/>
    <w:rsid w:val="00D616D2"/>
    <w:rsid w:val="00D63B5F"/>
    <w:rsid w:val="00D70EF7"/>
    <w:rsid w:val="00D7154D"/>
    <w:rsid w:val="00D8397C"/>
    <w:rsid w:val="00D94BF7"/>
    <w:rsid w:val="00D94EED"/>
    <w:rsid w:val="00D96026"/>
    <w:rsid w:val="00D972F6"/>
    <w:rsid w:val="00DA331D"/>
    <w:rsid w:val="00DA5A71"/>
    <w:rsid w:val="00DA7C1C"/>
    <w:rsid w:val="00DB147A"/>
    <w:rsid w:val="00DB1B7A"/>
    <w:rsid w:val="00DB706E"/>
    <w:rsid w:val="00DC6708"/>
    <w:rsid w:val="00DC7B7E"/>
    <w:rsid w:val="00DD011A"/>
    <w:rsid w:val="00DE1D0A"/>
    <w:rsid w:val="00DE2262"/>
    <w:rsid w:val="00DE2400"/>
    <w:rsid w:val="00DE58F1"/>
    <w:rsid w:val="00DE6B58"/>
    <w:rsid w:val="00DF5E32"/>
    <w:rsid w:val="00E01436"/>
    <w:rsid w:val="00E020F1"/>
    <w:rsid w:val="00E031FE"/>
    <w:rsid w:val="00E03E79"/>
    <w:rsid w:val="00E04599"/>
    <w:rsid w:val="00E045BD"/>
    <w:rsid w:val="00E04D6C"/>
    <w:rsid w:val="00E113E1"/>
    <w:rsid w:val="00E12B34"/>
    <w:rsid w:val="00E17B77"/>
    <w:rsid w:val="00E21847"/>
    <w:rsid w:val="00E231AB"/>
    <w:rsid w:val="00E23337"/>
    <w:rsid w:val="00E259EA"/>
    <w:rsid w:val="00E25D33"/>
    <w:rsid w:val="00E269B9"/>
    <w:rsid w:val="00E303C7"/>
    <w:rsid w:val="00E32061"/>
    <w:rsid w:val="00E33F48"/>
    <w:rsid w:val="00E42FF9"/>
    <w:rsid w:val="00E43859"/>
    <w:rsid w:val="00E43C7D"/>
    <w:rsid w:val="00E44790"/>
    <w:rsid w:val="00E4714C"/>
    <w:rsid w:val="00E5178D"/>
    <w:rsid w:val="00E51AEB"/>
    <w:rsid w:val="00E522A7"/>
    <w:rsid w:val="00E531E3"/>
    <w:rsid w:val="00E5330C"/>
    <w:rsid w:val="00E5349E"/>
    <w:rsid w:val="00E54452"/>
    <w:rsid w:val="00E60098"/>
    <w:rsid w:val="00E63B0C"/>
    <w:rsid w:val="00E664C5"/>
    <w:rsid w:val="00E671A2"/>
    <w:rsid w:val="00E76D26"/>
    <w:rsid w:val="00E76EE5"/>
    <w:rsid w:val="00E84CFC"/>
    <w:rsid w:val="00E93564"/>
    <w:rsid w:val="00E95036"/>
    <w:rsid w:val="00E95B8E"/>
    <w:rsid w:val="00E97244"/>
    <w:rsid w:val="00E97F8F"/>
    <w:rsid w:val="00EB1390"/>
    <w:rsid w:val="00EB2C71"/>
    <w:rsid w:val="00EB3333"/>
    <w:rsid w:val="00EB3A43"/>
    <w:rsid w:val="00EB4340"/>
    <w:rsid w:val="00EB556D"/>
    <w:rsid w:val="00EB5A7D"/>
    <w:rsid w:val="00EC1EC5"/>
    <w:rsid w:val="00EC6868"/>
    <w:rsid w:val="00ED55C0"/>
    <w:rsid w:val="00ED682B"/>
    <w:rsid w:val="00EE1852"/>
    <w:rsid w:val="00EE2DCF"/>
    <w:rsid w:val="00EE41D5"/>
    <w:rsid w:val="00EF2F04"/>
    <w:rsid w:val="00F0166F"/>
    <w:rsid w:val="00F037A4"/>
    <w:rsid w:val="00F049AB"/>
    <w:rsid w:val="00F142DB"/>
    <w:rsid w:val="00F22BF3"/>
    <w:rsid w:val="00F27C8F"/>
    <w:rsid w:val="00F32749"/>
    <w:rsid w:val="00F368F2"/>
    <w:rsid w:val="00F37172"/>
    <w:rsid w:val="00F4477E"/>
    <w:rsid w:val="00F448B8"/>
    <w:rsid w:val="00F46269"/>
    <w:rsid w:val="00F4777A"/>
    <w:rsid w:val="00F54AA1"/>
    <w:rsid w:val="00F60BA8"/>
    <w:rsid w:val="00F6123B"/>
    <w:rsid w:val="00F612CE"/>
    <w:rsid w:val="00F67D8F"/>
    <w:rsid w:val="00F70C87"/>
    <w:rsid w:val="00F802BE"/>
    <w:rsid w:val="00F80E93"/>
    <w:rsid w:val="00F86024"/>
    <w:rsid w:val="00F8611A"/>
    <w:rsid w:val="00FA4D6D"/>
    <w:rsid w:val="00FA5128"/>
    <w:rsid w:val="00FB42D4"/>
    <w:rsid w:val="00FB5906"/>
    <w:rsid w:val="00FB762F"/>
    <w:rsid w:val="00FC1D74"/>
    <w:rsid w:val="00FC2AED"/>
    <w:rsid w:val="00FD5EA7"/>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Marzec2022\Wykresy_serie%20od%202020r\WST03'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Marzec2022\Wykresy_serie%20od%202020r\WST03'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Marzec2022\WYKRESY_ANG_serie%20od%202021_w%20maju\WSTANG03'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18223847999E-2"/>
          <c:y val="0.17579095483100712"/>
          <c:w val="0.90327838134157279"/>
          <c:h val="0.67069444444444448"/>
        </c:manualLayout>
      </c:layout>
      <c:lineChart>
        <c:grouping val="standard"/>
        <c:varyColors val="0"/>
        <c:ser>
          <c:idx val="1"/>
          <c:order val="0"/>
          <c:tx>
            <c:strRef>
              <c:f>'Wykres 1'!$B$57:$B$71</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0471247588830543E-2"/>
                  <c:y val="-3.7318840579710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CA-40C8-83E6-605A8CA342F0}"/>
                </c:ext>
                <c:ext xmlns:c15="http://schemas.microsoft.com/office/drawing/2012/chart" uri="{CE6537A1-D6FC-4f65-9D91-7224C49458BB}"/>
              </c:extLst>
            </c:dLbl>
            <c:dLbl>
              <c:idx val="1"/>
              <c:layout>
                <c:manualLayout>
                  <c:x val="-3.09156975601056E-2"/>
                  <c:y val="-4.8227635805452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CA-40C8-83E6-605A8CA342F0}"/>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CA-40C8-83E6-605A8CA342F0}"/>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CA-40C8-83E6-605A8CA342F0}"/>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CA-40C8-83E6-605A8CA342F0}"/>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CA-40C8-83E6-605A8CA342F0}"/>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8CA-40C8-83E6-605A8CA342F0}"/>
                </c:ext>
                <c:ext xmlns:c15="http://schemas.microsoft.com/office/drawing/2012/chart" uri="{CE6537A1-D6FC-4f65-9D91-7224C49458BB}"/>
              </c:extLst>
            </c:dLbl>
            <c:dLbl>
              <c:idx val="7"/>
              <c:layout>
                <c:manualLayout>
                  <c:x val="-2.6996534617689819E-2"/>
                  <c:y val="-2.99638989169675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8CA-40C8-83E6-605A8CA342F0}"/>
                </c:ext>
                <c:ext xmlns:c15="http://schemas.microsoft.com/office/drawing/2012/chart" uri="{CE6537A1-D6FC-4f65-9D91-7224C49458BB}"/>
              </c:extLst>
            </c:dLbl>
            <c:dLbl>
              <c:idx val="8"/>
              <c:layout>
                <c:manualLayout>
                  <c:x val="-4.4035046005485266E-2"/>
                  <c:y val="-3.357383655904323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8CA-40C8-83E6-605A8CA342F0}"/>
                </c:ext>
                <c:ext xmlns:c15="http://schemas.microsoft.com/office/drawing/2012/chart" uri="{CE6537A1-D6FC-4f65-9D91-7224C49458BB}">
                  <c15:layout>
                    <c:manualLayout>
                      <c:w val="5.1097975463741181E-2"/>
                      <c:h val="5.9415740900909932E-2"/>
                    </c:manualLayout>
                  </c15:layout>
                </c:ext>
              </c:extLst>
            </c:dLbl>
            <c:dLbl>
              <c:idx val="9"/>
              <c:layout>
                <c:manualLayout>
                  <c:x val="-3.7468481818986113E-2"/>
                  <c:y val="-3.3573968606934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8CA-40C8-83E6-605A8CA342F0}"/>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8CA-40C8-83E6-605A8CA342F0}"/>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8CA-40C8-83E6-605A8CA342F0}"/>
                </c:ext>
                <c:ext xmlns:c15="http://schemas.microsoft.com/office/drawing/2012/chart" uri="{CE6537A1-D6FC-4f65-9D91-7224C49458BB}"/>
              </c:extLst>
            </c:dLbl>
            <c:dLbl>
              <c:idx val="12"/>
              <c:layout>
                <c:manualLayout>
                  <c:x val="-3.4673869769087852E-2"/>
                  <c:y val="-3.3573968606934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8CA-40C8-83E6-605A8CA342F0}"/>
                </c:ext>
                <c:ext xmlns:c15="http://schemas.microsoft.com/office/drawing/2012/chart" uri="{CE6537A1-D6FC-4f65-9D91-7224C49458BB}"/>
              </c:extLst>
            </c:dLbl>
            <c:dLbl>
              <c:idx val="13"/>
              <c:layout>
                <c:manualLayout>
                  <c:x val="-4.1268357958064404E-2"/>
                  <c:y val="-2.99637792634633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8CA-40C8-83E6-605A8CA342F0}"/>
                </c:ext>
                <c:ext xmlns:c15="http://schemas.microsoft.com/office/drawing/2012/chart" uri="{CE6537A1-D6FC-4f65-9D91-7224C49458BB}"/>
              </c:extLst>
            </c:dLbl>
            <c:dLbl>
              <c:idx val="14"/>
              <c:layout>
                <c:manualLayout>
                  <c:x val="-2.767957982703225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8CA-40C8-83E6-605A8CA342F0}"/>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1'!$B$57:$B$71</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'Wykres 1'!$C$57:$C$71</c:f>
              <c:numCache>
                <c:formatCode>General</c:formatCode>
                <c:ptCount val="15"/>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numCache>
            </c:numRef>
          </c:val>
          <c:smooth val="0"/>
          <c:extLst xmlns:c16r2="http://schemas.microsoft.com/office/drawing/2015/06/chart">
            <c:ext xmlns:c16="http://schemas.microsoft.com/office/drawing/2014/chart" uri="{C3380CC4-5D6E-409C-BE32-E72D297353CC}">
              <c16:uniqueId val="{0000000F-A8CA-40C8-83E6-605A8CA342F0}"/>
            </c:ext>
          </c:extLst>
        </c:ser>
        <c:dLbls>
          <c:showLegendKey val="0"/>
          <c:showVal val="0"/>
          <c:showCatName val="0"/>
          <c:showSerName val="0"/>
          <c:showPercent val="0"/>
          <c:showBubbleSize val="0"/>
        </c:dLbls>
        <c:marker val="1"/>
        <c:smooth val="0"/>
        <c:axId val="-498769200"/>
        <c:axId val="-498774096"/>
      </c:lineChart>
      <c:catAx>
        <c:axId val="-49876920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8774096"/>
        <c:crosses val="autoZero"/>
        <c:auto val="0"/>
        <c:lblAlgn val="ctr"/>
        <c:lblOffset val="12"/>
        <c:noMultiLvlLbl val="0"/>
      </c:catAx>
      <c:valAx>
        <c:axId val="-498774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876920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0"/>
          <c:order val="0"/>
          <c:tx>
            <c:strRef>
              <c:f>'Wykres 2'!$B$58:$B$72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CA-4885-9B7E-FC7273EEFADD}"/>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CA-4885-9B7E-FC7273EEFADD}"/>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CA-4885-9B7E-FC7273EEFADD}"/>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CA-4885-9B7E-FC7273EEFADD}"/>
                </c:ext>
                <c:ext xmlns:c15="http://schemas.microsoft.com/office/drawing/2012/chart" uri="{CE6537A1-D6FC-4f65-9D91-7224C49458BB}"/>
              </c:extLst>
            </c:dLbl>
            <c:dLbl>
              <c:idx val="4"/>
              <c:layout>
                <c:manualLayout>
                  <c:x val="-2.9999604458324145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CA-4885-9B7E-FC7273EEFADD}"/>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4CA-4885-9B7E-FC7273EEFADD}"/>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4CA-4885-9B7E-FC7273EEFADD}"/>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4CA-4885-9B7E-FC7273EEFADD}"/>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4CA-4885-9B7E-FC7273EEFADD}"/>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4CA-4885-9B7E-FC7273EEFADD}"/>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4CA-4885-9B7E-FC7273EEFADD}"/>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4CA-4885-9B7E-FC7273EEFADD}"/>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4CA-4885-9B7E-FC7273EEFADD}"/>
                </c:ext>
                <c:ext xmlns:c15="http://schemas.microsoft.com/office/drawing/2012/chart" uri="{CE6537A1-D6FC-4f65-9D91-7224C49458BB}"/>
              </c:extLst>
            </c:dLbl>
            <c:dLbl>
              <c:idx val="13"/>
              <c:layout>
                <c:manualLayout>
                  <c:x val="-4.0956680272261722E-2"/>
                  <c:y val="-2.730800748757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4CA-4885-9B7E-FC7273EEFADD}"/>
                </c:ext>
                <c:ext xmlns:c15="http://schemas.microsoft.com/office/drawing/2012/chart" uri="{CE6537A1-D6FC-4f65-9D91-7224C49458BB}"/>
              </c:extLst>
            </c:dLbl>
            <c:dLbl>
              <c:idx val="14"/>
              <c:layout>
                <c:manualLayout>
                  <c:x val="-1.772996323617116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4CA-4885-9B7E-FC7273EEFADD}"/>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'Wykres 2'!$C$58:$C$72</c:f>
              <c:numCache>
                <c:formatCode>0.0</c:formatCode>
                <c:ptCount val="15"/>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numCache>
            </c:numRef>
          </c:val>
          <c:smooth val="0"/>
          <c:extLst xmlns:c16r2="http://schemas.microsoft.com/office/drawing/2015/06/chart">
            <c:ext xmlns:c16="http://schemas.microsoft.com/office/drawing/2014/chart" uri="{C3380CC4-5D6E-409C-BE32-E72D297353CC}">
              <c16:uniqueId val="{0000000F-A4CA-4885-9B7E-FC7273EEFADD}"/>
            </c:ext>
          </c:extLst>
        </c:ser>
        <c:dLbls>
          <c:showLegendKey val="0"/>
          <c:showVal val="0"/>
          <c:showCatName val="0"/>
          <c:showSerName val="0"/>
          <c:showPercent val="0"/>
          <c:showBubbleSize val="0"/>
        </c:dLbls>
        <c:marker val="1"/>
        <c:smooth val="0"/>
        <c:axId val="-498768656"/>
        <c:axId val="-498768112"/>
      </c:lineChart>
      <c:catAx>
        <c:axId val="-49876865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8768112"/>
        <c:crossesAt val="0"/>
        <c:auto val="0"/>
        <c:lblAlgn val="ctr"/>
        <c:lblOffset val="12"/>
        <c:tickLblSkip val="1"/>
        <c:noMultiLvlLbl val="0"/>
      </c:catAx>
      <c:valAx>
        <c:axId val="-498768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9876865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4"/>
              <c:layout>
                <c:manualLayout>
                  <c:x val="9.1319815111606625E-2"/>
                  <c:y val="1.29136111204983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3F-40F5-A315-61700E3E6F6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wyk4_bud!$C$8:$C$22</c:f>
              <c:numCache>
                <c:formatCode>0.0</c:formatCode>
                <c:ptCount val="15"/>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numCache>
            </c:numRef>
          </c:val>
          <c:extLst xmlns:c16r2="http://schemas.microsoft.com/office/drawing/2015/06/chart">
            <c:ext xmlns:c16="http://schemas.microsoft.com/office/drawing/2014/chart" uri="{C3380CC4-5D6E-409C-BE32-E72D297353CC}">
              <c16:uniqueId val="{00000001-E73F-40F5-A315-61700E3E6F60}"/>
            </c:ext>
          </c:extLst>
        </c:ser>
        <c:dLbls>
          <c:showLegendKey val="0"/>
          <c:showVal val="0"/>
          <c:showCatName val="0"/>
          <c:showSerName val="0"/>
          <c:showPercent val="0"/>
          <c:showBubbleSize val="0"/>
        </c:dLbls>
        <c:gapWidth val="150"/>
        <c:axId val="-498764304"/>
        <c:axId val="-498763760"/>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0"/>
              <c:delete val="1"/>
              <c:extLst xmlns:c16r2="http://schemas.microsoft.com/office/drawing/2015/06/chart">
                <c:ext xmlns:c16="http://schemas.microsoft.com/office/drawing/2014/chart" uri="{C3380CC4-5D6E-409C-BE32-E72D297353CC}">
                  <c16:uniqueId val="{00000002-E73F-40F5-A315-61700E3E6F6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E73F-40F5-A315-61700E3E6F6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E73F-40F5-A315-61700E3E6F6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5-E73F-40F5-A315-61700E3E6F6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6-E73F-40F5-A315-61700E3E6F6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7-E73F-40F5-A315-61700E3E6F60}"/>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8-E73F-40F5-A315-61700E3E6F60}"/>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9-E73F-40F5-A315-61700E3E6F60}"/>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A-E73F-40F5-A315-61700E3E6F60}"/>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B-E73F-40F5-A315-61700E3E6F60}"/>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C-E73F-40F5-A315-61700E3E6F60}"/>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D-E73F-40F5-A315-61700E3E6F60}"/>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E-E73F-40F5-A315-61700E3E6F60}"/>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F-E73F-40F5-A315-61700E3E6F60}"/>
                </c:ext>
                <c:ext xmlns:c15="http://schemas.microsoft.com/office/drawing/2012/chart" uri="{CE6537A1-D6FC-4f65-9D91-7224C49458BB}"/>
              </c:extLst>
            </c:dLbl>
            <c:dLbl>
              <c:idx val="14"/>
              <c:layout>
                <c:manualLayout>
                  <c:x val="5.6160058229578487E-2"/>
                  <c:y val="-3.8740920096852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73F-40F5-A315-61700E3E6F6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wyk4_bud!$D$8:$D$22</c:f>
              <c:numCache>
                <c:formatCode>0.0</c:formatCode>
                <c:ptCount val="15"/>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numCache>
            </c:numRef>
          </c:val>
          <c:smooth val="0"/>
          <c:extLst xmlns:c16r2="http://schemas.microsoft.com/office/drawing/2015/06/chart">
            <c:ext xmlns:c16="http://schemas.microsoft.com/office/drawing/2014/chart" uri="{C3380CC4-5D6E-409C-BE32-E72D297353CC}">
              <c16:uniqueId val="{00000011-E73F-40F5-A315-61700E3E6F60}"/>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4"/>
              <c:layout>
                <c:manualLayout>
                  <c:x val="5.6160058229578487E-2"/>
                  <c:y val="-6.7796610169491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73F-40F5-A315-61700E3E6F6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wyk4_bud!$E$8:$E$22</c:f>
              <c:numCache>
                <c:formatCode>0.0</c:formatCode>
                <c:ptCount val="15"/>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numCache>
            </c:numRef>
          </c:val>
          <c:smooth val="0"/>
          <c:extLst xmlns:c16r2="http://schemas.microsoft.com/office/drawing/2015/06/chart">
            <c:ext xmlns:c16="http://schemas.microsoft.com/office/drawing/2014/chart" uri="{C3380CC4-5D6E-409C-BE32-E72D297353CC}">
              <c16:uniqueId val="{00000013-E73F-40F5-A315-61700E3E6F60}"/>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4"/>
              <c:layout>
                <c:manualLayout>
                  <c:x val="5.4288056288592533E-2"/>
                  <c:y val="-1.6142050040355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73F-40F5-A315-61700E3E6F6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strCache>
            </c:strRef>
          </c:cat>
          <c:val>
            <c:numRef>
              <c:f>wyk4_bud!$F$8:$F$22</c:f>
              <c:numCache>
                <c:formatCode>0.0</c:formatCode>
                <c:ptCount val="15"/>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numCache>
            </c:numRef>
          </c:val>
          <c:smooth val="0"/>
          <c:extLst xmlns:c16r2="http://schemas.microsoft.com/office/drawing/2015/06/chart">
            <c:ext xmlns:c16="http://schemas.microsoft.com/office/drawing/2014/chart" uri="{C3380CC4-5D6E-409C-BE32-E72D297353CC}">
              <c16:uniqueId val="{00000015-E73F-40F5-A315-61700E3E6F60}"/>
            </c:ext>
          </c:extLst>
        </c:ser>
        <c:dLbls>
          <c:showLegendKey val="0"/>
          <c:showVal val="0"/>
          <c:showCatName val="0"/>
          <c:showSerName val="0"/>
          <c:showPercent val="0"/>
          <c:showBubbleSize val="0"/>
        </c:dLbls>
        <c:marker val="1"/>
        <c:smooth val="0"/>
        <c:axId val="-498764304"/>
        <c:axId val="-498763760"/>
      </c:lineChart>
      <c:catAx>
        <c:axId val="-498764304"/>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498763760"/>
        <c:crossesAt val="0"/>
        <c:auto val="1"/>
        <c:lblAlgn val="ctr"/>
        <c:lblOffset val="100"/>
        <c:tickLblSkip val="1"/>
        <c:tickMarkSkip val="1"/>
        <c:noMultiLvlLbl val="0"/>
      </c:catAx>
      <c:valAx>
        <c:axId val="-49876376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98764304"/>
        <c:crosses val="autoZero"/>
        <c:crossBetween val="between"/>
      </c:valAx>
      <c:spPr>
        <a:noFill/>
        <a:ln w="25400">
          <a:noFill/>
        </a:ln>
      </c:spPr>
    </c:plotArea>
    <c:legend>
      <c:legendPos val="b"/>
      <c:layout>
        <c:manualLayout>
          <c:xMode val="edge"/>
          <c:yMode val="edge"/>
          <c:x val="0.1019432850613953"/>
          <c:y val="0.77588961235614784"/>
          <c:w val="0.88236330598535329"/>
          <c:h val="0.11806001413284872"/>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0.01372</cdr:x>
      <cdr:y>0.07216</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4429" y="273244"/>
          <a:ext cx="230102" cy="32468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0.02932</cdr:x>
      <cdr:y>0.0521</cdr:y>
    </cdr:from>
    <cdr:to>
      <cdr:x>0.07314</cdr:x>
      <cdr:y>0.12034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9074" y="190098"/>
          <a:ext cx="237741" cy="248988"/>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0.06649</cdr:x>
      <cdr:y>0.05879</cdr:y>
    </cdr:from>
    <cdr:to>
      <cdr:x>0.10579</cdr:x>
      <cdr:y>0.11677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7824" y="260948"/>
          <a:ext cx="211519" cy="257353"/>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7477A1D4-B1DA-41F4-863D-A053720BE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533</Words>
  <Characters>3198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construction and assembly production in March 2022</dc:title>
  <dc:subject/>
  <dc:creator>Statistics Poland</dc:creator>
  <cp:keywords/>
  <dc:description/>
  <cp:lastModifiedBy>Putkowska Beata</cp:lastModifiedBy>
  <cp:revision>3</cp:revision>
  <cp:lastPrinted>2019-02-21T09:45:00Z</cp:lastPrinted>
  <dcterms:created xsi:type="dcterms:W3CDTF">2022-02-07T10:30:00Z</dcterms:created>
  <dcterms:modified xsi:type="dcterms:W3CDTF">2022-04-21T05:39:00Z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