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C7E" w:rsidRPr="009602B9" w:rsidRDefault="002C1DD0" w:rsidP="003047EF">
      <w:pPr>
        <w:pStyle w:val="tytuinformacji"/>
        <w:rPr>
          <w:lang w:val="en-GB"/>
        </w:rPr>
      </w:pPr>
      <w:r w:rsidRPr="009602B9">
        <w:rPr>
          <w:lang w:val="en-GB"/>
        </w:rPr>
        <w:t>Consumer price indices in December 2021</w:t>
      </w:r>
    </w:p>
    <w:p w:rsidR="002C1DD0" w:rsidRPr="009602B9" w:rsidRDefault="002C1DD0" w:rsidP="003047EF">
      <w:pPr>
        <w:pStyle w:val="tytuinformacji"/>
        <w:rPr>
          <w:sz w:val="19"/>
          <w:szCs w:val="19"/>
          <w:highlight w:val="yellow"/>
          <w:lang w:val="en-GB"/>
        </w:rPr>
      </w:pPr>
    </w:p>
    <w:p w:rsidR="002C1DD0" w:rsidRPr="009602B9" w:rsidRDefault="00415395" w:rsidP="002C1DD0">
      <w:pPr>
        <w:pStyle w:val="LID"/>
        <w:rPr>
          <w:noProof w:val="0"/>
          <w:lang w:val="en-GB"/>
        </w:rPr>
      </w:pPr>
      <w:r>
        <w:rPr>
          <w:noProof w:val="0"/>
          <w:spacing w:val="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8.1pt;width:2in;height:105.85pt;z-index:25166131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2C1DD0" w:rsidRPr="002C1DD0" w:rsidRDefault="002C1DD0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3E1EDF81" wp14:editId="41713DFE">
                        <wp:extent cx="334645" cy="334645"/>
                        <wp:effectExtent l="0" t="0" r="8255" b="8255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C1DD0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Pr="002C1DD0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8.6%</w:t>
                  </w:r>
                </w:p>
                <w:p w:rsidR="002C1DD0" w:rsidRPr="002C1DD0" w:rsidRDefault="002C1DD0" w:rsidP="009602B9">
                  <w:pPr>
                    <w:pStyle w:val="tekstnaniebieskimtle"/>
                    <w:spacing w:after="120" w:line="240" w:lineRule="exact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AC3D2C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AC3D2C">
                    <w:rPr>
                      <w:lang w:val="en-GB"/>
                    </w:rPr>
                    <w:t>the previous year</w:t>
                  </w:r>
                </w:p>
              </w:txbxContent>
            </v:textbox>
            <w10:wrap type="square" anchorx="margin"/>
          </v:shape>
        </w:pict>
      </w:r>
      <w:r w:rsidR="008E6365">
        <w:rPr>
          <w:noProof w:val="0"/>
          <w:lang w:val="en-GB" w:eastAsia="en-GB"/>
        </w:rPr>
        <w:t>Consumer prices in</w:t>
      </w:r>
      <w:r w:rsidR="002C1DD0" w:rsidRPr="009602B9">
        <w:rPr>
          <w:noProof w:val="0"/>
          <w:lang w:val="en-GB" w:eastAsia="en-GB"/>
        </w:rPr>
        <w:t xml:space="preserve"> December </w:t>
      </w:r>
      <w:r w:rsidR="00836480" w:rsidRPr="009602B9">
        <w:rPr>
          <w:noProof w:val="0"/>
          <w:spacing w:val="2"/>
          <w:lang w:val="en-GB"/>
        </w:rPr>
        <w:t>2021</w:t>
      </w:r>
      <w:r w:rsidR="002C1DD0" w:rsidRPr="009602B9">
        <w:rPr>
          <w:lang w:val="en-GB" w:eastAsia="en-GB"/>
        </w:rPr>
        <w:t xml:space="preserve">, </w:t>
      </w:r>
      <w:r w:rsidR="002C1DD0" w:rsidRPr="009602B9">
        <w:rPr>
          <w:noProof w:val="0"/>
          <w:lang w:val="en-GB" w:eastAsia="en-GB"/>
        </w:rPr>
        <w:t xml:space="preserve">compared </w:t>
      </w:r>
      <w:r w:rsidR="004F06CE" w:rsidRPr="009602B9">
        <w:rPr>
          <w:noProof w:val="0"/>
          <w:lang w:val="en-GB" w:eastAsia="en-GB"/>
        </w:rPr>
        <w:br/>
      </w:r>
      <w:r w:rsidR="002C1DD0" w:rsidRPr="009602B9">
        <w:rPr>
          <w:noProof w:val="0"/>
          <w:lang w:val="en-GB" w:eastAsia="en-GB"/>
        </w:rPr>
        <w:t xml:space="preserve">with the corresponding month of the previous year, </w:t>
      </w:r>
      <w:r w:rsidR="009602B9" w:rsidRPr="009602B9">
        <w:rPr>
          <w:noProof w:val="0"/>
          <w:lang w:val="en-GB" w:eastAsia="en-GB"/>
        </w:rPr>
        <w:br/>
      </w:r>
      <w:r w:rsidR="002C1DD0" w:rsidRPr="009602B9">
        <w:rPr>
          <w:noProof w:val="0"/>
          <w:lang w:val="en-GB" w:eastAsia="en-GB"/>
        </w:rPr>
        <w:t>increased by</w:t>
      </w:r>
      <w:r w:rsidR="00D2668A" w:rsidRPr="009602B9">
        <w:rPr>
          <w:noProof w:val="0"/>
          <w:spacing w:val="2"/>
          <w:lang w:val="en-GB"/>
        </w:rPr>
        <w:t> </w:t>
      </w:r>
      <w:r w:rsidR="00074AE6" w:rsidRPr="009602B9">
        <w:rPr>
          <w:noProof w:val="0"/>
          <w:spacing w:val="2"/>
          <w:lang w:val="en-GB"/>
        </w:rPr>
        <w:t>8,6</w:t>
      </w:r>
      <w:r w:rsidR="00B96B36" w:rsidRPr="009602B9">
        <w:rPr>
          <w:noProof w:val="0"/>
          <w:spacing w:val="2"/>
          <w:lang w:val="en-GB"/>
        </w:rPr>
        <w:t>% (</w:t>
      </w:r>
      <w:r w:rsidR="002C1DD0" w:rsidRPr="009602B9">
        <w:rPr>
          <w:lang w:val="en-GB" w:eastAsia="en-GB"/>
        </w:rPr>
        <w:t>w</w:t>
      </w:r>
      <w:r w:rsidR="002C1DD0" w:rsidRPr="009602B9">
        <w:rPr>
          <w:noProof w:val="0"/>
          <w:lang w:val="en-GB"/>
        </w:rPr>
        <w:t xml:space="preserve">ith an increase of prices </w:t>
      </w:r>
      <w:r w:rsidR="002C1DD0" w:rsidRPr="009602B9">
        <w:rPr>
          <w:noProof w:val="0"/>
          <w:lang w:val="en-GB"/>
        </w:rPr>
        <w:br/>
        <w:t>of goods</w:t>
      </w:r>
      <w:r w:rsidR="002C1DD0" w:rsidRPr="009602B9">
        <w:rPr>
          <w:lang w:val="en-GB"/>
        </w:rPr>
        <w:t xml:space="preserve"> by</w:t>
      </w:r>
      <w:r w:rsidR="002C1DD0" w:rsidRPr="009602B9">
        <w:rPr>
          <w:lang w:val="en-GB" w:eastAsia="en-GB"/>
        </w:rPr>
        <w:t xml:space="preserve"> </w:t>
      </w:r>
      <w:r w:rsidR="00B96B36" w:rsidRPr="009602B9">
        <w:rPr>
          <w:noProof w:val="0"/>
          <w:spacing w:val="2"/>
          <w:lang w:val="en-GB"/>
        </w:rPr>
        <w:t>9,0</w:t>
      </w:r>
      <w:r w:rsidR="00145121" w:rsidRPr="009602B9">
        <w:rPr>
          <w:noProof w:val="0"/>
          <w:spacing w:val="2"/>
          <w:lang w:val="en-GB"/>
        </w:rPr>
        <w:t xml:space="preserve">% </w:t>
      </w:r>
      <w:r w:rsidR="002C1DD0" w:rsidRPr="009602B9">
        <w:rPr>
          <w:noProof w:val="0"/>
          <w:spacing w:val="2"/>
          <w:lang w:val="en-GB"/>
        </w:rPr>
        <w:t>and services by</w:t>
      </w:r>
      <w:r w:rsidR="00E24A25" w:rsidRPr="009602B9">
        <w:rPr>
          <w:noProof w:val="0"/>
          <w:spacing w:val="2"/>
          <w:lang w:val="en-GB"/>
        </w:rPr>
        <w:t xml:space="preserve"> </w:t>
      </w:r>
      <w:r w:rsidR="00B96B36" w:rsidRPr="009602B9">
        <w:rPr>
          <w:noProof w:val="0"/>
          <w:spacing w:val="2"/>
          <w:lang w:val="en-GB"/>
        </w:rPr>
        <w:t>7,6</w:t>
      </w:r>
      <w:r w:rsidR="00E24A25" w:rsidRPr="009602B9">
        <w:rPr>
          <w:noProof w:val="0"/>
          <w:spacing w:val="2"/>
          <w:lang w:val="en-GB"/>
        </w:rPr>
        <w:t>%).</w:t>
      </w:r>
      <w:r w:rsidR="0000260E" w:rsidRPr="009602B9">
        <w:rPr>
          <w:noProof w:val="0"/>
          <w:lang w:val="en-GB"/>
        </w:rPr>
        <w:br/>
      </w:r>
      <w:r w:rsidR="002C1DD0" w:rsidRPr="009602B9">
        <w:rPr>
          <w:noProof w:val="0"/>
          <w:lang w:val="en-GB" w:eastAsia="en-GB"/>
        </w:rPr>
        <w:t xml:space="preserve">As related to the previous month consumer prices </w:t>
      </w:r>
      <w:r w:rsidR="002C1DD0" w:rsidRPr="009602B9">
        <w:rPr>
          <w:noProof w:val="0"/>
          <w:lang w:val="en-GB" w:eastAsia="en-GB"/>
        </w:rPr>
        <w:br/>
        <w:t>increased by</w:t>
      </w:r>
      <w:r w:rsidR="002C1DD0" w:rsidRPr="009602B9">
        <w:rPr>
          <w:noProof w:val="0"/>
          <w:lang w:val="en-GB"/>
        </w:rPr>
        <w:t xml:space="preserve"> </w:t>
      </w:r>
      <w:r w:rsidR="00B96B36" w:rsidRPr="009602B9">
        <w:rPr>
          <w:noProof w:val="0"/>
          <w:spacing w:val="2"/>
          <w:lang w:val="en-GB"/>
        </w:rPr>
        <w:t>0,9</w:t>
      </w:r>
      <w:r w:rsidR="00D538E4" w:rsidRPr="009602B9">
        <w:rPr>
          <w:noProof w:val="0"/>
          <w:spacing w:val="2"/>
          <w:lang w:val="en-GB"/>
        </w:rPr>
        <w:t>% (</w:t>
      </w:r>
      <w:r w:rsidR="002C1DD0" w:rsidRPr="009602B9">
        <w:rPr>
          <w:noProof w:val="0"/>
          <w:lang w:val="en-GB"/>
        </w:rPr>
        <w:t xml:space="preserve">of which goods by </w:t>
      </w:r>
      <w:r w:rsidR="00B34A39" w:rsidRPr="009602B9">
        <w:rPr>
          <w:noProof w:val="0"/>
          <w:spacing w:val="2"/>
          <w:lang w:val="en-GB"/>
        </w:rPr>
        <w:t>1</w:t>
      </w:r>
      <w:r w:rsidR="00AA569E" w:rsidRPr="009602B9">
        <w:rPr>
          <w:noProof w:val="0"/>
          <w:spacing w:val="2"/>
          <w:lang w:val="en-GB"/>
        </w:rPr>
        <w:t>,</w:t>
      </w:r>
      <w:r w:rsidR="00B34A39" w:rsidRPr="009602B9">
        <w:rPr>
          <w:noProof w:val="0"/>
          <w:spacing w:val="2"/>
          <w:lang w:val="en-GB"/>
        </w:rPr>
        <w:t>0</w:t>
      </w:r>
      <w:r w:rsidR="00D538E4" w:rsidRPr="009602B9">
        <w:rPr>
          <w:noProof w:val="0"/>
          <w:spacing w:val="2"/>
          <w:lang w:val="en-GB"/>
        </w:rPr>
        <w:t>%</w:t>
      </w:r>
      <w:r w:rsidR="002C1DD0" w:rsidRPr="009602B9">
        <w:rPr>
          <w:noProof w:val="0"/>
          <w:spacing w:val="2"/>
          <w:lang w:val="en-GB"/>
        </w:rPr>
        <w:t xml:space="preserve"> and services by </w:t>
      </w:r>
      <w:r w:rsidR="00B34A39" w:rsidRPr="009602B9">
        <w:rPr>
          <w:noProof w:val="0"/>
          <w:spacing w:val="2"/>
          <w:lang w:val="en-GB"/>
        </w:rPr>
        <w:t>0,7%</w:t>
      </w:r>
      <w:r w:rsidR="009B2242" w:rsidRPr="009602B9">
        <w:rPr>
          <w:noProof w:val="0"/>
          <w:spacing w:val="2"/>
          <w:lang w:val="en-GB"/>
        </w:rPr>
        <w:t>).</w:t>
      </w:r>
      <w:r w:rsidR="00D2668A" w:rsidRPr="009602B9">
        <w:rPr>
          <w:noProof w:val="0"/>
          <w:lang w:val="en-GB"/>
        </w:rPr>
        <w:br/>
      </w:r>
      <w:r w:rsidR="002C1DD0" w:rsidRPr="009602B9">
        <w:rPr>
          <w:noProof w:val="0"/>
          <w:lang w:val="en-GB"/>
        </w:rPr>
        <w:t xml:space="preserve">Consumer prices </w:t>
      </w:r>
      <w:r w:rsidR="008E6365" w:rsidRPr="009602B9">
        <w:rPr>
          <w:noProof w:val="0"/>
          <w:lang w:val="en-GB"/>
        </w:rPr>
        <w:t>in 2021</w:t>
      </w:r>
      <w:r w:rsidR="008E6365">
        <w:rPr>
          <w:noProof w:val="0"/>
          <w:lang w:val="en-GB"/>
        </w:rPr>
        <w:t xml:space="preserve">, compared with the previous year, </w:t>
      </w:r>
      <w:r w:rsidR="002C1DD0" w:rsidRPr="009602B9">
        <w:rPr>
          <w:noProof w:val="0"/>
          <w:lang w:val="en-GB"/>
        </w:rPr>
        <w:t>increased by 5,1%</w:t>
      </w:r>
      <w:r w:rsidR="008E6365">
        <w:rPr>
          <w:noProof w:val="0"/>
          <w:lang w:val="en-GB"/>
        </w:rPr>
        <w:t>.</w:t>
      </w:r>
    </w:p>
    <w:p w:rsidR="0061655B" w:rsidRPr="009602B9" w:rsidRDefault="0061655B" w:rsidP="00CF08EF">
      <w:pPr>
        <w:pStyle w:val="LID"/>
        <w:rPr>
          <w:noProof w:val="0"/>
          <w:lang w:val="en-GB"/>
        </w:rPr>
      </w:pPr>
    </w:p>
    <w:p w:rsidR="00A27522" w:rsidRPr="009602B9" w:rsidRDefault="00A27522" w:rsidP="00CF08EF">
      <w:pPr>
        <w:pStyle w:val="LID"/>
        <w:rPr>
          <w:noProof w:val="0"/>
          <w:highlight w:val="yellow"/>
          <w:lang w:val="en-GB"/>
        </w:rPr>
      </w:pPr>
    </w:p>
    <w:p w:rsidR="009A206F" w:rsidRPr="009602B9" w:rsidRDefault="004F06CE" w:rsidP="00A90732">
      <w:pPr>
        <w:pStyle w:val="tytuwykresu"/>
        <w:spacing w:before="0" w:after="0"/>
        <w:rPr>
          <w:bCs/>
          <w:shd w:val="clear" w:color="auto" w:fill="FFFFFF"/>
          <w:lang w:val="en-GB"/>
        </w:rPr>
      </w:pPr>
      <w:r w:rsidRPr="009602B9">
        <w:rPr>
          <w:lang w:val="en-GB"/>
        </w:rPr>
        <w:t>Table 1. Consumer price indices in December</w:t>
      </w:r>
      <w:r w:rsidR="00A90732" w:rsidRPr="009602B9">
        <w:rPr>
          <w:bCs/>
          <w:shd w:val="clear" w:color="auto" w:fill="FFFFFF"/>
          <w:lang w:val="en-GB"/>
        </w:rPr>
        <w:t xml:space="preserve"> </w:t>
      </w:r>
      <w:r w:rsidR="00FF2ADD" w:rsidRPr="009602B9">
        <w:rPr>
          <w:lang w:val="en-GB"/>
        </w:rPr>
        <w:t>2021</w:t>
      </w:r>
    </w:p>
    <w:tbl>
      <w:tblPr>
        <w:tblStyle w:val="Siatkatabelijasna112"/>
        <w:tblpPr w:leftFromText="141" w:rightFromText="141" w:vertAnchor="text" w:horzAnchor="margin" w:tblpY="201"/>
        <w:tblW w:w="8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14"/>
        <w:gridCol w:w="829"/>
        <w:gridCol w:w="794"/>
        <w:gridCol w:w="881"/>
        <w:gridCol w:w="861"/>
        <w:gridCol w:w="1074"/>
        <w:gridCol w:w="1170"/>
      </w:tblGrid>
      <w:tr w:rsidR="000B60D7" w:rsidRPr="009602B9" w:rsidTr="004F06CE">
        <w:trPr>
          <w:cantSplit/>
          <w:trHeight w:val="367"/>
        </w:trPr>
        <w:tc>
          <w:tcPr>
            <w:tcW w:w="2614" w:type="dxa"/>
            <w:vMerge w:val="restart"/>
            <w:vAlign w:val="center"/>
          </w:tcPr>
          <w:p w:rsidR="000B60D7" w:rsidRPr="009602B9" w:rsidRDefault="004F06CE" w:rsidP="000B60D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623" w:type="dxa"/>
            <w:gridSpan w:val="2"/>
            <w:vAlign w:val="center"/>
          </w:tcPr>
          <w:p w:rsidR="000B60D7" w:rsidRPr="009602B9" w:rsidRDefault="00FF2ADD" w:rsidP="000B60D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12 2021</w:t>
            </w:r>
          </w:p>
        </w:tc>
        <w:tc>
          <w:tcPr>
            <w:tcW w:w="1742" w:type="dxa"/>
            <w:gridSpan w:val="2"/>
            <w:vAlign w:val="center"/>
          </w:tcPr>
          <w:p w:rsidR="000B60D7" w:rsidRPr="009602B9" w:rsidRDefault="004E0838" w:rsidP="004E0838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Q4</w:t>
            </w:r>
            <w:r w:rsidR="00FC1A53"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2021</w:t>
            </w:r>
          </w:p>
        </w:tc>
        <w:tc>
          <w:tcPr>
            <w:tcW w:w="1074" w:type="dxa"/>
            <w:vAlign w:val="center"/>
          </w:tcPr>
          <w:p w:rsidR="000B60D7" w:rsidRPr="009602B9" w:rsidRDefault="00FC1A53" w:rsidP="004D487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01-12 2021</w:t>
            </w:r>
          </w:p>
        </w:tc>
        <w:tc>
          <w:tcPr>
            <w:tcW w:w="1170" w:type="dxa"/>
            <w:vMerge w:val="restart"/>
            <w:vAlign w:val="center"/>
          </w:tcPr>
          <w:p w:rsidR="00D67E74" w:rsidRPr="009602B9" w:rsidRDefault="004F06CE" w:rsidP="00D67E74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bCs/>
                <w:color w:val="000000" w:themeColor="text1"/>
                <w:sz w:val="14"/>
                <w:szCs w:val="14"/>
                <w:lang w:val="en-GB" w:eastAsia="pl-PL"/>
              </w:rPr>
              <w:t>CONTRIBUTION OF CHANGES</w:t>
            </w:r>
          </w:p>
          <w:p w:rsidR="000B60D7" w:rsidRPr="009602B9" w:rsidRDefault="00D67E74" w:rsidP="00D67E74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11 2021=</w:t>
            </w:r>
            <w:r w:rsidRPr="009602B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0B60D7" w:rsidRPr="009602B9" w:rsidTr="009602B9">
        <w:trPr>
          <w:cantSplit/>
          <w:trHeight w:val="57"/>
        </w:trPr>
        <w:tc>
          <w:tcPr>
            <w:tcW w:w="2614" w:type="dxa"/>
            <w:vMerge/>
            <w:tcBorders>
              <w:bottom w:val="single" w:sz="12" w:space="0" w:color="212492"/>
            </w:tcBorders>
            <w:vAlign w:val="center"/>
          </w:tcPr>
          <w:p w:rsidR="000B60D7" w:rsidRPr="009602B9" w:rsidRDefault="000B60D7" w:rsidP="000B60D7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val="en-GB" w:eastAsia="pl-PL"/>
              </w:rPr>
            </w:pPr>
          </w:p>
        </w:tc>
        <w:tc>
          <w:tcPr>
            <w:tcW w:w="829" w:type="dxa"/>
            <w:tcBorders>
              <w:bottom w:val="single" w:sz="12" w:space="0" w:color="212492"/>
            </w:tcBorders>
            <w:vAlign w:val="center"/>
          </w:tcPr>
          <w:p w:rsidR="000B60D7" w:rsidRPr="009602B9" w:rsidRDefault="00FF2ADD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12 2020</w:t>
            </w:r>
            <w:r w:rsidR="000B60D7"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0B60D7"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794" w:type="dxa"/>
            <w:tcBorders>
              <w:bottom w:val="single" w:sz="12" w:space="0" w:color="212492"/>
            </w:tcBorders>
            <w:vAlign w:val="center"/>
          </w:tcPr>
          <w:p w:rsidR="000B60D7" w:rsidRPr="009602B9" w:rsidRDefault="00FF2ADD" w:rsidP="00B04E38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</w:t>
            </w:r>
            <w:r w:rsidR="00B04E38"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</w:t>
            </w:r>
            <w:r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</w:t>
            </w:r>
            <w:r w:rsidR="000B60D7"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0B60D7"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881" w:type="dxa"/>
            <w:tcBorders>
              <w:bottom w:val="single" w:sz="12" w:space="0" w:color="212492"/>
            </w:tcBorders>
            <w:vAlign w:val="center"/>
          </w:tcPr>
          <w:p w:rsidR="000B60D7" w:rsidRPr="009602B9" w:rsidRDefault="004E0838" w:rsidP="009602B9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Q4</w:t>
            </w:r>
            <w:r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</w:r>
            <w:r w:rsidR="00D25B56"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2020</w:t>
            </w:r>
            <w:r w:rsidR="000B60D7"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861" w:type="dxa"/>
            <w:tcBorders>
              <w:bottom w:val="single" w:sz="12" w:space="0" w:color="212492"/>
            </w:tcBorders>
            <w:vAlign w:val="center"/>
          </w:tcPr>
          <w:p w:rsidR="000B60D7" w:rsidRPr="009602B9" w:rsidRDefault="004E0838" w:rsidP="009602B9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Q3</w:t>
            </w:r>
            <w:r w:rsidR="00D25B56"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2021</w:t>
            </w:r>
            <w:r w:rsidR="000B60D7" w:rsidRPr="009602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074" w:type="dxa"/>
            <w:tcBorders>
              <w:bottom w:val="single" w:sz="12" w:space="0" w:color="212492"/>
            </w:tcBorders>
            <w:vAlign w:val="center"/>
          </w:tcPr>
          <w:p w:rsidR="000B60D7" w:rsidRPr="009602B9" w:rsidRDefault="00FC1A53" w:rsidP="00145121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01-12</w:t>
            </w:r>
            <w:r w:rsidR="00492D89"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2020</w:t>
            </w:r>
            <w:r w:rsidR="00D25B56"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</w:p>
          <w:p w:rsidR="00D25B56" w:rsidRPr="009602B9" w:rsidRDefault="00D25B56" w:rsidP="00145121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0B60D7" w:rsidRPr="009602B9" w:rsidRDefault="000B60D7" w:rsidP="000B60D7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2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ascii="Calibri" w:hAnsi="Calibri" w:cs="Calibri"/>
                <w:color w:val="000000"/>
                <w:szCs w:val="19"/>
                <w:lang w:val="en-GB"/>
              </w:rPr>
            </w:pPr>
            <w:r w:rsidRPr="009602B9">
              <w:rPr>
                <w:rFonts w:cs="Arial"/>
                <w:b/>
                <w:color w:val="000000" w:themeColor="text1"/>
                <w:szCs w:val="19"/>
                <w:lang w:val="en-GB"/>
              </w:rPr>
              <w:t>108,6</w:t>
            </w:r>
          </w:p>
        </w:tc>
        <w:tc>
          <w:tcPr>
            <w:tcW w:w="79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06CE" w:rsidRPr="009602B9" w:rsidRDefault="004F06CE" w:rsidP="004F06CE">
            <w:pPr>
              <w:jc w:val="right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9602B9">
              <w:rPr>
                <w:rFonts w:cs="Arial"/>
                <w:b/>
                <w:color w:val="000000" w:themeColor="text1"/>
                <w:szCs w:val="19"/>
                <w:lang w:val="en-GB"/>
              </w:rPr>
              <w:t>100,9</w:t>
            </w:r>
          </w:p>
        </w:tc>
        <w:tc>
          <w:tcPr>
            <w:tcW w:w="88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9602B9">
              <w:rPr>
                <w:rFonts w:cs="Arial"/>
                <w:b/>
                <w:color w:val="000000" w:themeColor="text1"/>
                <w:szCs w:val="19"/>
                <w:lang w:val="en-GB"/>
              </w:rPr>
              <w:t>107,7</w:t>
            </w:r>
          </w:p>
        </w:tc>
        <w:tc>
          <w:tcPr>
            <w:tcW w:w="86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9602B9">
              <w:rPr>
                <w:rFonts w:cs="Arial"/>
                <w:b/>
                <w:color w:val="000000" w:themeColor="text1"/>
                <w:szCs w:val="19"/>
                <w:lang w:val="en-GB"/>
              </w:rPr>
              <w:t>102,6</w:t>
            </w:r>
          </w:p>
        </w:tc>
        <w:tc>
          <w:tcPr>
            <w:tcW w:w="107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9602B9">
              <w:rPr>
                <w:rFonts w:cs="Arial"/>
                <w:b/>
                <w:color w:val="000000" w:themeColor="text1"/>
                <w:szCs w:val="19"/>
                <w:lang w:val="en-GB"/>
              </w:rPr>
              <w:t>105,1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b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b/>
                <w:color w:val="000000" w:themeColor="text1"/>
                <w:szCs w:val="19"/>
                <w:lang w:val="en-GB"/>
              </w:rPr>
              <w:t>x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9602B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108,6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106,7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102,1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103,2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0,57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9602B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102,5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100,2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102,2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100,3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0,01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102,9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99,5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101,8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104,8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99,8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-0,02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111,2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100,7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110,3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104,2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107,4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0,13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105,7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100,3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105,5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102,3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103,4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0,02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103,4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100,3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103,2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100,7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103,3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0,02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122,7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100,8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122,9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105,1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114,4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0,09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105,4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105,4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101,3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105,5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0,00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106,2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100,8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105,6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100,8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105,1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0,05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104,4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104,5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102,7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105,0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0,00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2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108,4</w:t>
            </w:r>
          </w:p>
        </w:tc>
        <w:tc>
          <w:tcPr>
            <w:tcW w:w="7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100,8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107,8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102,2</w:t>
            </w:r>
          </w:p>
        </w:tc>
        <w:tc>
          <w:tcPr>
            <w:tcW w:w="107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106,1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0,04</w:t>
            </w:r>
          </w:p>
        </w:tc>
      </w:tr>
      <w:tr w:rsidR="004F06CE" w:rsidRPr="009602B9" w:rsidTr="004F06CE">
        <w:trPr>
          <w:cantSplit/>
          <w:trHeight w:val="57"/>
        </w:trPr>
        <w:tc>
          <w:tcPr>
            <w:tcW w:w="2614" w:type="dxa"/>
            <w:tcBorders>
              <w:top w:val="single" w:sz="4" w:space="0" w:color="212492"/>
              <w:bottom w:val="nil"/>
            </w:tcBorders>
            <w:vAlign w:val="center"/>
          </w:tcPr>
          <w:p w:rsidR="004F06CE" w:rsidRPr="009602B9" w:rsidRDefault="004F06CE" w:rsidP="004F06CE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829" w:type="dxa"/>
            <w:tcBorders>
              <w:top w:val="single" w:sz="4" w:space="0" w:color="212492"/>
              <w:bottom w:val="nil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103,4</w:t>
            </w:r>
          </w:p>
        </w:tc>
        <w:tc>
          <w:tcPr>
            <w:tcW w:w="794" w:type="dxa"/>
            <w:tcBorders>
              <w:top w:val="single" w:sz="4" w:space="0" w:color="212492"/>
              <w:bottom w:val="nil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100,5</w:t>
            </w:r>
          </w:p>
        </w:tc>
        <w:tc>
          <w:tcPr>
            <w:tcW w:w="881" w:type="dxa"/>
            <w:tcBorders>
              <w:top w:val="single" w:sz="4" w:space="0" w:color="212492"/>
              <w:bottom w:val="nil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102,8</w:t>
            </w:r>
          </w:p>
        </w:tc>
        <w:tc>
          <w:tcPr>
            <w:tcW w:w="861" w:type="dxa"/>
            <w:tcBorders>
              <w:top w:val="single" w:sz="4" w:space="0" w:color="212492"/>
              <w:bottom w:val="nil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101,5</w:t>
            </w:r>
          </w:p>
        </w:tc>
        <w:tc>
          <w:tcPr>
            <w:tcW w:w="1074" w:type="dxa"/>
            <w:tcBorders>
              <w:top w:val="single" w:sz="4" w:space="0" w:color="212492"/>
              <w:bottom w:val="nil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102,2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vAlign w:val="center"/>
          </w:tcPr>
          <w:p w:rsidR="004F06CE" w:rsidRPr="009602B9" w:rsidRDefault="004F06CE" w:rsidP="004F06CE">
            <w:pPr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602B9">
              <w:rPr>
                <w:rFonts w:cs="Arial"/>
                <w:color w:val="000000" w:themeColor="text1"/>
                <w:szCs w:val="19"/>
                <w:lang w:val="en-GB"/>
              </w:rPr>
              <w:t>0,02</w:t>
            </w:r>
          </w:p>
        </w:tc>
      </w:tr>
    </w:tbl>
    <w:p w:rsidR="00A07F00" w:rsidRPr="009602B9" w:rsidRDefault="004F06CE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9602B9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840AF4" w:rsidRPr="009602B9" w:rsidRDefault="004F06CE" w:rsidP="00840AF4">
      <w:pPr>
        <w:spacing w:before="0" w:after="0"/>
        <w:rPr>
          <w:lang w:val="en-GB"/>
        </w:rPr>
      </w:pPr>
      <w:r w:rsidRPr="009602B9">
        <w:rPr>
          <w:lang w:val="en-GB"/>
        </w:rPr>
        <w:t>In December</w:t>
      </w:r>
      <w:r w:rsidR="00840AF4" w:rsidRPr="009602B9">
        <w:rPr>
          <w:lang w:val="en-GB"/>
        </w:rPr>
        <w:t xml:space="preserve"> </w:t>
      </w:r>
      <w:r w:rsidRPr="009602B9">
        <w:rPr>
          <w:lang w:val="en-GB"/>
        </w:rPr>
        <w:t xml:space="preserve">of the current year, compared with the previous month, the highest contribution to the total consumer price index came from higher prices </w:t>
      </w:r>
      <w:r w:rsidR="009602B9" w:rsidRPr="009602B9">
        <w:rPr>
          <w:lang w:val="en-GB"/>
        </w:rPr>
        <w:t xml:space="preserve">related to </w:t>
      </w:r>
      <w:r w:rsidR="003E0718" w:rsidRPr="009602B9">
        <w:rPr>
          <w:lang w:val="en-GB"/>
        </w:rPr>
        <w:t>Food (by</w:t>
      </w:r>
      <w:r w:rsidR="00840AF4" w:rsidRPr="009602B9">
        <w:rPr>
          <w:lang w:val="en-GB"/>
        </w:rPr>
        <w:t xml:space="preserve"> </w:t>
      </w:r>
      <w:r w:rsidR="008E304A" w:rsidRPr="009602B9">
        <w:rPr>
          <w:lang w:val="en-GB"/>
        </w:rPr>
        <w:t>2,3</w:t>
      </w:r>
      <w:r w:rsidR="00840AF4" w:rsidRPr="009602B9">
        <w:rPr>
          <w:lang w:val="en-GB"/>
        </w:rPr>
        <w:t>%),</w:t>
      </w:r>
      <w:r w:rsidR="009602B9" w:rsidRPr="009602B9">
        <w:rPr>
          <w:lang w:val="en-GB"/>
        </w:rPr>
        <w:t xml:space="preserve"> </w:t>
      </w:r>
      <w:r w:rsidR="003E0718" w:rsidRPr="009602B9">
        <w:rPr>
          <w:lang w:val="en-GB"/>
        </w:rPr>
        <w:t>Dwelling (by</w:t>
      </w:r>
      <w:r w:rsidR="00840AF4" w:rsidRPr="009602B9">
        <w:rPr>
          <w:lang w:val="en-GB"/>
        </w:rPr>
        <w:t xml:space="preserve"> </w:t>
      </w:r>
      <w:r w:rsidR="008E304A" w:rsidRPr="009602B9">
        <w:rPr>
          <w:lang w:val="en-GB"/>
        </w:rPr>
        <w:t>0,6</w:t>
      </w:r>
      <w:r w:rsidR="00840AF4" w:rsidRPr="009602B9">
        <w:rPr>
          <w:lang w:val="en-GB"/>
        </w:rPr>
        <w:t xml:space="preserve">%) </w:t>
      </w:r>
      <w:r w:rsidR="003E0718" w:rsidRPr="009602B9">
        <w:rPr>
          <w:lang w:val="en-GB"/>
        </w:rPr>
        <w:t>and Transport (by</w:t>
      </w:r>
      <w:r w:rsidR="008E304A" w:rsidRPr="009602B9">
        <w:rPr>
          <w:lang w:val="en-GB"/>
        </w:rPr>
        <w:t xml:space="preserve"> 0,8</w:t>
      </w:r>
      <w:r w:rsidR="00840AF4" w:rsidRPr="009602B9">
        <w:rPr>
          <w:lang w:val="en-GB"/>
        </w:rPr>
        <w:t xml:space="preserve">%), </w:t>
      </w:r>
      <w:r w:rsidR="003E0718" w:rsidRPr="009602B9">
        <w:rPr>
          <w:lang w:val="en-GB"/>
        </w:rPr>
        <w:t xml:space="preserve">which increased the index by </w:t>
      </w:r>
      <w:r w:rsidR="00840AF4" w:rsidRPr="009602B9">
        <w:rPr>
          <w:lang w:val="en-GB"/>
        </w:rPr>
        <w:t>0,</w:t>
      </w:r>
      <w:r w:rsidR="008E304A" w:rsidRPr="009602B9">
        <w:rPr>
          <w:lang w:val="en-GB"/>
        </w:rPr>
        <w:t>55</w:t>
      </w:r>
      <w:r w:rsidR="00840AF4" w:rsidRPr="009602B9">
        <w:rPr>
          <w:lang w:val="en-GB"/>
        </w:rPr>
        <w:t xml:space="preserve"> p</w:t>
      </w:r>
      <w:r w:rsidR="003E0718" w:rsidRPr="009602B9">
        <w:rPr>
          <w:lang w:val="en-GB"/>
        </w:rPr>
        <w:t>p</w:t>
      </w:r>
      <w:r w:rsidR="00840AF4" w:rsidRPr="009602B9">
        <w:rPr>
          <w:lang w:val="en-GB"/>
        </w:rPr>
        <w:t>, 0,</w:t>
      </w:r>
      <w:r w:rsidR="008E304A" w:rsidRPr="009602B9">
        <w:rPr>
          <w:lang w:val="en-GB"/>
        </w:rPr>
        <w:t>14</w:t>
      </w:r>
      <w:r w:rsidR="00840AF4" w:rsidRPr="009602B9">
        <w:rPr>
          <w:lang w:val="en-GB"/>
        </w:rPr>
        <w:t xml:space="preserve"> p</w:t>
      </w:r>
      <w:r w:rsidR="003E0718" w:rsidRPr="009602B9">
        <w:rPr>
          <w:lang w:val="en-GB"/>
        </w:rPr>
        <w:t xml:space="preserve">p </w:t>
      </w:r>
      <w:r w:rsidR="009602B9" w:rsidRPr="009602B9">
        <w:rPr>
          <w:lang w:val="en-GB"/>
        </w:rPr>
        <w:br/>
      </w:r>
      <w:r w:rsidR="003E0718" w:rsidRPr="009602B9">
        <w:rPr>
          <w:lang w:val="en-GB"/>
        </w:rPr>
        <w:t xml:space="preserve">and </w:t>
      </w:r>
      <w:r w:rsidR="008E304A" w:rsidRPr="009602B9">
        <w:rPr>
          <w:lang w:val="en-GB"/>
        </w:rPr>
        <w:t>0,09</w:t>
      </w:r>
      <w:r w:rsidR="00840AF4" w:rsidRPr="009602B9">
        <w:rPr>
          <w:lang w:val="en-GB"/>
        </w:rPr>
        <w:t xml:space="preserve"> p</w:t>
      </w:r>
      <w:r w:rsidR="003E0718" w:rsidRPr="009602B9">
        <w:rPr>
          <w:lang w:val="en-GB"/>
        </w:rPr>
        <w:t>p, respectively. Lower prices related to Clothing and footwear (by</w:t>
      </w:r>
      <w:r w:rsidR="00F34FA3" w:rsidRPr="009602B9">
        <w:rPr>
          <w:lang w:val="en-GB"/>
        </w:rPr>
        <w:t> 0,5</w:t>
      </w:r>
      <w:r w:rsidR="00840AF4" w:rsidRPr="009602B9">
        <w:rPr>
          <w:lang w:val="en-GB"/>
        </w:rPr>
        <w:t>%)</w:t>
      </w:r>
      <w:r w:rsidR="003E0718" w:rsidRPr="009602B9">
        <w:rPr>
          <w:lang w:val="en-GB"/>
        </w:rPr>
        <w:t xml:space="preserve"> decreased the index by </w:t>
      </w:r>
      <w:r w:rsidR="00840AF4" w:rsidRPr="009602B9">
        <w:rPr>
          <w:lang w:val="en-GB"/>
        </w:rPr>
        <w:t>0,02 p</w:t>
      </w:r>
      <w:r w:rsidR="003E0718" w:rsidRPr="009602B9">
        <w:rPr>
          <w:lang w:val="en-GB"/>
        </w:rPr>
        <w:t>p.</w:t>
      </w:r>
    </w:p>
    <w:p w:rsidR="00840AF4" w:rsidRPr="009602B9" w:rsidRDefault="003E0718" w:rsidP="00840AF4">
      <w:pPr>
        <w:spacing w:before="0" w:after="0"/>
        <w:rPr>
          <w:lang w:val="en-GB"/>
        </w:rPr>
      </w:pPr>
      <w:r w:rsidRPr="009602B9">
        <w:rPr>
          <w:color w:val="000000" w:themeColor="text1"/>
          <w:lang w:val="en-GB"/>
        </w:rPr>
        <w:t>Compared with the corresponding month of the previous year, higher prices related to </w:t>
      </w:r>
      <w:r w:rsidRPr="009602B9">
        <w:rPr>
          <w:lang w:val="en-GB"/>
        </w:rPr>
        <w:t>Dwelling (by</w:t>
      </w:r>
      <w:r w:rsidR="00840AF4" w:rsidRPr="009602B9">
        <w:rPr>
          <w:lang w:val="en-GB"/>
        </w:rPr>
        <w:t> </w:t>
      </w:r>
      <w:r w:rsidR="00F34FA3" w:rsidRPr="009602B9">
        <w:rPr>
          <w:lang w:val="en-GB"/>
        </w:rPr>
        <w:t>10,0</w:t>
      </w:r>
      <w:r w:rsidR="00840AF4" w:rsidRPr="009602B9">
        <w:rPr>
          <w:lang w:val="en-GB"/>
        </w:rPr>
        <w:t xml:space="preserve">%), </w:t>
      </w:r>
      <w:r w:rsidRPr="009602B9">
        <w:rPr>
          <w:lang w:val="en-GB"/>
        </w:rPr>
        <w:t>Food (by</w:t>
      </w:r>
      <w:r w:rsidR="00AB47BD" w:rsidRPr="009602B9">
        <w:rPr>
          <w:lang w:val="en-GB"/>
        </w:rPr>
        <w:t xml:space="preserve"> 8</w:t>
      </w:r>
      <w:r w:rsidR="00840AF4" w:rsidRPr="009602B9">
        <w:rPr>
          <w:lang w:val="en-GB"/>
        </w:rPr>
        <w:t>,</w:t>
      </w:r>
      <w:r w:rsidR="00AB47BD" w:rsidRPr="009602B9">
        <w:rPr>
          <w:lang w:val="en-GB"/>
        </w:rPr>
        <w:t>7</w:t>
      </w:r>
      <w:r w:rsidR="00840AF4" w:rsidRPr="009602B9">
        <w:rPr>
          <w:lang w:val="en-GB"/>
        </w:rPr>
        <w:t xml:space="preserve">%) </w:t>
      </w:r>
      <w:r w:rsidRPr="009602B9">
        <w:rPr>
          <w:lang w:val="en-GB"/>
        </w:rPr>
        <w:t>and Transport (by</w:t>
      </w:r>
      <w:r w:rsidR="00AB47BD" w:rsidRPr="009602B9">
        <w:rPr>
          <w:lang w:val="en-GB"/>
        </w:rPr>
        <w:t xml:space="preserve"> 22,7</w:t>
      </w:r>
      <w:r w:rsidR="00840AF4" w:rsidRPr="009602B9">
        <w:rPr>
          <w:lang w:val="en-GB"/>
        </w:rPr>
        <w:t xml:space="preserve">%) </w:t>
      </w:r>
      <w:r w:rsidRPr="009602B9">
        <w:rPr>
          <w:lang w:val="en-GB"/>
        </w:rPr>
        <w:t>increased the consumer price index by</w:t>
      </w:r>
      <w:r w:rsidR="00840AF4" w:rsidRPr="009602B9">
        <w:rPr>
          <w:lang w:val="en-GB"/>
        </w:rPr>
        <w:t> 2,</w:t>
      </w:r>
      <w:r w:rsidR="00AB47BD" w:rsidRPr="009602B9">
        <w:rPr>
          <w:lang w:val="en-GB"/>
        </w:rPr>
        <w:t>50</w:t>
      </w:r>
      <w:r w:rsidR="00840AF4" w:rsidRPr="009602B9">
        <w:rPr>
          <w:lang w:val="en-GB"/>
        </w:rPr>
        <w:t xml:space="preserve"> </w:t>
      </w:r>
      <w:r w:rsidRPr="009602B9">
        <w:rPr>
          <w:lang w:val="en-GB"/>
        </w:rPr>
        <w:t>p</w:t>
      </w:r>
      <w:r w:rsidR="00840AF4" w:rsidRPr="009602B9">
        <w:rPr>
          <w:lang w:val="en-GB"/>
        </w:rPr>
        <w:t>p, 2,</w:t>
      </w:r>
      <w:r w:rsidR="00AB47BD" w:rsidRPr="009602B9">
        <w:rPr>
          <w:lang w:val="en-GB"/>
        </w:rPr>
        <w:t>14</w:t>
      </w:r>
      <w:r w:rsidR="00840AF4" w:rsidRPr="009602B9">
        <w:rPr>
          <w:lang w:val="en-GB"/>
        </w:rPr>
        <w:t> p</w:t>
      </w:r>
      <w:r w:rsidRPr="009602B9">
        <w:rPr>
          <w:lang w:val="en-GB"/>
        </w:rPr>
        <w:t xml:space="preserve">p and </w:t>
      </w:r>
      <w:r w:rsidR="00AB47BD" w:rsidRPr="009602B9">
        <w:rPr>
          <w:lang w:val="en-GB"/>
        </w:rPr>
        <w:t>2,04</w:t>
      </w:r>
      <w:r w:rsidR="00840AF4" w:rsidRPr="009602B9">
        <w:rPr>
          <w:lang w:val="en-GB"/>
        </w:rPr>
        <w:t xml:space="preserve"> p</w:t>
      </w:r>
      <w:r w:rsidRPr="009602B9">
        <w:rPr>
          <w:lang w:val="en-GB"/>
        </w:rPr>
        <w:t>p</w:t>
      </w:r>
      <w:r w:rsidR="009602B9" w:rsidRPr="009602B9">
        <w:rPr>
          <w:lang w:val="en-GB"/>
        </w:rPr>
        <w:t>, respectively</w:t>
      </w:r>
      <w:r w:rsidR="00840AF4" w:rsidRPr="009602B9">
        <w:rPr>
          <w:lang w:val="en-GB"/>
        </w:rPr>
        <w:t>.</w:t>
      </w:r>
    </w:p>
    <w:p w:rsidR="00A07F00" w:rsidRPr="009602B9" w:rsidRDefault="00A07F00" w:rsidP="00285768">
      <w:pPr>
        <w:rPr>
          <w:highlight w:val="yellow"/>
          <w:lang w:val="en-GB"/>
        </w:rPr>
      </w:pPr>
    </w:p>
    <w:p w:rsidR="0022429D" w:rsidRPr="009602B9" w:rsidRDefault="0022429D" w:rsidP="00285768">
      <w:pPr>
        <w:rPr>
          <w:highlight w:val="yellow"/>
          <w:lang w:val="en-GB"/>
        </w:rPr>
      </w:pPr>
    </w:p>
    <w:p w:rsidR="00A07F00" w:rsidRPr="009602B9" w:rsidRDefault="0022429D" w:rsidP="009602B9">
      <w:pPr>
        <w:pStyle w:val="tytuwykresu"/>
        <w:ind w:left="709" w:hanging="709"/>
        <w:rPr>
          <w:highlight w:val="yellow"/>
          <w:shd w:val="clear" w:color="auto" w:fill="FFFFFF"/>
          <w:lang w:val="en-GB"/>
        </w:rPr>
      </w:pPr>
      <w:r w:rsidRPr="009602B9">
        <w:rPr>
          <w:noProof/>
          <w:lang w:eastAsia="pl-PL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399415</wp:posOffset>
            </wp:positionV>
            <wp:extent cx="5122545" cy="2671445"/>
            <wp:effectExtent l="0" t="0" r="0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18" w:rsidRPr="009602B9">
        <w:rPr>
          <w:noProof/>
          <w:lang w:val="en-GB" w:eastAsia="en-GB"/>
        </w:rPr>
        <w:t xml:space="preserve"> Chart 1. Contribution of price changes of selected groups of consumer goods and services </w:t>
      </w:r>
      <w:r w:rsidR="003E0718" w:rsidRPr="009602B9">
        <w:rPr>
          <w:noProof/>
          <w:lang w:val="en-GB" w:eastAsia="en-GB"/>
        </w:rPr>
        <w:br/>
        <w:t>in December</w:t>
      </w:r>
      <w:r w:rsidR="00A90732" w:rsidRPr="009602B9">
        <w:rPr>
          <w:shd w:val="clear" w:color="auto" w:fill="FFFFFF"/>
          <w:lang w:val="en-GB"/>
        </w:rPr>
        <w:t xml:space="preserve"> </w:t>
      </w:r>
      <w:r w:rsidR="007829CC" w:rsidRPr="009602B9">
        <w:rPr>
          <w:shd w:val="clear" w:color="auto" w:fill="FFFFFF"/>
          <w:lang w:val="en-GB"/>
        </w:rPr>
        <w:t>2021</w:t>
      </w:r>
      <w:r w:rsidR="003E0718" w:rsidRPr="009602B9">
        <w:rPr>
          <w:shd w:val="clear" w:color="auto" w:fill="FFFFFF"/>
          <w:lang w:val="en-GB"/>
        </w:rPr>
        <w:t xml:space="preserve"> </w:t>
      </w:r>
      <w:r w:rsidR="003E0718" w:rsidRPr="009602B9">
        <w:rPr>
          <w:noProof/>
          <w:lang w:val="en-GB" w:eastAsia="en-GB"/>
        </w:rPr>
        <w:t>(change in pp compared with the previous period)</w:t>
      </w:r>
    </w:p>
    <w:p w:rsidR="002D25F6" w:rsidRPr="009602B9" w:rsidRDefault="002D25F6" w:rsidP="00B617A5">
      <w:pPr>
        <w:pStyle w:val="tytuwykresu"/>
        <w:ind w:left="794" w:hanging="794"/>
        <w:rPr>
          <w:shd w:val="clear" w:color="auto" w:fill="FFFFFF"/>
          <w:lang w:val="en-GB"/>
        </w:rPr>
      </w:pPr>
    </w:p>
    <w:p w:rsidR="0022429D" w:rsidRPr="009602B9" w:rsidRDefault="0022429D" w:rsidP="00B617A5">
      <w:pPr>
        <w:pStyle w:val="tytuwykresu"/>
        <w:ind w:left="794" w:hanging="794"/>
        <w:rPr>
          <w:shd w:val="clear" w:color="auto" w:fill="FFFFFF"/>
          <w:lang w:val="en-GB"/>
        </w:rPr>
      </w:pPr>
    </w:p>
    <w:p w:rsidR="003E0718" w:rsidRPr="009602B9" w:rsidRDefault="003E0718" w:rsidP="002D25F6">
      <w:pPr>
        <w:spacing w:before="0" w:after="0"/>
        <w:ind w:left="794" w:hanging="794"/>
        <w:rPr>
          <w:b/>
          <w:spacing w:val="-2"/>
          <w:sz w:val="18"/>
          <w:lang w:val="en-GB"/>
        </w:rPr>
      </w:pPr>
      <w:r w:rsidRPr="009602B9">
        <w:rPr>
          <w:b/>
          <w:spacing w:val="-2"/>
          <w:sz w:val="18"/>
          <w:lang w:val="en-GB"/>
        </w:rPr>
        <w:t>Chart 2. Weighting system used in the compilations of consumer price indices in</w:t>
      </w:r>
      <w:r w:rsidRPr="009602B9">
        <w:rPr>
          <w:noProof/>
          <w:lang w:val="en-GB" w:eastAsia="en-GB"/>
        </w:rPr>
        <w:t xml:space="preserve"> </w:t>
      </w:r>
      <w:r w:rsidRPr="009602B9">
        <w:rPr>
          <w:b/>
          <w:spacing w:val="-2"/>
          <w:sz w:val="18"/>
          <w:lang w:val="en-GB"/>
        </w:rPr>
        <w:t>2021</w:t>
      </w:r>
    </w:p>
    <w:p w:rsidR="003A440F" w:rsidRPr="009602B9" w:rsidRDefault="00B40686" w:rsidP="001F105A">
      <w:pPr>
        <w:spacing w:before="0" w:after="160" w:line="259" w:lineRule="auto"/>
        <w:rPr>
          <w:b/>
          <w:spacing w:val="-2"/>
          <w:sz w:val="18"/>
          <w:highlight w:val="yellow"/>
          <w:lang w:val="en-GB"/>
        </w:rPr>
      </w:pPr>
      <w:r w:rsidRPr="009602B9"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 wp14:anchorId="59845963" wp14:editId="456613CA">
            <wp:simplePos x="0" y="0"/>
            <wp:positionH relativeFrom="column">
              <wp:posOffset>3810</wp:posOffset>
            </wp:positionH>
            <wp:positionV relativeFrom="paragraph">
              <wp:posOffset>126365</wp:posOffset>
            </wp:positionV>
            <wp:extent cx="5120640" cy="3156585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B5E" w:rsidRPr="009602B9">
        <w:rPr>
          <w:highlight w:val="yellow"/>
          <w:lang w:val="en-GB"/>
        </w:rPr>
        <w:br w:type="page"/>
      </w:r>
      <w:r w:rsidR="000164B8" w:rsidRPr="009602B9">
        <w:rPr>
          <w:b/>
          <w:noProof/>
          <w:spacing w:val="2"/>
          <w:sz w:val="18"/>
          <w:lang w:eastAsia="pl-PL"/>
        </w:rPr>
        <w:lastRenderedPageBreak/>
        <w:drawing>
          <wp:anchor distT="0" distB="0" distL="114300" distR="114300" simplePos="0" relativeHeight="251617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281056</wp:posOffset>
            </wp:positionV>
            <wp:extent cx="5122545" cy="258254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3E0718" w:rsidRPr="009602B9">
        <w:rPr>
          <w:b/>
          <w:spacing w:val="2"/>
          <w:sz w:val="18"/>
          <w:lang w:val="en-GB"/>
        </w:rPr>
        <w:t>Chart 3. Changes in consumer prices as related to the previous period (in %)</w:t>
      </w:r>
    </w:p>
    <w:p w:rsidR="00DA0243" w:rsidRPr="009602B9" w:rsidRDefault="00DA0243" w:rsidP="0026302B">
      <w:pPr>
        <w:pStyle w:val="LID"/>
        <w:rPr>
          <w:b w:val="0"/>
          <w:noProof w:val="0"/>
          <w:spacing w:val="-2"/>
          <w:sz w:val="18"/>
          <w:highlight w:val="yellow"/>
          <w:lang w:val="en-GB"/>
        </w:rPr>
      </w:pPr>
    </w:p>
    <w:p w:rsidR="00034160" w:rsidRPr="009602B9" w:rsidRDefault="00415395" w:rsidP="001F105A">
      <w:pPr>
        <w:pStyle w:val="tytuwykresu"/>
        <w:ind w:left="709" w:hanging="709"/>
        <w:rPr>
          <w:spacing w:val="2"/>
          <w:highlight w:val="yellow"/>
          <w:shd w:val="clear" w:color="auto" w:fill="FFFFFF"/>
          <w:lang w:val="en-GB"/>
        </w:rPr>
      </w:pPr>
      <w:r>
        <w:rPr>
          <w:spacing w:val="2"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656192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3E0718" w:rsidRPr="004F4BA0" w:rsidRDefault="003E0718" w:rsidP="003E0718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4F4BA0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December</w:t>
                  </w:r>
                  <w:r w:rsidRPr="004F4BA0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2021 </w:t>
                  </w:r>
                  <w:r w:rsidRPr="00ED0EA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the consumer price index </w:t>
                  </w:r>
                  <w:r w:rsidRPr="00FC0C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was above the upper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band for devia</w:t>
                  </w:r>
                  <w:r w:rsidRPr="00FC0C8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from inflation target determined by the Monetary Policy Council (2,5% +/- 1 pp)</w:t>
                  </w:r>
                </w:p>
                <w:p w:rsidR="002C1DD0" w:rsidRPr="003E0718" w:rsidRDefault="002C1DD0" w:rsidP="004C01B5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3E0718" w:rsidRPr="009602B9">
        <w:rPr>
          <w:spacing w:val="2"/>
          <w:lang w:val="en-GB"/>
        </w:rPr>
        <w:t>Chart 4.</w:t>
      </w:r>
      <w:r w:rsidR="003E0718" w:rsidRPr="009602B9">
        <w:rPr>
          <w:spacing w:val="2"/>
          <w:shd w:val="clear" w:color="auto" w:fill="FFFFFF"/>
          <w:lang w:val="en-GB"/>
        </w:rPr>
        <w:t xml:space="preserve"> Changes in c</w:t>
      </w:r>
      <w:r w:rsidR="003E0718" w:rsidRPr="009602B9">
        <w:rPr>
          <w:spacing w:val="2"/>
          <w:lang w:val="en-GB"/>
        </w:rPr>
        <w:t>onsumer prices</w:t>
      </w:r>
      <w:r w:rsidR="003E0718" w:rsidRPr="009602B9">
        <w:rPr>
          <w:spacing w:val="2"/>
          <w:shd w:val="clear" w:color="auto" w:fill="FFFFFF"/>
          <w:lang w:val="en-GB"/>
        </w:rPr>
        <w:t xml:space="preserve"> as related to the </w:t>
      </w:r>
      <w:r w:rsidR="003E0718" w:rsidRPr="009602B9">
        <w:rPr>
          <w:spacing w:val="2"/>
          <w:lang w:val="en-GB"/>
        </w:rPr>
        <w:t>corresponding period of the previous year</w:t>
      </w:r>
      <w:r w:rsidR="003E0718" w:rsidRPr="009602B9">
        <w:rPr>
          <w:spacing w:val="2"/>
          <w:shd w:val="clear" w:color="auto" w:fill="FFFFFF"/>
          <w:lang w:val="en-GB"/>
        </w:rPr>
        <w:t xml:space="preserve"> (in %)</w:t>
      </w:r>
    </w:p>
    <w:p w:rsidR="00034160" w:rsidRPr="009602B9" w:rsidRDefault="00536FCD" w:rsidP="00740107">
      <w:pPr>
        <w:spacing w:before="0" w:line="259" w:lineRule="auto"/>
        <w:rPr>
          <w:sz w:val="18"/>
          <w:highlight w:val="yellow"/>
          <w:lang w:val="en-GB"/>
        </w:rPr>
      </w:pPr>
      <w:r w:rsidRPr="009602B9">
        <w:rPr>
          <w:noProof/>
          <w:lang w:eastAsia="pl-PL"/>
        </w:rPr>
        <w:drawing>
          <wp:inline distT="0" distB="0" distL="0" distR="0" wp14:anchorId="43D07FFA" wp14:editId="5FCA02D3">
            <wp:extent cx="5122545" cy="26422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A1AB7" w:rsidRPr="009602B9" w:rsidRDefault="00CA1AB7" w:rsidP="004B2465">
      <w:pPr>
        <w:pStyle w:val="tytuwykresu"/>
        <w:ind w:left="822" w:hanging="822"/>
        <w:rPr>
          <w:lang w:val="en-GB"/>
        </w:rPr>
      </w:pPr>
    </w:p>
    <w:p w:rsidR="00820461" w:rsidRPr="009602B9" w:rsidRDefault="00B42319" w:rsidP="009602B9">
      <w:pPr>
        <w:pStyle w:val="tytuwykresu"/>
        <w:ind w:left="652" w:hanging="652"/>
        <w:rPr>
          <w:b w:val="0"/>
          <w:spacing w:val="-4"/>
          <w:szCs w:val="19"/>
          <w:highlight w:val="yellow"/>
          <w:lang w:val="en-GB" w:eastAsia="pl-PL"/>
        </w:rPr>
      </w:pPr>
      <w:r w:rsidRPr="009602B9">
        <w:rPr>
          <w:noProof/>
          <w:spacing w:val="-4"/>
          <w:lang w:eastAsia="pl-PL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567746</wp:posOffset>
            </wp:positionV>
            <wp:extent cx="5107940" cy="2572385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3E0718" w:rsidRPr="009602B9">
        <w:rPr>
          <w:spacing w:val="-4"/>
          <w:lang w:val="en-GB"/>
        </w:rPr>
        <w:t>Chart 5.</w:t>
      </w:r>
      <w:r w:rsidR="003E0718" w:rsidRPr="009602B9">
        <w:rPr>
          <w:spacing w:val="-4"/>
          <w:shd w:val="clear" w:color="auto" w:fill="FFFFFF"/>
          <w:lang w:val="en-GB"/>
        </w:rPr>
        <w:t xml:space="preserve"> Changes in prices according to c</w:t>
      </w:r>
      <w:r w:rsidR="003E0718" w:rsidRPr="009602B9">
        <w:rPr>
          <w:bCs/>
          <w:spacing w:val="-4"/>
          <w:shd w:val="clear" w:color="auto" w:fill="FFFFFF"/>
          <w:lang w:val="en-GB"/>
        </w:rPr>
        <w:t>onsumer price index</w:t>
      </w:r>
      <w:r w:rsidR="001F105A" w:rsidRPr="009602B9">
        <w:rPr>
          <w:bCs/>
          <w:spacing w:val="-4"/>
          <w:shd w:val="clear" w:color="auto" w:fill="FFFFFF"/>
          <w:lang w:val="en-GB"/>
        </w:rPr>
        <w:t xml:space="preserve"> (CPI) and harmonised index of </w:t>
      </w:r>
      <w:r w:rsidR="003E0718" w:rsidRPr="009602B9">
        <w:rPr>
          <w:bCs/>
          <w:spacing w:val="-4"/>
          <w:shd w:val="clear" w:color="auto" w:fill="FFFFFF"/>
          <w:lang w:val="en-GB"/>
        </w:rPr>
        <w:t>consumer prices (HICP) as related to the corresponding period of the previous year (in %)</w:t>
      </w:r>
      <w:r w:rsidR="000A0FD3" w:rsidRPr="009602B9">
        <w:rPr>
          <w:spacing w:val="-4"/>
          <w:highlight w:val="yellow"/>
          <w:lang w:val="en-GB"/>
        </w:rPr>
        <w:t xml:space="preserve"> </w:t>
      </w:r>
      <w:r w:rsidR="00820461" w:rsidRPr="009602B9">
        <w:rPr>
          <w:spacing w:val="-4"/>
          <w:highlight w:val="yellow"/>
          <w:lang w:val="en-GB"/>
        </w:rPr>
        <w:br w:type="page"/>
      </w:r>
    </w:p>
    <w:p w:rsidR="00516A50" w:rsidRPr="009602B9" w:rsidRDefault="003E0718" w:rsidP="00516A50">
      <w:pPr>
        <w:pStyle w:val="LID"/>
        <w:rPr>
          <w:bCs/>
          <w:noProof w:val="0"/>
          <w:sz w:val="18"/>
          <w:shd w:val="clear" w:color="auto" w:fill="FFFFFF"/>
          <w:lang w:val="en-GB"/>
        </w:rPr>
      </w:pPr>
      <w:r w:rsidRPr="009602B9">
        <w:rPr>
          <w:lang w:val="en-GB"/>
        </w:rPr>
        <w:lastRenderedPageBreak/>
        <w:t>Table 2.</w:t>
      </w:r>
      <w:r w:rsidRPr="009602B9">
        <w:rPr>
          <w:shd w:val="clear" w:color="auto" w:fill="FFFFFF"/>
          <w:lang w:val="en-GB"/>
        </w:rPr>
        <w:t xml:space="preserve"> </w:t>
      </w:r>
      <w:r w:rsidRPr="009602B9">
        <w:rPr>
          <w:bCs/>
          <w:shd w:val="clear" w:color="auto" w:fill="FFFFFF"/>
          <w:lang w:val="en-GB"/>
        </w:rPr>
        <w:t xml:space="preserve">Consumer price indices in December </w:t>
      </w:r>
      <w:r w:rsidRPr="009602B9">
        <w:rPr>
          <w:lang w:val="en-GB"/>
        </w:rPr>
        <w:t>2021</w:t>
      </w:r>
    </w:p>
    <w:p w:rsidR="003275A7" w:rsidRPr="009602B9" w:rsidRDefault="003275A7" w:rsidP="004E0838">
      <w:pPr>
        <w:pStyle w:val="LID"/>
        <w:spacing w:line="200" w:lineRule="exact"/>
        <w:rPr>
          <w:bCs/>
          <w:noProof w:val="0"/>
          <w:sz w:val="18"/>
          <w:shd w:val="clear" w:color="auto" w:fill="FFFFFF"/>
          <w:lang w:val="en-GB"/>
        </w:rPr>
      </w:pPr>
    </w:p>
    <w:tbl>
      <w:tblPr>
        <w:tblW w:w="76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850"/>
        <w:gridCol w:w="852"/>
        <w:gridCol w:w="851"/>
        <w:gridCol w:w="851"/>
        <w:gridCol w:w="992"/>
      </w:tblGrid>
      <w:tr w:rsidR="009602BD" w:rsidRPr="009602B9" w:rsidTr="004E0838">
        <w:trPr>
          <w:trHeight w:val="315"/>
          <w:tblHeader/>
        </w:trPr>
        <w:tc>
          <w:tcPr>
            <w:tcW w:w="325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02BD" w:rsidRPr="009602B9" w:rsidRDefault="003E0718" w:rsidP="009602B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702" w:type="dxa"/>
            <w:gridSpan w:val="2"/>
            <w:tcBorders>
              <w:top w:val="nil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9602BD" w:rsidRPr="009602B9" w:rsidRDefault="00795D64" w:rsidP="004E083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Calibri"/>
                <w:sz w:val="16"/>
                <w:szCs w:val="16"/>
                <w:lang w:val="en-GB" w:eastAsia="pl-PL"/>
              </w:rPr>
              <w:t>12 2021</w:t>
            </w:r>
          </w:p>
        </w:tc>
        <w:tc>
          <w:tcPr>
            <w:tcW w:w="1702" w:type="dxa"/>
            <w:gridSpan w:val="2"/>
            <w:tcBorders>
              <w:top w:val="nil"/>
              <w:left w:val="single" w:sz="8" w:space="0" w:color="001D77"/>
              <w:bottom w:val="single" w:sz="8" w:space="0" w:color="212492"/>
              <w:right w:val="single" w:sz="8" w:space="0" w:color="212492"/>
            </w:tcBorders>
            <w:vAlign w:val="center"/>
          </w:tcPr>
          <w:p w:rsidR="009602BD" w:rsidRPr="009602B9" w:rsidRDefault="002D25F6" w:rsidP="002D25F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Calibri"/>
                <w:sz w:val="16"/>
                <w:szCs w:val="16"/>
                <w:lang w:val="en-GB" w:eastAsia="pl-PL"/>
              </w:rPr>
              <w:t>Q</w:t>
            </w:r>
            <w:r w:rsidR="006F7806" w:rsidRPr="009602B9">
              <w:rPr>
                <w:rFonts w:eastAsia="Times New Roman" w:cs="Calibri"/>
                <w:sz w:val="16"/>
                <w:szCs w:val="16"/>
                <w:lang w:val="en-GB" w:eastAsia="pl-PL"/>
              </w:rPr>
              <w:t>4</w:t>
            </w:r>
            <w:r w:rsidRPr="009602B9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</w:t>
            </w:r>
            <w:r w:rsidR="006F7806" w:rsidRPr="009602B9">
              <w:rPr>
                <w:rFonts w:eastAsia="Times New Roman" w:cs="Calibri"/>
                <w:sz w:val="16"/>
                <w:szCs w:val="16"/>
                <w:lang w:val="en-GB" w:eastAsia="pl-PL"/>
              </w:rPr>
              <w:t>2021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02BD" w:rsidRPr="009602B9" w:rsidRDefault="006F7806" w:rsidP="004E083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Calibri"/>
                <w:sz w:val="16"/>
                <w:szCs w:val="16"/>
                <w:lang w:val="en-GB" w:eastAsia="pl-PL"/>
              </w:rPr>
              <w:t>01-12 2021</w:t>
            </w:r>
          </w:p>
        </w:tc>
      </w:tr>
      <w:tr w:rsidR="009602BD" w:rsidRPr="009602B9" w:rsidTr="004E0838">
        <w:trPr>
          <w:trHeight w:val="530"/>
          <w:tblHeader/>
        </w:trPr>
        <w:tc>
          <w:tcPr>
            <w:tcW w:w="325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9602BD" w:rsidRPr="009602B9" w:rsidRDefault="009602BD" w:rsidP="009602BD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9602BD" w:rsidRPr="009602B9" w:rsidRDefault="00795D64" w:rsidP="004E0838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12</w:t>
            </w:r>
            <w:r w:rsidR="009602BD"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2020=</w:t>
            </w:r>
            <w:r w:rsidR="009602BD"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9602BD" w:rsidRPr="009602B9" w:rsidRDefault="00795D64" w:rsidP="004E0838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11 2021</w:t>
            </w:r>
            <w:r w:rsidR="009602BD"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9602BD"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9602BD" w:rsidRPr="009602B9" w:rsidRDefault="002D25F6" w:rsidP="004E0838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Calibri"/>
                <w:sz w:val="16"/>
                <w:szCs w:val="16"/>
                <w:lang w:val="en-GB" w:eastAsia="pl-PL"/>
              </w:rPr>
              <w:t>Q4</w:t>
            </w:r>
          </w:p>
          <w:p w:rsidR="006F7806" w:rsidRPr="009602B9" w:rsidRDefault="006F7806" w:rsidP="004E0838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2020=100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9602BD" w:rsidRPr="009602B9" w:rsidRDefault="002D25F6" w:rsidP="002D25F6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Q</w:t>
            </w:r>
            <w:r w:rsidR="006F7806"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3 2021=100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</w:tcBorders>
            <w:vAlign w:val="center"/>
          </w:tcPr>
          <w:p w:rsidR="009602BD" w:rsidRPr="009602B9" w:rsidRDefault="006F7806" w:rsidP="004E0838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01-12 2020=</w:t>
            </w:r>
          </w:p>
          <w:p w:rsidR="006F7806" w:rsidRPr="009602B9" w:rsidRDefault="006F7806" w:rsidP="004E0838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=100</w:t>
            </w:r>
          </w:p>
        </w:tc>
      </w:tr>
      <w:tr w:rsidR="004E0838" w:rsidRPr="009602B9" w:rsidTr="004E0838">
        <w:trPr>
          <w:trHeight w:val="386"/>
        </w:trPr>
        <w:tc>
          <w:tcPr>
            <w:tcW w:w="325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108,6</w:t>
            </w:r>
          </w:p>
        </w:tc>
        <w:tc>
          <w:tcPr>
            <w:tcW w:w="85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107,7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109,0</w:t>
            </w:r>
          </w:p>
        </w:tc>
        <w:tc>
          <w:tcPr>
            <w:tcW w:w="85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4E0838" w:rsidRPr="009602B9" w:rsidTr="004E0838">
        <w:trPr>
          <w:trHeight w:val="194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107,6</w:t>
            </w:r>
          </w:p>
        </w:tc>
        <w:tc>
          <w:tcPr>
            <w:tcW w:w="85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</w:tr>
      <w:tr w:rsidR="004E0838" w:rsidRPr="009602B9" w:rsidTr="004E0838">
        <w:trPr>
          <w:trHeight w:val="44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4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4E0838" w:rsidRPr="009602B9" w:rsidRDefault="004E0838" w:rsidP="004E0838">
            <w:pPr>
              <w:spacing w:before="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  <w:tc>
          <w:tcPr>
            <w:tcW w:w="85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108,6</w:t>
            </w:r>
          </w:p>
        </w:tc>
        <w:tc>
          <w:tcPr>
            <w:tcW w:w="85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</w:tr>
      <w:tr w:rsidR="004E0838" w:rsidRPr="009602B9" w:rsidTr="004E0838">
        <w:trPr>
          <w:trHeight w:val="282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108,7</w:t>
            </w:r>
          </w:p>
        </w:tc>
        <w:tc>
          <w:tcPr>
            <w:tcW w:w="85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4E0838" w:rsidRPr="009602B9" w:rsidTr="004E0838">
        <w:trPr>
          <w:trHeight w:val="24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107,7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4E0838" w:rsidRPr="009602B9" w:rsidTr="004E0838">
        <w:trPr>
          <w:trHeight w:val="144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130,1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124,2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114,4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4E0838" w:rsidRPr="009602B9" w:rsidTr="004E0838">
        <w:trPr>
          <w:trHeight w:val="183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1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</w:tr>
      <w:tr w:rsidR="004E0838" w:rsidRPr="009602B9" w:rsidTr="006702EB">
        <w:trPr>
          <w:trHeight w:val="476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108,6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120,6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107,9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118,6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119,3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</w:tr>
      <w:tr w:rsidR="004E0838" w:rsidRPr="009602B9" w:rsidTr="004E0838">
        <w:trPr>
          <w:trHeight w:val="15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40" w:after="4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</w:tr>
      <w:tr w:rsidR="004E0838" w:rsidRPr="009602B9" w:rsidTr="004E0838">
        <w:trPr>
          <w:trHeight w:val="207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</w:tr>
      <w:tr w:rsidR="004E0838" w:rsidRPr="009602B9" w:rsidTr="006702EB">
        <w:trPr>
          <w:trHeight w:val="36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</w:tr>
      <w:tr w:rsidR="004E0838" w:rsidRPr="009602B9" w:rsidTr="004E0838">
        <w:trPr>
          <w:trHeight w:val="274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124,9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109,9</w:t>
            </w:r>
          </w:p>
        </w:tc>
      </w:tr>
      <w:tr w:rsidR="004E0838" w:rsidRPr="009602B9" w:rsidTr="006702EB">
        <w:trPr>
          <w:trHeight w:val="20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</w:tr>
      <w:tr w:rsidR="004E0838" w:rsidRPr="009602B9" w:rsidTr="006702EB">
        <w:trPr>
          <w:trHeight w:val="26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131,9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128,8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110,2</w:t>
            </w:r>
          </w:p>
        </w:tc>
      </w:tr>
      <w:tr w:rsidR="004E0838" w:rsidRPr="009602B9" w:rsidTr="006702EB">
        <w:trPr>
          <w:trHeight w:val="259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</w:tr>
      <w:tr w:rsidR="004E0838" w:rsidRPr="009602B9" w:rsidTr="006702EB">
        <w:trPr>
          <w:trHeight w:val="434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</w:tr>
      <w:tr w:rsidR="004E0838" w:rsidRPr="009602B9" w:rsidTr="004E0838">
        <w:trPr>
          <w:trHeight w:val="228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4E0838">
        <w:trPr>
          <w:trHeight w:val="36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4E0838" w:rsidRPr="009602B9" w:rsidTr="006702EB">
        <w:trPr>
          <w:trHeight w:val="272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4E0838" w:rsidRPr="009602B9" w:rsidTr="006702EB">
        <w:trPr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107,2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4E0838" w:rsidRPr="009602B9" w:rsidTr="006702EB">
        <w:trPr>
          <w:trHeight w:val="274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108,1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114,4</w:t>
            </w:r>
          </w:p>
        </w:tc>
      </w:tr>
      <w:tr w:rsidR="004E0838" w:rsidRPr="009602B9" w:rsidTr="004E0838">
        <w:trPr>
          <w:trHeight w:val="239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134,4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122,1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134,4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119,8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130,5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131,9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122,2</w:t>
            </w:r>
          </w:p>
        </w:tc>
      </w:tr>
      <w:tr w:rsidR="004E0838" w:rsidRPr="009602B9" w:rsidTr="006702EB">
        <w:trPr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152,3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152,8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123,0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129,5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92,3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532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4E0838" w:rsidRPr="009602B9" w:rsidTr="006702EB">
        <w:trPr>
          <w:trHeight w:val="300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109,4</w:t>
            </w:r>
          </w:p>
        </w:tc>
      </w:tr>
      <w:tr w:rsidR="004E0838" w:rsidRPr="009602B9" w:rsidTr="006702EB">
        <w:trPr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002060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107,6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E0838" w:rsidRPr="009602B9" w:rsidTr="006702EB">
        <w:trPr>
          <w:trHeight w:val="434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</w:tr>
      <w:tr w:rsidR="004E0838" w:rsidRPr="009602B9" w:rsidTr="006702EB">
        <w:trPr>
          <w:trHeight w:val="39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227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107,9</w:t>
            </w:r>
          </w:p>
        </w:tc>
      </w:tr>
      <w:tr w:rsidR="004E0838" w:rsidRPr="009602B9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4E0838" w:rsidRPr="009602B9" w:rsidTr="004E0838">
        <w:trPr>
          <w:trHeight w:val="306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E0838" w:rsidRPr="009602B9" w:rsidRDefault="004E0838" w:rsidP="004E083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9602B9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</w:tcBorders>
            <w:vAlign w:val="center"/>
          </w:tcPr>
          <w:p w:rsidR="004E0838" w:rsidRPr="009602B9" w:rsidRDefault="004E0838" w:rsidP="004E08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9602B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115,1</w:t>
            </w:r>
          </w:p>
        </w:tc>
      </w:tr>
    </w:tbl>
    <w:p w:rsidR="00585A07" w:rsidRPr="009602B9" w:rsidRDefault="00DF0ED8" w:rsidP="009645C8">
      <w:pPr>
        <w:pStyle w:val="LID"/>
        <w:spacing w:after="40"/>
        <w:rPr>
          <w:bCs/>
          <w:sz w:val="18"/>
          <w:shd w:val="clear" w:color="auto" w:fill="FFFFFF"/>
          <w:lang w:val="en-GB"/>
        </w:rPr>
      </w:pPr>
      <w:r w:rsidRPr="009602B9">
        <w:rPr>
          <w:bCs/>
          <w:sz w:val="18"/>
          <w:shd w:val="clear" w:color="auto" w:fill="FFFFFF"/>
          <w:lang w:val="en-GB"/>
        </w:rPr>
        <w:br w:type="textWrapping" w:clear="all"/>
      </w:r>
    </w:p>
    <w:p w:rsidR="004E0838" w:rsidRPr="00B46F13" w:rsidRDefault="004E0838" w:rsidP="001C79F4">
      <w:pPr>
        <w:pStyle w:val="NormalnyWeb"/>
        <w:spacing w:before="120" w:beforeAutospacing="0" w:after="0" w:afterAutospacing="0"/>
        <w:rPr>
          <w:rStyle w:val="Hipercze"/>
          <w:rFonts w:ascii="Fira Sans" w:hAnsi="Fira Sans"/>
          <w:color w:val="001D77"/>
          <w:sz w:val="19"/>
          <w:szCs w:val="19"/>
        </w:rPr>
      </w:pPr>
      <w:r w:rsidRPr="009602B9">
        <w:rPr>
          <w:rFonts w:ascii="Fira Sans" w:hAnsi="Fira Sans"/>
          <w:color w:val="222222"/>
          <w:sz w:val="19"/>
          <w:szCs w:val="19"/>
        </w:rPr>
        <w:t xml:space="preserve">The guidelines in the context of the COVID-19 pandemic crisis recommended by Eurostat concerning consumer price indices and weighting system are presented under the link </w:t>
      </w:r>
      <w:hyperlink r:id="rId17" w:history="1">
        <w:r w:rsidRPr="00B46F13">
          <w:rPr>
            <w:rStyle w:val="Hipercze"/>
            <w:rFonts w:ascii="Fira Sans" w:hAnsi="Fira Sans"/>
            <w:color w:val="001D77"/>
            <w:sz w:val="19"/>
            <w:szCs w:val="19"/>
          </w:rPr>
          <w:t>https://stat.gov.pl/obszary-tematyczne/ceny-handel/wskazniki-cen/wytyczne-dotyczace-opracowania-hicp-w-kontekscie-kryzysu-zwiazanego-z-covid-19,19,1.html</w:t>
        </w:r>
      </w:hyperlink>
    </w:p>
    <w:p w:rsidR="004E0838" w:rsidRPr="009602B9" w:rsidRDefault="004E0838" w:rsidP="001C79F4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4E0838" w:rsidRPr="009602B9" w:rsidRDefault="004E0838" w:rsidP="001C79F4">
      <w:pPr>
        <w:spacing w:before="0" w:after="160" w:line="259" w:lineRule="auto"/>
        <w:rPr>
          <w:color w:val="222222"/>
          <w:szCs w:val="19"/>
          <w:lang w:val="en-GB"/>
        </w:rPr>
      </w:pPr>
    </w:p>
    <w:p w:rsidR="004E0838" w:rsidRPr="009602B9" w:rsidRDefault="004E0838" w:rsidP="001C79F4">
      <w:pPr>
        <w:spacing w:before="0" w:after="160" w:line="259" w:lineRule="auto"/>
        <w:rPr>
          <w:color w:val="222222"/>
          <w:szCs w:val="19"/>
          <w:lang w:val="en-GB"/>
        </w:rPr>
      </w:pPr>
      <w:bookmarkStart w:id="0" w:name="_GoBack"/>
      <w:bookmarkEnd w:id="0"/>
    </w:p>
    <w:p w:rsidR="004E0838" w:rsidRPr="009602B9" w:rsidRDefault="004E0838" w:rsidP="004E0838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4E0838" w:rsidRPr="009602B9" w:rsidSect="00EF7B3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602B9">
        <w:rPr>
          <w:color w:val="222222"/>
          <w:szCs w:val="19"/>
          <w:lang w:val="en-GB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4E0838" w:rsidRPr="0000088E" w:rsidTr="001C79F4">
        <w:trPr>
          <w:trHeight w:val="1912"/>
        </w:trPr>
        <w:tc>
          <w:tcPr>
            <w:tcW w:w="4356" w:type="dxa"/>
          </w:tcPr>
          <w:p w:rsidR="004E0838" w:rsidRPr="009602B9" w:rsidRDefault="004E0838" w:rsidP="004E083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4E0838" w:rsidRPr="009602B9" w:rsidRDefault="004E0838" w:rsidP="004E083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602B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4E0838" w:rsidRPr="009602B9" w:rsidRDefault="004E0838" w:rsidP="004E083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602B9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4E0838" w:rsidRPr="009602B9" w:rsidRDefault="004E0838" w:rsidP="004E083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9602B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27" w:type="dxa"/>
          </w:tcPr>
          <w:p w:rsidR="004E0838" w:rsidRPr="009602B9" w:rsidRDefault="004E0838" w:rsidP="004E083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9602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9602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4E0838" w:rsidRPr="009602B9" w:rsidRDefault="004E0838" w:rsidP="004E083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602B9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4E0838" w:rsidRPr="009602B9" w:rsidRDefault="004E0838" w:rsidP="004E083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9602B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9602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4E0838" w:rsidRPr="009602B9" w:rsidRDefault="004E0838" w:rsidP="004E08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9602B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4E0838" w:rsidRPr="009602B9" w:rsidRDefault="004E0838" w:rsidP="004E08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4E0838" w:rsidRPr="009602B9" w:rsidRDefault="004E0838" w:rsidP="004E0838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4E0838" w:rsidRPr="0000088E" w:rsidTr="001C79F4">
        <w:trPr>
          <w:trHeight w:val="610"/>
        </w:trPr>
        <w:tc>
          <w:tcPr>
            <w:tcW w:w="2721" w:type="pct"/>
            <w:vMerge w:val="restart"/>
          </w:tcPr>
          <w:p w:rsidR="004E0838" w:rsidRPr="009602B9" w:rsidRDefault="004E0838" w:rsidP="004E0838">
            <w:pPr>
              <w:spacing w:before="240"/>
              <w:rPr>
                <w:b/>
                <w:sz w:val="20"/>
                <w:lang w:val="en-GB"/>
              </w:rPr>
            </w:pPr>
            <w:r w:rsidRPr="009602B9">
              <w:rPr>
                <w:b/>
                <w:sz w:val="20"/>
                <w:lang w:val="en-GB"/>
              </w:rPr>
              <w:t>Press Office</w:t>
            </w:r>
          </w:p>
          <w:p w:rsidR="004E0838" w:rsidRPr="009602B9" w:rsidRDefault="004E0838" w:rsidP="004E0838">
            <w:pPr>
              <w:rPr>
                <w:sz w:val="20"/>
                <w:lang w:val="en-GB"/>
              </w:rPr>
            </w:pPr>
            <w:r w:rsidRPr="009602B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9602B9">
              <w:rPr>
                <w:sz w:val="20"/>
                <w:lang w:val="en-GB"/>
              </w:rPr>
              <w:t xml:space="preserve">608 34 91, 608 38 04 </w:t>
            </w:r>
          </w:p>
          <w:p w:rsidR="004E0838" w:rsidRPr="009602B9" w:rsidRDefault="004E0838" w:rsidP="004E0838">
            <w:pPr>
              <w:rPr>
                <w:sz w:val="18"/>
                <w:lang w:val="en-GB"/>
              </w:rPr>
            </w:pPr>
            <w:r w:rsidRPr="009602B9">
              <w:rPr>
                <w:b/>
                <w:sz w:val="20"/>
                <w:lang w:val="en-GB"/>
              </w:rPr>
              <w:t>e-mail:</w:t>
            </w:r>
            <w:r w:rsidRPr="009602B9">
              <w:rPr>
                <w:sz w:val="20"/>
                <w:lang w:val="en-GB"/>
              </w:rPr>
              <w:t xml:space="preserve"> </w:t>
            </w:r>
            <w:hyperlink r:id="rId22" w:history="1">
              <w:r w:rsidRPr="009602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4E0838" w:rsidRPr="009602B9" w:rsidRDefault="004E0838" w:rsidP="004E0838">
            <w:pPr>
              <w:rPr>
                <w:sz w:val="18"/>
                <w:lang w:val="en-GB"/>
              </w:rPr>
            </w:pPr>
            <w:r w:rsidRPr="009602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05061FAC" wp14:editId="56F9B20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4E0838" w:rsidRPr="009602B9" w:rsidRDefault="00415395" w:rsidP="004E0838">
            <w:pPr>
              <w:rPr>
                <w:color w:val="000000" w:themeColor="text1"/>
                <w:sz w:val="18"/>
                <w:lang w:val="en-GB"/>
              </w:rPr>
            </w:pPr>
            <w:hyperlink r:id="rId24" w:history="1">
              <w:r w:rsidR="004E0838" w:rsidRPr="009602B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4E0838" w:rsidRPr="009602B9" w:rsidTr="001C79F4">
        <w:trPr>
          <w:trHeight w:val="436"/>
        </w:trPr>
        <w:tc>
          <w:tcPr>
            <w:tcW w:w="2721" w:type="pct"/>
            <w:vMerge/>
            <w:vAlign w:val="center"/>
          </w:tcPr>
          <w:p w:rsidR="004E0838" w:rsidRPr="009602B9" w:rsidRDefault="004E0838" w:rsidP="004E083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4E0838" w:rsidRPr="009602B9" w:rsidRDefault="004E0838" w:rsidP="004E0838">
            <w:pPr>
              <w:rPr>
                <w:sz w:val="18"/>
                <w:lang w:val="en-GB"/>
              </w:rPr>
            </w:pPr>
            <w:r w:rsidRPr="009602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7968" behindDoc="0" locked="0" layoutInCell="1" allowOverlap="1" wp14:anchorId="442F4DEC" wp14:editId="65CD23F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4E0838" w:rsidRPr="009602B9" w:rsidRDefault="00415395" w:rsidP="004E0838">
            <w:pPr>
              <w:rPr>
                <w:sz w:val="18"/>
                <w:lang w:val="en-GB"/>
              </w:rPr>
            </w:pPr>
            <w:hyperlink r:id="rId26" w:history="1">
              <w:r w:rsidR="004E0838" w:rsidRPr="009602B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4E0838" w:rsidRPr="009602B9" w:rsidTr="001C79F4">
        <w:trPr>
          <w:trHeight w:val="436"/>
        </w:trPr>
        <w:tc>
          <w:tcPr>
            <w:tcW w:w="2721" w:type="pct"/>
            <w:vMerge/>
            <w:vAlign w:val="center"/>
          </w:tcPr>
          <w:p w:rsidR="004E0838" w:rsidRPr="009602B9" w:rsidRDefault="004E0838" w:rsidP="004E083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4E0838" w:rsidRPr="009602B9" w:rsidRDefault="004E0838" w:rsidP="004E0838">
            <w:pPr>
              <w:rPr>
                <w:sz w:val="18"/>
                <w:lang w:val="en-GB"/>
              </w:rPr>
            </w:pPr>
            <w:r w:rsidRPr="009602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2064" behindDoc="0" locked="0" layoutInCell="1" allowOverlap="1" wp14:anchorId="09EA5ECE" wp14:editId="7F43B9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4E0838" w:rsidRPr="009602B9" w:rsidRDefault="00415395" w:rsidP="004E0838">
            <w:pPr>
              <w:rPr>
                <w:sz w:val="20"/>
                <w:lang w:val="en-GB"/>
              </w:rPr>
            </w:pPr>
            <w:hyperlink r:id="rId28" w:history="1">
              <w:r w:rsidR="004E0838" w:rsidRPr="009602B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</w:p>
        </w:tc>
      </w:tr>
    </w:tbl>
    <w:p w:rsidR="00585A07" w:rsidRPr="009602B9" w:rsidRDefault="00415395" w:rsidP="00585A07">
      <w:pPr>
        <w:rPr>
          <w:sz w:val="18"/>
          <w:lang w:val="en-GB"/>
        </w:rPr>
      </w:pPr>
      <w:r>
        <w:rPr>
          <w:noProof/>
          <w:lang w:val="en-GB"/>
        </w:rPr>
        <w:pict>
          <v:shape id="_x0000_s1039" type="#_x0000_t202" style="position:absolute;margin-left:1.5pt;margin-top:34.7pt;width:516.5pt;height:34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<v:textbox>
              <w:txbxContent>
                <w:p w:rsidR="002C1DD0" w:rsidRDefault="002C1DD0" w:rsidP="00585A07">
                  <w:pPr>
                    <w:rPr>
                      <w:b/>
                    </w:rPr>
                  </w:pPr>
                </w:p>
                <w:p w:rsidR="004E0838" w:rsidRPr="00941435" w:rsidRDefault="004E0838" w:rsidP="004E0838">
                  <w:pPr>
                    <w:rPr>
                      <w:b/>
                      <w:lang w:val="en-GB"/>
                    </w:rPr>
                  </w:pPr>
                  <w:r w:rsidRPr="00941435">
                    <w:rPr>
                      <w:b/>
                      <w:lang w:val="en-GB"/>
                    </w:rPr>
                    <w:t>Related information</w:t>
                  </w:r>
                </w:p>
                <w:p w:rsidR="004E0838" w:rsidRPr="00941435" w:rsidRDefault="00415395" w:rsidP="004E0838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4E0838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4E0838" w:rsidRPr="00941435" w:rsidRDefault="00415395" w:rsidP="004E0838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4E0838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4E0838" w:rsidRPr="00941435" w:rsidRDefault="004E0838" w:rsidP="004E0838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4E0838" w:rsidRPr="00941435" w:rsidRDefault="004E0838" w:rsidP="004E0838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4E0838" w:rsidRPr="00941435" w:rsidRDefault="00415395" w:rsidP="004E0838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4E0838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4E0838" w:rsidRPr="00941435" w:rsidRDefault="00415395" w:rsidP="004E0838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4E0838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4E0838" w:rsidRPr="00941435" w:rsidRDefault="00415395" w:rsidP="004E0838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4E0838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4E0838" w:rsidRPr="00941435" w:rsidRDefault="00415395" w:rsidP="004E0838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4E0838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4E0838" w:rsidRPr="00941435" w:rsidRDefault="00415395" w:rsidP="004E0838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="004E0838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4E0838" w:rsidRPr="00941435" w:rsidRDefault="004E0838" w:rsidP="004E0838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4E0838" w:rsidRPr="00941435" w:rsidRDefault="004E0838" w:rsidP="004E0838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4E0838" w:rsidRPr="00941435" w:rsidRDefault="00415395" w:rsidP="004E0838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="004E0838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2C1DD0" w:rsidRPr="00566A43" w:rsidRDefault="00415395" w:rsidP="004E0838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7" w:history="1">
                    <w:r w:rsidR="004E0838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p w:rsidR="00D261A2" w:rsidRPr="009602B9" w:rsidRDefault="00D261A2" w:rsidP="00585A07">
      <w:pPr>
        <w:pStyle w:val="LID"/>
        <w:rPr>
          <w:sz w:val="18"/>
          <w:lang w:val="en-GB"/>
        </w:rPr>
      </w:pPr>
    </w:p>
    <w:sectPr w:rsidR="00D261A2" w:rsidRPr="009602B9" w:rsidSect="00EF7B36">
      <w:headerReference w:type="default" r:id="rId38"/>
      <w:footerReference w:type="default" r:id="rId39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395" w:rsidRDefault="00415395" w:rsidP="000662E2">
      <w:pPr>
        <w:spacing w:after="0" w:line="240" w:lineRule="auto"/>
      </w:pPr>
      <w:r>
        <w:separator/>
      </w:r>
    </w:p>
  </w:endnote>
  <w:endnote w:type="continuationSeparator" w:id="0">
    <w:p w:rsidR="00415395" w:rsidRDefault="0041539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572997"/>
      <w:docPartObj>
        <w:docPartGallery w:val="Page Numbers (Bottom of Page)"/>
        <w:docPartUnique/>
      </w:docPartObj>
    </w:sdtPr>
    <w:sdtEndPr/>
    <w:sdtContent>
      <w:p w:rsidR="004E0838" w:rsidRDefault="004E083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8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0882691"/>
      <w:docPartObj>
        <w:docPartGallery w:val="Page Numbers (Bottom of Page)"/>
        <w:docPartUnique/>
      </w:docPartObj>
    </w:sdtPr>
    <w:sdtEndPr/>
    <w:sdtContent>
      <w:p w:rsidR="004E0838" w:rsidRDefault="004E083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8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2C1DD0" w:rsidRDefault="002C1DD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88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395" w:rsidRDefault="00415395" w:rsidP="000662E2">
      <w:pPr>
        <w:spacing w:after="0" w:line="240" w:lineRule="auto"/>
      </w:pPr>
      <w:r>
        <w:separator/>
      </w:r>
    </w:p>
  </w:footnote>
  <w:footnote w:type="continuationSeparator" w:id="0">
    <w:p w:rsidR="00415395" w:rsidRDefault="0041539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838" w:rsidRDefault="00B46F13">
    <w:pPr>
      <w:pStyle w:val="Nagwek"/>
    </w:pPr>
    <w:r>
      <w:rPr>
        <w:noProof/>
      </w:rPr>
      <w:pict>
        <v:rect id="Prostokąt 24" o:spid="_x0000_s2052" style="position:absolute;margin-left:410.6pt;margin-top:-14.05pt;width:147.6pt;height:1785.8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</w:pict>
    </w:r>
  </w:p>
  <w:p w:rsidR="004E0838" w:rsidRDefault="004E08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838" w:rsidRDefault="00B46F13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</w:rPr>
      <w:pict>
        <v:rect id="Prostokąt 10" o:spid="_x0000_s2051" style="position:absolute;margin-left:409.95pt;margin-top:39.05pt;width:147.4pt;height:78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" fillcolor="#f2f2f2" stroked="f" strokeweight="1pt">
          <v:path arrowok="t"/>
          <w10:wrap type="tight"/>
        </v:rect>
      </w:pict>
    </w:r>
    <w:r>
      <w:rPr>
        <w:noProof/>
      </w:rPr>
      <w:pict>
        <v:shape id="Schemat blokowy: opóźnienie 6" o:spid="_x0000_s205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4E0838" w:rsidRPr="003C6C8D" w:rsidRDefault="004E0838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BF0097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 w:rsidR="004E0838">
      <w:rPr>
        <w:noProof/>
        <w:lang w:eastAsia="pl-PL"/>
      </w:rPr>
      <w:drawing>
        <wp:inline distT="0" distB="0" distL="0" distR="0" wp14:anchorId="449B525B" wp14:editId="15B35776">
          <wp:extent cx="1865630" cy="709295"/>
          <wp:effectExtent l="0" t="0" r="0" b="0"/>
          <wp:docPr id="12" name="Obraz 1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0838">
      <w:rPr>
        <w:noProof/>
        <w:lang w:eastAsia="pl-PL"/>
      </w:rPr>
      <w:tab/>
    </w:r>
  </w:p>
  <w:p w:rsidR="004E0838" w:rsidRDefault="00B46F13">
    <w:pPr>
      <w:pStyle w:val="Nagwek"/>
      <w:rPr>
        <w:noProof/>
        <w:lang w:eastAsia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411pt;margin-top:20.95pt;width:112.8pt;height:2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vIEA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DjavI&#10;EAIAAP8DAAAOAAAAAAAAAAAAAAAAAC4CAABkcnMvZTJvRG9jLnhtbFBLAQItABQABgAIAAAAIQBr&#10;Z3Ed3gAAAAoBAAAPAAAAAAAAAAAAAAAAAGoEAABkcnMvZG93bnJldi54bWxQSwUGAAAAAAQABADz&#10;AAAAdQUAAAAA&#10;" filled="f" stroked="f">
          <v:textbox>
            <w:txbxContent>
              <w:p w:rsidR="004E0838" w:rsidRPr="00C97596" w:rsidRDefault="009602B9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14.01.2022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DD0" w:rsidRDefault="002C1DD0">
    <w:pPr>
      <w:pStyle w:val="Nagwek"/>
    </w:pPr>
  </w:p>
  <w:p w:rsidR="002C1DD0" w:rsidRDefault="002C1D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6pt;height:124.8pt;visibility:visible" o:bullet="t">
        <v:imagedata r:id="rId1" o:title=""/>
      </v:shape>
    </w:pict>
  </w:numPicBullet>
  <w:numPicBullet w:numPicBulletId="1">
    <w:pict>
      <v:shape id="_x0000_i1033" type="#_x0000_t75" style="width:123.6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D87"/>
    <w:rsid w:val="0000074C"/>
    <w:rsid w:val="0000088E"/>
    <w:rsid w:val="00001C5B"/>
    <w:rsid w:val="0000260E"/>
    <w:rsid w:val="00003437"/>
    <w:rsid w:val="00005FA6"/>
    <w:rsid w:val="0000709F"/>
    <w:rsid w:val="000108B8"/>
    <w:rsid w:val="000152F5"/>
    <w:rsid w:val="000164B8"/>
    <w:rsid w:val="0001700C"/>
    <w:rsid w:val="000201FC"/>
    <w:rsid w:val="00024B66"/>
    <w:rsid w:val="00024EE7"/>
    <w:rsid w:val="00026BA3"/>
    <w:rsid w:val="00026FBB"/>
    <w:rsid w:val="00030ACD"/>
    <w:rsid w:val="00034160"/>
    <w:rsid w:val="0003614E"/>
    <w:rsid w:val="0004015D"/>
    <w:rsid w:val="0004582E"/>
    <w:rsid w:val="0004646A"/>
    <w:rsid w:val="000470AA"/>
    <w:rsid w:val="000531EB"/>
    <w:rsid w:val="00057CA1"/>
    <w:rsid w:val="000609C1"/>
    <w:rsid w:val="00065CCC"/>
    <w:rsid w:val="00065E4D"/>
    <w:rsid w:val="000662E2"/>
    <w:rsid w:val="00066883"/>
    <w:rsid w:val="000679F5"/>
    <w:rsid w:val="00072D35"/>
    <w:rsid w:val="00074AE6"/>
    <w:rsid w:val="00074B1B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B60D7"/>
    <w:rsid w:val="000C08EE"/>
    <w:rsid w:val="000C135D"/>
    <w:rsid w:val="000C68F7"/>
    <w:rsid w:val="000D1D43"/>
    <w:rsid w:val="000D225C"/>
    <w:rsid w:val="000D2465"/>
    <w:rsid w:val="000D2A5C"/>
    <w:rsid w:val="000E0918"/>
    <w:rsid w:val="000F2650"/>
    <w:rsid w:val="001011C3"/>
    <w:rsid w:val="00102EAC"/>
    <w:rsid w:val="00107FC7"/>
    <w:rsid w:val="00110D87"/>
    <w:rsid w:val="001149A1"/>
    <w:rsid w:val="00114DB9"/>
    <w:rsid w:val="00116087"/>
    <w:rsid w:val="00130296"/>
    <w:rsid w:val="001315A3"/>
    <w:rsid w:val="00132297"/>
    <w:rsid w:val="00133A82"/>
    <w:rsid w:val="00135B65"/>
    <w:rsid w:val="0014160E"/>
    <w:rsid w:val="00142037"/>
    <w:rsid w:val="001423B6"/>
    <w:rsid w:val="001441A0"/>
    <w:rsid w:val="001448A3"/>
    <w:rsid w:val="001448A7"/>
    <w:rsid w:val="00145121"/>
    <w:rsid w:val="00146621"/>
    <w:rsid w:val="00162325"/>
    <w:rsid w:val="00165856"/>
    <w:rsid w:val="00171DA5"/>
    <w:rsid w:val="001772F8"/>
    <w:rsid w:val="00194845"/>
    <w:rsid w:val="00194DE1"/>
    <w:rsid w:val="001951DA"/>
    <w:rsid w:val="001A3A7F"/>
    <w:rsid w:val="001A7573"/>
    <w:rsid w:val="001A78D0"/>
    <w:rsid w:val="001B7E7B"/>
    <w:rsid w:val="001C1375"/>
    <w:rsid w:val="001C3269"/>
    <w:rsid w:val="001C7312"/>
    <w:rsid w:val="001D1DB4"/>
    <w:rsid w:val="001E1D94"/>
    <w:rsid w:val="001E4443"/>
    <w:rsid w:val="001E7DBB"/>
    <w:rsid w:val="001F105A"/>
    <w:rsid w:val="001F439C"/>
    <w:rsid w:val="001F60D1"/>
    <w:rsid w:val="00212DE8"/>
    <w:rsid w:val="00214CA5"/>
    <w:rsid w:val="0022429D"/>
    <w:rsid w:val="002268BB"/>
    <w:rsid w:val="0024416D"/>
    <w:rsid w:val="00244DD1"/>
    <w:rsid w:val="00251738"/>
    <w:rsid w:val="002574F9"/>
    <w:rsid w:val="00257A17"/>
    <w:rsid w:val="002621B1"/>
    <w:rsid w:val="00262B61"/>
    <w:rsid w:val="0026302B"/>
    <w:rsid w:val="00264DE3"/>
    <w:rsid w:val="002724FF"/>
    <w:rsid w:val="00275FA6"/>
    <w:rsid w:val="00276811"/>
    <w:rsid w:val="00276C9A"/>
    <w:rsid w:val="00276F83"/>
    <w:rsid w:val="00280D7C"/>
    <w:rsid w:val="00282699"/>
    <w:rsid w:val="00285768"/>
    <w:rsid w:val="00285C5A"/>
    <w:rsid w:val="002906EA"/>
    <w:rsid w:val="00290CB6"/>
    <w:rsid w:val="002926DF"/>
    <w:rsid w:val="00295056"/>
    <w:rsid w:val="00296697"/>
    <w:rsid w:val="00296EB3"/>
    <w:rsid w:val="002A4D80"/>
    <w:rsid w:val="002B0472"/>
    <w:rsid w:val="002B12FB"/>
    <w:rsid w:val="002B5049"/>
    <w:rsid w:val="002B6B12"/>
    <w:rsid w:val="002C1DD0"/>
    <w:rsid w:val="002D0020"/>
    <w:rsid w:val="002D25F6"/>
    <w:rsid w:val="002E086A"/>
    <w:rsid w:val="002E6140"/>
    <w:rsid w:val="002E6985"/>
    <w:rsid w:val="002E71B6"/>
    <w:rsid w:val="002F321F"/>
    <w:rsid w:val="002F77C8"/>
    <w:rsid w:val="003033FD"/>
    <w:rsid w:val="0030478E"/>
    <w:rsid w:val="003047EF"/>
    <w:rsid w:val="00304F22"/>
    <w:rsid w:val="00305162"/>
    <w:rsid w:val="00306C7C"/>
    <w:rsid w:val="003077B5"/>
    <w:rsid w:val="00310F90"/>
    <w:rsid w:val="00312CEA"/>
    <w:rsid w:val="00317C90"/>
    <w:rsid w:val="00322EDD"/>
    <w:rsid w:val="00325FA3"/>
    <w:rsid w:val="003275A7"/>
    <w:rsid w:val="003310FA"/>
    <w:rsid w:val="00332320"/>
    <w:rsid w:val="003330AF"/>
    <w:rsid w:val="00336B88"/>
    <w:rsid w:val="003405A4"/>
    <w:rsid w:val="003412A8"/>
    <w:rsid w:val="00341C29"/>
    <w:rsid w:val="003432D2"/>
    <w:rsid w:val="00343BBC"/>
    <w:rsid w:val="00347D72"/>
    <w:rsid w:val="00351D21"/>
    <w:rsid w:val="00353B2F"/>
    <w:rsid w:val="00357611"/>
    <w:rsid w:val="00367237"/>
    <w:rsid w:val="0037077F"/>
    <w:rsid w:val="00372411"/>
    <w:rsid w:val="0037258A"/>
    <w:rsid w:val="00373882"/>
    <w:rsid w:val="003843DB"/>
    <w:rsid w:val="003901AC"/>
    <w:rsid w:val="00393761"/>
    <w:rsid w:val="00397181"/>
    <w:rsid w:val="00397D18"/>
    <w:rsid w:val="003A1B36"/>
    <w:rsid w:val="003A440F"/>
    <w:rsid w:val="003A7D83"/>
    <w:rsid w:val="003B1454"/>
    <w:rsid w:val="003B18B6"/>
    <w:rsid w:val="003B5096"/>
    <w:rsid w:val="003B6602"/>
    <w:rsid w:val="003C59E0"/>
    <w:rsid w:val="003C6C8D"/>
    <w:rsid w:val="003D3B24"/>
    <w:rsid w:val="003D4F95"/>
    <w:rsid w:val="003D5F42"/>
    <w:rsid w:val="003D60A9"/>
    <w:rsid w:val="003D67C8"/>
    <w:rsid w:val="003D7BC2"/>
    <w:rsid w:val="003E0718"/>
    <w:rsid w:val="003E3529"/>
    <w:rsid w:val="003E6F8F"/>
    <w:rsid w:val="003F4C97"/>
    <w:rsid w:val="003F54AA"/>
    <w:rsid w:val="003F7FE6"/>
    <w:rsid w:val="00400193"/>
    <w:rsid w:val="004002CD"/>
    <w:rsid w:val="004009D2"/>
    <w:rsid w:val="00406A24"/>
    <w:rsid w:val="00415395"/>
    <w:rsid w:val="00417625"/>
    <w:rsid w:val="004212E7"/>
    <w:rsid w:val="0042446D"/>
    <w:rsid w:val="004276B0"/>
    <w:rsid w:val="00427BF8"/>
    <w:rsid w:val="00431C02"/>
    <w:rsid w:val="00435D6D"/>
    <w:rsid w:val="00437395"/>
    <w:rsid w:val="00445047"/>
    <w:rsid w:val="004469A3"/>
    <w:rsid w:val="004513A3"/>
    <w:rsid w:val="00451932"/>
    <w:rsid w:val="00453304"/>
    <w:rsid w:val="00454E14"/>
    <w:rsid w:val="004566AB"/>
    <w:rsid w:val="0045762F"/>
    <w:rsid w:val="004601AC"/>
    <w:rsid w:val="00460C26"/>
    <w:rsid w:val="00463E39"/>
    <w:rsid w:val="004657FC"/>
    <w:rsid w:val="00467181"/>
    <w:rsid w:val="004733F6"/>
    <w:rsid w:val="00474E69"/>
    <w:rsid w:val="0048486C"/>
    <w:rsid w:val="00486EE6"/>
    <w:rsid w:val="0049189D"/>
    <w:rsid w:val="00492D89"/>
    <w:rsid w:val="00493217"/>
    <w:rsid w:val="0049621B"/>
    <w:rsid w:val="004B2431"/>
    <w:rsid w:val="004B2465"/>
    <w:rsid w:val="004B4C23"/>
    <w:rsid w:val="004C01B5"/>
    <w:rsid w:val="004C1895"/>
    <w:rsid w:val="004C6D40"/>
    <w:rsid w:val="004D119F"/>
    <w:rsid w:val="004D3ABE"/>
    <w:rsid w:val="004D4877"/>
    <w:rsid w:val="004E0838"/>
    <w:rsid w:val="004E21A3"/>
    <w:rsid w:val="004F06CE"/>
    <w:rsid w:val="004F0C3C"/>
    <w:rsid w:val="004F63FC"/>
    <w:rsid w:val="00501254"/>
    <w:rsid w:val="00501F76"/>
    <w:rsid w:val="00502E6F"/>
    <w:rsid w:val="00505A92"/>
    <w:rsid w:val="005077D1"/>
    <w:rsid w:val="00511F19"/>
    <w:rsid w:val="0051646A"/>
    <w:rsid w:val="00516A50"/>
    <w:rsid w:val="005203F1"/>
    <w:rsid w:val="0052058B"/>
    <w:rsid w:val="005214FA"/>
    <w:rsid w:val="00521BC3"/>
    <w:rsid w:val="00526A58"/>
    <w:rsid w:val="005316C2"/>
    <w:rsid w:val="00532470"/>
    <w:rsid w:val="00533632"/>
    <w:rsid w:val="00534040"/>
    <w:rsid w:val="0053648F"/>
    <w:rsid w:val="00536FCD"/>
    <w:rsid w:val="00541E6E"/>
    <w:rsid w:val="0054251F"/>
    <w:rsid w:val="00542AFC"/>
    <w:rsid w:val="005520D8"/>
    <w:rsid w:val="00554A8D"/>
    <w:rsid w:val="00556CF1"/>
    <w:rsid w:val="00573DFA"/>
    <w:rsid w:val="005762A7"/>
    <w:rsid w:val="005762F6"/>
    <w:rsid w:val="0058363D"/>
    <w:rsid w:val="00585A07"/>
    <w:rsid w:val="00585D06"/>
    <w:rsid w:val="005875EB"/>
    <w:rsid w:val="005877DE"/>
    <w:rsid w:val="005916D7"/>
    <w:rsid w:val="0059573F"/>
    <w:rsid w:val="005A2784"/>
    <w:rsid w:val="005A698C"/>
    <w:rsid w:val="005A69F2"/>
    <w:rsid w:val="005A6C7D"/>
    <w:rsid w:val="005C1AF8"/>
    <w:rsid w:val="005C209B"/>
    <w:rsid w:val="005C778E"/>
    <w:rsid w:val="005D0389"/>
    <w:rsid w:val="005D1C04"/>
    <w:rsid w:val="005D470D"/>
    <w:rsid w:val="005E0799"/>
    <w:rsid w:val="005E2757"/>
    <w:rsid w:val="005E418C"/>
    <w:rsid w:val="005E6437"/>
    <w:rsid w:val="005F4399"/>
    <w:rsid w:val="005F5A80"/>
    <w:rsid w:val="006044FF"/>
    <w:rsid w:val="00604FF5"/>
    <w:rsid w:val="00607CC5"/>
    <w:rsid w:val="00613AEC"/>
    <w:rsid w:val="006149F0"/>
    <w:rsid w:val="0061655B"/>
    <w:rsid w:val="0062307C"/>
    <w:rsid w:val="00624EE2"/>
    <w:rsid w:val="0062533E"/>
    <w:rsid w:val="006321A2"/>
    <w:rsid w:val="00633014"/>
    <w:rsid w:val="0063437B"/>
    <w:rsid w:val="006346A9"/>
    <w:rsid w:val="00636A57"/>
    <w:rsid w:val="00644254"/>
    <w:rsid w:val="006501F3"/>
    <w:rsid w:val="00660778"/>
    <w:rsid w:val="00666DED"/>
    <w:rsid w:val="006673CA"/>
    <w:rsid w:val="006702EB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549"/>
    <w:rsid w:val="00696814"/>
    <w:rsid w:val="006A4686"/>
    <w:rsid w:val="006B0B72"/>
    <w:rsid w:val="006B0E9E"/>
    <w:rsid w:val="006B208D"/>
    <w:rsid w:val="006B20B4"/>
    <w:rsid w:val="006B5AE4"/>
    <w:rsid w:val="006B78EF"/>
    <w:rsid w:val="006D1507"/>
    <w:rsid w:val="006D4054"/>
    <w:rsid w:val="006D5C42"/>
    <w:rsid w:val="006D6B72"/>
    <w:rsid w:val="006E02EC"/>
    <w:rsid w:val="006E14B3"/>
    <w:rsid w:val="006E2D00"/>
    <w:rsid w:val="006F145E"/>
    <w:rsid w:val="006F6B1F"/>
    <w:rsid w:val="006F7806"/>
    <w:rsid w:val="007059D5"/>
    <w:rsid w:val="007063C3"/>
    <w:rsid w:val="007122CC"/>
    <w:rsid w:val="007162EB"/>
    <w:rsid w:val="007211B1"/>
    <w:rsid w:val="00721712"/>
    <w:rsid w:val="007225B8"/>
    <w:rsid w:val="0072400B"/>
    <w:rsid w:val="007255DA"/>
    <w:rsid w:val="00733D55"/>
    <w:rsid w:val="00740107"/>
    <w:rsid w:val="007408FF"/>
    <w:rsid w:val="007418B3"/>
    <w:rsid w:val="0074537D"/>
    <w:rsid w:val="00746187"/>
    <w:rsid w:val="00752A67"/>
    <w:rsid w:val="00761070"/>
    <w:rsid w:val="0076254F"/>
    <w:rsid w:val="007660D8"/>
    <w:rsid w:val="007676D7"/>
    <w:rsid w:val="00774934"/>
    <w:rsid w:val="00776D79"/>
    <w:rsid w:val="007801F5"/>
    <w:rsid w:val="00781552"/>
    <w:rsid w:val="007829CC"/>
    <w:rsid w:val="00783CA4"/>
    <w:rsid w:val="007842FB"/>
    <w:rsid w:val="00786124"/>
    <w:rsid w:val="0078756B"/>
    <w:rsid w:val="0079022D"/>
    <w:rsid w:val="00792E24"/>
    <w:rsid w:val="00793154"/>
    <w:rsid w:val="007948D4"/>
    <w:rsid w:val="0079514B"/>
    <w:rsid w:val="00795D64"/>
    <w:rsid w:val="00797060"/>
    <w:rsid w:val="00797771"/>
    <w:rsid w:val="007A2DC1"/>
    <w:rsid w:val="007A77F5"/>
    <w:rsid w:val="007B74D8"/>
    <w:rsid w:val="007C4C67"/>
    <w:rsid w:val="007D3319"/>
    <w:rsid w:val="007D335D"/>
    <w:rsid w:val="007D4406"/>
    <w:rsid w:val="007E3314"/>
    <w:rsid w:val="007E4B03"/>
    <w:rsid w:val="007E71CF"/>
    <w:rsid w:val="007F045B"/>
    <w:rsid w:val="007F324B"/>
    <w:rsid w:val="007F3983"/>
    <w:rsid w:val="007F6195"/>
    <w:rsid w:val="008006E1"/>
    <w:rsid w:val="00802A9A"/>
    <w:rsid w:val="0080553C"/>
    <w:rsid w:val="00805B46"/>
    <w:rsid w:val="0080668C"/>
    <w:rsid w:val="00820461"/>
    <w:rsid w:val="00820B10"/>
    <w:rsid w:val="0082498D"/>
    <w:rsid w:val="00825DC2"/>
    <w:rsid w:val="00831172"/>
    <w:rsid w:val="00834AD3"/>
    <w:rsid w:val="00836480"/>
    <w:rsid w:val="00840AF4"/>
    <w:rsid w:val="00843795"/>
    <w:rsid w:val="008473E0"/>
    <w:rsid w:val="00847F0F"/>
    <w:rsid w:val="00852448"/>
    <w:rsid w:val="00860851"/>
    <w:rsid w:val="00864AD8"/>
    <w:rsid w:val="00866B61"/>
    <w:rsid w:val="00873B73"/>
    <w:rsid w:val="00876337"/>
    <w:rsid w:val="0088258A"/>
    <w:rsid w:val="008832C4"/>
    <w:rsid w:val="00883763"/>
    <w:rsid w:val="00885F63"/>
    <w:rsid w:val="00886332"/>
    <w:rsid w:val="00887348"/>
    <w:rsid w:val="00892238"/>
    <w:rsid w:val="008A26D9"/>
    <w:rsid w:val="008A4C58"/>
    <w:rsid w:val="008B4AE0"/>
    <w:rsid w:val="008C0C29"/>
    <w:rsid w:val="008C159D"/>
    <w:rsid w:val="008C1A52"/>
    <w:rsid w:val="008C7879"/>
    <w:rsid w:val="008C7A01"/>
    <w:rsid w:val="008E304A"/>
    <w:rsid w:val="008E6365"/>
    <w:rsid w:val="008E64EF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0A9B"/>
    <w:rsid w:val="00920FC4"/>
    <w:rsid w:val="009227A6"/>
    <w:rsid w:val="00927611"/>
    <w:rsid w:val="00927AD2"/>
    <w:rsid w:val="00927C1E"/>
    <w:rsid w:val="00932554"/>
    <w:rsid w:val="00932D7A"/>
    <w:rsid w:val="00933B26"/>
    <w:rsid w:val="00933EC1"/>
    <w:rsid w:val="00942928"/>
    <w:rsid w:val="00942DCA"/>
    <w:rsid w:val="0094622C"/>
    <w:rsid w:val="009530DB"/>
    <w:rsid w:val="00953676"/>
    <w:rsid w:val="009602B9"/>
    <w:rsid w:val="009602BD"/>
    <w:rsid w:val="009645C8"/>
    <w:rsid w:val="009668F9"/>
    <w:rsid w:val="009705EE"/>
    <w:rsid w:val="00971217"/>
    <w:rsid w:val="009731D6"/>
    <w:rsid w:val="0097339D"/>
    <w:rsid w:val="009765AA"/>
    <w:rsid w:val="00977927"/>
    <w:rsid w:val="0098135C"/>
    <w:rsid w:val="0098156A"/>
    <w:rsid w:val="00982640"/>
    <w:rsid w:val="0098469A"/>
    <w:rsid w:val="00984980"/>
    <w:rsid w:val="00990133"/>
    <w:rsid w:val="00991BAC"/>
    <w:rsid w:val="009A206F"/>
    <w:rsid w:val="009A6EA0"/>
    <w:rsid w:val="009A703D"/>
    <w:rsid w:val="009B1399"/>
    <w:rsid w:val="009B1414"/>
    <w:rsid w:val="009B2242"/>
    <w:rsid w:val="009B6D11"/>
    <w:rsid w:val="009B746F"/>
    <w:rsid w:val="009C1335"/>
    <w:rsid w:val="009C1AB2"/>
    <w:rsid w:val="009C5407"/>
    <w:rsid w:val="009C7251"/>
    <w:rsid w:val="009D0FBC"/>
    <w:rsid w:val="009D1423"/>
    <w:rsid w:val="009E1915"/>
    <w:rsid w:val="009E2E91"/>
    <w:rsid w:val="009E3BF4"/>
    <w:rsid w:val="009E3FA7"/>
    <w:rsid w:val="009E410D"/>
    <w:rsid w:val="009F4D4A"/>
    <w:rsid w:val="009F5815"/>
    <w:rsid w:val="009F5AB7"/>
    <w:rsid w:val="009F70CD"/>
    <w:rsid w:val="009F7A99"/>
    <w:rsid w:val="00A06D23"/>
    <w:rsid w:val="00A07F00"/>
    <w:rsid w:val="00A12435"/>
    <w:rsid w:val="00A139F5"/>
    <w:rsid w:val="00A15A51"/>
    <w:rsid w:val="00A20A67"/>
    <w:rsid w:val="00A2136A"/>
    <w:rsid w:val="00A27522"/>
    <w:rsid w:val="00A3060E"/>
    <w:rsid w:val="00A34C24"/>
    <w:rsid w:val="00A365F4"/>
    <w:rsid w:val="00A37CE0"/>
    <w:rsid w:val="00A459FF"/>
    <w:rsid w:val="00A460E6"/>
    <w:rsid w:val="00A46BD5"/>
    <w:rsid w:val="00A47937"/>
    <w:rsid w:val="00A47D80"/>
    <w:rsid w:val="00A51051"/>
    <w:rsid w:val="00A51BB2"/>
    <w:rsid w:val="00A53132"/>
    <w:rsid w:val="00A563F2"/>
    <w:rsid w:val="00A566E8"/>
    <w:rsid w:val="00A60AEE"/>
    <w:rsid w:val="00A63076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0732"/>
    <w:rsid w:val="00A93892"/>
    <w:rsid w:val="00AA569E"/>
    <w:rsid w:val="00AA710D"/>
    <w:rsid w:val="00AB0B8F"/>
    <w:rsid w:val="00AB0E28"/>
    <w:rsid w:val="00AB27B9"/>
    <w:rsid w:val="00AB47BD"/>
    <w:rsid w:val="00AB6D25"/>
    <w:rsid w:val="00AB7B31"/>
    <w:rsid w:val="00AC5FDC"/>
    <w:rsid w:val="00AD4947"/>
    <w:rsid w:val="00AD5F17"/>
    <w:rsid w:val="00AE20FD"/>
    <w:rsid w:val="00AE2D4B"/>
    <w:rsid w:val="00AE3075"/>
    <w:rsid w:val="00AE4F99"/>
    <w:rsid w:val="00AE777C"/>
    <w:rsid w:val="00AF63BD"/>
    <w:rsid w:val="00B048A4"/>
    <w:rsid w:val="00B04E38"/>
    <w:rsid w:val="00B06265"/>
    <w:rsid w:val="00B10BBE"/>
    <w:rsid w:val="00B11B69"/>
    <w:rsid w:val="00B14952"/>
    <w:rsid w:val="00B2412D"/>
    <w:rsid w:val="00B24B6C"/>
    <w:rsid w:val="00B250D5"/>
    <w:rsid w:val="00B31357"/>
    <w:rsid w:val="00B31E5A"/>
    <w:rsid w:val="00B322EC"/>
    <w:rsid w:val="00B33DF5"/>
    <w:rsid w:val="00B34A39"/>
    <w:rsid w:val="00B36425"/>
    <w:rsid w:val="00B40686"/>
    <w:rsid w:val="00B42319"/>
    <w:rsid w:val="00B42DDD"/>
    <w:rsid w:val="00B46F13"/>
    <w:rsid w:val="00B529AD"/>
    <w:rsid w:val="00B56D54"/>
    <w:rsid w:val="00B609CE"/>
    <w:rsid w:val="00B611C1"/>
    <w:rsid w:val="00B617A5"/>
    <w:rsid w:val="00B653AB"/>
    <w:rsid w:val="00B65F9E"/>
    <w:rsid w:val="00B66B19"/>
    <w:rsid w:val="00B674A5"/>
    <w:rsid w:val="00B81B60"/>
    <w:rsid w:val="00B84277"/>
    <w:rsid w:val="00B86545"/>
    <w:rsid w:val="00B914E9"/>
    <w:rsid w:val="00B91831"/>
    <w:rsid w:val="00B94737"/>
    <w:rsid w:val="00B956EE"/>
    <w:rsid w:val="00B96B36"/>
    <w:rsid w:val="00B97152"/>
    <w:rsid w:val="00BA1AD0"/>
    <w:rsid w:val="00BA2BA1"/>
    <w:rsid w:val="00BA3562"/>
    <w:rsid w:val="00BA5A42"/>
    <w:rsid w:val="00BB08C3"/>
    <w:rsid w:val="00BB27AF"/>
    <w:rsid w:val="00BB4BE0"/>
    <w:rsid w:val="00BB4D90"/>
    <w:rsid w:val="00BB4F09"/>
    <w:rsid w:val="00BB6447"/>
    <w:rsid w:val="00BB6E9C"/>
    <w:rsid w:val="00BC17C7"/>
    <w:rsid w:val="00BC2318"/>
    <w:rsid w:val="00BC427F"/>
    <w:rsid w:val="00BD3777"/>
    <w:rsid w:val="00BD4E33"/>
    <w:rsid w:val="00BE4B65"/>
    <w:rsid w:val="00BF2E22"/>
    <w:rsid w:val="00BF790C"/>
    <w:rsid w:val="00C00EDA"/>
    <w:rsid w:val="00C030DE"/>
    <w:rsid w:val="00C057E5"/>
    <w:rsid w:val="00C110DB"/>
    <w:rsid w:val="00C11CBD"/>
    <w:rsid w:val="00C1766A"/>
    <w:rsid w:val="00C22105"/>
    <w:rsid w:val="00C244B6"/>
    <w:rsid w:val="00C27C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25AA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54CE"/>
    <w:rsid w:val="00C96FAA"/>
    <w:rsid w:val="00C97A04"/>
    <w:rsid w:val="00CA107B"/>
    <w:rsid w:val="00CA1AB7"/>
    <w:rsid w:val="00CA484D"/>
    <w:rsid w:val="00CA4FB6"/>
    <w:rsid w:val="00CA5C74"/>
    <w:rsid w:val="00CC17BD"/>
    <w:rsid w:val="00CC6180"/>
    <w:rsid w:val="00CC72FC"/>
    <w:rsid w:val="00CC739E"/>
    <w:rsid w:val="00CC75D3"/>
    <w:rsid w:val="00CD1E2E"/>
    <w:rsid w:val="00CD352D"/>
    <w:rsid w:val="00CD58B7"/>
    <w:rsid w:val="00CF08EF"/>
    <w:rsid w:val="00CF09F2"/>
    <w:rsid w:val="00CF4099"/>
    <w:rsid w:val="00D00796"/>
    <w:rsid w:val="00D02D2C"/>
    <w:rsid w:val="00D1322A"/>
    <w:rsid w:val="00D14C59"/>
    <w:rsid w:val="00D1564D"/>
    <w:rsid w:val="00D25B56"/>
    <w:rsid w:val="00D261A2"/>
    <w:rsid w:val="00D2668A"/>
    <w:rsid w:val="00D3440A"/>
    <w:rsid w:val="00D34567"/>
    <w:rsid w:val="00D401C9"/>
    <w:rsid w:val="00D43419"/>
    <w:rsid w:val="00D47B8D"/>
    <w:rsid w:val="00D538E4"/>
    <w:rsid w:val="00D54B01"/>
    <w:rsid w:val="00D616D2"/>
    <w:rsid w:val="00D63B5F"/>
    <w:rsid w:val="00D67E74"/>
    <w:rsid w:val="00D7066F"/>
    <w:rsid w:val="00D70EF7"/>
    <w:rsid w:val="00D7217D"/>
    <w:rsid w:val="00D7664A"/>
    <w:rsid w:val="00D76A0A"/>
    <w:rsid w:val="00D815F5"/>
    <w:rsid w:val="00D81F2B"/>
    <w:rsid w:val="00D8397C"/>
    <w:rsid w:val="00D9456F"/>
    <w:rsid w:val="00D94EED"/>
    <w:rsid w:val="00D96026"/>
    <w:rsid w:val="00DA0243"/>
    <w:rsid w:val="00DA0C7E"/>
    <w:rsid w:val="00DA433C"/>
    <w:rsid w:val="00DA52A7"/>
    <w:rsid w:val="00DA7C1C"/>
    <w:rsid w:val="00DB147A"/>
    <w:rsid w:val="00DB1B7A"/>
    <w:rsid w:val="00DC6708"/>
    <w:rsid w:val="00DC7CFA"/>
    <w:rsid w:val="00DE64C5"/>
    <w:rsid w:val="00DF0ED8"/>
    <w:rsid w:val="00DF712D"/>
    <w:rsid w:val="00DF7E46"/>
    <w:rsid w:val="00E01436"/>
    <w:rsid w:val="00E045BD"/>
    <w:rsid w:val="00E17A9F"/>
    <w:rsid w:val="00E17B77"/>
    <w:rsid w:val="00E23337"/>
    <w:rsid w:val="00E24A25"/>
    <w:rsid w:val="00E259EA"/>
    <w:rsid w:val="00E27E85"/>
    <w:rsid w:val="00E30793"/>
    <w:rsid w:val="00E32061"/>
    <w:rsid w:val="00E40ABF"/>
    <w:rsid w:val="00E41FCF"/>
    <w:rsid w:val="00E42801"/>
    <w:rsid w:val="00E42FF9"/>
    <w:rsid w:val="00E4714C"/>
    <w:rsid w:val="00E51AEB"/>
    <w:rsid w:val="00E52175"/>
    <w:rsid w:val="00E522A7"/>
    <w:rsid w:val="00E54452"/>
    <w:rsid w:val="00E63312"/>
    <w:rsid w:val="00E664C5"/>
    <w:rsid w:val="00E671A2"/>
    <w:rsid w:val="00E67A17"/>
    <w:rsid w:val="00E75596"/>
    <w:rsid w:val="00E76D26"/>
    <w:rsid w:val="00E82C7E"/>
    <w:rsid w:val="00E93CDB"/>
    <w:rsid w:val="00E963C8"/>
    <w:rsid w:val="00EB02C9"/>
    <w:rsid w:val="00EB1390"/>
    <w:rsid w:val="00EB199D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16FB"/>
    <w:rsid w:val="00EE3F46"/>
    <w:rsid w:val="00EE41D5"/>
    <w:rsid w:val="00EE4ADB"/>
    <w:rsid w:val="00EE696D"/>
    <w:rsid w:val="00EF7B36"/>
    <w:rsid w:val="00F0028A"/>
    <w:rsid w:val="00F037A4"/>
    <w:rsid w:val="00F04465"/>
    <w:rsid w:val="00F04C11"/>
    <w:rsid w:val="00F10D63"/>
    <w:rsid w:val="00F12FEC"/>
    <w:rsid w:val="00F26013"/>
    <w:rsid w:val="00F27C8F"/>
    <w:rsid w:val="00F30A0C"/>
    <w:rsid w:val="00F32749"/>
    <w:rsid w:val="00F34FA3"/>
    <w:rsid w:val="00F37172"/>
    <w:rsid w:val="00F42746"/>
    <w:rsid w:val="00F4477E"/>
    <w:rsid w:val="00F45717"/>
    <w:rsid w:val="00F57391"/>
    <w:rsid w:val="00F60B5D"/>
    <w:rsid w:val="00F65EEC"/>
    <w:rsid w:val="00F6637E"/>
    <w:rsid w:val="00F67D8F"/>
    <w:rsid w:val="00F739B3"/>
    <w:rsid w:val="00F73C5D"/>
    <w:rsid w:val="00F74B10"/>
    <w:rsid w:val="00F80247"/>
    <w:rsid w:val="00F802BE"/>
    <w:rsid w:val="00F80E93"/>
    <w:rsid w:val="00F8197B"/>
    <w:rsid w:val="00F86024"/>
    <w:rsid w:val="00F8611A"/>
    <w:rsid w:val="00F86C02"/>
    <w:rsid w:val="00F90BB1"/>
    <w:rsid w:val="00F93CA3"/>
    <w:rsid w:val="00FA0677"/>
    <w:rsid w:val="00FA0AB4"/>
    <w:rsid w:val="00FA5128"/>
    <w:rsid w:val="00FB2D00"/>
    <w:rsid w:val="00FB42D4"/>
    <w:rsid w:val="00FB5906"/>
    <w:rsid w:val="00FB762F"/>
    <w:rsid w:val="00FC1516"/>
    <w:rsid w:val="00FC1A53"/>
    <w:rsid w:val="00FC2AED"/>
    <w:rsid w:val="00FC6AF0"/>
    <w:rsid w:val="00FD39F6"/>
    <w:rsid w:val="00FD5EA7"/>
    <w:rsid w:val="00FD7DB8"/>
    <w:rsid w:val="00FF2ADD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BD6EC0F-A785-41F4-A72A-666288BC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uiPriority w:val="40"/>
    <w:rsid w:val="00A90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864A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s://twitter.com/StatPoland" TargetMode="External"/><Relationship Id="rId39" Type="http://schemas.openxmlformats.org/officeDocument/2006/relationships/footer" Target="footer3.xml"/><Relationship Id="rId21" Type="http://schemas.openxmlformats.org/officeDocument/2006/relationships/footer" Target="footer2.xml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2.xml"/><Relationship Id="rId29" Type="http://schemas.openxmlformats.org/officeDocument/2006/relationships/hyperlink" Target="http://stat.gov.pl/en/latest-statistical-news/communications-and-announcement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s://www.facebook.com/GlownyUrzadStatystyczny/" TargetMode="External"/><Relationship Id="rId36" Type="http://schemas.openxmlformats.org/officeDocument/2006/relationships/hyperlink" Target="http://stat.gov.pl/en/metainformations/glossary/terms-used-in-official-statistics/711,term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waid.stat.gov.pl/EN/SitePagesDBW/Ce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944606408093752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88-45A3-B71F-01B67A9C74BC}"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88-45A3-B71F-01B67A9C74BC}"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88-45A3-B71F-01B67A9C74BC}"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88-45A3-B71F-01B67A9C74BC}"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88-45A3-B71F-01B67A9C74BC}"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88-45A3-B71F-01B67A9C74BC}"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888-45A3-B71F-01B67A9C74BC}"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88-45A3-B71F-01B67A9C74BC}"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888-45A3-B71F-01B67A9C74BC}"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888-45A3-B71F-01B67A9C74BC}"/>
                </c:ext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888-45A3-B71F-01B67A9C74BC}"/>
                </c:ext>
              </c:extLst>
            </c:dLbl>
            <c:dLbl>
              <c:idx val="11"/>
              <c:layout>
                <c:manualLayout>
                  <c:x val="-7.4377091855708441E-3"/>
                  <c:y val="-2.178882998282480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888-45A3-B71F-01B67A9C74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WPŁYWY!$A$51:$A$64</c:f>
              <c:strCache>
                <c:ptCount val="14"/>
                <c:pt idx="0">
                  <c:v>Footwear</c:v>
                </c:pt>
                <c:pt idx="1">
                  <c:v>Articles for personal hygiene and wellness</c:v>
                </c:pt>
                <c:pt idx="2">
                  <c:v>Purchase of vehicles</c:v>
                </c:pt>
                <c:pt idx="3">
                  <c:v>Non-alcoholic beverages</c:v>
                </c:pt>
                <c:pt idx="4">
                  <c:v>Insurance</c:v>
                </c:pt>
                <c:pt idx="5">
                  <c:v>Oils and fats</c:v>
                </c:pt>
                <c:pt idx="6">
                  <c:v>Catering services</c:v>
                </c:pt>
                <c:pt idx="7">
                  <c:v>Transport services</c:v>
                </c:pt>
                <c:pt idx="8">
                  <c:v>Milk, cheese and eggs</c:v>
                </c:pt>
                <c:pt idx="9">
                  <c:v>Bread and cereals</c:v>
                </c:pt>
                <c:pt idx="10">
                  <c:v>Meat</c:v>
                </c:pt>
                <c:pt idx="11">
                  <c:v>Electricity, gas and other fuels</c:v>
                </c:pt>
                <c:pt idx="12">
                  <c:v>Fruit</c:v>
                </c:pt>
                <c:pt idx="13">
                  <c:v>Vegetables</c:v>
                </c:pt>
              </c:strCache>
            </c:strRef>
          </c:cat>
          <c:val>
            <c:numRef>
              <c:f>WPŁYWY!$C$51:$C$64</c:f>
              <c:numCache>
                <c:formatCode>0.00</c:formatCode>
                <c:ptCount val="14"/>
                <c:pt idx="0">
                  <c:v>-0.02</c:v>
                </c:pt>
                <c:pt idx="1">
                  <c:v>-0.02</c:v>
                </c:pt>
                <c:pt idx="2">
                  <c:v>0.02</c:v>
                </c:pt>
                <c:pt idx="3">
                  <c:v>0.02</c:v>
                </c:pt>
                <c:pt idx="4">
                  <c:v>0.03</c:v>
                </c:pt>
                <c:pt idx="5">
                  <c:v>0.03</c:v>
                </c:pt>
                <c:pt idx="6">
                  <c:v>0.03</c:v>
                </c:pt>
                <c:pt idx="7">
                  <c:v>0.04</c:v>
                </c:pt>
                <c:pt idx="8">
                  <c:v>7.0000000000000007E-2</c:v>
                </c:pt>
                <c:pt idx="9">
                  <c:v>7.0000000000000007E-2</c:v>
                </c:pt>
                <c:pt idx="10">
                  <c:v>0.09</c:v>
                </c:pt>
                <c:pt idx="11">
                  <c:v>0.09</c:v>
                </c:pt>
                <c:pt idx="12">
                  <c:v>0.11</c:v>
                </c:pt>
                <c:pt idx="1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888-45A3-B71F-01B67A9C7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23883840"/>
        <c:axId val="2123884928"/>
      </c:barChart>
      <c:catAx>
        <c:axId val="212388384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 anchor="b" anchorCtr="1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123884928"/>
        <c:crossesAt val="0"/>
        <c:auto val="1"/>
        <c:lblAlgn val="ctr"/>
        <c:lblOffset val="300"/>
        <c:tickLblSkip val="1"/>
        <c:tickMarkSkip val="1"/>
        <c:noMultiLvlLbl val="0"/>
      </c:catAx>
      <c:valAx>
        <c:axId val="2123884928"/>
        <c:scaling>
          <c:orientation val="minMax"/>
          <c:max val="0.15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123883840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0"/>
          <c:w val="0.50516191605646488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WAG'!$B$24:$B$35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Communiaction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WAG'!$I$24:$I$35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31-4A83-B65E-58EAD7ED29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23889280"/>
        <c:axId val="2123878400"/>
      </c:barChart>
      <c:catAx>
        <c:axId val="2123889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2123878400"/>
        <c:crosses val="autoZero"/>
        <c:auto val="0"/>
        <c:lblAlgn val="ctr"/>
        <c:lblOffset val="100"/>
        <c:noMultiLvlLbl val="0"/>
      </c:catAx>
      <c:valAx>
        <c:axId val="212387840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21238892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00-A5DD-49D3-B8DF-4931BE6189C4}"/>
              </c:ext>
            </c:extLst>
          </c:dPt>
          <c:dPt>
            <c:idx val="25"/>
            <c:bubble3D val="0"/>
            <c:extLst>
              <c:ext xmlns:c16="http://schemas.microsoft.com/office/drawing/2014/chart" uri="{C3380CC4-5D6E-409C-BE32-E72D297353CC}">
                <c16:uniqueId val="{00000001-A5DD-49D3-B8DF-4931BE6189C4}"/>
              </c:ext>
            </c:extLst>
          </c:dPt>
          <c:dLbls>
            <c:dLbl>
              <c:idx val="0"/>
              <c:layout>
                <c:manualLayout>
                  <c:x val="-1.3147175866683467E-2"/>
                  <c:y val="-1.3542455213752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DD-49D3-B8DF-4931BE6189C4}"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DD-49D3-B8DF-4931BE6189C4}"/>
                </c:ext>
              </c:extLst>
            </c:dLbl>
            <c:dLbl>
              <c:idx val="2"/>
              <c:layout>
                <c:manualLayout>
                  <c:x val="-1.0136367762508697E-2"/>
                  <c:y val="-1.246832097795004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DD-49D3-B8DF-4931BE6189C4}"/>
                </c:ext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DD-49D3-B8DF-4931BE6189C4}"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DD-49D3-B8DF-4931BE6189C4}"/>
                </c:ext>
              </c:extLst>
            </c:dLbl>
            <c:dLbl>
              <c:idx val="5"/>
              <c:layout>
                <c:manualLayout>
                  <c:x val="-3.2525434134790421E-2"/>
                  <c:y val="-3.68148473695521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DD-49D3-B8DF-4931BE6189C4}"/>
                </c:ext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DD-49D3-B8DF-4931BE6189C4}"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DD-49D3-B8DF-4931BE6189C4}"/>
                </c:ext>
              </c:extLst>
            </c:dLbl>
            <c:dLbl>
              <c:idx val="8"/>
              <c:layout>
                <c:manualLayout>
                  <c:x val="-5.8851215557891683E-2"/>
                  <c:y val="-1.333955458665773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DD-49D3-B8DF-4931BE6189C4}"/>
                </c:ext>
              </c:extLst>
            </c:dLbl>
            <c:dLbl>
              <c:idx val="9"/>
              <c:layout>
                <c:manualLayout>
                  <c:x val="-4.0203063125848579E-2"/>
                  <c:y val="-3.4555060996032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5DD-49D3-B8DF-4931BE6189C4}"/>
                </c:ext>
              </c:extLst>
            </c:dLbl>
            <c:dLbl>
              <c:idx val="10"/>
              <c:layout>
                <c:manualLayout>
                  <c:x val="-1.3380263130924179E-2"/>
                  <c:y val="-2.9517007448079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5DD-49D3-B8DF-4931BE6189C4}"/>
                </c:ext>
              </c:extLst>
            </c:dLbl>
            <c:dLbl>
              <c:idx val="11"/>
              <c:layout>
                <c:manualLayout>
                  <c:x val="-7.8159281040618311E-2"/>
                  <c:y val="-3.203525637621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DD-49D3-B8DF-4931BE6189C4}"/>
                </c:ext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DD-49D3-B8DF-4931BE6189C4}"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DD-49D3-B8DF-4931BE6189C4}"/>
                </c:ext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5DD-49D3-B8DF-4931BE6189C4}"/>
                </c:ext>
              </c:extLst>
            </c:dLbl>
            <c:dLbl>
              <c:idx val="15"/>
              <c:layout>
                <c:manualLayout>
                  <c:x val="-1.2752840629023269E-2"/>
                  <c:y val="1.572092645046326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5DD-49D3-B8DF-4931BE6189C4}"/>
                </c:ext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5DD-49D3-B8DF-4931BE6189C4}"/>
                </c:ext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5DD-49D3-B8DF-4931BE6189C4}"/>
                </c:ext>
              </c:extLst>
            </c:dLbl>
            <c:dLbl>
              <c:idx val="18"/>
              <c:layout>
                <c:manualLayout>
                  <c:x val="-1.4226561377294949E-2"/>
                  <c:y val="-2.351321290446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5DD-49D3-B8DF-4931BE6189C4}"/>
                </c:ext>
              </c:extLst>
            </c:dLbl>
            <c:dLbl>
              <c:idx val="19"/>
              <c:layout>
                <c:manualLayout>
                  <c:x val="-1.2040664618799757E-2"/>
                  <c:y val="-2.0253917447926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5DD-49D3-B8DF-4931BE6189C4}"/>
                </c:ext>
              </c:extLst>
            </c:dLbl>
            <c:dLbl>
              <c:idx val="20"/>
              <c:layout>
                <c:manualLayout>
                  <c:x val="-1.031667032657629E-2"/>
                  <c:y val="4.088793731507089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5DD-49D3-B8DF-4931BE6189C4}"/>
                </c:ext>
              </c:extLst>
            </c:dLbl>
            <c:dLbl>
              <c:idx val="21"/>
              <c:layout>
                <c:manualLayout>
                  <c:x val="-3.200178375706518E-2"/>
                  <c:y val="-3.2710356734328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5DD-49D3-B8DF-4931BE6189C4}"/>
                </c:ext>
              </c:extLst>
            </c:dLbl>
            <c:dLbl>
              <c:idx val="22"/>
              <c:layout>
                <c:manualLayout>
                  <c:x val="-2.2271546662840442E-2"/>
                  <c:y val="-2.8609569242743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A5DD-49D3-B8DF-4931BE6189C4}"/>
                </c:ext>
              </c:extLst>
            </c:dLbl>
            <c:dLbl>
              <c:idx val="23"/>
              <c:layout>
                <c:manualLayout>
                  <c:x val="-1.2769433943479267E-2"/>
                  <c:y val="-6.5826539324580981E-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5DD-49D3-B8DF-4931BE6189C4}"/>
                </c:ext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DD-49D3-B8DF-4931BE6189C4}"/>
                </c:ext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DD-49D3-B8DF-4931BE6189C4}"/>
                </c:ext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A5DD-49D3-B8DF-4931BE6189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'M-1'!$B$50:$B$73</c:f>
              <c:strCache>
                <c:ptCount val="24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'M-1'!$C$50:$C$73</c:f>
              <c:numCache>
                <c:formatCode>0.0</c:formatCode>
                <c:ptCount val="24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  <c:pt idx="19">
                  <c:v>0.3</c:v>
                </c:pt>
                <c:pt idx="20">
                  <c:v>0.7</c:v>
                </c:pt>
                <c:pt idx="21">
                  <c:v>1.1000000000000001</c:v>
                </c:pt>
                <c:pt idx="22">
                  <c:v>1</c:v>
                </c:pt>
                <c:pt idx="23">
                  <c:v>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A5DD-49D3-B8DF-4931BE6189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3878944"/>
        <c:axId val="2123886016"/>
      </c:lineChart>
      <c:dateAx>
        <c:axId val="212387894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123886016"/>
        <c:crossesAt val="0"/>
        <c:auto val="0"/>
        <c:lblOffset val="100"/>
        <c:baseTimeUnit val="days"/>
      </c:dateAx>
      <c:valAx>
        <c:axId val="2123886016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123878944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00-AC39-49B0-88B4-5F9D03BC18AD}"/>
              </c:ext>
            </c:extLst>
          </c:dPt>
          <c:dPt>
            <c:idx val="20"/>
            <c:bubble3D val="0"/>
            <c:extLst>
              <c:ext xmlns:c16="http://schemas.microsoft.com/office/drawing/2014/chart" uri="{C3380CC4-5D6E-409C-BE32-E72D297353CC}">
                <c16:uniqueId val="{00000001-AC39-49B0-88B4-5F9D03BC18AD}"/>
              </c:ext>
            </c:extLst>
          </c:dPt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02-AC39-49B0-88B4-5F9D03BC18AD}"/>
              </c:ext>
            </c:extLst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AC39-49B0-88B4-5F9D03BC18AD}"/>
              </c:ext>
            </c:extLst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39-49B0-88B4-5F9D03BC18AD}"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39-49B0-88B4-5F9D03BC18AD}"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39-49B0-88B4-5F9D03BC18AD}"/>
                </c:ext>
              </c:extLst>
            </c:dLbl>
            <c:dLbl>
              <c:idx val="3"/>
              <c:layout>
                <c:manualLayout>
                  <c:x val="-5.2573867091455541E-2"/>
                  <c:y val="1.4082396153256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39-49B0-88B4-5F9D03BC18AD}"/>
                </c:ext>
              </c:extLst>
            </c:dLbl>
            <c:dLbl>
              <c:idx val="4"/>
              <c:layout>
                <c:manualLayout>
                  <c:x val="-4.951269339752018E-2"/>
                  <c:y val="1.9403270337422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C39-49B0-88B4-5F9D03BC18AD}"/>
                </c:ext>
              </c:extLst>
            </c:dLbl>
            <c:dLbl>
              <c:idx val="5"/>
              <c:layout>
                <c:manualLayout>
                  <c:x val="-3.5129413211596967E-2"/>
                  <c:y val="2.9122693477302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C39-49B0-88B4-5F9D03BC18AD}"/>
                </c:ext>
              </c:extLst>
            </c:dLbl>
            <c:dLbl>
              <c:idx val="6"/>
              <c:layout>
                <c:manualLayout>
                  <c:x val="-4.418819161178672E-2"/>
                  <c:y val="2.28291578909521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C39-49B0-88B4-5F9D03BC18AD}"/>
                </c:ext>
              </c:extLst>
            </c:dLbl>
            <c:dLbl>
              <c:idx val="7"/>
              <c:layout>
                <c:manualLayout>
                  <c:x val="-4.9063112183494774E-2"/>
                  <c:y val="1.797720490418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C39-49B0-88B4-5F9D03BC18AD}"/>
                </c:ext>
              </c:extLst>
            </c:dLbl>
            <c:dLbl>
              <c:idx val="8"/>
              <c:layout>
                <c:manualLayout>
                  <c:x val="-3.3284236644089998E-2"/>
                  <c:y val="2.63383082882483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C39-49B0-88B4-5F9D03BC18AD}"/>
                </c:ext>
              </c:extLst>
            </c:dLbl>
            <c:dLbl>
              <c:idx val="9"/>
              <c:layout>
                <c:manualLayout>
                  <c:x val="-3.5197738624062842E-2"/>
                  <c:y val="2.7829470126616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C39-49B0-88B4-5F9D03BC18AD}"/>
                </c:ext>
              </c:extLst>
            </c:dLbl>
            <c:dLbl>
              <c:idx val="10"/>
              <c:layout>
                <c:manualLayout>
                  <c:x val="-4.4738308789869098E-2"/>
                  <c:y val="2.3675411157599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C39-49B0-88B4-5F9D03BC18AD}"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C39-49B0-88B4-5F9D03BC18AD}"/>
                </c:ext>
              </c:extLst>
            </c:dLbl>
            <c:dLbl>
              <c:idx val="12"/>
              <c:layout>
                <c:manualLayout>
                  <c:x val="-3.5429068949125876E-2"/>
                  <c:y val="-3.58609283428612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C39-49B0-88B4-5F9D03BC18AD}"/>
                </c:ext>
              </c:extLst>
            </c:dLbl>
            <c:dLbl>
              <c:idx val="13"/>
              <c:layout>
                <c:manualLayout>
                  <c:x val="-3.7736320520366434E-2"/>
                  <c:y val="3.2788529407868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C39-49B0-88B4-5F9D03BC18AD}"/>
                </c:ext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AC39-49B0-88B4-5F9D03BC18AD}"/>
                </c:ext>
              </c:extLst>
            </c:dLbl>
            <c:dLbl>
              <c:idx val="15"/>
              <c:layout>
                <c:manualLayout>
                  <c:x val="-1.8091007497249994E-2"/>
                  <c:y val="2.4202616345631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C39-49B0-88B4-5F9D03BC18AD}"/>
                </c:ext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AC39-49B0-88B4-5F9D03BC18AD}"/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39-49B0-88B4-5F9D03BC18AD}"/>
                </c:ext>
              </c:extLst>
            </c:dLbl>
            <c:dLbl>
              <c:idx val="18"/>
              <c:layout>
                <c:manualLayout>
                  <c:x val="-6.9233489842188802E-3"/>
                  <c:y val="4.0146653317769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C39-49B0-88B4-5F9D03BC18AD}"/>
                </c:ext>
              </c:extLst>
            </c:dLbl>
            <c:dLbl>
              <c:idx val="19"/>
              <c:layout>
                <c:manualLayout>
                  <c:x val="-1.3633169360505973E-2"/>
                  <c:y val="1.735091569547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C39-49B0-88B4-5F9D03BC18AD}"/>
                </c:ext>
              </c:extLst>
            </c:dLbl>
            <c:dLbl>
              <c:idx val="20"/>
              <c:layout>
                <c:manualLayout>
                  <c:x val="-1.0813617552900757E-2"/>
                  <c:y val="-1.28386559709399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39-49B0-88B4-5F9D03BC18AD}"/>
                </c:ext>
              </c:extLst>
            </c:dLbl>
            <c:dLbl>
              <c:idx val="21"/>
              <c:layout>
                <c:manualLayout>
                  <c:x val="-1.2955669496315003E-2"/>
                  <c:y val="-4.004185850237077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C39-49B0-88B4-5F9D03BC18AD}"/>
                </c:ext>
              </c:extLst>
            </c:dLbl>
            <c:dLbl>
              <c:idx val="22"/>
              <c:layout>
                <c:manualLayout>
                  <c:x val="-1.1691063719303589E-2"/>
                  <c:y val="3.96842067416408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AC39-49B0-88B4-5F9D03BC18AD}"/>
                </c:ext>
              </c:extLst>
            </c:dLbl>
            <c:dLbl>
              <c:idx val="23"/>
              <c:layout>
                <c:manualLayout>
                  <c:x val="-1.2786808119792199E-2"/>
                  <c:y val="-1.1478161480716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C39-49B0-88B4-5F9D03BC18AD}"/>
                </c:ext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39-49B0-88B4-5F9D03BC18AD}"/>
                </c:ext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7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AC39-49B0-88B4-5F9D03BC18AD}"/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C39-49B0-88B4-5F9D03BC18AD}"/>
                </c:ext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39-49B0-88B4-5F9D03BC18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7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(+FE)'!$B$50:$B$73</c:f>
              <c:strCache>
                <c:ptCount val="24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'M-12 (+FE)'!$C$50:$C$73</c:f>
              <c:numCache>
                <c:formatCode>0.0</c:formatCode>
                <c:ptCount val="24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7.8</c:v>
                </c:pt>
                <c:pt idx="23">
                  <c:v>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AC39-49B0-88B4-5F9D03BC18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3874592"/>
        <c:axId val="2123884384"/>
      </c:lineChart>
      <c:dateAx>
        <c:axId val="212387459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123884384"/>
        <c:crossesAt val="0"/>
        <c:auto val="0"/>
        <c:lblOffset val="100"/>
        <c:baseTimeUnit val="days"/>
      </c:dateAx>
      <c:valAx>
        <c:axId val="212388438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12387459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m-12'!$B$51:$B$74</c:f>
              <c:strCache>
                <c:ptCount val="24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'CPI_HICP m-12'!$C$51:$C$74</c:f>
              <c:numCache>
                <c:formatCode>0.0</c:formatCode>
                <c:ptCount val="24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7.8</c:v>
                </c:pt>
                <c:pt idx="23">
                  <c:v>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780-44F8-AB30-F3546917CD7E}"/>
            </c:ext>
          </c:extLst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m-12'!$B$51:$B$74</c:f>
              <c:strCache>
                <c:ptCount val="24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'CPI_HICP m-12'!$E$51:$E$73</c:f>
              <c:numCache>
                <c:formatCode>0.0</c:formatCode>
                <c:ptCount val="23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4.7</c:v>
                </c:pt>
                <c:pt idx="19">
                  <c:v>5</c:v>
                </c:pt>
                <c:pt idx="20">
                  <c:v>5.6</c:v>
                </c:pt>
                <c:pt idx="21">
                  <c:v>6.4</c:v>
                </c:pt>
                <c:pt idx="22">
                  <c:v>7.4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780-44F8-AB30-F3546917CD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3875680"/>
        <c:axId val="2123885472"/>
      </c:lineChart>
      <c:catAx>
        <c:axId val="212387568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12388547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123885472"/>
        <c:scaling>
          <c:orientation val="minMax"/>
          <c:max val="9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123875680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25938049396"/>
          <c:y val="0.5989126821995930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0.9329</cdr:y>
    </cdr:from>
    <cdr:to>
      <cdr:x>0.49837</cdr:x>
      <cdr:y>0.99447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6" y="2409246"/>
          <a:ext cx="2197777" cy="1590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0.49981</cdr:x>
      <cdr:y>0.9329</cdr:y>
    </cdr:from>
    <cdr:to>
      <cdr:x>0.93035</cdr:x>
      <cdr:y>1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560320" y="2409245"/>
          <a:ext cx="2205440" cy="173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0.4989</cdr:x>
      <cdr:y>0.86463</cdr:y>
    </cdr:from>
    <cdr:to>
      <cdr:x>0.4989</cdr:x>
      <cdr:y>0.93566</cdr:y>
    </cdr:to>
    <cdr:cxnSp macro="">
      <cdr:nvCxnSpPr>
        <cdr:cNvPr id="6" name="Łącznik prosty 5"/>
        <cdr:cNvCxnSpPr/>
      </cdr:nvCxnSpPr>
      <cdr:spPr bwMode="auto">
        <a:xfrm xmlns:a="http://schemas.openxmlformats.org/drawingml/2006/main">
          <a:off x="2555649" y="2232935"/>
          <a:ext cx="0" cy="183438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0.06997</cdr:x>
      <cdr:y>0.65061</cdr:y>
    </cdr:from>
    <cdr:to>
      <cdr:x>0.92846</cdr:x>
      <cdr:y>0.65169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>
          <a:off x="358444" y="1719070"/>
          <a:ext cx="4397624" cy="28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0.06985</cdr:x>
      <cdr:y>0.56425</cdr:y>
    </cdr:from>
    <cdr:to>
      <cdr:x>0.929</cdr:x>
      <cdr:y>0.56425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7809" y="1490869"/>
          <a:ext cx="4401047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0.93289</cdr:y>
    </cdr:from>
    <cdr:to>
      <cdr:x>0.49981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1" y="2464905"/>
          <a:ext cx="2202869" cy="1773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0.31225</cdr:x>
      <cdr:y>0.50394</cdr:y>
    </cdr:from>
    <cdr:to>
      <cdr:x>0.61329</cdr:x>
      <cdr:y>0.6016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599509" y="1331534"/>
          <a:ext cx="1542091" cy="2580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6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6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inlation target</a:t>
          </a:r>
          <a:endParaRPr lang="pl-PL" sz="6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0.31301</cdr:x>
      <cdr:y>0.72408</cdr:y>
    </cdr:from>
    <cdr:to>
      <cdr:x>0.61396</cdr:x>
      <cdr:y>0.82174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603410" y="1913187"/>
          <a:ext cx="1541629" cy="2580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6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6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inlation target</a:t>
          </a:r>
          <a:endParaRPr lang="pl-PL" sz="6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0.69232</cdr:x>
      <cdr:y>0.58852</cdr:y>
    </cdr:from>
    <cdr:to>
      <cdr:x>0.88383</cdr:x>
      <cdr:y>0.66937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46451" y="1555008"/>
          <a:ext cx="981019" cy="2136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6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  <a:endParaRPr lang="pl-PL" sz="650" b="0" i="0" u="none" strike="noStrike" baseline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 CE"/>
          </a:endParaRPr>
        </a:p>
      </cdr:txBody>
    </cdr:sp>
  </cdr:relSizeAnchor>
  <cdr:relSizeAnchor xmlns:cdr="http://schemas.openxmlformats.org/drawingml/2006/chartDrawing">
    <cdr:from>
      <cdr:x>0.49826</cdr:x>
      <cdr:y>0.92988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552368" y="2456953"/>
          <a:ext cx="2204581" cy="185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0.0714</cdr:x>
      <cdr:y>0.73728</cdr:y>
    </cdr:from>
    <cdr:to>
      <cdr:x>0.92667</cdr:x>
      <cdr:y>0.73728</cdr:y>
    </cdr:to>
    <cdr:sp macro="" textlink="">
      <cdr:nvSpPr>
        <cdr:cNvPr id="12" name="Łącznik prosty 11"/>
        <cdr:cNvSpPr/>
      </cdr:nvSpPr>
      <cdr:spPr bwMode="auto">
        <a:xfrm xmlns:a="http://schemas.openxmlformats.org/drawingml/2006/main" flipV="1">
          <a:off x="365760" y="1948069"/>
          <a:ext cx="4381168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0.49795</cdr:x>
      <cdr:y>0.87335</cdr:y>
    </cdr:from>
    <cdr:to>
      <cdr:x>0.49795</cdr:x>
      <cdr:y>0.94278</cdr:y>
    </cdr:to>
    <cdr:cxnSp macro="">
      <cdr:nvCxnSpPr>
        <cdr:cNvPr id="17" name="Łącznik prosty 16"/>
        <cdr:cNvCxnSpPr/>
      </cdr:nvCxnSpPr>
      <cdr:spPr bwMode="auto">
        <a:xfrm xmlns:a="http://schemas.openxmlformats.org/drawingml/2006/main">
          <a:off x="2550779" y="2307600"/>
          <a:ext cx="0" cy="183438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0.92112</cdr:y>
    </cdr:from>
    <cdr:to>
      <cdr:x>0.50124</cdr:x>
      <cdr:y>1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2731" y="2369488"/>
          <a:ext cx="2227573" cy="202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0.07992</cdr:x>
      <cdr:y>0.91855</cdr:y>
    </cdr:from>
    <cdr:to>
      <cdr:x>0.59727</cdr:x>
      <cdr:y>1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08251" y="2362856"/>
          <a:ext cx="2642567" cy="209529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0.49657</cdr:x>
      <cdr:y>0.92164</cdr:y>
    </cdr:from>
    <cdr:to>
      <cdr:x>0.93088</cdr:x>
      <cdr:y>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536466" y="2370813"/>
          <a:ext cx="2218413" cy="2015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  <cdr:relSizeAnchor xmlns:cdr="http://schemas.openxmlformats.org/drawingml/2006/chartDrawing">
    <cdr:from>
      <cdr:x>0.49639</cdr:x>
      <cdr:y>0.85997</cdr:y>
    </cdr:from>
    <cdr:to>
      <cdr:x>0.49639</cdr:x>
      <cdr:y>0.93128</cdr:y>
    </cdr:to>
    <cdr:cxnSp macro="">
      <cdr:nvCxnSpPr>
        <cdr:cNvPr id="9" name="Łącznik prosty 8"/>
        <cdr:cNvCxnSpPr/>
      </cdr:nvCxnSpPr>
      <cdr:spPr bwMode="auto">
        <a:xfrm xmlns:a="http://schemas.openxmlformats.org/drawingml/2006/main">
          <a:off x="2535520" y="2212174"/>
          <a:ext cx="0" cy="183437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02911-7D5B-4B6C-8C20-51800577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7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2020-01-13T15:33:00Z</cp:lastPrinted>
  <dcterms:created xsi:type="dcterms:W3CDTF">2018-07-11T11:36:00Z</dcterms:created>
  <dcterms:modified xsi:type="dcterms:W3CDTF">2022-01-14T07:31:00Z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