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4C5C4" w14:textId="52EA1D0A" w:rsidR="0098135C" w:rsidRPr="00AB0310" w:rsidRDefault="003421A3" w:rsidP="000A224B">
      <w:pPr>
        <w:pStyle w:val="tytuinformacji"/>
        <w:rPr>
          <w:shd w:val="clear" w:color="auto" w:fill="FFFFFF"/>
          <w:lang w:val="en-GB"/>
        </w:rPr>
      </w:pPr>
      <w:r w:rsidRPr="00610661">
        <w:rPr>
          <w:shd w:val="clear" w:color="auto" w:fill="FFFFFF"/>
          <w:lang w:val="en-US"/>
        </w:rPr>
        <w:t xml:space="preserve">Non-profit </w:t>
      </w:r>
      <w:r w:rsidR="000A6984">
        <w:rPr>
          <w:shd w:val="clear" w:color="auto" w:fill="FFFFFF"/>
          <w:lang w:val="en-US"/>
        </w:rPr>
        <w:t>organizations</w:t>
      </w:r>
      <w:r w:rsidRPr="00610661">
        <w:rPr>
          <w:shd w:val="clear" w:color="auto" w:fill="FFFFFF"/>
          <w:lang w:val="en-US"/>
        </w:rPr>
        <w:t xml:space="preserve"> during the COVID-19 epidemic (March – August 2020)  </w:t>
      </w:r>
    </w:p>
    <w:p w14:paraId="2643BEF4" w14:textId="77777777" w:rsidR="00393761" w:rsidRPr="00AB0310" w:rsidRDefault="00393761" w:rsidP="00074DD8">
      <w:pPr>
        <w:pStyle w:val="tytuinformacji"/>
        <w:rPr>
          <w:sz w:val="32"/>
          <w:lang w:val="en-GB"/>
        </w:rPr>
      </w:pPr>
    </w:p>
    <w:p w14:paraId="10016CD0" w14:textId="7F2BB74B" w:rsidR="005916D7" w:rsidRPr="00AB0310" w:rsidRDefault="003421A3" w:rsidP="000A224B">
      <w:pPr>
        <w:pStyle w:val="LID"/>
        <w:rPr>
          <w:lang w:val="en-GB"/>
        </w:rPr>
      </w:pPr>
      <w:r w:rsidRPr="009A145F">
        <mc:AlternateContent>
          <mc:Choice Requires="wps">
            <w:drawing>
              <wp:anchor distT="45720" distB="45720" distL="114300" distR="114300" simplePos="0" relativeHeight="251659264" behindDoc="0" locked="0" layoutInCell="1" allowOverlap="1" wp14:anchorId="0B8955AE" wp14:editId="2EA8AA50">
                <wp:simplePos x="0" y="0"/>
                <wp:positionH relativeFrom="margin">
                  <wp:align>left</wp:align>
                </wp:positionH>
                <wp:positionV relativeFrom="paragraph">
                  <wp:posOffset>83427</wp:posOffset>
                </wp:positionV>
                <wp:extent cx="1876425" cy="1146810"/>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46810"/>
                        </a:xfrm>
                        <a:prstGeom prst="rect">
                          <a:avLst/>
                        </a:prstGeom>
                        <a:solidFill>
                          <a:srgbClr val="001D77"/>
                        </a:solidFill>
                        <a:ln w="9525">
                          <a:noFill/>
                          <a:miter lim="800000"/>
                          <a:headEnd/>
                          <a:tailEnd/>
                        </a:ln>
                      </wps:spPr>
                      <wps:txbx>
                        <w:txbxContent>
                          <w:p w14:paraId="595CE841" w14:textId="77777777" w:rsidR="00D153DE" w:rsidRPr="00AB0310" w:rsidRDefault="00D153DE" w:rsidP="00CA5987">
                            <w:pPr>
                              <w:spacing w:before="0" w:after="0" w:line="240" w:lineRule="auto"/>
                              <w:jc w:val="center"/>
                              <w:rPr>
                                <w:rFonts w:ascii="Fira Sans SemiBold" w:hAnsi="Fira Sans SemiBold"/>
                                <w:color w:val="FFFFFF" w:themeColor="background1"/>
                                <w:sz w:val="54"/>
                                <w:szCs w:val="4"/>
                                <w:lang w:val="en-GB"/>
                              </w:rPr>
                            </w:pPr>
                            <w:r w:rsidRPr="00AB0310">
                              <w:rPr>
                                <w:rFonts w:ascii="Fira Sans SemiBold" w:hAnsi="Fira Sans SemiBold"/>
                                <w:color w:val="FFFFFF" w:themeColor="background1"/>
                                <w:sz w:val="54"/>
                                <w:szCs w:val="4"/>
                                <w:lang w:val="en-US"/>
                              </w:rPr>
                              <w:t>2.0 million</w:t>
                            </w:r>
                          </w:p>
                          <w:p w14:paraId="5C46DC9B" w14:textId="7A68FAD2" w:rsidR="00D153DE" w:rsidRPr="00AB0310" w:rsidRDefault="00D153DE" w:rsidP="000A224B">
                            <w:pPr>
                              <w:pStyle w:val="tekstnaniebieskimtle"/>
                              <w:rPr>
                                <w:color w:val="FFFFFF" w:themeColor="background1"/>
                                <w:szCs w:val="20"/>
                                <w:lang w:val="en-GB"/>
                              </w:rPr>
                            </w:pPr>
                            <w:r w:rsidRPr="00CA5987">
                              <w:rPr>
                                <w:szCs w:val="20"/>
                                <w:lang w:val="en-US"/>
                              </w:rPr>
                              <w:t xml:space="preserve">persons were supported by non-profit </w:t>
                            </w:r>
                            <w:r>
                              <w:rPr>
                                <w:szCs w:val="20"/>
                                <w:lang w:val="en-US"/>
                              </w:rPr>
                              <w:t>organizations</w:t>
                            </w:r>
                            <w:r w:rsidRPr="00CA5987">
                              <w:rPr>
                                <w:szCs w:val="20"/>
                                <w:lang w:val="en-US"/>
                              </w:rPr>
                              <w:t xml:space="preserve"> in relation to the COVID-19 epidemic</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0B8955AE" id="_x0000_t202" coordsize="21600,21600" o:spt="202" path="m,l,21600r21600,l21600,xe">
                <v:stroke joinstyle="miter"/>
                <v:path gradientshapeok="t" o:connecttype="rect"/>
              </v:shapetype>
              <v:shape id="Pole tekstowe 2" o:spid="_x0000_s1026" type="#_x0000_t202" style="position:absolute;margin-left:0;margin-top:6.55pt;width:147.75pt;height:90.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" fillcolor="#001d77" stroked="f">
                <v:textbox>
                  <w:txbxContent>
                    <w:p w14:paraId="595CE841" w14:textId="77777777" w:rsidR="00D153DE" w:rsidRPr="00AB0310" w:rsidRDefault="00D153DE" w:rsidP="00CA5987">
                      <w:pPr>
                        <w:spacing w:before="0" w:after="0" w:line="240" w:lineRule="auto"/>
                        <w:jc w:val="center"/>
                        <w:rPr>
                          <w:rFonts w:ascii="Fira Sans SemiBold" w:hAnsi="Fira Sans SemiBold"/>
                          <w:color w:val="FFFFFF" w:themeColor="background1"/>
                          <w:sz w:val="54"/>
                          <w:szCs w:val="4"/>
                          <w:lang w:val="en-GB"/>
                        </w:rPr>
                      </w:pPr>
                      <w:r w:rsidRPr="00AB0310">
                        <w:rPr>
                          <w:rFonts w:ascii="Fira Sans SemiBold" w:hAnsi="Fira Sans SemiBold"/>
                          <w:color w:val="FFFFFF" w:themeColor="background1"/>
                          <w:sz w:val="54"/>
                          <w:szCs w:val="4"/>
                          <w:lang w:val="en-US"/>
                        </w:rPr>
                        <w:t>2.0 million</w:t>
                      </w:r>
                    </w:p>
                    <w:p w14:paraId="5C46DC9B" w14:textId="7A68FAD2" w:rsidR="00D153DE" w:rsidRPr="00AB0310" w:rsidRDefault="00D153DE" w:rsidP="000A224B">
                      <w:pPr>
                        <w:pStyle w:val="tekstnaniebieskimtle"/>
                        <w:rPr>
                          <w:color w:val="FFFFFF" w:themeColor="background1"/>
                          <w:szCs w:val="20"/>
                          <w:lang w:val="en-GB"/>
                        </w:rPr>
                      </w:pPr>
                      <w:r w:rsidRPr="00CA5987">
                        <w:rPr>
                          <w:szCs w:val="20"/>
                          <w:lang w:val="en-US"/>
                        </w:rPr>
                        <w:t xml:space="preserve">persons were supported by non-profit </w:t>
                      </w:r>
                      <w:r>
                        <w:rPr>
                          <w:szCs w:val="20"/>
                          <w:lang w:val="en-US"/>
                        </w:rPr>
                        <w:t>organizations</w:t>
                      </w:r>
                      <w:r w:rsidRPr="00CA5987">
                        <w:rPr>
                          <w:szCs w:val="20"/>
                          <w:lang w:val="en-US"/>
                        </w:rPr>
                        <w:t xml:space="preserve"> in relation to the COVID-19 epidemic</w:t>
                      </w:r>
                    </w:p>
                  </w:txbxContent>
                </v:textbox>
                <w10:wrap type="square" anchorx="margin"/>
              </v:shape>
            </w:pict>
          </mc:Fallback>
        </mc:AlternateContent>
      </w:r>
      <w:r w:rsidR="000A224B" w:rsidRPr="009A145F">
        <w:rPr>
          <w:lang w:val="en-US"/>
        </w:rPr>
        <w:t xml:space="preserve">In </w:t>
      </w:r>
      <w:r w:rsidR="00610661" w:rsidRPr="009A145F">
        <w:rPr>
          <w:color w:val="000000" w:themeColor="text1"/>
          <w:lang w:val="en-US"/>
        </w:rPr>
        <w:t xml:space="preserve">March 2020, in connection with the </w:t>
      </w:r>
      <w:r w:rsidR="00610661" w:rsidRPr="009A145F">
        <w:rPr>
          <w:color w:val="000000" w:themeColor="text1"/>
          <w:lang w:val="en-US"/>
        </w:rPr>
        <w:br/>
        <w:t xml:space="preserve">dissemination of an infectious disease caused by the SARS-CoV-2 virus, referred to as COVID-19, Poland declared an epidemiological threat, followed by the state of an epidemic. </w:t>
      </w:r>
      <w:r w:rsidR="000A224B" w:rsidRPr="009A145F">
        <w:rPr>
          <w:lang w:val="en-US"/>
        </w:rPr>
        <w:t xml:space="preserve">From March to August 2020, 14.1% of non-profit </w:t>
      </w:r>
      <w:r w:rsidR="000A6984" w:rsidRPr="009A145F">
        <w:rPr>
          <w:lang w:val="en-US"/>
        </w:rPr>
        <w:t>organizations</w:t>
      </w:r>
      <w:r w:rsidR="000A224B" w:rsidRPr="009A145F">
        <w:rPr>
          <w:lang w:val="en-US"/>
        </w:rPr>
        <w:t xml:space="preserve"> undertook additional acti</w:t>
      </w:r>
      <w:r w:rsidR="00332423" w:rsidRPr="009A145F">
        <w:rPr>
          <w:lang w:val="en-US"/>
        </w:rPr>
        <w:t>vity</w:t>
      </w:r>
      <w:r w:rsidR="000A224B" w:rsidRPr="009A145F">
        <w:rPr>
          <w:lang w:val="en-US"/>
        </w:rPr>
        <w:t xml:space="preserve"> due to the COVID-19 epidemic. Most frequently, they included social services (63.3%) or material support (40.7%). During this period, the </w:t>
      </w:r>
      <w:r w:rsidR="000A6984" w:rsidRPr="009A145F">
        <w:rPr>
          <w:lang w:val="en-US"/>
        </w:rPr>
        <w:t>organizations</w:t>
      </w:r>
      <w:r w:rsidR="000A224B" w:rsidRPr="009A145F">
        <w:rPr>
          <w:lang w:val="en-US"/>
        </w:rPr>
        <w:t xml:space="preserve"> provided a total of PLN 383.3 million in the form of </w:t>
      </w:r>
      <w:r w:rsidR="00741197" w:rsidRPr="009A145F">
        <w:rPr>
          <w:lang w:val="en-US"/>
        </w:rPr>
        <w:t>tangible</w:t>
      </w:r>
      <w:r w:rsidR="000A224B" w:rsidRPr="009A145F">
        <w:rPr>
          <w:lang w:val="en-US"/>
        </w:rPr>
        <w:t xml:space="preserve"> and financial support.</w:t>
      </w:r>
    </w:p>
    <w:p w14:paraId="21B816B2" w14:textId="77777777" w:rsidR="00003437" w:rsidRPr="00AB0310" w:rsidRDefault="00003437" w:rsidP="00E76D26">
      <w:pPr>
        <w:pStyle w:val="Nagwek1"/>
        <w:spacing w:before="0"/>
        <w:rPr>
          <w:rFonts w:ascii="Fira Sans" w:hAnsi="Fira Sans"/>
          <w:b/>
          <w:color w:val="212492"/>
          <w:spacing w:val="-2"/>
          <w:szCs w:val="19"/>
          <w:lang w:val="en-GB"/>
        </w:rPr>
      </w:pPr>
    </w:p>
    <w:p w14:paraId="2E4B67CF" w14:textId="352CC6F9" w:rsidR="00610661" w:rsidRPr="00AB0310" w:rsidRDefault="003421A3" w:rsidP="00610661">
      <w:pPr>
        <w:pStyle w:val="Nagwek1"/>
        <w:rPr>
          <w:lang w:val="en-GB"/>
        </w:rPr>
      </w:pPr>
      <w:r>
        <w:rPr>
          <w:lang w:val="en-US"/>
        </w:rPr>
        <w:t>Additional act</w:t>
      </w:r>
      <w:r w:rsidR="00332423">
        <w:rPr>
          <w:lang w:val="en-US"/>
        </w:rPr>
        <w:t>ivity</w:t>
      </w:r>
      <w:r>
        <w:rPr>
          <w:lang w:val="en-US"/>
        </w:rPr>
        <w:t xml:space="preserve"> undertaken </w:t>
      </w:r>
      <w:r w:rsidRPr="00633014">
        <w:rPr>
          <w:rFonts w:ascii="Fira Sans" w:hAnsi="Fira Sans"/>
          <w:b/>
          <w:noProof/>
          <w:spacing w:val="-2"/>
          <w:szCs w:val="19"/>
        </w:rPr>
        <mc:AlternateContent>
          <mc:Choice Requires="wps">
            <w:drawing>
              <wp:anchor distT="45720" distB="45720" distL="114300" distR="114300" simplePos="0" relativeHeight="251666432" behindDoc="1" locked="0" layoutInCell="1" allowOverlap="1" wp14:anchorId="179A7816" wp14:editId="1BFDA03D">
                <wp:simplePos x="0" y="0"/>
                <wp:positionH relativeFrom="column">
                  <wp:posOffset>5229225</wp:posOffset>
                </wp:positionH>
                <wp:positionV relativeFrom="paragraph">
                  <wp:posOffset>156845</wp:posOffset>
                </wp:positionV>
                <wp:extent cx="1725295" cy="1000125"/>
                <wp:effectExtent l="0" t="0" r="0" b="0"/>
                <wp:wrapTight wrapText="bothSides">
                  <wp:wrapPolygon edited="0">
                    <wp:start x="715" y="0"/>
                    <wp:lineTo x="715" y="20983"/>
                    <wp:lineTo x="20749" y="20983"/>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0125"/>
                        </a:xfrm>
                        <a:prstGeom prst="rect">
                          <a:avLst/>
                        </a:prstGeom>
                        <a:noFill/>
                        <a:ln w="9525">
                          <a:noFill/>
                          <a:miter lim="800000"/>
                          <a:headEnd/>
                          <a:tailEnd/>
                        </a:ln>
                      </wps:spPr>
                      <wps:txbx>
                        <w:txbxContent>
                          <w:p w14:paraId="398AEB1C" w14:textId="3647772B" w:rsidR="00D153DE" w:rsidRPr="00AB0310" w:rsidRDefault="00D153DE" w:rsidP="00610661">
                            <w:pPr>
                              <w:pStyle w:val="tekstzboku"/>
                              <w:rPr>
                                <w:lang w:val="en-GB"/>
                              </w:rPr>
                            </w:pPr>
                            <w:r>
                              <w:rPr>
                                <w:lang w:val="en-US"/>
                              </w:rPr>
                              <w:t xml:space="preserve">Due to the COVID-19 epidemic, 14.1% of non-profit organizations initiated additional activity for the benefit of the recipients. </w:t>
                            </w:r>
                          </w:p>
                          <w:p w14:paraId="216A512A" w14:textId="77777777" w:rsidR="00D153DE" w:rsidRPr="00AB0310" w:rsidRDefault="00D153DE" w:rsidP="00610661">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79A7816" id="_x0000_s1027" type="#_x0000_t202" style="position:absolute;margin-left:411.75pt;margin-top:12.35pt;width:135.85pt;height:78.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" filled="f" stroked="f">
                <v:textbox>
                  <w:txbxContent>
                    <w:p w14:paraId="398AEB1C" w14:textId="3647772B" w:rsidR="00D153DE" w:rsidRPr="00AB0310" w:rsidRDefault="00D153DE" w:rsidP="00610661">
                      <w:pPr>
                        <w:pStyle w:val="tekstzboku"/>
                        <w:rPr>
                          <w:lang w:val="en-GB"/>
                        </w:rPr>
                      </w:pPr>
                      <w:r>
                        <w:rPr>
                          <w:lang w:val="en-US"/>
                        </w:rPr>
                        <w:t xml:space="preserve">Due to the COVID-19 epidemic, 14.1% of non-profit </w:t>
                      </w:r>
                      <w:r>
                        <w:rPr>
                          <w:lang w:val="en-US"/>
                        </w:rPr>
                        <w:t>organizations</w:t>
                      </w:r>
                      <w:r>
                        <w:rPr>
                          <w:lang w:val="en-US"/>
                        </w:rPr>
                        <w:t xml:space="preserve"> initiated additional acti</w:t>
                      </w:r>
                      <w:r>
                        <w:rPr>
                          <w:lang w:val="en-US"/>
                        </w:rPr>
                        <w:t>vity</w:t>
                      </w:r>
                      <w:r>
                        <w:rPr>
                          <w:lang w:val="en-US"/>
                        </w:rPr>
                        <w:t xml:space="preserve"> for the benefit of the recipients. </w:t>
                      </w:r>
                    </w:p>
                    <w:p w14:paraId="216A512A" w14:textId="77777777" w:rsidR="00D153DE" w:rsidRPr="00AB0310" w:rsidRDefault="00D153DE" w:rsidP="00610661">
                      <w:pPr>
                        <w:spacing w:after="0"/>
                        <w:rPr>
                          <w:rFonts w:eastAsia="Times New Roman" w:cs="Times New Roman"/>
                          <w:bCs/>
                          <w:color w:val="001D77"/>
                          <w:sz w:val="18"/>
                          <w:szCs w:val="18"/>
                          <w:lang w:val="en-GB" w:eastAsia="pl-PL"/>
                        </w:rPr>
                      </w:pPr>
                    </w:p>
                  </w:txbxContent>
                </v:textbox>
                <w10:wrap type="tight"/>
              </v:shape>
            </w:pict>
          </mc:Fallback>
        </mc:AlternateContent>
      </w:r>
      <w:r>
        <w:rPr>
          <w:lang w:val="en-US"/>
        </w:rPr>
        <w:t xml:space="preserve">by non-profit </w:t>
      </w:r>
      <w:r w:rsidR="000A6984">
        <w:rPr>
          <w:lang w:val="en-US"/>
        </w:rPr>
        <w:t>organizations</w:t>
      </w:r>
    </w:p>
    <w:p w14:paraId="1DDA2C12" w14:textId="13256318" w:rsidR="00610661" w:rsidRPr="00AB0310" w:rsidRDefault="003421A3" w:rsidP="00610661">
      <w:pPr>
        <w:rPr>
          <w:shd w:val="clear" w:color="auto" w:fill="FFFFFF"/>
          <w:lang w:val="en-GB"/>
        </w:rPr>
      </w:pPr>
      <w:r>
        <w:rPr>
          <w:shd w:val="clear" w:color="auto" w:fill="FFFFFF"/>
          <w:lang w:val="en-US"/>
        </w:rPr>
        <w:t xml:space="preserve">Due to the developing epidemic of COVID-19, non-profit </w:t>
      </w:r>
      <w:r w:rsidR="000A6984">
        <w:rPr>
          <w:shd w:val="clear" w:color="auto" w:fill="FFFFFF"/>
          <w:lang w:val="en-US"/>
        </w:rPr>
        <w:t>organizations</w:t>
      </w:r>
      <w:r>
        <w:rPr>
          <w:shd w:val="clear" w:color="auto" w:fill="FFFFFF"/>
          <w:lang w:val="en-US"/>
        </w:rPr>
        <w:t xml:space="preserve"> were asked additional questions regarding their involvement in mitigating the effects of the epidemic. Among the </w:t>
      </w:r>
      <w:r w:rsidR="000A6984">
        <w:rPr>
          <w:shd w:val="clear" w:color="auto" w:fill="FFFFFF"/>
          <w:lang w:val="en-US"/>
        </w:rPr>
        <w:t>organizations</w:t>
      </w:r>
      <w:r>
        <w:rPr>
          <w:shd w:val="clear" w:color="auto" w:fill="FFFFFF"/>
          <w:lang w:val="en-US"/>
        </w:rPr>
        <w:t xml:space="preserve"> that submitted an appropriate report, 14.1% declared undertaking additional acti</w:t>
      </w:r>
      <w:r w:rsidR="00332423">
        <w:rPr>
          <w:shd w:val="clear" w:color="auto" w:fill="FFFFFF"/>
          <w:lang w:val="en-US"/>
        </w:rPr>
        <w:t>vity</w:t>
      </w:r>
      <w:r>
        <w:rPr>
          <w:shd w:val="clear" w:color="auto" w:fill="FFFFFF"/>
          <w:lang w:val="en-US"/>
        </w:rPr>
        <w:t xml:space="preserve"> for the benefit of recipients due to the COVID-19 epidemic.</w:t>
      </w:r>
    </w:p>
    <w:p w14:paraId="55D96709" w14:textId="4B11E605" w:rsidR="00610661" w:rsidRPr="00AB0310" w:rsidRDefault="003421A3" w:rsidP="00610661">
      <w:pPr>
        <w:pStyle w:val="tytuwykresu"/>
        <w:ind w:left="851" w:hanging="851"/>
        <w:rPr>
          <w:shd w:val="clear" w:color="auto" w:fill="FFFFFF"/>
          <w:lang w:val="en-GB"/>
        </w:rPr>
      </w:pPr>
      <w:r>
        <w:rPr>
          <w:rFonts w:ascii="Arial" w:hAnsi="Arial" w:cs="Arial"/>
          <w:noProof/>
          <w:sz w:val="20"/>
          <w:szCs w:val="20"/>
          <w:lang w:eastAsia="pl-PL"/>
        </w:rPr>
        <w:drawing>
          <wp:anchor distT="0" distB="0" distL="114300" distR="114300" simplePos="0" relativeHeight="251667456" behindDoc="0" locked="0" layoutInCell="1" allowOverlap="1" wp14:anchorId="6BF8F922" wp14:editId="7E86CECB">
            <wp:simplePos x="0" y="0"/>
            <wp:positionH relativeFrom="margin">
              <wp:align>right</wp:align>
            </wp:positionH>
            <wp:positionV relativeFrom="paragraph">
              <wp:posOffset>556895</wp:posOffset>
            </wp:positionV>
            <wp:extent cx="5124450" cy="3702050"/>
            <wp:effectExtent l="0" t="0" r="0" b="0"/>
            <wp:wrapTopAndBottom/>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001C5B">
        <w:rPr>
          <w:lang w:val="en-US"/>
        </w:rPr>
        <w:t xml:space="preserve">Chart 1. The percentage of non-profit </w:t>
      </w:r>
      <w:r w:rsidR="000A6984">
        <w:rPr>
          <w:lang w:val="en-US"/>
        </w:rPr>
        <w:t>organizations</w:t>
      </w:r>
      <w:r w:rsidRPr="009B6050">
        <w:rPr>
          <w:shd w:val="clear" w:color="auto" w:fill="FFFFFF"/>
          <w:vertAlign w:val="superscript"/>
          <w:lang w:val="en-US"/>
        </w:rPr>
        <w:t>a</w:t>
      </w:r>
      <w:r w:rsidRPr="00001C5B">
        <w:rPr>
          <w:lang w:val="en-US"/>
        </w:rPr>
        <w:t xml:space="preserve"> undertaking additional acti</w:t>
      </w:r>
      <w:r w:rsidR="00332423">
        <w:rPr>
          <w:lang w:val="en-US"/>
        </w:rPr>
        <w:t>vity</w:t>
      </w:r>
      <w:r w:rsidRPr="00001C5B">
        <w:rPr>
          <w:lang w:val="en-US"/>
        </w:rPr>
        <w:t xml:space="preserve"> for the benefit of recipients due to the COVID-19 epidemic from March to August 2020</w:t>
      </w:r>
      <w:r w:rsidR="000A6984">
        <w:rPr>
          <w:lang w:val="en-US"/>
        </w:rPr>
        <w:t xml:space="preserve"> by</w:t>
      </w:r>
      <w:r w:rsidRPr="00001C5B">
        <w:rPr>
          <w:lang w:val="en-US"/>
        </w:rPr>
        <w:t xml:space="preserve"> the type of organi</w:t>
      </w:r>
      <w:r w:rsidR="000A6984">
        <w:rPr>
          <w:lang w:val="en-US"/>
        </w:rPr>
        <w:t>z</w:t>
      </w:r>
      <w:r w:rsidRPr="00001C5B">
        <w:rPr>
          <w:lang w:val="en-US"/>
        </w:rPr>
        <w:t>ation</w:t>
      </w:r>
    </w:p>
    <w:p w14:paraId="10529C77" w14:textId="6EB38F39" w:rsidR="00610661" w:rsidRPr="00AB0310" w:rsidRDefault="003421A3" w:rsidP="00610661">
      <w:pPr>
        <w:rPr>
          <w:sz w:val="16"/>
          <w:lang w:val="en-GB"/>
        </w:rPr>
      </w:pPr>
      <w:proofErr w:type="spellStart"/>
      <w:r>
        <w:rPr>
          <w:sz w:val="16"/>
          <w:lang w:val="en-US"/>
        </w:rPr>
        <w:t>a</w:t>
      </w:r>
      <w:proofErr w:type="spellEnd"/>
      <w:r>
        <w:rPr>
          <w:sz w:val="16"/>
          <w:lang w:val="en-US"/>
        </w:rPr>
        <w:t xml:space="preserve"> The percentage evaluation was based on the total number of active </w:t>
      </w:r>
      <w:r w:rsidR="000A6984">
        <w:rPr>
          <w:sz w:val="16"/>
          <w:lang w:val="en-US"/>
        </w:rPr>
        <w:t>organizations</w:t>
      </w:r>
      <w:r>
        <w:rPr>
          <w:sz w:val="16"/>
          <w:lang w:val="en-US"/>
        </w:rPr>
        <w:t xml:space="preserve"> which submitted an appropriate report.</w:t>
      </w:r>
    </w:p>
    <w:p w14:paraId="4C492CB0" w14:textId="1359C15E" w:rsidR="00695CD9" w:rsidRPr="00AB0310" w:rsidRDefault="003421A3" w:rsidP="00610661">
      <w:pPr>
        <w:rPr>
          <w:shd w:val="clear" w:color="auto" w:fill="FFFFFF"/>
          <w:lang w:val="en-GB"/>
        </w:rPr>
      </w:pPr>
      <w:r>
        <w:rPr>
          <w:shd w:val="clear" w:color="auto" w:fill="FFFFFF"/>
          <w:lang w:val="en-US"/>
        </w:rPr>
        <w:t xml:space="preserve">The highest percentage of </w:t>
      </w:r>
      <w:r w:rsidR="000A6984">
        <w:rPr>
          <w:shd w:val="clear" w:color="auto" w:fill="FFFFFF"/>
          <w:lang w:val="en-US"/>
        </w:rPr>
        <w:t>organizations</w:t>
      </w:r>
      <w:r>
        <w:rPr>
          <w:shd w:val="clear" w:color="auto" w:fill="FFFFFF"/>
          <w:lang w:val="en-US"/>
        </w:rPr>
        <w:t xml:space="preserve"> undertaking additional acti</w:t>
      </w:r>
      <w:r w:rsidR="006F12E8">
        <w:rPr>
          <w:shd w:val="clear" w:color="auto" w:fill="FFFFFF"/>
          <w:lang w:val="en-US"/>
        </w:rPr>
        <w:t>vity</w:t>
      </w:r>
      <w:r>
        <w:rPr>
          <w:shd w:val="clear" w:color="auto" w:fill="FFFFFF"/>
          <w:lang w:val="en-US"/>
        </w:rPr>
        <w:t xml:space="preserve"> was recorded among the voluntary fire </w:t>
      </w:r>
      <w:r w:rsidR="00B722D7">
        <w:rPr>
          <w:shd w:val="clear" w:color="auto" w:fill="FFFFFF"/>
          <w:lang w:val="en-US"/>
        </w:rPr>
        <w:t>brigades</w:t>
      </w:r>
      <w:r>
        <w:rPr>
          <w:shd w:val="clear" w:color="auto" w:fill="FFFFFF"/>
          <w:lang w:val="en-US"/>
        </w:rPr>
        <w:t xml:space="preserve"> (29.3%), followed by faith-based charities (20.1%). Furthermore, a high share of </w:t>
      </w:r>
      <w:r w:rsidR="000A6984">
        <w:rPr>
          <w:shd w:val="clear" w:color="auto" w:fill="FFFFFF"/>
          <w:lang w:val="en-US"/>
        </w:rPr>
        <w:t>organizations</w:t>
      </w:r>
      <w:r>
        <w:rPr>
          <w:shd w:val="clear" w:color="auto" w:fill="FFFFFF"/>
          <w:lang w:val="en-US"/>
        </w:rPr>
        <w:t xml:space="preserve"> providing additional activities for the benefit of recipients due to </w:t>
      </w:r>
      <w:r>
        <w:rPr>
          <w:shd w:val="clear" w:color="auto" w:fill="FFFFFF"/>
          <w:lang w:val="en-US"/>
        </w:rPr>
        <w:lastRenderedPageBreak/>
        <w:t xml:space="preserve">the epidemic occurred among entities with the status of public benefit </w:t>
      </w:r>
      <w:r w:rsidR="000A6984">
        <w:rPr>
          <w:shd w:val="clear" w:color="auto" w:fill="FFFFFF"/>
          <w:lang w:val="en-US"/>
        </w:rPr>
        <w:t>organizations</w:t>
      </w:r>
      <w:r>
        <w:rPr>
          <w:shd w:val="clear" w:color="auto" w:fill="FFFFFF"/>
          <w:lang w:val="en-US"/>
        </w:rPr>
        <w:t xml:space="preserve"> (PBO) (22.9%). </w:t>
      </w:r>
    </w:p>
    <w:p w14:paraId="2E444344" w14:textId="5024BEE7" w:rsidR="00610661" w:rsidRPr="00AB0310" w:rsidRDefault="003421A3" w:rsidP="00610661">
      <w:pPr>
        <w:rPr>
          <w:shd w:val="clear" w:color="auto" w:fill="FFFFFF"/>
          <w:lang w:val="en-GB"/>
        </w:rPr>
      </w:pPr>
      <w:r w:rsidRPr="00612301">
        <w:rPr>
          <w:shd w:val="clear" w:color="auto" w:fill="FFFFFF"/>
          <w:lang w:val="en-US"/>
        </w:rPr>
        <w:t xml:space="preserve">With regard to the field of activity, a high percentage of </w:t>
      </w:r>
      <w:r w:rsidR="000A6984">
        <w:rPr>
          <w:shd w:val="clear" w:color="auto" w:fill="FFFFFF"/>
          <w:lang w:val="en-US"/>
        </w:rPr>
        <w:t>organizations</w:t>
      </w:r>
      <w:r w:rsidRPr="00612301">
        <w:rPr>
          <w:shd w:val="clear" w:color="auto" w:fill="FFFFFF"/>
          <w:lang w:val="en-US"/>
        </w:rPr>
        <w:t xml:space="preserve"> undertaking additional acti</w:t>
      </w:r>
      <w:r w:rsidR="006F12E8">
        <w:rPr>
          <w:shd w:val="clear" w:color="auto" w:fill="FFFFFF"/>
          <w:lang w:val="en-US"/>
        </w:rPr>
        <w:t>vity</w:t>
      </w:r>
      <w:r w:rsidRPr="00612301">
        <w:rPr>
          <w:shd w:val="clear" w:color="auto" w:fill="FFFFFF"/>
          <w:lang w:val="en-US"/>
        </w:rPr>
        <w:t xml:space="preserve"> in connection with the COVID-19 epidemic included entities active in social service</w:t>
      </w:r>
      <w:r w:rsidR="00783188">
        <w:rPr>
          <w:shd w:val="clear" w:color="auto" w:fill="FFFFFF"/>
          <w:lang w:val="en-US"/>
        </w:rPr>
        <w:t>s</w:t>
      </w:r>
      <w:r w:rsidRPr="00612301">
        <w:rPr>
          <w:shd w:val="clear" w:color="auto" w:fill="FFFFFF"/>
          <w:lang w:val="en-US"/>
        </w:rPr>
        <w:t xml:space="preserve"> (27.7%), health (20.6%), as well as</w:t>
      </w:r>
      <w:r w:rsidR="004A40B6">
        <w:rPr>
          <w:shd w:val="clear" w:color="auto" w:fill="FFFFFF"/>
          <w:lang w:val="en-US"/>
        </w:rPr>
        <w:t xml:space="preserve"> philantrophic intermediaries and voluntarism promotion</w:t>
      </w:r>
      <w:r w:rsidRPr="00612301">
        <w:rPr>
          <w:shd w:val="clear" w:color="auto" w:fill="FFFFFF"/>
          <w:lang w:val="en-US"/>
        </w:rPr>
        <w:t xml:space="preserve"> (18.8%).</w:t>
      </w:r>
    </w:p>
    <w:p w14:paraId="0BD54DB1" w14:textId="766FB8FE" w:rsidR="003704DB" w:rsidRPr="00AB0310" w:rsidRDefault="003421A3" w:rsidP="003704DB">
      <w:pPr>
        <w:pStyle w:val="tytuwykresu"/>
        <w:ind w:left="851" w:hanging="851"/>
        <w:rPr>
          <w:shd w:val="clear" w:color="auto" w:fill="FFFFFF"/>
          <w:lang w:val="en-GB"/>
        </w:rPr>
      </w:pPr>
      <w:r>
        <w:rPr>
          <w:rFonts w:ascii="Arial" w:hAnsi="Arial" w:cs="Arial"/>
          <w:noProof/>
          <w:sz w:val="20"/>
          <w:szCs w:val="20"/>
          <w:lang w:eastAsia="pl-PL"/>
        </w:rPr>
        <w:drawing>
          <wp:anchor distT="0" distB="0" distL="114300" distR="114300" simplePos="0" relativeHeight="251684864" behindDoc="0" locked="0" layoutInCell="1" allowOverlap="1" wp14:anchorId="7A3F98D0" wp14:editId="7504EB44">
            <wp:simplePos x="0" y="0"/>
            <wp:positionH relativeFrom="margin">
              <wp:align>right</wp:align>
            </wp:positionH>
            <wp:positionV relativeFrom="paragraph">
              <wp:posOffset>556895</wp:posOffset>
            </wp:positionV>
            <wp:extent cx="5124450" cy="4295775"/>
            <wp:effectExtent l="0" t="0" r="0" b="0"/>
            <wp:wrapTopAndBottom/>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001C5B">
        <w:rPr>
          <w:lang w:val="en-US"/>
        </w:rPr>
        <w:t xml:space="preserve">Chart 2. The percentage of non-profit </w:t>
      </w:r>
      <w:r w:rsidR="009A145F">
        <w:rPr>
          <w:lang w:val="en-US"/>
        </w:rPr>
        <w:t>organizations</w:t>
      </w:r>
      <w:r w:rsidR="00C7352E" w:rsidRPr="00C7352E">
        <w:rPr>
          <w:vertAlign w:val="superscript"/>
          <w:lang w:val="en-US"/>
        </w:rPr>
        <w:t>a</w:t>
      </w:r>
      <w:r w:rsidRPr="00001C5B">
        <w:rPr>
          <w:lang w:val="en-US"/>
        </w:rPr>
        <w:t xml:space="preserve"> undertaking additional a</w:t>
      </w:r>
      <w:r w:rsidR="006F12E8">
        <w:rPr>
          <w:lang w:val="en-US"/>
        </w:rPr>
        <w:t>ctivity</w:t>
      </w:r>
      <w:r w:rsidRPr="00001C5B">
        <w:rPr>
          <w:lang w:val="en-US"/>
        </w:rPr>
        <w:t xml:space="preserve"> for the benefit of recipients due to the COVID-19 epidemic from March to August 2020</w:t>
      </w:r>
      <w:r w:rsidR="000A6984">
        <w:rPr>
          <w:lang w:val="en-US"/>
        </w:rPr>
        <w:t xml:space="preserve"> by</w:t>
      </w:r>
      <w:r w:rsidRPr="00001C5B">
        <w:rPr>
          <w:lang w:val="en-US"/>
        </w:rPr>
        <w:t xml:space="preserve"> </w:t>
      </w:r>
      <w:r w:rsidR="00C9615C">
        <w:rPr>
          <w:lang w:val="en-US"/>
        </w:rPr>
        <w:t xml:space="preserve">main </w:t>
      </w:r>
      <w:r w:rsidRPr="00001C5B">
        <w:rPr>
          <w:lang w:val="en-US"/>
        </w:rPr>
        <w:t>field of activity</w:t>
      </w:r>
    </w:p>
    <w:p w14:paraId="11122571" w14:textId="5EC32345" w:rsidR="003704DB" w:rsidRPr="00AB0310" w:rsidRDefault="003421A3" w:rsidP="00610661">
      <w:pPr>
        <w:rPr>
          <w:lang w:val="en-GB"/>
        </w:rPr>
      </w:pPr>
      <w:proofErr w:type="spellStart"/>
      <w:r>
        <w:rPr>
          <w:sz w:val="16"/>
          <w:lang w:val="en-US"/>
        </w:rPr>
        <w:t>a</w:t>
      </w:r>
      <w:proofErr w:type="spellEnd"/>
      <w:r>
        <w:rPr>
          <w:sz w:val="16"/>
          <w:lang w:val="en-US"/>
        </w:rPr>
        <w:t xml:space="preserve"> </w:t>
      </w:r>
      <w:r w:rsidR="00802925" w:rsidRPr="00633014">
        <w:rPr>
          <w:b/>
          <w:noProof/>
          <w:spacing w:val="-2"/>
          <w:szCs w:val="19"/>
          <w:lang w:eastAsia="pl-PL"/>
        </w:rPr>
        <mc:AlternateContent>
          <mc:Choice Requires="wps">
            <w:drawing>
              <wp:anchor distT="45720" distB="45720" distL="114300" distR="114300" simplePos="0" relativeHeight="251675648" behindDoc="1" locked="0" layoutInCell="1" allowOverlap="1" wp14:anchorId="6136B715" wp14:editId="0B1A8543">
                <wp:simplePos x="0" y="0"/>
                <wp:positionH relativeFrom="column">
                  <wp:posOffset>5219700</wp:posOffset>
                </wp:positionH>
                <wp:positionV relativeFrom="paragraph">
                  <wp:posOffset>4425950</wp:posOffset>
                </wp:positionV>
                <wp:extent cx="1725295" cy="971550"/>
                <wp:effectExtent l="0" t="0" r="0" b="0"/>
                <wp:wrapTight wrapText="bothSides">
                  <wp:wrapPolygon edited="0">
                    <wp:start x="715" y="0"/>
                    <wp:lineTo x="715" y="21176"/>
                    <wp:lineTo x="20749" y="21176"/>
                    <wp:lineTo x="20749" y="0"/>
                    <wp:lineTo x="715"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1550"/>
                        </a:xfrm>
                        <a:prstGeom prst="rect">
                          <a:avLst/>
                        </a:prstGeom>
                        <a:noFill/>
                        <a:ln w="9525">
                          <a:noFill/>
                          <a:miter lim="800000"/>
                          <a:headEnd/>
                          <a:tailEnd/>
                        </a:ln>
                      </wps:spPr>
                      <wps:txbx>
                        <w:txbxContent>
                          <w:p w14:paraId="6CBC14F3" w14:textId="77777777" w:rsidR="00D153DE" w:rsidRPr="00AB0310" w:rsidRDefault="00D153DE" w:rsidP="00993876">
                            <w:pPr>
                              <w:pStyle w:val="tekstzboku"/>
                              <w:rPr>
                                <w:lang w:val="en-GB"/>
                              </w:rPr>
                            </w:pPr>
                            <w:r>
                              <w:rPr>
                                <w:lang w:val="en-US"/>
                              </w:rPr>
                              <w:t>Due to the COVID-19 epidemic, the most common actions were initiated for the benefit of private persons (54.9%)</w:t>
                            </w:r>
                          </w:p>
                          <w:p w14:paraId="067C94B5" w14:textId="77777777" w:rsidR="00D153DE" w:rsidRPr="00AB0310" w:rsidRDefault="00D153DE" w:rsidP="00993876">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136B715" id="Pole tekstowe 19" o:spid="_x0000_s1030" type="#_x0000_t202" style="position:absolute;margin-left:411pt;margin-top:348.5pt;width:135.85pt;height:76.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" filled="f" stroked="f">
                <v:textbox>
                  <w:txbxContent>
                    <w:p w14:paraId="6CBC14F3" w14:textId="77777777" w:rsidR="00D153DE" w:rsidRPr="00AB0310" w:rsidRDefault="00D153DE" w:rsidP="00993876">
                      <w:pPr>
                        <w:pStyle w:val="tekstzboku"/>
                        <w:rPr>
                          <w:lang w:val="en-GB"/>
                        </w:rPr>
                      </w:pPr>
                      <w:r>
                        <w:rPr>
                          <w:lang w:val="en-US"/>
                        </w:rPr>
                        <w:t>Due to the COVID-19 epidemic, the most common actions were initiated for the benefit of private persons (54.9%)</w:t>
                      </w:r>
                    </w:p>
                    <w:p w14:paraId="067C94B5" w14:textId="77777777" w:rsidR="00D153DE" w:rsidRPr="00AB0310" w:rsidRDefault="00D153DE" w:rsidP="00993876">
                      <w:pPr>
                        <w:spacing w:after="0"/>
                        <w:rPr>
                          <w:rFonts w:eastAsia="Times New Roman" w:cs="Times New Roman"/>
                          <w:bCs/>
                          <w:color w:val="001D77"/>
                          <w:sz w:val="18"/>
                          <w:szCs w:val="18"/>
                          <w:lang w:val="en-GB" w:eastAsia="pl-PL"/>
                        </w:rPr>
                      </w:pPr>
                    </w:p>
                  </w:txbxContent>
                </v:textbox>
                <w10:wrap type="tight"/>
              </v:shape>
            </w:pict>
          </mc:Fallback>
        </mc:AlternateContent>
      </w:r>
      <w:r>
        <w:rPr>
          <w:sz w:val="16"/>
          <w:lang w:val="en-US"/>
        </w:rPr>
        <w:t xml:space="preserve">The percentage evaluation was based on the total number of active </w:t>
      </w:r>
      <w:r w:rsidR="000A6984">
        <w:rPr>
          <w:sz w:val="16"/>
          <w:lang w:val="en-US"/>
        </w:rPr>
        <w:t>organizations</w:t>
      </w:r>
      <w:r>
        <w:rPr>
          <w:sz w:val="16"/>
          <w:lang w:val="en-US"/>
        </w:rPr>
        <w:t xml:space="preserve"> which submitted an appropriate report. The interest was calculated within individual fields.</w:t>
      </w:r>
    </w:p>
    <w:p w14:paraId="003324FD" w14:textId="7C41B8FD" w:rsidR="00C20CC4" w:rsidRPr="00AB0310" w:rsidRDefault="003421A3" w:rsidP="00C20CC4">
      <w:pPr>
        <w:rPr>
          <w:lang w:val="en-GB"/>
        </w:rPr>
      </w:pPr>
      <w:r w:rsidRPr="001646C9">
        <w:rPr>
          <w:lang w:val="en-US"/>
        </w:rPr>
        <w:t xml:space="preserve">Considering the territorial diversity, a relatively high percentage of </w:t>
      </w:r>
      <w:r w:rsidR="000A6984">
        <w:rPr>
          <w:lang w:val="en-US"/>
        </w:rPr>
        <w:t>organizations</w:t>
      </w:r>
      <w:r w:rsidRPr="001646C9">
        <w:rPr>
          <w:lang w:val="en-US"/>
        </w:rPr>
        <w:t xml:space="preserve"> undertaking additional activities for the benefit of recipients as a result of the COVID-19 epidemic were located in the following voivodships: </w:t>
      </w:r>
      <w:proofErr w:type="spellStart"/>
      <w:r w:rsidRPr="001646C9">
        <w:rPr>
          <w:lang w:val="en-US"/>
        </w:rPr>
        <w:t>Łódzkie</w:t>
      </w:r>
      <w:proofErr w:type="spellEnd"/>
      <w:r w:rsidRPr="001646C9">
        <w:rPr>
          <w:lang w:val="en-US"/>
        </w:rPr>
        <w:t xml:space="preserve"> (17.5%), </w:t>
      </w:r>
      <w:proofErr w:type="spellStart"/>
      <w:r w:rsidRPr="001646C9">
        <w:rPr>
          <w:lang w:val="en-US"/>
        </w:rPr>
        <w:t>Lubelskie</w:t>
      </w:r>
      <w:proofErr w:type="spellEnd"/>
      <w:r w:rsidRPr="001646C9">
        <w:rPr>
          <w:lang w:val="en-US"/>
        </w:rPr>
        <w:t xml:space="preserve"> (16.0%), </w:t>
      </w:r>
      <w:proofErr w:type="spellStart"/>
      <w:r w:rsidRPr="001646C9">
        <w:rPr>
          <w:lang w:val="en-US"/>
        </w:rPr>
        <w:t>Małopolskie</w:t>
      </w:r>
      <w:proofErr w:type="spellEnd"/>
      <w:r w:rsidRPr="001646C9">
        <w:rPr>
          <w:lang w:val="en-US"/>
        </w:rPr>
        <w:t xml:space="preserve"> and </w:t>
      </w:r>
      <w:proofErr w:type="spellStart"/>
      <w:r w:rsidRPr="001646C9">
        <w:rPr>
          <w:lang w:val="en-US"/>
        </w:rPr>
        <w:t>Mazowieckie</w:t>
      </w:r>
      <w:proofErr w:type="spellEnd"/>
      <w:r w:rsidRPr="001646C9">
        <w:rPr>
          <w:lang w:val="en-US"/>
        </w:rPr>
        <w:t xml:space="preserve"> (15.1% each).</w:t>
      </w:r>
    </w:p>
    <w:p w14:paraId="451EB595" w14:textId="6692B1BB" w:rsidR="00FD294A" w:rsidRPr="00AB0310" w:rsidRDefault="003421A3" w:rsidP="00610661">
      <w:pPr>
        <w:rPr>
          <w:rFonts w:ascii="Fira Sans SemiBold" w:eastAsia="Times New Roman" w:hAnsi="Fira Sans SemiBold" w:cs="Times New Roman"/>
          <w:bCs/>
          <w:color w:val="001D77"/>
          <w:szCs w:val="24"/>
          <w:lang w:val="en-GB" w:eastAsia="pl-PL"/>
        </w:rPr>
      </w:pPr>
      <w:r w:rsidRPr="00FD294A">
        <w:rPr>
          <w:rFonts w:ascii="Fira Sans SemiBold" w:eastAsia="Times New Roman" w:hAnsi="Fira Sans SemiBold" w:cs="Times New Roman"/>
          <w:bCs/>
          <w:color w:val="001D77"/>
          <w:szCs w:val="24"/>
          <w:lang w:val="en-US" w:eastAsia="pl-PL"/>
        </w:rPr>
        <w:t>Recipients of ac</w:t>
      </w:r>
      <w:r w:rsidR="006F12E8">
        <w:rPr>
          <w:rFonts w:ascii="Fira Sans SemiBold" w:eastAsia="Times New Roman" w:hAnsi="Fira Sans SemiBold" w:cs="Times New Roman"/>
          <w:bCs/>
          <w:color w:val="001D77"/>
          <w:szCs w:val="24"/>
          <w:lang w:val="en-US" w:eastAsia="pl-PL"/>
        </w:rPr>
        <w:t>tivity</w:t>
      </w:r>
      <w:r w:rsidRPr="00FD294A">
        <w:rPr>
          <w:rFonts w:ascii="Fira Sans SemiBold" w:eastAsia="Times New Roman" w:hAnsi="Fira Sans SemiBold" w:cs="Times New Roman"/>
          <w:bCs/>
          <w:color w:val="001D77"/>
          <w:szCs w:val="24"/>
          <w:lang w:val="en-US" w:eastAsia="pl-PL"/>
        </w:rPr>
        <w:t xml:space="preserve"> initiated due to the COVID-19 epidemic </w:t>
      </w:r>
    </w:p>
    <w:p w14:paraId="4628ED65" w14:textId="0B4B2C60" w:rsidR="003704DB" w:rsidRPr="00AB0310" w:rsidRDefault="003421A3" w:rsidP="00610661">
      <w:pPr>
        <w:rPr>
          <w:shd w:val="clear" w:color="auto" w:fill="FFFFFF"/>
          <w:lang w:val="en-GB"/>
        </w:rPr>
      </w:pPr>
      <w:r>
        <w:rPr>
          <w:lang w:val="en-US"/>
        </w:rPr>
        <w:t xml:space="preserve">Most frequently, non-profit </w:t>
      </w:r>
      <w:r w:rsidR="000A6984">
        <w:rPr>
          <w:lang w:val="en-US"/>
        </w:rPr>
        <w:t>organizations</w:t>
      </w:r>
      <w:r>
        <w:rPr>
          <w:lang w:val="en-US"/>
        </w:rPr>
        <w:t xml:space="preserve"> undertook additional acti</w:t>
      </w:r>
      <w:r w:rsidR="006F12E8">
        <w:rPr>
          <w:lang w:val="en-US"/>
        </w:rPr>
        <w:t>vity</w:t>
      </w:r>
      <w:r>
        <w:rPr>
          <w:lang w:val="en-US"/>
        </w:rPr>
        <w:t xml:space="preserve"> for the benefit of private persons (54.9%). The whole communities (e.g. residential estate, parish, </w:t>
      </w:r>
      <w:proofErr w:type="spellStart"/>
      <w:r>
        <w:rPr>
          <w:lang w:val="en-US"/>
        </w:rPr>
        <w:t>gmina</w:t>
      </w:r>
      <w:proofErr w:type="spellEnd"/>
      <w:r>
        <w:rPr>
          <w:lang w:val="en-US"/>
        </w:rPr>
        <w:t xml:space="preserve">) – 31.0%, followed by health care </w:t>
      </w:r>
      <w:r w:rsidR="00AB5B3C">
        <w:rPr>
          <w:lang w:val="en-US"/>
        </w:rPr>
        <w:t xml:space="preserve">institutions </w:t>
      </w:r>
      <w:r>
        <w:rPr>
          <w:lang w:val="en-US"/>
        </w:rPr>
        <w:t xml:space="preserve">(17.8%), were subsequently indicated as recipients. </w:t>
      </w:r>
    </w:p>
    <w:p w14:paraId="2B2822DF" w14:textId="04C913CA" w:rsidR="00610661" w:rsidRPr="00AB0310" w:rsidRDefault="003421A3" w:rsidP="00610661">
      <w:pPr>
        <w:rPr>
          <w:shd w:val="clear" w:color="auto" w:fill="FFFFFF"/>
          <w:lang w:val="en-GB"/>
        </w:rPr>
      </w:pPr>
      <w:r>
        <w:rPr>
          <w:shd w:val="clear" w:color="auto" w:fill="FFFFFF"/>
          <w:lang w:val="en-US"/>
        </w:rPr>
        <w:t xml:space="preserve">Compared to other types of </w:t>
      </w:r>
      <w:r w:rsidR="000A6984">
        <w:rPr>
          <w:shd w:val="clear" w:color="auto" w:fill="FFFFFF"/>
          <w:lang w:val="en-US"/>
        </w:rPr>
        <w:t>organizations</w:t>
      </w:r>
      <w:r>
        <w:rPr>
          <w:shd w:val="clear" w:color="auto" w:fill="FFFFFF"/>
          <w:lang w:val="en-US"/>
        </w:rPr>
        <w:t xml:space="preserve">, the voluntary fire </w:t>
      </w:r>
      <w:r w:rsidR="00BE2A95">
        <w:rPr>
          <w:shd w:val="clear" w:color="auto" w:fill="FFFFFF"/>
          <w:lang w:val="en-US"/>
        </w:rPr>
        <w:t>brigades</w:t>
      </w:r>
      <w:r>
        <w:rPr>
          <w:shd w:val="clear" w:color="auto" w:fill="FFFFFF"/>
          <w:lang w:val="en-US"/>
        </w:rPr>
        <w:t>, that most often declared undertaking additional acti</w:t>
      </w:r>
      <w:r w:rsidR="006F12E8">
        <w:rPr>
          <w:shd w:val="clear" w:color="auto" w:fill="FFFFFF"/>
          <w:lang w:val="en-US"/>
        </w:rPr>
        <w:t>vity</w:t>
      </w:r>
      <w:r>
        <w:rPr>
          <w:shd w:val="clear" w:color="auto" w:fill="FFFFFF"/>
          <w:lang w:val="en-US"/>
        </w:rPr>
        <w:t xml:space="preserve"> due to the COVID-19 epidemic, more frequently supported entire communities (62.5%) and less often private persons (46.0%).  </w:t>
      </w:r>
    </w:p>
    <w:p w14:paraId="3DCE7D0F" w14:textId="6169B5AB" w:rsidR="00610661" w:rsidRPr="00AB0310" w:rsidRDefault="003421A3" w:rsidP="00610661">
      <w:pPr>
        <w:rPr>
          <w:shd w:val="clear" w:color="auto" w:fill="FFFFFF"/>
          <w:lang w:val="en-GB"/>
        </w:rPr>
      </w:pPr>
      <w:r>
        <w:rPr>
          <w:shd w:val="clear" w:color="auto" w:fill="FFFFFF"/>
          <w:lang w:val="en-US"/>
        </w:rPr>
        <w:t xml:space="preserve">In turn, a high percentage of entities initiating activities for the benefit of private individuals occurred among faith-based charities (65.5%) and foundations (61.4%), as well as included </w:t>
      </w:r>
      <w:r w:rsidR="000A6984">
        <w:rPr>
          <w:shd w:val="clear" w:color="auto" w:fill="FFFFFF"/>
          <w:lang w:val="en-US"/>
        </w:rPr>
        <w:t>organizations</w:t>
      </w:r>
      <w:r>
        <w:rPr>
          <w:shd w:val="clear" w:color="auto" w:fill="FFFFFF"/>
          <w:lang w:val="en-US"/>
        </w:rPr>
        <w:t xml:space="preserve"> with a PBO status (63.0%). Furthermore, faith-based charities relatively often undertook action for the benefit of social assistance </w:t>
      </w:r>
      <w:proofErr w:type="spellStart"/>
      <w:r>
        <w:rPr>
          <w:shd w:val="clear" w:color="auto" w:fill="FFFFFF"/>
          <w:lang w:val="en-US"/>
        </w:rPr>
        <w:t>centres</w:t>
      </w:r>
      <w:proofErr w:type="spellEnd"/>
      <w:r>
        <w:rPr>
          <w:shd w:val="clear" w:color="auto" w:fill="FFFFFF"/>
          <w:lang w:val="en-US"/>
        </w:rPr>
        <w:t xml:space="preserve"> (23.6%), while foundations provided support to entities other than health care institutions or social assistance </w:t>
      </w:r>
      <w:proofErr w:type="spellStart"/>
      <w:r>
        <w:rPr>
          <w:shd w:val="clear" w:color="auto" w:fill="FFFFFF"/>
          <w:lang w:val="en-US"/>
        </w:rPr>
        <w:t>centres</w:t>
      </w:r>
      <w:proofErr w:type="spellEnd"/>
      <w:r>
        <w:rPr>
          <w:shd w:val="clear" w:color="auto" w:fill="FFFFFF"/>
          <w:lang w:val="en-US"/>
        </w:rPr>
        <w:t xml:space="preserve"> (20.2%). On the other hand, provided that the business and professional associations undertook additional acti</w:t>
      </w:r>
      <w:r w:rsidR="006F12E8">
        <w:rPr>
          <w:shd w:val="clear" w:color="auto" w:fill="FFFFFF"/>
          <w:lang w:val="en-US"/>
        </w:rPr>
        <w:t>vity</w:t>
      </w:r>
      <w:r>
        <w:rPr>
          <w:shd w:val="clear" w:color="auto" w:fill="FFFFFF"/>
          <w:lang w:val="en-US"/>
        </w:rPr>
        <w:t xml:space="preserve">, they most frequently did so for the benefit of enterprises and natural persons conducting business activities (57.3%). </w:t>
      </w:r>
    </w:p>
    <w:p w14:paraId="35A07D32" w14:textId="3484BE8D" w:rsidR="00610661" w:rsidRPr="00AB0310" w:rsidRDefault="003421A3" w:rsidP="00610661">
      <w:pPr>
        <w:rPr>
          <w:lang w:val="en-GB"/>
        </w:rPr>
      </w:pPr>
      <w:r>
        <w:rPr>
          <w:lang w:val="en-US"/>
        </w:rPr>
        <w:lastRenderedPageBreak/>
        <w:t>It was also observed that the type of recipients of act</w:t>
      </w:r>
      <w:r w:rsidR="006F12E8">
        <w:rPr>
          <w:lang w:val="en-US"/>
        </w:rPr>
        <w:t>ivity</w:t>
      </w:r>
      <w:r>
        <w:rPr>
          <w:lang w:val="en-US"/>
        </w:rPr>
        <w:t xml:space="preserve"> varies depending on the main field of the organi</w:t>
      </w:r>
      <w:r w:rsidR="00C27586">
        <w:rPr>
          <w:lang w:val="en-US"/>
        </w:rPr>
        <w:t>z</w:t>
      </w:r>
      <w:r>
        <w:rPr>
          <w:lang w:val="en-US"/>
        </w:rPr>
        <w:t>ation's activity. Institutions addressing the social service</w:t>
      </w:r>
      <w:r w:rsidR="005A5A59">
        <w:rPr>
          <w:lang w:val="en-US"/>
        </w:rPr>
        <w:t>s</w:t>
      </w:r>
      <w:r>
        <w:rPr>
          <w:lang w:val="en-US"/>
        </w:rPr>
        <w:t xml:space="preserve"> relatively often undertook acti</w:t>
      </w:r>
      <w:r w:rsidR="006F12E8">
        <w:rPr>
          <w:lang w:val="en-US"/>
        </w:rPr>
        <w:t>vity</w:t>
      </w:r>
      <w:r>
        <w:rPr>
          <w:lang w:val="en-US"/>
        </w:rPr>
        <w:t xml:space="preserve"> for the benefit of private individuals (67.8%) and social assistance </w:t>
      </w:r>
      <w:proofErr w:type="spellStart"/>
      <w:r>
        <w:rPr>
          <w:lang w:val="en-US"/>
        </w:rPr>
        <w:t>centres</w:t>
      </w:r>
      <w:proofErr w:type="spellEnd"/>
      <w:r>
        <w:rPr>
          <w:lang w:val="en-US"/>
        </w:rPr>
        <w:t xml:space="preserve"> (22.0%). In turn, </w:t>
      </w:r>
      <w:r w:rsidR="000A6984">
        <w:rPr>
          <w:lang w:val="en-US"/>
        </w:rPr>
        <w:t>organizations</w:t>
      </w:r>
      <w:r>
        <w:rPr>
          <w:lang w:val="en-US"/>
        </w:rPr>
        <w:t xml:space="preserve"> whose activities focused on the health care sector relatively often provided support to health care institutions (43.3%). In addition to the aforementioned voluntary fire </w:t>
      </w:r>
      <w:r w:rsidR="00E705C3">
        <w:rPr>
          <w:lang w:val="en-US"/>
        </w:rPr>
        <w:t>brigades</w:t>
      </w:r>
      <w:r>
        <w:rPr>
          <w:lang w:val="en-US"/>
        </w:rPr>
        <w:t xml:space="preserve">, </w:t>
      </w:r>
      <w:r w:rsidR="000A6984">
        <w:rPr>
          <w:lang w:val="en-US"/>
        </w:rPr>
        <w:t>organizations</w:t>
      </w:r>
      <w:r>
        <w:rPr>
          <w:lang w:val="en-US"/>
        </w:rPr>
        <w:t xml:space="preserve"> whose main field of activity focused on local development (51.4%) also frequently undertook acti</w:t>
      </w:r>
      <w:r w:rsidR="006F12E8">
        <w:rPr>
          <w:lang w:val="en-US"/>
        </w:rPr>
        <w:t>vity</w:t>
      </w:r>
      <w:r>
        <w:rPr>
          <w:lang w:val="en-US"/>
        </w:rPr>
        <w:t xml:space="preserve"> for the benefit of the whole communities. </w:t>
      </w:r>
    </w:p>
    <w:p w14:paraId="68EFAB59" w14:textId="0F8FA3C1" w:rsidR="00610661" w:rsidRPr="00AB0310" w:rsidRDefault="003421A3" w:rsidP="00610661">
      <w:pPr>
        <w:pStyle w:val="tytuwykresu"/>
        <w:ind w:left="851" w:hanging="851"/>
        <w:rPr>
          <w:shd w:val="clear" w:color="auto" w:fill="FFFFFF"/>
          <w:lang w:val="en-GB"/>
        </w:rPr>
      </w:pPr>
      <w:r>
        <w:rPr>
          <w:rFonts w:ascii="Arial" w:hAnsi="Arial" w:cs="Arial"/>
          <w:noProof/>
          <w:sz w:val="20"/>
          <w:szCs w:val="20"/>
          <w:lang w:eastAsia="pl-PL"/>
        </w:rPr>
        <w:drawing>
          <wp:anchor distT="0" distB="0" distL="114300" distR="114300" simplePos="0" relativeHeight="251668480" behindDoc="0" locked="0" layoutInCell="1" allowOverlap="1" wp14:anchorId="13770CA5" wp14:editId="3AE0EB69">
            <wp:simplePos x="0" y="0"/>
            <wp:positionH relativeFrom="margin">
              <wp:align>right</wp:align>
            </wp:positionH>
            <wp:positionV relativeFrom="paragraph">
              <wp:posOffset>461645</wp:posOffset>
            </wp:positionV>
            <wp:extent cx="5124450" cy="2638425"/>
            <wp:effectExtent l="0" t="0" r="0" b="0"/>
            <wp:wrapTopAndBottom/>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01C5B">
        <w:rPr>
          <w:lang w:val="en-US"/>
        </w:rPr>
        <w:t xml:space="preserve">Chart 3. The percentage of non-profit </w:t>
      </w:r>
      <w:r w:rsidR="00C7352E">
        <w:rPr>
          <w:lang w:val="en-US"/>
        </w:rPr>
        <w:t>organizations</w:t>
      </w:r>
      <w:r w:rsidR="00C7352E" w:rsidRPr="00C7352E">
        <w:rPr>
          <w:vertAlign w:val="superscript"/>
          <w:lang w:val="en-US"/>
        </w:rPr>
        <w:t>a</w:t>
      </w:r>
      <w:r w:rsidRPr="00001C5B">
        <w:rPr>
          <w:lang w:val="en-US"/>
        </w:rPr>
        <w:t xml:space="preserve"> undertaking additional ac</w:t>
      </w:r>
      <w:r w:rsidR="006F12E8">
        <w:rPr>
          <w:lang w:val="en-US"/>
        </w:rPr>
        <w:t>tivity</w:t>
      </w:r>
      <w:r w:rsidRPr="00001C5B">
        <w:rPr>
          <w:lang w:val="en-US"/>
        </w:rPr>
        <w:t xml:space="preserve"> for the benefit of recipients due to the COVID-19 epidemic from March to August 2020</w:t>
      </w:r>
      <w:r w:rsidR="000A6984">
        <w:rPr>
          <w:lang w:val="en-US"/>
        </w:rPr>
        <w:t xml:space="preserve"> by</w:t>
      </w:r>
      <w:r w:rsidRPr="00001C5B">
        <w:rPr>
          <w:lang w:val="en-US"/>
        </w:rPr>
        <w:t xml:space="preserve"> the type of recipients</w:t>
      </w:r>
    </w:p>
    <w:p w14:paraId="4D8D5A69" w14:textId="78B7CF41" w:rsidR="001A302D" w:rsidRPr="00AB0310" w:rsidRDefault="003421A3" w:rsidP="00610661">
      <w:pPr>
        <w:rPr>
          <w:sz w:val="16"/>
          <w:lang w:val="en-GB"/>
        </w:rPr>
      </w:pPr>
      <w:r w:rsidRPr="00633014">
        <w:rPr>
          <w:b/>
          <w:noProof/>
          <w:szCs w:val="19"/>
          <w:lang w:eastAsia="pl-PL"/>
        </w:rPr>
        <mc:AlternateContent>
          <mc:Choice Requires="wps">
            <w:drawing>
              <wp:anchor distT="45720" distB="45720" distL="114300" distR="114300" simplePos="0" relativeHeight="251677696" behindDoc="1" locked="0" layoutInCell="1" allowOverlap="1" wp14:anchorId="29347D25" wp14:editId="5DB1B7CD">
                <wp:simplePos x="0" y="0"/>
                <wp:positionH relativeFrom="rightMargin">
                  <wp:posOffset>95250</wp:posOffset>
                </wp:positionH>
                <wp:positionV relativeFrom="paragraph">
                  <wp:posOffset>2889917</wp:posOffset>
                </wp:positionV>
                <wp:extent cx="1725295" cy="981075"/>
                <wp:effectExtent l="0" t="0" r="0" b="0"/>
                <wp:wrapTight wrapText="bothSides">
                  <wp:wrapPolygon edited="0">
                    <wp:start x="715" y="0"/>
                    <wp:lineTo x="715" y="20971"/>
                    <wp:lineTo x="20749" y="20971"/>
                    <wp:lineTo x="20749" y="0"/>
                    <wp:lineTo x="715" y="0"/>
                  </wp:wrapPolygon>
                </wp:wrapTight>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1075"/>
                        </a:xfrm>
                        <a:prstGeom prst="rect">
                          <a:avLst/>
                        </a:prstGeom>
                        <a:noFill/>
                        <a:ln w="9525">
                          <a:noFill/>
                          <a:miter lim="800000"/>
                          <a:headEnd/>
                          <a:tailEnd/>
                        </a:ln>
                      </wps:spPr>
                      <wps:txbx>
                        <w:txbxContent>
                          <w:p w14:paraId="60B3EFEE" w14:textId="3E56C278" w:rsidR="00D153DE" w:rsidRPr="00AB0310" w:rsidRDefault="00D153DE" w:rsidP="009409EE">
                            <w:pPr>
                              <w:pStyle w:val="tekstzboku"/>
                              <w:rPr>
                                <w:lang w:val="en-GB"/>
                              </w:rPr>
                            </w:pPr>
                            <w:r>
                              <w:rPr>
                                <w:lang w:val="en-US"/>
                              </w:rPr>
                              <w:t xml:space="preserve">Within the activities undertaken as a result of the COVID-19 epidemic, 2.0 </w:t>
                            </w:r>
                            <w:r w:rsidRPr="000A6984">
                              <w:rPr>
                                <w:lang w:val="en-US"/>
                              </w:rPr>
                              <w:t xml:space="preserve">million private persons were </w:t>
                            </w:r>
                            <w:r w:rsidRPr="009A145F">
                              <w:rPr>
                                <w:lang w:val="en-US"/>
                              </w:rPr>
                              <w:t>support</w:t>
                            </w:r>
                            <w:r>
                              <w:rPr>
                                <w:lang w:val="en-US"/>
                              </w:rPr>
                              <w:t>ed</w:t>
                            </w:r>
                          </w:p>
                          <w:p w14:paraId="7208604A" w14:textId="77777777" w:rsidR="00D153DE" w:rsidRPr="00AB0310" w:rsidRDefault="00D153DE" w:rsidP="009409EE">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29347D25" id="_x0000_t202" coordsize="21600,21600" o:spt="202" path="m,l,21600r21600,l21600,xe">
                <v:stroke joinstyle="miter"/>
                <v:path gradientshapeok="t" o:connecttype="rect"/>
              </v:shapetype>
              <v:shape id="Pole tekstowe 29" o:spid="_x0000_s1029" type="#_x0000_t202" style="position:absolute;margin-left:7.5pt;margin-top:227.55pt;width:135.85pt;height:77.25pt;z-index:-2516387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" filled="f" stroked="f">
                <v:textbox>
                  <w:txbxContent>
                    <w:p w14:paraId="60B3EFEE" w14:textId="3E56C278" w:rsidR="00D153DE" w:rsidRPr="00AB0310" w:rsidRDefault="00D153DE" w:rsidP="009409EE">
                      <w:pPr>
                        <w:pStyle w:val="tekstzboku"/>
                        <w:rPr>
                          <w:lang w:val="en-GB"/>
                        </w:rPr>
                      </w:pPr>
                      <w:r>
                        <w:rPr>
                          <w:lang w:val="en-US"/>
                        </w:rPr>
                        <w:t xml:space="preserve">Within the activities undertaken as a result of the COVID-19 epidemic, 2.0 </w:t>
                      </w:r>
                      <w:r w:rsidRPr="000A6984">
                        <w:rPr>
                          <w:lang w:val="en-US"/>
                        </w:rPr>
                        <w:t xml:space="preserve">million private persons were </w:t>
                      </w:r>
                      <w:r w:rsidRPr="009A145F">
                        <w:rPr>
                          <w:lang w:val="en-US"/>
                        </w:rPr>
                        <w:t>support</w:t>
                      </w:r>
                      <w:r>
                        <w:rPr>
                          <w:lang w:val="en-US"/>
                        </w:rPr>
                        <w:t>ed</w:t>
                      </w:r>
                    </w:p>
                    <w:p w14:paraId="7208604A" w14:textId="77777777" w:rsidR="00D153DE" w:rsidRPr="00AB0310" w:rsidRDefault="00D153DE" w:rsidP="009409EE">
                      <w:pPr>
                        <w:spacing w:after="0"/>
                        <w:rPr>
                          <w:rFonts w:eastAsia="Times New Roman" w:cs="Times New Roman"/>
                          <w:bCs/>
                          <w:color w:val="001D77"/>
                          <w:sz w:val="18"/>
                          <w:szCs w:val="18"/>
                          <w:lang w:val="en-GB" w:eastAsia="pl-PL"/>
                        </w:rPr>
                      </w:pPr>
                    </w:p>
                  </w:txbxContent>
                </v:textbox>
                <w10:wrap type="tight" anchorx="margin"/>
              </v:shape>
            </w:pict>
          </mc:Fallback>
        </mc:AlternateContent>
      </w:r>
      <w:proofErr w:type="spellStart"/>
      <w:r w:rsidR="001A302D" w:rsidRPr="00695CD9">
        <w:rPr>
          <w:sz w:val="16"/>
          <w:lang w:val="en-US"/>
        </w:rPr>
        <w:t>a</w:t>
      </w:r>
      <w:proofErr w:type="spellEnd"/>
      <w:r w:rsidR="001A302D" w:rsidRPr="00695CD9">
        <w:rPr>
          <w:sz w:val="16"/>
          <w:lang w:val="en-US"/>
        </w:rPr>
        <w:t xml:space="preserve"> The percentage evaluation was based on non-profit </w:t>
      </w:r>
      <w:r w:rsidR="000A6984">
        <w:rPr>
          <w:sz w:val="16"/>
          <w:lang w:val="en-US"/>
        </w:rPr>
        <w:t>organizations</w:t>
      </w:r>
      <w:r w:rsidR="001A302D" w:rsidRPr="00695CD9">
        <w:rPr>
          <w:sz w:val="16"/>
          <w:lang w:val="en-US"/>
        </w:rPr>
        <w:t xml:space="preserve"> undertaking additional activities for the benefit of recipients due to the COVID-19 epi</w:t>
      </w:r>
      <w:bookmarkStart w:id="0" w:name="_GoBack"/>
      <w:bookmarkEnd w:id="0"/>
      <w:r w:rsidR="001A302D" w:rsidRPr="00695CD9">
        <w:rPr>
          <w:sz w:val="16"/>
          <w:lang w:val="en-US"/>
        </w:rPr>
        <w:t>demic.</w:t>
      </w:r>
    </w:p>
    <w:p w14:paraId="42D24942" w14:textId="2DF0884B" w:rsidR="00610661" w:rsidRPr="00AB0310" w:rsidRDefault="003421A3" w:rsidP="00610661">
      <w:pPr>
        <w:rPr>
          <w:lang w:val="en-GB"/>
        </w:rPr>
      </w:pPr>
      <w:r w:rsidRPr="003704DB">
        <w:rPr>
          <w:lang w:val="en-US"/>
        </w:rPr>
        <w:t xml:space="preserve">From March to August 2020, a total of nearly 2.0 million private persons were provided support. For comparison, during this period, the number of infected with SARS-CoV-2 in the whole country amounted to 67.4 thousand persons. The highest number of natural persons supported due to the COVID-19 epidemic involved associations and similar social </w:t>
      </w:r>
      <w:r w:rsidR="000A6984">
        <w:rPr>
          <w:lang w:val="en-US"/>
        </w:rPr>
        <w:t>organizations</w:t>
      </w:r>
      <w:r w:rsidRPr="003704DB">
        <w:rPr>
          <w:lang w:val="en-US"/>
        </w:rPr>
        <w:t xml:space="preserve"> (69.6%), including typical associations and other social </w:t>
      </w:r>
      <w:r w:rsidR="000A6984">
        <w:rPr>
          <w:lang w:val="en-US"/>
        </w:rPr>
        <w:t>organizations</w:t>
      </w:r>
      <w:r w:rsidRPr="003704DB">
        <w:rPr>
          <w:lang w:val="en-US"/>
        </w:rPr>
        <w:t xml:space="preserve"> (39.2%), as well as the voluntary fire </w:t>
      </w:r>
      <w:r w:rsidR="003174BF">
        <w:rPr>
          <w:lang w:val="en-US"/>
        </w:rPr>
        <w:t>brigades</w:t>
      </w:r>
      <w:r w:rsidRPr="003704DB">
        <w:rPr>
          <w:lang w:val="en-US"/>
        </w:rPr>
        <w:t xml:space="preserve"> (25.4%).</w:t>
      </w:r>
    </w:p>
    <w:p w14:paraId="18513E06" w14:textId="7FA96D19" w:rsidR="00FD294A" w:rsidRPr="00AB0310" w:rsidRDefault="003421A3" w:rsidP="00610661">
      <w:pPr>
        <w:rPr>
          <w:rFonts w:ascii="Fira Sans SemiBold" w:eastAsia="Times New Roman" w:hAnsi="Fira Sans SemiBold" w:cs="Times New Roman"/>
          <w:bCs/>
          <w:color w:val="001D77"/>
          <w:szCs w:val="24"/>
          <w:lang w:val="en-GB" w:eastAsia="pl-PL"/>
        </w:rPr>
      </w:pPr>
      <w:r w:rsidRPr="00FD294A">
        <w:rPr>
          <w:rFonts w:ascii="Fira Sans SemiBold" w:eastAsia="Times New Roman" w:hAnsi="Fira Sans SemiBold" w:cs="Times New Roman"/>
          <w:bCs/>
          <w:color w:val="001D77"/>
          <w:szCs w:val="24"/>
          <w:lang w:val="en-US" w:eastAsia="pl-PL"/>
        </w:rPr>
        <w:t>Types of acti</w:t>
      </w:r>
      <w:r w:rsidR="003174BF">
        <w:rPr>
          <w:rFonts w:ascii="Fira Sans SemiBold" w:eastAsia="Times New Roman" w:hAnsi="Fira Sans SemiBold" w:cs="Times New Roman"/>
          <w:bCs/>
          <w:color w:val="001D77"/>
          <w:szCs w:val="24"/>
          <w:lang w:val="en-US" w:eastAsia="pl-PL"/>
        </w:rPr>
        <w:t>vity</w:t>
      </w:r>
      <w:r w:rsidRPr="00FD294A">
        <w:rPr>
          <w:rFonts w:ascii="Fira Sans SemiBold" w:eastAsia="Times New Roman" w:hAnsi="Fira Sans SemiBold" w:cs="Times New Roman"/>
          <w:bCs/>
          <w:color w:val="001D77"/>
          <w:szCs w:val="24"/>
          <w:lang w:val="en-US" w:eastAsia="pl-PL"/>
        </w:rPr>
        <w:t xml:space="preserve"> initiated due to the COVID-19 epidemic </w:t>
      </w:r>
    </w:p>
    <w:p w14:paraId="7FC525DF" w14:textId="12234D8B" w:rsidR="002E1ACE" w:rsidRPr="00AB0310" w:rsidRDefault="003421A3" w:rsidP="00610661">
      <w:pPr>
        <w:rPr>
          <w:shd w:val="clear" w:color="auto" w:fill="FFFFFF"/>
          <w:lang w:val="en-GB"/>
        </w:rPr>
      </w:pPr>
      <w:r w:rsidRPr="00633014">
        <w:rPr>
          <w:b/>
          <w:noProof/>
          <w:spacing w:val="-2"/>
          <w:szCs w:val="19"/>
          <w:lang w:eastAsia="pl-PL"/>
        </w:rPr>
        <mc:AlternateContent>
          <mc:Choice Requires="wps">
            <w:drawing>
              <wp:anchor distT="45720" distB="45720" distL="114300" distR="114300" simplePos="0" relativeHeight="251679744" behindDoc="1" locked="0" layoutInCell="1" allowOverlap="1" wp14:anchorId="05E518A1" wp14:editId="40EE9435">
                <wp:simplePos x="0" y="0"/>
                <wp:positionH relativeFrom="rightMargin">
                  <wp:posOffset>95250</wp:posOffset>
                </wp:positionH>
                <wp:positionV relativeFrom="paragraph">
                  <wp:posOffset>243205</wp:posOffset>
                </wp:positionV>
                <wp:extent cx="1725295" cy="676275"/>
                <wp:effectExtent l="0" t="0" r="0" b="0"/>
                <wp:wrapTight wrapText="bothSides">
                  <wp:wrapPolygon edited="0">
                    <wp:start x="715" y="0"/>
                    <wp:lineTo x="715" y="20687"/>
                    <wp:lineTo x="20749" y="20687"/>
                    <wp:lineTo x="20749" y="0"/>
                    <wp:lineTo x="715" y="0"/>
                  </wp:wrapPolygon>
                </wp:wrapTight>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76275"/>
                        </a:xfrm>
                        <a:prstGeom prst="rect">
                          <a:avLst/>
                        </a:prstGeom>
                        <a:noFill/>
                        <a:ln w="9525">
                          <a:noFill/>
                          <a:miter lim="800000"/>
                          <a:headEnd/>
                          <a:tailEnd/>
                        </a:ln>
                      </wps:spPr>
                      <wps:txbx>
                        <w:txbxContent>
                          <w:p w14:paraId="5B49945C" w14:textId="77777777" w:rsidR="00D153DE" w:rsidRPr="00AB0310" w:rsidRDefault="00D153DE" w:rsidP="009409EE">
                            <w:pPr>
                              <w:pStyle w:val="tekstzboku"/>
                              <w:rPr>
                                <w:lang w:val="en-GB"/>
                              </w:rPr>
                            </w:pPr>
                            <w:r>
                              <w:rPr>
                                <w:lang w:val="en-US"/>
                              </w:rPr>
                              <w:t>The most frequently provided support consisted of social services – 63.3%</w:t>
                            </w:r>
                          </w:p>
                          <w:p w14:paraId="30CD702E" w14:textId="77777777" w:rsidR="00D153DE" w:rsidRPr="00AB0310" w:rsidRDefault="00D153DE" w:rsidP="009409EE">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5E518A1" id="Pole tekstowe 31" o:spid="_x0000_s1033" type="#_x0000_t202" style="position:absolute;margin-left:7.5pt;margin-top:19.15pt;width:135.85pt;height:53.25pt;z-index:-2516367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" filled="f" stroked="f">
                <v:textbox>
                  <w:txbxContent>
                    <w:p w14:paraId="5B49945C" w14:textId="77777777" w:rsidR="00D153DE" w:rsidRPr="00AB0310" w:rsidRDefault="00D153DE" w:rsidP="009409EE">
                      <w:pPr>
                        <w:pStyle w:val="tekstzboku"/>
                        <w:rPr>
                          <w:lang w:val="en-GB"/>
                        </w:rPr>
                      </w:pPr>
                      <w:r>
                        <w:rPr>
                          <w:lang w:val="en-US"/>
                        </w:rPr>
                        <w:t>The most frequently provided support consisted of social services – 63.3%</w:t>
                      </w:r>
                    </w:p>
                    <w:p w14:paraId="30CD702E" w14:textId="77777777" w:rsidR="00D153DE" w:rsidRPr="00AB0310" w:rsidRDefault="00D153DE" w:rsidP="009409EE">
                      <w:pPr>
                        <w:spacing w:after="0"/>
                        <w:rPr>
                          <w:rFonts w:eastAsia="Times New Roman" w:cs="Times New Roman"/>
                          <w:bCs/>
                          <w:color w:val="001D77"/>
                          <w:sz w:val="18"/>
                          <w:szCs w:val="18"/>
                          <w:lang w:val="en-GB" w:eastAsia="pl-PL"/>
                        </w:rPr>
                      </w:pPr>
                    </w:p>
                  </w:txbxContent>
                </v:textbox>
                <w10:wrap type="tight" anchorx="margin"/>
              </v:shape>
            </w:pict>
          </mc:Fallback>
        </mc:AlternateContent>
      </w:r>
      <w:r w:rsidR="00610661">
        <w:rPr>
          <w:lang w:val="en-US"/>
        </w:rPr>
        <w:t xml:space="preserve">As part of additional activities related to the COVID-19 epidemic, the non-profit </w:t>
      </w:r>
      <w:r w:rsidR="000A6984">
        <w:rPr>
          <w:lang w:val="en-US"/>
        </w:rPr>
        <w:t>organizations</w:t>
      </w:r>
      <w:r w:rsidR="00610661">
        <w:rPr>
          <w:lang w:val="en-US"/>
        </w:rPr>
        <w:t xml:space="preserve"> most frequently provided support in the form of social services (63.3%). </w:t>
      </w:r>
      <w:r w:rsidR="00935161">
        <w:rPr>
          <w:lang w:val="en-US"/>
        </w:rPr>
        <w:t>Tangible</w:t>
      </w:r>
      <w:r w:rsidR="00610661">
        <w:rPr>
          <w:lang w:val="en-US"/>
        </w:rPr>
        <w:t xml:space="preserve"> support (33.7%), followed by financial support (8.9%) were provided less often. </w:t>
      </w:r>
    </w:p>
    <w:p w14:paraId="494AD6F8" w14:textId="039607E0" w:rsidR="00F72192" w:rsidRPr="00AB0310" w:rsidRDefault="003421A3" w:rsidP="00610661">
      <w:pPr>
        <w:rPr>
          <w:shd w:val="clear" w:color="auto" w:fill="FFFFFF"/>
          <w:lang w:val="en-GB"/>
        </w:rPr>
      </w:pPr>
      <w:r>
        <w:rPr>
          <w:shd w:val="clear" w:color="auto" w:fill="FFFFFF"/>
          <w:lang w:val="en-US"/>
        </w:rPr>
        <w:t xml:space="preserve">Differences in the scope of support undertaken depending on the type of </w:t>
      </w:r>
      <w:r w:rsidR="000A6984">
        <w:rPr>
          <w:shd w:val="clear" w:color="auto" w:fill="FFFFFF"/>
          <w:lang w:val="en-US"/>
        </w:rPr>
        <w:t xml:space="preserve">organization </w:t>
      </w:r>
      <w:r>
        <w:rPr>
          <w:shd w:val="clear" w:color="auto" w:fill="FFFFFF"/>
          <w:lang w:val="en-US"/>
        </w:rPr>
        <w:t xml:space="preserve">were observed. </w:t>
      </w:r>
      <w:r w:rsidR="000A6984">
        <w:rPr>
          <w:shd w:val="clear" w:color="auto" w:fill="FFFFFF"/>
          <w:lang w:val="en-US"/>
        </w:rPr>
        <w:t>Organizations</w:t>
      </w:r>
      <w:r>
        <w:rPr>
          <w:shd w:val="clear" w:color="auto" w:fill="FFFFFF"/>
          <w:lang w:val="en-US"/>
        </w:rPr>
        <w:t xml:space="preserve"> with a PBO status were characteri</w:t>
      </w:r>
      <w:r w:rsidR="00D94C2D">
        <w:rPr>
          <w:shd w:val="clear" w:color="auto" w:fill="FFFFFF"/>
          <w:lang w:val="en-US"/>
        </w:rPr>
        <w:t>z</w:t>
      </w:r>
      <w:r>
        <w:rPr>
          <w:shd w:val="clear" w:color="auto" w:fill="FFFFFF"/>
          <w:lang w:val="en-US"/>
        </w:rPr>
        <w:t xml:space="preserve">ed by the highest percentage of entities providing </w:t>
      </w:r>
      <w:r w:rsidR="00C77B15">
        <w:rPr>
          <w:shd w:val="clear" w:color="auto" w:fill="FFFFFF"/>
          <w:lang w:val="en-US"/>
        </w:rPr>
        <w:t>tangible</w:t>
      </w:r>
      <w:r>
        <w:rPr>
          <w:shd w:val="clear" w:color="auto" w:fill="FFFFFF"/>
          <w:lang w:val="en-US"/>
        </w:rPr>
        <w:t xml:space="preserve"> support (46.2%). A relatively high percentage of </w:t>
      </w:r>
      <w:r w:rsidR="000A6984">
        <w:rPr>
          <w:shd w:val="clear" w:color="auto" w:fill="FFFFFF"/>
          <w:lang w:val="en-US"/>
        </w:rPr>
        <w:t>organizations</w:t>
      </w:r>
      <w:r>
        <w:rPr>
          <w:shd w:val="clear" w:color="auto" w:fill="FFFFFF"/>
          <w:lang w:val="en-US"/>
        </w:rPr>
        <w:t xml:space="preserve"> providing </w:t>
      </w:r>
      <w:r w:rsidR="00C77B15">
        <w:rPr>
          <w:shd w:val="clear" w:color="auto" w:fill="FFFFFF"/>
          <w:lang w:val="en-US"/>
        </w:rPr>
        <w:t>tangible</w:t>
      </w:r>
      <w:r>
        <w:rPr>
          <w:shd w:val="clear" w:color="auto" w:fill="FFFFFF"/>
          <w:lang w:val="en-US"/>
        </w:rPr>
        <w:t xml:space="preserve"> support occurred also among the voluntary fire </w:t>
      </w:r>
      <w:r w:rsidR="00C77B15">
        <w:rPr>
          <w:shd w:val="clear" w:color="auto" w:fill="FFFFFF"/>
          <w:lang w:val="en-US"/>
        </w:rPr>
        <w:t>brigades</w:t>
      </w:r>
      <w:r>
        <w:rPr>
          <w:shd w:val="clear" w:color="auto" w:fill="FFFFFF"/>
          <w:lang w:val="en-US"/>
        </w:rPr>
        <w:t xml:space="preserve"> (37.9%), typical associations and other social </w:t>
      </w:r>
      <w:r w:rsidR="000A6984">
        <w:rPr>
          <w:shd w:val="clear" w:color="auto" w:fill="FFFFFF"/>
          <w:lang w:val="en-US"/>
        </w:rPr>
        <w:t>organizations</w:t>
      </w:r>
      <w:r>
        <w:rPr>
          <w:shd w:val="clear" w:color="auto" w:fill="FFFFFF"/>
          <w:lang w:val="en-US"/>
        </w:rPr>
        <w:t xml:space="preserve"> (37.3%), as well as faith-based charities (37.5%). In turn, the above-average financial support was frequently provided among hunting </w:t>
      </w:r>
      <w:r w:rsidR="00C77B15">
        <w:rPr>
          <w:shd w:val="clear" w:color="auto" w:fill="FFFFFF"/>
          <w:lang w:val="en-US"/>
        </w:rPr>
        <w:t>club</w:t>
      </w:r>
      <w:r>
        <w:rPr>
          <w:shd w:val="clear" w:color="auto" w:fill="FFFFFF"/>
          <w:lang w:val="en-US"/>
        </w:rPr>
        <w:t xml:space="preserve">s (71.2%), which may be connected with their particular commitment to health care </w:t>
      </w:r>
      <w:r w:rsidR="00C77B15">
        <w:rPr>
          <w:shd w:val="clear" w:color="auto" w:fill="FFFFFF"/>
          <w:lang w:val="en-US"/>
        </w:rPr>
        <w:t>institution</w:t>
      </w:r>
      <w:r>
        <w:rPr>
          <w:shd w:val="clear" w:color="auto" w:fill="FFFFFF"/>
          <w:lang w:val="en-US"/>
        </w:rPr>
        <w:t xml:space="preserve">s (63.8%) and social assistance </w:t>
      </w:r>
      <w:proofErr w:type="spellStart"/>
      <w:r>
        <w:rPr>
          <w:shd w:val="clear" w:color="auto" w:fill="FFFFFF"/>
          <w:lang w:val="en-US"/>
        </w:rPr>
        <w:t>centres</w:t>
      </w:r>
      <w:proofErr w:type="spellEnd"/>
      <w:r>
        <w:rPr>
          <w:shd w:val="clear" w:color="auto" w:fill="FFFFFF"/>
          <w:lang w:val="en-US"/>
        </w:rPr>
        <w:t xml:space="preserve"> (19.5%).</w:t>
      </w:r>
    </w:p>
    <w:p w14:paraId="5725C4C7" w14:textId="475A24E6" w:rsidR="00610661" w:rsidRPr="00AB0310" w:rsidRDefault="003421A3" w:rsidP="00610661">
      <w:pPr>
        <w:rPr>
          <w:shd w:val="clear" w:color="auto" w:fill="FFFFFF"/>
          <w:lang w:val="en-GB"/>
        </w:rPr>
      </w:pPr>
      <w:r w:rsidRPr="008D6CFA">
        <w:rPr>
          <w:b/>
          <w:noProof/>
          <w:szCs w:val="19"/>
          <w:lang w:eastAsia="pl-PL"/>
        </w:rPr>
        <mc:AlternateContent>
          <mc:Choice Requires="wps">
            <w:drawing>
              <wp:anchor distT="45720" distB="45720" distL="114300" distR="114300" simplePos="0" relativeHeight="251681792" behindDoc="1" locked="0" layoutInCell="1" allowOverlap="1" wp14:anchorId="1BB8862E" wp14:editId="11004CC9">
                <wp:simplePos x="0" y="0"/>
                <wp:positionH relativeFrom="rightMargin">
                  <wp:posOffset>88900</wp:posOffset>
                </wp:positionH>
                <wp:positionV relativeFrom="paragraph">
                  <wp:posOffset>516137</wp:posOffset>
                </wp:positionV>
                <wp:extent cx="1725295" cy="981075"/>
                <wp:effectExtent l="0" t="0" r="0" b="0"/>
                <wp:wrapTight wrapText="bothSides">
                  <wp:wrapPolygon edited="0">
                    <wp:start x="715" y="0"/>
                    <wp:lineTo x="715" y="20971"/>
                    <wp:lineTo x="20749" y="20971"/>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1075"/>
                        </a:xfrm>
                        <a:prstGeom prst="rect">
                          <a:avLst/>
                        </a:prstGeom>
                        <a:noFill/>
                        <a:ln w="9525">
                          <a:noFill/>
                          <a:miter lim="800000"/>
                          <a:headEnd/>
                          <a:tailEnd/>
                        </a:ln>
                      </wps:spPr>
                      <wps:txbx>
                        <w:txbxContent>
                          <w:p w14:paraId="690F5077" w14:textId="58E7F4EC" w:rsidR="00D153DE" w:rsidRPr="00AB0310" w:rsidRDefault="00D153DE" w:rsidP="009409EE">
                            <w:pPr>
                              <w:pStyle w:val="tekstzboku"/>
                              <w:rPr>
                                <w:lang w:val="en-GB"/>
                              </w:rPr>
                            </w:pPr>
                            <w:r>
                              <w:rPr>
                                <w:lang w:val="en-US"/>
                              </w:rPr>
                              <w:t xml:space="preserve">The total value </w:t>
                            </w:r>
                            <w:r w:rsidRPr="006D4E6E">
                              <w:rPr>
                                <w:lang w:val="en-US"/>
                              </w:rPr>
                              <w:t xml:space="preserve">of </w:t>
                            </w:r>
                            <w:r w:rsidRPr="006D4E6E">
                              <w:rPr>
                                <w:lang w:val="en-US"/>
                              </w:rPr>
                              <w:t>material</w:t>
                            </w:r>
                            <w:r>
                              <w:rPr>
                                <w:lang w:val="en-US"/>
                              </w:rPr>
                              <w:t xml:space="preserve"> support provided in connection with the COVID-19 epidemic amounted to PLN 383.3 million</w:t>
                            </w:r>
                          </w:p>
                          <w:p w14:paraId="0B8EE00B" w14:textId="77777777" w:rsidR="00D153DE" w:rsidRPr="00AB0310" w:rsidRDefault="00D153DE" w:rsidP="009409EE">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BB8862E" id="Pole tekstowe 33" o:spid="_x0000_s1031" type="#_x0000_t202" style="position:absolute;margin-left:7pt;margin-top:40.65pt;width:135.85pt;height:77.25pt;z-index:-2516346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" filled="f" stroked="f">
                <v:textbox>
                  <w:txbxContent>
                    <w:p w14:paraId="690F5077" w14:textId="58E7F4EC" w:rsidR="00D153DE" w:rsidRPr="00AB0310" w:rsidRDefault="00D153DE" w:rsidP="009409EE">
                      <w:pPr>
                        <w:pStyle w:val="tekstzboku"/>
                        <w:rPr>
                          <w:lang w:val="en-GB"/>
                        </w:rPr>
                      </w:pPr>
                      <w:r>
                        <w:rPr>
                          <w:lang w:val="en-US"/>
                        </w:rPr>
                        <w:t xml:space="preserve">The total value </w:t>
                      </w:r>
                      <w:r w:rsidRPr="006D4E6E">
                        <w:rPr>
                          <w:lang w:val="en-US"/>
                        </w:rPr>
                        <w:t xml:space="preserve">of </w:t>
                      </w:r>
                      <w:r w:rsidRPr="006D4E6E">
                        <w:rPr>
                          <w:lang w:val="en-US"/>
                        </w:rPr>
                        <w:t>material</w:t>
                      </w:r>
                      <w:r>
                        <w:rPr>
                          <w:lang w:val="en-US"/>
                        </w:rPr>
                        <w:t xml:space="preserve"> support provided in connection with the COVID-19 epidemic amounted to PLN 383.3 million</w:t>
                      </w:r>
                    </w:p>
                    <w:p w14:paraId="0B8EE00B" w14:textId="77777777" w:rsidR="00D153DE" w:rsidRPr="00AB0310" w:rsidRDefault="00D153DE" w:rsidP="009409EE">
                      <w:pPr>
                        <w:spacing w:after="0"/>
                        <w:rPr>
                          <w:rFonts w:eastAsia="Times New Roman" w:cs="Times New Roman"/>
                          <w:bCs/>
                          <w:color w:val="001D77"/>
                          <w:sz w:val="18"/>
                          <w:szCs w:val="18"/>
                          <w:lang w:val="en-GB" w:eastAsia="pl-PL"/>
                        </w:rPr>
                      </w:pPr>
                    </w:p>
                  </w:txbxContent>
                </v:textbox>
                <w10:wrap type="tight" anchorx="margin"/>
              </v:shape>
            </w:pict>
          </mc:Fallback>
        </mc:AlternateContent>
      </w:r>
      <w:r w:rsidR="0027240B" w:rsidRPr="008D6CFA">
        <w:rPr>
          <w:shd w:val="clear" w:color="auto" w:fill="FFFFFF"/>
          <w:lang w:val="en-US"/>
        </w:rPr>
        <w:t xml:space="preserve">The provision of </w:t>
      </w:r>
      <w:r w:rsidR="00D153DE">
        <w:rPr>
          <w:shd w:val="clear" w:color="auto" w:fill="FFFFFF"/>
          <w:lang w:val="en-US"/>
        </w:rPr>
        <w:t>tangible</w:t>
      </w:r>
      <w:r w:rsidR="0027240B" w:rsidRPr="008D6CFA">
        <w:rPr>
          <w:shd w:val="clear" w:color="auto" w:fill="FFFFFF"/>
          <w:lang w:val="en-US"/>
        </w:rPr>
        <w:t xml:space="preserve"> support varied also due to the field of activity of non-profit </w:t>
      </w:r>
      <w:r w:rsidR="000A6984">
        <w:rPr>
          <w:shd w:val="clear" w:color="auto" w:fill="FFFFFF"/>
          <w:lang w:val="en-US"/>
        </w:rPr>
        <w:t>organizations</w:t>
      </w:r>
      <w:r w:rsidR="0027240B" w:rsidRPr="008D6CFA">
        <w:rPr>
          <w:shd w:val="clear" w:color="auto" w:fill="FFFFFF"/>
          <w:lang w:val="en-US"/>
        </w:rPr>
        <w:t xml:space="preserve">. Such above-average support was often provided by institutions addressing social </w:t>
      </w:r>
      <w:r w:rsidR="00D153DE">
        <w:rPr>
          <w:shd w:val="clear" w:color="auto" w:fill="FFFFFF"/>
          <w:lang w:val="en-US"/>
        </w:rPr>
        <w:t>services</w:t>
      </w:r>
      <w:r w:rsidR="0027240B" w:rsidRPr="008D6CFA">
        <w:rPr>
          <w:shd w:val="clear" w:color="auto" w:fill="FFFFFF"/>
          <w:lang w:val="en-US"/>
        </w:rPr>
        <w:t xml:space="preserve"> (50.7%), local development (47.2%), as well as health (44.2%). </w:t>
      </w:r>
    </w:p>
    <w:p w14:paraId="5EFAFA95" w14:textId="0CBA9F78" w:rsidR="00F72192" w:rsidRPr="00AB0310" w:rsidRDefault="003421A3" w:rsidP="00F72192">
      <w:pPr>
        <w:rPr>
          <w:shd w:val="clear" w:color="auto" w:fill="FFFFFF"/>
          <w:lang w:val="en-GB"/>
        </w:rPr>
      </w:pPr>
      <w:r>
        <w:rPr>
          <w:shd w:val="clear" w:color="auto" w:fill="FFFFFF"/>
          <w:lang w:val="en-US"/>
        </w:rPr>
        <w:t xml:space="preserve">The total amount of </w:t>
      </w:r>
      <w:r w:rsidR="00D153DE">
        <w:rPr>
          <w:shd w:val="clear" w:color="auto" w:fill="FFFFFF"/>
          <w:lang w:val="en-US"/>
        </w:rPr>
        <w:t>tangible</w:t>
      </w:r>
      <w:r>
        <w:rPr>
          <w:shd w:val="clear" w:color="auto" w:fill="FFFFFF"/>
          <w:lang w:val="en-US"/>
        </w:rPr>
        <w:t xml:space="preserve"> and financial support provided by non-profit </w:t>
      </w:r>
      <w:r w:rsidR="000A6984">
        <w:rPr>
          <w:shd w:val="clear" w:color="auto" w:fill="FFFFFF"/>
          <w:lang w:val="en-US"/>
        </w:rPr>
        <w:t>organizations</w:t>
      </w:r>
      <w:r>
        <w:rPr>
          <w:shd w:val="clear" w:color="auto" w:fill="FFFFFF"/>
          <w:lang w:val="en-US"/>
        </w:rPr>
        <w:t xml:space="preserve"> since March 2020 until the date of submission of the report was PLN 383.3 million. The largest part of these funds, i.e. 70.5%, or PLN 270.1 million, were granted by foundations, which accounted for 28.7% of the total number of </w:t>
      </w:r>
      <w:r w:rsidR="000A6984">
        <w:rPr>
          <w:shd w:val="clear" w:color="auto" w:fill="FFFFFF"/>
          <w:lang w:val="en-US"/>
        </w:rPr>
        <w:t>organizations</w:t>
      </w:r>
      <w:r>
        <w:rPr>
          <w:shd w:val="clear" w:color="auto" w:fill="FFFFFF"/>
          <w:lang w:val="en-US"/>
        </w:rPr>
        <w:t xml:space="preserve"> providing such support.</w:t>
      </w:r>
    </w:p>
    <w:p w14:paraId="5D6BFC5F" w14:textId="6E5AD2F8" w:rsidR="00F72192" w:rsidRPr="00AB0310" w:rsidRDefault="003421A3" w:rsidP="00F72192">
      <w:pPr>
        <w:rPr>
          <w:shd w:val="clear" w:color="auto" w:fill="FFFFFF"/>
          <w:lang w:val="en-GB"/>
        </w:rPr>
      </w:pPr>
      <w:r>
        <w:rPr>
          <w:shd w:val="clear" w:color="auto" w:fill="FFFFFF"/>
          <w:lang w:val="en-US"/>
        </w:rPr>
        <w:t xml:space="preserve">With regard to the field of activity, 19.3% of the total amount of material support was provided by </w:t>
      </w:r>
      <w:r w:rsidR="000A6984">
        <w:rPr>
          <w:shd w:val="clear" w:color="auto" w:fill="FFFFFF"/>
          <w:lang w:val="en-US"/>
        </w:rPr>
        <w:t>organizations</w:t>
      </w:r>
      <w:r>
        <w:rPr>
          <w:shd w:val="clear" w:color="auto" w:fill="FFFFFF"/>
          <w:lang w:val="en-US"/>
        </w:rPr>
        <w:t xml:space="preserve"> addressing local development, while further 17.1% by </w:t>
      </w:r>
      <w:r w:rsidR="000A6984">
        <w:rPr>
          <w:shd w:val="clear" w:color="auto" w:fill="FFFFFF"/>
          <w:lang w:val="en-US"/>
        </w:rPr>
        <w:t>organizations</w:t>
      </w:r>
      <w:r>
        <w:rPr>
          <w:shd w:val="clear" w:color="auto" w:fill="FFFFFF"/>
          <w:lang w:val="en-US"/>
        </w:rPr>
        <w:t xml:space="preserve"> of social </w:t>
      </w:r>
      <w:r w:rsidR="00E13650">
        <w:rPr>
          <w:shd w:val="clear" w:color="auto" w:fill="FFFFFF"/>
          <w:lang w:val="en-US"/>
        </w:rPr>
        <w:t>surveys</w:t>
      </w:r>
      <w:r>
        <w:rPr>
          <w:shd w:val="clear" w:color="auto" w:fill="FFFFFF"/>
          <w:lang w:val="en-US"/>
        </w:rPr>
        <w:t>.</w:t>
      </w:r>
    </w:p>
    <w:p w14:paraId="12BDA4FA" w14:textId="77777777" w:rsidR="00F72192" w:rsidRPr="00AB0310" w:rsidRDefault="00F72192" w:rsidP="00610661">
      <w:pPr>
        <w:rPr>
          <w:shd w:val="clear" w:color="auto" w:fill="FFFFFF"/>
          <w:lang w:val="en-GB"/>
        </w:rPr>
      </w:pPr>
    </w:p>
    <w:p w14:paraId="106EC3D8" w14:textId="680B2D87" w:rsidR="00610661" w:rsidRPr="00AB0310" w:rsidRDefault="003421A3" w:rsidP="00610661">
      <w:pPr>
        <w:pStyle w:val="tytuwykresu"/>
        <w:ind w:left="851" w:hanging="851"/>
        <w:rPr>
          <w:shd w:val="clear" w:color="auto" w:fill="FFFFFF"/>
          <w:lang w:val="en-GB"/>
        </w:rPr>
      </w:pPr>
      <w:r>
        <w:rPr>
          <w:b w:val="0"/>
          <w:noProof/>
          <w:szCs w:val="19"/>
          <w:lang w:eastAsia="pl-PL"/>
        </w:rPr>
        <w:lastRenderedPageBreak/>
        <mc:AlternateContent>
          <mc:Choice Requires="wps">
            <w:drawing>
              <wp:anchor distT="0" distB="0" distL="114300" distR="114300" simplePos="0" relativeHeight="251685888" behindDoc="0" locked="0" layoutInCell="1" allowOverlap="1" wp14:anchorId="538E65BA" wp14:editId="4FF55747">
                <wp:simplePos x="0" y="0"/>
                <wp:positionH relativeFrom="margin">
                  <wp:posOffset>2453172</wp:posOffset>
                </wp:positionH>
                <wp:positionV relativeFrom="paragraph">
                  <wp:posOffset>782320</wp:posOffset>
                </wp:positionV>
                <wp:extent cx="370935" cy="224287"/>
                <wp:effectExtent l="0" t="0" r="0" b="4445"/>
                <wp:wrapNone/>
                <wp:docPr id="36" name="Pole tekstowe 36"/>
                <wp:cNvGraphicFramePr/>
                <a:graphic xmlns:a="http://schemas.openxmlformats.org/drawingml/2006/main">
                  <a:graphicData uri="http://schemas.microsoft.com/office/word/2010/wordprocessingShape">
                    <wps:wsp>
                      <wps:cNvSpPr txBox="1"/>
                      <wps:spPr>
                        <a:xfrm>
                          <a:off x="0" y="0"/>
                          <a:ext cx="370935" cy="2242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CDBE6" w14:textId="77777777" w:rsidR="00D153DE" w:rsidRPr="00F72192" w:rsidRDefault="00D153DE" w:rsidP="00F72192">
                            <w:pPr>
                              <w:spacing w:before="0" w:after="0" w:line="240" w:lineRule="auto"/>
                              <w:rPr>
                                <w:sz w:val="18"/>
                                <w:vertAlign w:val="superscript"/>
                              </w:rPr>
                            </w:pPr>
                            <w:r>
                              <w:rPr>
                                <w:sz w:val="18"/>
                                <w:vertAlign w:val="superscript"/>
                                <w:lang w:val="en-US"/>
                              </w:rPr>
                              <w:t>b</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8E65BA" id="Pole tekstowe 36" o:spid="_x0000_s1032" type="#_x0000_t202" style="position:absolute;left:0;text-align:left;margin-left:193.15pt;margin-top:61.6pt;width:29.2pt;height:17.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" filled="f" stroked="f" strokeweight=".5pt">
                <v:textbox>
                  <w:txbxContent>
                    <w:p w14:paraId="3D6CDBE6" w14:textId="77777777" w:rsidR="00D153DE" w:rsidRPr="00F72192" w:rsidRDefault="00D153DE" w:rsidP="00F72192">
                      <w:pPr>
                        <w:spacing w:before="0" w:after="0" w:line="240" w:lineRule="auto"/>
                        <w:rPr>
                          <w:sz w:val="18"/>
                          <w:vertAlign w:val="superscript"/>
                        </w:rPr>
                      </w:pPr>
                      <w:r>
                        <w:rPr>
                          <w:sz w:val="18"/>
                          <w:vertAlign w:val="superscript"/>
                          <w:lang w:val="en-US"/>
                        </w:rPr>
                        <w:t>b</w:t>
                      </w:r>
                    </w:p>
                  </w:txbxContent>
                </v:textbox>
                <w10:wrap anchorx="margin"/>
              </v:shape>
            </w:pict>
          </mc:Fallback>
        </mc:AlternateContent>
      </w:r>
      <w:r w:rsidR="00610661">
        <w:rPr>
          <w:rFonts w:ascii="Arial" w:hAnsi="Arial" w:cs="Arial"/>
          <w:noProof/>
          <w:sz w:val="20"/>
          <w:szCs w:val="20"/>
          <w:lang w:eastAsia="pl-PL"/>
        </w:rPr>
        <w:drawing>
          <wp:anchor distT="0" distB="0" distL="114300" distR="114300" simplePos="0" relativeHeight="251669504" behindDoc="0" locked="0" layoutInCell="1" allowOverlap="1" wp14:anchorId="1DCFAC62" wp14:editId="55E7D1C6">
            <wp:simplePos x="0" y="0"/>
            <wp:positionH relativeFrom="margin">
              <wp:align>right</wp:align>
            </wp:positionH>
            <wp:positionV relativeFrom="paragraph">
              <wp:posOffset>556895</wp:posOffset>
            </wp:positionV>
            <wp:extent cx="5124450" cy="1785620"/>
            <wp:effectExtent l="0" t="0" r="0" b="5080"/>
            <wp:wrapTopAndBottom/>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10661" w:rsidRPr="00001C5B">
        <w:rPr>
          <w:lang w:val="en-US"/>
        </w:rPr>
        <w:t xml:space="preserve">Chart 4. The percentage of non-profit </w:t>
      </w:r>
      <w:r w:rsidR="005D63CC">
        <w:rPr>
          <w:lang w:val="en-US"/>
        </w:rPr>
        <w:t>organizations</w:t>
      </w:r>
      <w:r w:rsidR="005D63CC" w:rsidRPr="005D63CC">
        <w:rPr>
          <w:vertAlign w:val="superscript"/>
          <w:lang w:val="en-US"/>
        </w:rPr>
        <w:t>a</w:t>
      </w:r>
      <w:r w:rsidR="00610661" w:rsidRPr="00001C5B">
        <w:rPr>
          <w:lang w:val="en-US"/>
        </w:rPr>
        <w:t xml:space="preserve"> undertaking additional acti</w:t>
      </w:r>
      <w:r w:rsidR="00E13650">
        <w:rPr>
          <w:lang w:val="en-US"/>
        </w:rPr>
        <w:t>vity</w:t>
      </w:r>
      <w:r w:rsidR="00610661" w:rsidRPr="00001C5B">
        <w:rPr>
          <w:lang w:val="en-US"/>
        </w:rPr>
        <w:t xml:space="preserve"> for the benefit of recipients due to the COVID-19 epidemic, from March 2020 until the date of submission of the report</w:t>
      </w:r>
      <w:r w:rsidR="000A6984">
        <w:rPr>
          <w:lang w:val="en-US"/>
        </w:rPr>
        <w:t xml:space="preserve"> by </w:t>
      </w:r>
      <w:r w:rsidR="00610661" w:rsidRPr="00001C5B">
        <w:rPr>
          <w:lang w:val="en-US"/>
        </w:rPr>
        <w:t>the type of support</w:t>
      </w:r>
    </w:p>
    <w:p w14:paraId="045BF1B7" w14:textId="279E4882" w:rsidR="00695CD9" w:rsidRPr="00AB0310" w:rsidRDefault="003421A3" w:rsidP="00695CD9">
      <w:pPr>
        <w:rPr>
          <w:sz w:val="16"/>
          <w:lang w:val="en-GB"/>
        </w:rPr>
      </w:pPr>
      <w:proofErr w:type="spellStart"/>
      <w:r>
        <w:rPr>
          <w:sz w:val="16"/>
          <w:lang w:val="en-US"/>
        </w:rPr>
        <w:t>a</w:t>
      </w:r>
      <w:proofErr w:type="spellEnd"/>
      <w:r>
        <w:rPr>
          <w:sz w:val="16"/>
          <w:lang w:val="en-US"/>
        </w:rPr>
        <w:t xml:space="preserve"> The percentage evaluation was based on non-profit </w:t>
      </w:r>
      <w:r w:rsidR="000A6984">
        <w:rPr>
          <w:sz w:val="16"/>
          <w:lang w:val="en-US"/>
        </w:rPr>
        <w:t>organizations</w:t>
      </w:r>
      <w:r>
        <w:rPr>
          <w:sz w:val="16"/>
          <w:lang w:val="en-US"/>
        </w:rPr>
        <w:t xml:space="preserve"> undertaking additional activities for the benefit of recipients due to the COVID-19 epidemic.</w:t>
      </w:r>
    </w:p>
    <w:p w14:paraId="5654AE74" w14:textId="77777777" w:rsidR="00610661" w:rsidRPr="00AB0310" w:rsidRDefault="003421A3" w:rsidP="00610661">
      <w:pPr>
        <w:rPr>
          <w:sz w:val="16"/>
          <w:lang w:val="en-GB"/>
        </w:rPr>
      </w:pPr>
      <w:r>
        <w:rPr>
          <w:sz w:val="16"/>
          <w:lang w:val="en-US"/>
        </w:rPr>
        <w:t>b Social services include: pro-family policy, family support, foster custody system, social assistance, promotion and protection of health, support for the disabled, public education, prevention of unemployment, culture, physical culture and tourism stimulating civic activity, housing, environmental protection, as well as professional and social reintegration.</w:t>
      </w:r>
    </w:p>
    <w:p w14:paraId="09B58218" w14:textId="3D4E985E" w:rsidR="00610661" w:rsidRPr="00AB0310" w:rsidRDefault="003421A3" w:rsidP="00610661">
      <w:pPr>
        <w:rPr>
          <w:lang w:val="en-GB"/>
        </w:rPr>
      </w:pPr>
      <w:r>
        <w:rPr>
          <w:shd w:val="clear" w:color="auto" w:fill="FFFFFF"/>
          <w:lang w:val="en-US"/>
        </w:rPr>
        <w:t xml:space="preserve">Nearly 3/4 of </w:t>
      </w:r>
      <w:r w:rsidR="000A6984">
        <w:rPr>
          <w:shd w:val="clear" w:color="auto" w:fill="FFFFFF"/>
          <w:lang w:val="en-US"/>
        </w:rPr>
        <w:t>organizations</w:t>
      </w:r>
      <w:r>
        <w:rPr>
          <w:shd w:val="clear" w:color="auto" w:fill="FFFFFF"/>
          <w:lang w:val="en-US"/>
        </w:rPr>
        <w:t xml:space="preserve"> undertaking additional activities for the benefit of recipients due to the COVID-19 epidemic involved </w:t>
      </w:r>
      <w:r w:rsidR="002832EA">
        <w:rPr>
          <w:shd w:val="clear" w:color="auto" w:fill="FFFFFF"/>
          <w:lang w:val="en-US"/>
        </w:rPr>
        <w:t>volunteer</w:t>
      </w:r>
      <w:r>
        <w:rPr>
          <w:shd w:val="clear" w:color="auto" w:fill="FFFFFF"/>
          <w:lang w:val="en-US"/>
        </w:rPr>
        <w:t xml:space="preserve">s (73.9%). Their total number amounted to nearly 159 thousand persons. Associations and similar social </w:t>
      </w:r>
      <w:r w:rsidR="000A6984">
        <w:rPr>
          <w:shd w:val="clear" w:color="auto" w:fill="FFFFFF"/>
          <w:lang w:val="en-US"/>
        </w:rPr>
        <w:t>organizations</w:t>
      </w:r>
      <w:r>
        <w:rPr>
          <w:shd w:val="clear" w:color="auto" w:fill="FFFFFF"/>
          <w:lang w:val="en-US"/>
        </w:rPr>
        <w:t xml:space="preserve"> (69.2%), including typical associations (42.2%) and the voluntary fire </w:t>
      </w:r>
      <w:r w:rsidR="002832EA">
        <w:rPr>
          <w:shd w:val="clear" w:color="auto" w:fill="FFFFFF"/>
          <w:lang w:val="en-US"/>
        </w:rPr>
        <w:t>brigades</w:t>
      </w:r>
      <w:r>
        <w:rPr>
          <w:shd w:val="clear" w:color="auto" w:fill="FFFFFF"/>
          <w:lang w:val="en-US"/>
        </w:rPr>
        <w:t xml:space="preserve"> (22.9%), were </w:t>
      </w:r>
      <w:r w:rsidR="000A6984">
        <w:rPr>
          <w:shd w:val="clear" w:color="auto" w:fill="FFFFFF"/>
          <w:lang w:val="en-US"/>
        </w:rPr>
        <w:t>characteri</w:t>
      </w:r>
      <w:r w:rsidR="004209AF">
        <w:rPr>
          <w:shd w:val="clear" w:color="auto" w:fill="FFFFFF"/>
          <w:lang w:val="en-US"/>
        </w:rPr>
        <w:t>z</w:t>
      </w:r>
      <w:r w:rsidR="000A6984">
        <w:rPr>
          <w:shd w:val="clear" w:color="auto" w:fill="FFFFFF"/>
          <w:lang w:val="en-US"/>
        </w:rPr>
        <w:t>ed</w:t>
      </w:r>
      <w:r>
        <w:rPr>
          <w:shd w:val="clear" w:color="auto" w:fill="FFFFFF"/>
          <w:lang w:val="en-US"/>
        </w:rPr>
        <w:t xml:space="preserve"> by the highest number of </w:t>
      </w:r>
      <w:r w:rsidR="002832EA">
        <w:rPr>
          <w:shd w:val="clear" w:color="auto" w:fill="FFFFFF"/>
          <w:lang w:val="en-US"/>
        </w:rPr>
        <w:t>volunteer</w:t>
      </w:r>
      <w:r>
        <w:rPr>
          <w:shd w:val="clear" w:color="auto" w:fill="FFFFFF"/>
          <w:lang w:val="en-US"/>
        </w:rPr>
        <w:t>s.</w:t>
      </w:r>
    </w:p>
    <w:p w14:paraId="134C800E" w14:textId="77777777" w:rsidR="00610661" w:rsidRPr="00AB0310" w:rsidRDefault="003421A3" w:rsidP="00610661">
      <w:pPr>
        <w:pStyle w:val="Nagwek1"/>
        <w:rPr>
          <w:lang w:val="en-GB"/>
        </w:rPr>
      </w:pPr>
      <w:r w:rsidRPr="00633014">
        <w:rPr>
          <w:rFonts w:ascii="Fira Sans" w:hAnsi="Fira Sans"/>
          <w:b/>
          <w:noProof/>
          <w:spacing w:val="-2"/>
          <w:szCs w:val="19"/>
        </w:rPr>
        <mc:AlternateContent>
          <mc:Choice Requires="wps">
            <w:drawing>
              <wp:anchor distT="45720" distB="45720" distL="114300" distR="114300" simplePos="0" relativeHeight="251671552" behindDoc="1" locked="0" layoutInCell="1" allowOverlap="1" wp14:anchorId="15EF2F36" wp14:editId="13F2F087">
                <wp:simplePos x="0" y="0"/>
                <wp:positionH relativeFrom="column">
                  <wp:posOffset>5218430</wp:posOffset>
                </wp:positionH>
                <wp:positionV relativeFrom="paragraph">
                  <wp:posOffset>314325</wp:posOffset>
                </wp:positionV>
                <wp:extent cx="1725295" cy="974725"/>
                <wp:effectExtent l="0" t="0" r="0" b="0"/>
                <wp:wrapTight wrapText="bothSides">
                  <wp:wrapPolygon edited="0">
                    <wp:start x="715" y="0"/>
                    <wp:lineTo x="715" y="21107"/>
                    <wp:lineTo x="20749" y="21107"/>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14:paraId="7E70CBC0" w14:textId="6F016C64" w:rsidR="00D153DE" w:rsidRPr="00AB0310" w:rsidRDefault="00D153DE" w:rsidP="00610661">
                            <w:pPr>
                              <w:pStyle w:val="tekstzboku"/>
                              <w:rPr>
                                <w:lang w:val="en-GB"/>
                              </w:rPr>
                            </w:pPr>
                            <w:r w:rsidRPr="009409EE">
                              <w:rPr>
                                <w:lang w:val="en-US"/>
                              </w:rPr>
                              <w:t xml:space="preserve">Over 1/3 of all non-profit </w:t>
                            </w:r>
                            <w:r>
                              <w:rPr>
                                <w:lang w:val="en-US"/>
                              </w:rPr>
                              <w:t>organizations</w:t>
                            </w:r>
                            <w:r w:rsidRPr="009409EE">
                              <w:rPr>
                                <w:lang w:val="en-US"/>
                              </w:rPr>
                              <w:t xml:space="preserve"> project that their financial situation would deteriorate</w:t>
                            </w:r>
                          </w:p>
                          <w:p w14:paraId="484587CD" w14:textId="77777777" w:rsidR="00D153DE" w:rsidRPr="00AB0310" w:rsidRDefault="00D153DE" w:rsidP="00610661">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5EF2F36" id="Pole tekstowe 16" o:spid="_x0000_s1033" type="#_x0000_t202" style="position:absolute;margin-left:410.9pt;margin-top:24.75pt;width:135.85pt;height:76.7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" filled="f" stroked="f">
                <v:textbox>
                  <w:txbxContent>
                    <w:p w14:paraId="7E70CBC0" w14:textId="6F016C64" w:rsidR="00D153DE" w:rsidRPr="00AB0310" w:rsidRDefault="00D153DE" w:rsidP="00610661">
                      <w:pPr>
                        <w:pStyle w:val="tekstzboku"/>
                        <w:rPr>
                          <w:lang w:val="en-GB"/>
                        </w:rPr>
                      </w:pPr>
                      <w:r w:rsidRPr="009409EE">
                        <w:rPr>
                          <w:lang w:val="en-US"/>
                        </w:rPr>
                        <w:t xml:space="preserve">Over 1/3 of all non-profit </w:t>
                      </w:r>
                      <w:r>
                        <w:rPr>
                          <w:lang w:val="en-US"/>
                        </w:rPr>
                        <w:t>organizations</w:t>
                      </w:r>
                      <w:r w:rsidRPr="009409EE">
                        <w:rPr>
                          <w:lang w:val="en-US"/>
                        </w:rPr>
                        <w:t xml:space="preserve"> project that their financial situation would deteriorate</w:t>
                      </w:r>
                    </w:p>
                    <w:p w14:paraId="484587CD" w14:textId="77777777" w:rsidR="00D153DE" w:rsidRPr="00AB0310" w:rsidRDefault="00D153DE" w:rsidP="00610661">
                      <w:pPr>
                        <w:spacing w:after="0"/>
                        <w:rPr>
                          <w:rFonts w:eastAsia="Times New Roman" w:cs="Times New Roman"/>
                          <w:bCs/>
                          <w:color w:val="001D77"/>
                          <w:sz w:val="18"/>
                          <w:szCs w:val="18"/>
                          <w:lang w:val="en-GB" w:eastAsia="pl-PL"/>
                        </w:rPr>
                      </w:pPr>
                    </w:p>
                  </w:txbxContent>
                </v:textbox>
                <w10:wrap type="tight"/>
              </v:shape>
            </w:pict>
          </mc:Fallback>
        </mc:AlternateContent>
      </w:r>
      <w:r>
        <w:rPr>
          <w:lang w:val="en-US"/>
        </w:rPr>
        <w:t>The projected financial position in 2020</w:t>
      </w:r>
    </w:p>
    <w:p w14:paraId="78D94870" w14:textId="044BE79F" w:rsidR="00610661" w:rsidRPr="00AB0310" w:rsidRDefault="003421A3" w:rsidP="00610661">
      <w:pPr>
        <w:rPr>
          <w:lang w:val="en-GB" w:eastAsia="pl-PL"/>
        </w:rPr>
      </w:pPr>
      <w:r>
        <w:rPr>
          <w:lang w:val="en-US" w:eastAsia="pl-PL"/>
        </w:rPr>
        <w:t xml:space="preserve">In the course of the survey (April – August 2020), more than 1/3 of the non-profit </w:t>
      </w:r>
      <w:r w:rsidR="000A6984">
        <w:rPr>
          <w:lang w:val="en-US" w:eastAsia="pl-PL"/>
        </w:rPr>
        <w:t>organizations</w:t>
      </w:r>
      <w:r>
        <w:rPr>
          <w:lang w:val="en-US" w:eastAsia="pl-PL"/>
        </w:rPr>
        <w:t xml:space="preserve"> projected that their financial position in 2020 would deteriorate compared to 2019 (37.2%). For comparison, in 2017, such a forecast was made by 9.1% of entities. In turn, 58.6% of </w:t>
      </w:r>
      <w:r w:rsidR="000A6984">
        <w:rPr>
          <w:lang w:val="en-US" w:eastAsia="pl-PL"/>
        </w:rPr>
        <w:t>organizations</w:t>
      </w:r>
      <w:r>
        <w:rPr>
          <w:lang w:val="en-US" w:eastAsia="pl-PL"/>
        </w:rPr>
        <w:t xml:space="preserve"> declared that their financial position would remain unchanged, while only 4.1% stated that it would improve (in 2017 these numbers amounted to 72.8% and 18.1% respectively). </w:t>
      </w:r>
    </w:p>
    <w:p w14:paraId="42BCE919" w14:textId="2FCD15B4" w:rsidR="00610661" w:rsidRPr="00AB0310" w:rsidRDefault="003421A3" w:rsidP="00610661">
      <w:pPr>
        <w:rPr>
          <w:lang w:val="en-GB" w:eastAsia="pl-PL"/>
        </w:rPr>
      </w:pPr>
      <w:r>
        <w:rPr>
          <w:lang w:val="en-US" w:eastAsia="pl-PL"/>
        </w:rPr>
        <w:t xml:space="preserve">Hunting </w:t>
      </w:r>
      <w:r w:rsidR="001A0D1C">
        <w:rPr>
          <w:lang w:val="en-US" w:eastAsia="pl-PL"/>
        </w:rPr>
        <w:t>club</w:t>
      </w:r>
      <w:r>
        <w:rPr>
          <w:lang w:val="en-US" w:eastAsia="pl-PL"/>
        </w:rPr>
        <w:t xml:space="preserve">s (59.3%), followed by sport </w:t>
      </w:r>
      <w:r w:rsidR="001A0D1C">
        <w:rPr>
          <w:lang w:val="en-US" w:eastAsia="pl-PL"/>
        </w:rPr>
        <w:t>club</w:t>
      </w:r>
      <w:r>
        <w:rPr>
          <w:lang w:val="en-US" w:eastAsia="pl-PL"/>
        </w:rPr>
        <w:t xml:space="preserve">s (43.5%), foundations and </w:t>
      </w:r>
      <w:r w:rsidR="000A6984">
        <w:rPr>
          <w:lang w:val="en-US" w:eastAsia="pl-PL"/>
        </w:rPr>
        <w:t>organizations</w:t>
      </w:r>
      <w:r>
        <w:rPr>
          <w:lang w:val="en-US" w:eastAsia="pl-PL"/>
        </w:rPr>
        <w:t xml:space="preserve"> with a PBO status (41.9% each), projected the highest deterioration of their financial position. Furthermore, a significant percentage of </w:t>
      </w:r>
      <w:r w:rsidR="000A6984">
        <w:rPr>
          <w:lang w:val="en-US" w:eastAsia="pl-PL"/>
        </w:rPr>
        <w:t>organizations</w:t>
      </w:r>
      <w:r>
        <w:rPr>
          <w:lang w:val="en-US" w:eastAsia="pl-PL"/>
        </w:rPr>
        <w:t xml:space="preserve"> predicting deterioration of their financial position involved institutions of culture and art</w:t>
      </w:r>
      <w:r w:rsidR="001A0D1C">
        <w:rPr>
          <w:lang w:val="en-US" w:eastAsia="pl-PL"/>
        </w:rPr>
        <w:t>s</w:t>
      </w:r>
      <w:r>
        <w:rPr>
          <w:lang w:val="en-US" w:eastAsia="pl-PL"/>
        </w:rPr>
        <w:t xml:space="preserve"> (44.1%), health (40.8%), as well as entities addressing </w:t>
      </w:r>
      <w:r w:rsidR="001A0D1C">
        <w:rPr>
          <w:lang w:val="en-US" w:eastAsia="pl-PL"/>
        </w:rPr>
        <w:t xml:space="preserve">business and </w:t>
      </w:r>
      <w:r>
        <w:rPr>
          <w:lang w:val="en-US" w:eastAsia="pl-PL"/>
        </w:rPr>
        <w:t>professiona</w:t>
      </w:r>
      <w:r w:rsidR="001A0D1C">
        <w:rPr>
          <w:lang w:val="en-US" w:eastAsia="pl-PL"/>
        </w:rPr>
        <w:t>l association</w:t>
      </w:r>
      <w:r>
        <w:rPr>
          <w:lang w:val="en-US" w:eastAsia="pl-PL"/>
        </w:rPr>
        <w:t>s (40.3%).</w:t>
      </w:r>
    </w:p>
    <w:p w14:paraId="64473A06" w14:textId="52445587" w:rsidR="00610661" w:rsidRPr="00AB0310" w:rsidRDefault="003421A3" w:rsidP="00610661">
      <w:pPr>
        <w:rPr>
          <w:lang w:val="en-GB" w:eastAsia="pl-PL"/>
        </w:rPr>
      </w:pPr>
      <w:r>
        <w:rPr>
          <w:lang w:val="en-US" w:eastAsia="pl-PL"/>
        </w:rPr>
        <w:t xml:space="preserve">Opinions on the financial position varied depending on the size of the non-profit </w:t>
      </w:r>
      <w:r w:rsidR="000A6984">
        <w:rPr>
          <w:lang w:val="en-US" w:eastAsia="pl-PL"/>
        </w:rPr>
        <w:t xml:space="preserve">organization's </w:t>
      </w:r>
      <w:r>
        <w:rPr>
          <w:lang w:val="en-US" w:eastAsia="pl-PL"/>
        </w:rPr>
        <w:t xml:space="preserve">revenue. The majority of </w:t>
      </w:r>
      <w:r w:rsidR="000A6984">
        <w:rPr>
          <w:lang w:val="en-US" w:eastAsia="pl-PL"/>
        </w:rPr>
        <w:t>organizations</w:t>
      </w:r>
      <w:r>
        <w:rPr>
          <w:lang w:val="en-US" w:eastAsia="pl-PL"/>
        </w:rPr>
        <w:t xml:space="preserve"> with the lowest revenues (less than PLN 1 thousand) declared that, compared to 2019 their financial position in 2020 would not change (76.5%). Along with the rise in the generated income, the percentage of entities projecting the deterioration of their financial position significantly increased. Among the </w:t>
      </w:r>
      <w:r w:rsidR="000A6984">
        <w:rPr>
          <w:lang w:val="en-US" w:eastAsia="pl-PL"/>
        </w:rPr>
        <w:t>organizations</w:t>
      </w:r>
      <w:r>
        <w:rPr>
          <w:lang w:val="en-US" w:eastAsia="pl-PL"/>
        </w:rPr>
        <w:t xml:space="preserve"> with revenues of between PLN 100 thousand and PLN 1 </w:t>
      </w:r>
      <w:proofErr w:type="spellStart"/>
      <w:r>
        <w:rPr>
          <w:lang w:val="en-US" w:eastAsia="pl-PL"/>
        </w:rPr>
        <w:t>mln</w:t>
      </w:r>
      <w:proofErr w:type="spellEnd"/>
      <w:r>
        <w:rPr>
          <w:lang w:val="en-US" w:eastAsia="pl-PL"/>
        </w:rPr>
        <w:t xml:space="preserve">, that number amounted to 51.0%, while among </w:t>
      </w:r>
      <w:r w:rsidR="000A6984">
        <w:rPr>
          <w:lang w:val="en-US" w:eastAsia="pl-PL"/>
        </w:rPr>
        <w:t>organizations</w:t>
      </w:r>
      <w:r>
        <w:rPr>
          <w:lang w:val="en-US" w:eastAsia="pl-PL"/>
        </w:rPr>
        <w:t xml:space="preserve"> with revenues above PLN 1 </w:t>
      </w:r>
      <w:proofErr w:type="spellStart"/>
      <w:r>
        <w:rPr>
          <w:lang w:val="en-US" w:eastAsia="pl-PL"/>
        </w:rPr>
        <w:t>mln</w:t>
      </w:r>
      <w:proofErr w:type="spellEnd"/>
      <w:r>
        <w:rPr>
          <w:lang w:val="en-US" w:eastAsia="pl-PL"/>
        </w:rPr>
        <w:t xml:space="preserve"> – 47.1%.</w:t>
      </w:r>
    </w:p>
    <w:p w14:paraId="1B89DF22" w14:textId="2291F01D" w:rsidR="00610661" w:rsidRPr="00AB0310" w:rsidRDefault="003421A3" w:rsidP="00610661">
      <w:pPr>
        <w:rPr>
          <w:lang w:val="en-GB" w:eastAsia="pl-PL"/>
        </w:rPr>
      </w:pPr>
      <w:r>
        <w:rPr>
          <w:lang w:val="en-US" w:eastAsia="pl-PL"/>
        </w:rPr>
        <w:t xml:space="preserve">The vast majority of non-profit </w:t>
      </w:r>
      <w:r w:rsidR="000A6984">
        <w:rPr>
          <w:lang w:val="en-US" w:eastAsia="pl-PL"/>
        </w:rPr>
        <w:t>organizations</w:t>
      </w:r>
      <w:r>
        <w:rPr>
          <w:lang w:val="en-US" w:eastAsia="pl-PL"/>
        </w:rPr>
        <w:t xml:space="preserve"> predicting deterioration of their financial position in 2020 indicated that such a situation results from the COVID-19 epidemic (75.1%).</w:t>
      </w:r>
    </w:p>
    <w:p w14:paraId="1341E4DC" w14:textId="4E717967" w:rsidR="00610661" w:rsidRPr="00AB0310" w:rsidRDefault="003421A3" w:rsidP="00610661">
      <w:pPr>
        <w:rPr>
          <w:lang w:val="en-GB" w:eastAsia="pl-PL"/>
        </w:rPr>
      </w:pPr>
      <w:r>
        <w:rPr>
          <w:lang w:val="en-US" w:eastAsia="pl-PL"/>
        </w:rPr>
        <w:t>The indicator</w:t>
      </w:r>
      <w:r>
        <w:rPr>
          <w:rStyle w:val="Odwoanieprzypisudolnego"/>
          <w:lang w:eastAsia="pl-PL"/>
        </w:rPr>
        <w:footnoteReference w:id="1"/>
      </w:r>
      <w:r>
        <w:rPr>
          <w:lang w:val="en-US" w:eastAsia="pl-PL"/>
        </w:rPr>
        <w:t xml:space="preserve"> of the projected financial position in non-profit </w:t>
      </w:r>
      <w:r w:rsidR="000A6984">
        <w:rPr>
          <w:lang w:val="en-US" w:eastAsia="pl-PL"/>
        </w:rPr>
        <w:t>organizations</w:t>
      </w:r>
      <w:r>
        <w:rPr>
          <w:lang w:val="en-US" w:eastAsia="pl-PL"/>
        </w:rPr>
        <w:t xml:space="preserve"> assumed negative values, which indicates a bad economic situation in this area.  It should be noted that negative values were recorded in all types of </w:t>
      </w:r>
      <w:r w:rsidR="000A6984">
        <w:rPr>
          <w:lang w:val="en-US" w:eastAsia="pl-PL"/>
        </w:rPr>
        <w:t>organizations</w:t>
      </w:r>
      <w:r>
        <w:rPr>
          <w:lang w:val="en-US" w:eastAsia="pl-PL"/>
        </w:rPr>
        <w:t xml:space="preserve">. For comparison, in 2017, nearly all entities were </w:t>
      </w:r>
      <w:r w:rsidR="000A6984">
        <w:rPr>
          <w:lang w:val="en-US" w:eastAsia="pl-PL"/>
        </w:rPr>
        <w:t>characterized</w:t>
      </w:r>
      <w:r>
        <w:rPr>
          <w:lang w:val="en-US" w:eastAsia="pl-PL"/>
        </w:rPr>
        <w:t xml:space="preserve"> by a positive indicator of the projected financial position.</w:t>
      </w:r>
    </w:p>
    <w:p w14:paraId="61F586AA" w14:textId="634E4976" w:rsidR="00610661" w:rsidRPr="00AB0310" w:rsidRDefault="003421A3" w:rsidP="00610661">
      <w:pPr>
        <w:pStyle w:val="tytuwykresu"/>
        <w:ind w:left="851" w:hanging="851"/>
        <w:rPr>
          <w:shd w:val="clear" w:color="auto" w:fill="FFFFFF"/>
          <w:lang w:val="en-GB"/>
        </w:rPr>
      </w:pPr>
      <w:r>
        <w:rPr>
          <w:rFonts w:ascii="Arial" w:hAnsi="Arial" w:cs="Arial"/>
          <w:noProof/>
          <w:sz w:val="20"/>
          <w:szCs w:val="20"/>
          <w:lang w:eastAsia="pl-PL"/>
        </w:rPr>
        <w:lastRenderedPageBreak/>
        <w:drawing>
          <wp:anchor distT="0" distB="0" distL="114300" distR="114300" simplePos="0" relativeHeight="251673600" behindDoc="0" locked="0" layoutInCell="1" allowOverlap="1" wp14:anchorId="6A023093" wp14:editId="263B0BCC">
            <wp:simplePos x="0" y="0"/>
            <wp:positionH relativeFrom="margin">
              <wp:posOffset>-34506</wp:posOffset>
            </wp:positionH>
            <wp:positionV relativeFrom="paragraph">
              <wp:posOffset>381743</wp:posOffset>
            </wp:positionV>
            <wp:extent cx="5124450" cy="3916045"/>
            <wp:effectExtent l="0" t="0" r="0" b="8255"/>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001C5B">
        <w:rPr>
          <w:lang w:val="en-US"/>
        </w:rPr>
        <w:t xml:space="preserve">Chart 5. The indicator of the projected financial position in non-profit </w:t>
      </w:r>
      <w:r w:rsidR="000A6984">
        <w:rPr>
          <w:lang w:val="en-US"/>
        </w:rPr>
        <w:t>organizations</w:t>
      </w:r>
      <w:r w:rsidR="00695CD9" w:rsidRPr="00612301">
        <w:rPr>
          <w:shd w:val="clear" w:color="auto" w:fill="FFFFFF"/>
          <w:vertAlign w:val="superscript"/>
          <w:lang w:val="en-US"/>
        </w:rPr>
        <w:t>a</w:t>
      </w:r>
      <w:r w:rsidRPr="00001C5B">
        <w:rPr>
          <w:lang w:val="en-US"/>
        </w:rPr>
        <w:t xml:space="preserve"> in the following year</w:t>
      </w:r>
      <w:r w:rsidR="000A6984">
        <w:rPr>
          <w:lang w:val="en-US"/>
        </w:rPr>
        <w:t xml:space="preserve"> by</w:t>
      </w:r>
      <w:r w:rsidRPr="00001C5B">
        <w:rPr>
          <w:lang w:val="en-US"/>
        </w:rPr>
        <w:t xml:space="preserve"> the type of </w:t>
      </w:r>
      <w:r w:rsidR="000A6984" w:rsidRPr="00001C5B">
        <w:rPr>
          <w:lang w:val="en-US"/>
        </w:rPr>
        <w:t>organi</w:t>
      </w:r>
      <w:r w:rsidR="000A6984">
        <w:rPr>
          <w:lang w:val="en-US"/>
        </w:rPr>
        <w:t>z</w:t>
      </w:r>
      <w:r w:rsidR="000A6984" w:rsidRPr="00001C5B">
        <w:rPr>
          <w:lang w:val="en-US"/>
        </w:rPr>
        <w:t>ation</w:t>
      </w:r>
    </w:p>
    <w:p w14:paraId="233C112F" w14:textId="3C1BA446" w:rsidR="00610661" w:rsidRPr="00AB0310" w:rsidRDefault="003421A3" w:rsidP="00610661">
      <w:pPr>
        <w:rPr>
          <w:sz w:val="16"/>
          <w:lang w:val="en-GB"/>
        </w:rPr>
      </w:pPr>
      <w:proofErr w:type="spellStart"/>
      <w:r>
        <w:rPr>
          <w:sz w:val="16"/>
          <w:lang w:val="en-US"/>
        </w:rPr>
        <w:t>a</w:t>
      </w:r>
      <w:proofErr w:type="spellEnd"/>
      <w:r>
        <w:rPr>
          <w:sz w:val="16"/>
          <w:lang w:val="en-US"/>
        </w:rPr>
        <w:t xml:space="preserve"> The percentage evaluation was based on the total number of active </w:t>
      </w:r>
      <w:r w:rsidR="000A6984">
        <w:rPr>
          <w:sz w:val="16"/>
          <w:lang w:val="en-US"/>
        </w:rPr>
        <w:t>organizations</w:t>
      </w:r>
      <w:r w:rsidR="000502BA">
        <w:rPr>
          <w:sz w:val="16"/>
          <w:lang w:val="en-US"/>
        </w:rPr>
        <w:t>.</w:t>
      </w:r>
    </w:p>
    <w:p w14:paraId="526C015A" w14:textId="77777777" w:rsidR="00FD294A" w:rsidRPr="00AB0310" w:rsidRDefault="003421A3" w:rsidP="00FD294A">
      <w:pPr>
        <w:pStyle w:val="Nagwek1"/>
        <w:rPr>
          <w:lang w:val="en-GB"/>
        </w:rPr>
      </w:pPr>
      <w:r>
        <w:rPr>
          <w:lang w:val="en-US"/>
        </w:rPr>
        <w:t>The projected employment in 2020</w:t>
      </w:r>
    </w:p>
    <w:p w14:paraId="147CCC43" w14:textId="6DD7AAF8" w:rsidR="00F72192" w:rsidRPr="00AB0310" w:rsidRDefault="003421A3" w:rsidP="00610661">
      <w:pPr>
        <w:rPr>
          <w:lang w:val="en-GB" w:eastAsia="pl-PL"/>
        </w:rPr>
      </w:pPr>
      <w:r w:rsidRPr="00633014">
        <w:rPr>
          <w:b/>
          <w:noProof/>
          <w:spacing w:val="-2"/>
          <w:szCs w:val="19"/>
          <w:lang w:eastAsia="pl-PL"/>
        </w:rPr>
        <mc:AlternateContent>
          <mc:Choice Requires="wps">
            <w:drawing>
              <wp:anchor distT="45720" distB="45720" distL="114300" distR="114300" simplePos="0" relativeHeight="251683840" behindDoc="1" locked="0" layoutInCell="1" allowOverlap="1" wp14:anchorId="508B63F3" wp14:editId="0E863D38">
                <wp:simplePos x="0" y="0"/>
                <wp:positionH relativeFrom="rightMargin">
                  <wp:posOffset>190500</wp:posOffset>
                </wp:positionH>
                <wp:positionV relativeFrom="paragraph">
                  <wp:posOffset>101899</wp:posOffset>
                </wp:positionV>
                <wp:extent cx="1725295" cy="974725"/>
                <wp:effectExtent l="0" t="0" r="0" b="0"/>
                <wp:wrapTight wrapText="bothSides">
                  <wp:wrapPolygon edited="0">
                    <wp:start x="715" y="0"/>
                    <wp:lineTo x="715" y="21107"/>
                    <wp:lineTo x="20749" y="21107"/>
                    <wp:lineTo x="20749" y="0"/>
                    <wp:lineTo x="715"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4725"/>
                        </a:xfrm>
                        <a:prstGeom prst="rect">
                          <a:avLst/>
                        </a:prstGeom>
                        <a:noFill/>
                        <a:ln w="9525">
                          <a:noFill/>
                          <a:miter lim="800000"/>
                          <a:headEnd/>
                          <a:tailEnd/>
                        </a:ln>
                      </wps:spPr>
                      <wps:txbx>
                        <w:txbxContent>
                          <w:p w14:paraId="3C14AC2B" w14:textId="0B79F6BC" w:rsidR="00D153DE" w:rsidRPr="00AB0310" w:rsidRDefault="00D153DE" w:rsidP="009409EE">
                            <w:pPr>
                              <w:pStyle w:val="tekstzboku"/>
                              <w:rPr>
                                <w:lang w:val="en-GB"/>
                              </w:rPr>
                            </w:pPr>
                            <w:r>
                              <w:rPr>
                                <w:lang w:val="en-US"/>
                              </w:rPr>
                              <w:t xml:space="preserve">The reduction in the level of employment is projected by 14.4% of the total number of non-profit </w:t>
                            </w:r>
                            <w:r>
                              <w:rPr>
                                <w:lang w:val="en-US"/>
                              </w:rPr>
                              <w:t>organizations</w:t>
                            </w:r>
                          </w:p>
                          <w:p w14:paraId="001DC5F7" w14:textId="77777777" w:rsidR="00D153DE" w:rsidRPr="00AB0310" w:rsidRDefault="00D153DE" w:rsidP="009409EE">
                            <w:pPr>
                              <w:spacing w:after="0"/>
                              <w:rPr>
                                <w:rFonts w:eastAsia="Times New Roman" w:cs="Times New Roman"/>
                                <w:bCs/>
                                <w:color w:val="001D77"/>
                                <w:sz w:val="18"/>
                                <w:szCs w:val="18"/>
                                <w:lang w:val="en-GB"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08B63F3" id="Pole tekstowe 34" o:spid="_x0000_s1034" type="#_x0000_t202" style="position:absolute;margin-left:15pt;margin-top:8pt;width:135.85pt;height:76.75pt;z-index:-2516326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" filled="f" stroked="f">
                <v:textbox>
                  <w:txbxContent>
                    <w:p w14:paraId="3C14AC2B" w14:textId="0B79F6BC" w:rsidR="00D153DE" w:rsidRPr="00AB0310" w:rsidRDefault="00D153DE" w:rsidP="009409EE">
                      <w:pPr>
                        <w:pStyle w:val="tekstzboku"/>
                        <w:rPr>
                          <w:lang w:val="en-GB"/>
                        </w:rPr>
                      </w:pPr>
                      <w:r>
                        <w:rPr>
                          <w:lang w:val="en-US"/>
                        </w:rPr>
                        <w:t xml:space="preserve">The reduction in the level of employment is projected by 14.4% of the total number of non-profit </w:t>
                      </w:r>
                      <w:r>
                        <w:rPr>
                          <w:lang w:val="en-US"/>
                        </w:rPr>
                        <w:t>organizations</w:t>
                      </w:r>
                    </w:p>
                    <w:p w14:paraId="001DC5F7" w14:textId="77777777" w:rsidR="00D153DE" w:rsidRPr="00AB0310" w:rsidRDefault="00D153DE" w:rsidP="009409EE">
                      <w:pPr>
                        <w:spacing w:after="0"/>
                        <w:rPr>
                          <w:rFonts w:eastAsia="Times New Roman" w:cs="Times New Roman"/>
                          <w:bCs/>
                          <w:color w:val="001D77"/>
                          <w:sz w:val="18"/>
                          <w:szCs w:val="18"/>
                          <w:lang w:val="en-GB" w:eastAsia="pl-PL"/>
                        </w:rPr>
                      </w:pPr>
                    </w:p>
                  </w:txbxContent>
                </v:textbox>
                <w10:wrap type="tight" anchorx="margin"/>
              </v:shape>
            </w:pict>
          </mc:Fallback>
        </mc:AlternateContent>
      </w:r>
      <w:r w:rsidR="00F72192">
        <w:rPr>
          <w:lang w:val="en-US" w:eastAsia="pl-PL"/>
        </w:rPr>
        <w:t xml:space="preserve">Among the </w:t>
      </w:r>
      <w:r w:rsidR="000A6984">
        <w:rPr>
          <w:lang w:val="en-US" w:eastAsia="pl-PL"/>
        </w:rPr>
        <w:t>organizations</w:t>
      </w:r>
      <w:r w:rsidR="00F72192">
        <w:rPr>
          <w:lang w:val="en-US" w:eastAsia="pl-PL"/>
        </w:rPr>
        <w:t xml:space="preserve"> employing persons on the basis of </w:t>
      </w:r>
      <w:r w:rsidR="004209AF">
        <w:rPr>
          <w:lang w:val="en-US" w:eastAsia="pl-PL"/>
        </w:rPr>
        <w:t>employment contract</w:t>
      </w:r>
      <w:r w:rsidR="00F72192">
        <w:rPr>
          <w:lang w:val="en-US" w:eastAsia="pl-PL"/>
        </w:rPr>
        <w:t xml:space="preserve">, 14.4% projected that in 2020, the employment in their unit would decline compared to 2019. For comparison, in 2017, that number amounted to 8.1%. The increase in employment levels in 2020 was expected by 6.7% of the entities employing persons on the basis of </w:t>
      </w:r>
      <w:r w:rsidR="004209AF">
        <w:rPr>
          <w:lang w:val="en-US" w:eastAsia="pl-PL"/>
        </w:rPr>
        <w:t>employment contract</w:t>
      </w:r>
      <w:r w:rsidR="00F72192">
        <w:rPr>
          <w:lang w:val="en-US" w:eastAsia="pl-PL"/>
        </w:rPr>
        <w:t>, while in 2017, that number amounted to 14.9%.</w:t>
      </w:r>
    </w:p>
    <w:p w14:paraId="12B4F5C4" w14:textId="2022E99E" w:rsidR="008D7D5A" w:rsidRPr="00AB0310" w:rsidRDefault="003421A3" w:rsidP="00610661">
      <w:pPr>
        <w:rPr>
          <w:lang w:val="en-GB" w:eastAsia="pl-PL"/>
        </w:rPr>
      </w:pPr>
      <w:r>
        <w:rPr>
          <w:lang w:val="en-US" w:eastAsia="pl-PL"/>
        </w:rPr>
        <w:t xml:space="preserve">The highest percentage of </w:t>
      </w:r>
      <w:r w:rsidR="000A6984">
        <w:rPr>
          <w:lang w:val="en-US" w:eastAsia="pl-PL"/>
        </w:rPr>
        <w:t>organizations</w:t>
      </w:r>
      <w:r>
        <w:rPr>
          <w:lang w:val="en-US" w:eastAsia="pl-PL"/>
        </w:rPr>
        <w:t xml:space="preserve"> projecting a decrease in the number of persons employed on the basis of </w:t>
      </w:r>
      <w:r w:rsidR="004209AF">
        <w:rPr>
          <w:lang w:val="en-US" w:eastAsia="pl-PL"/>
        </w:rPr>
        <w:t>employment contract</w:t>
      </w:r>
      <w:r>
        <w:rPr>
          <w:lang w:val="en-US" w:eastAsia="pl-PL"/>
        </w:rPr>
        <w:t xml:space="preserve"> occurred among foundations (17.6 percent), followed by associations and social </w:t>
      </w:r>
      <w:r w:rsidR="000A6984">
        <w:rPr>
          <w:lang w:val="en-US" w:eastAsia="pl-PL"/>
        </w:rPr>
        <w:t>organizations</w:t>
      </w:r>
      <w:r>
        <w:rPr>
          <w:lang w:val="en-US" w:eastAsia="pl-PL"/>
        </w:rPr>
        <w:t xml:space="preserve"> (14.6 per cent). </w:t>
      </w:r>
    </w:p>
    <w:p w14:paraId="4345285C" w14:textId="2A417CDE" w:rsidR="00610661" w:rsidRPr="00AB0310" w:rsidRDefault="003421A3" w:rsidP="00610661">
      <w:pPr>
        <w:rPr>
          <w:lang w:val="en-GB" w:eastAsia="pl-PL"/>
        </w:rPr>
      </w:pPr>
      <w:r>
        <w:rPr>
          <w:lang w:val="en-US" w:eastAsia="pl-PL"/>
        </w:rPr>
        <w:t xml:space="preserve">Such declarations were frequently provided by institutions supporting </w:t>
      </w:r>
      <w:r w:rsidR="004209AF">
        <w:rPr>
          <w:lang w:val="en-US" w:eastAsia="pl-PL"/>
        </w:rPr>
        <w:t xml:space="preserve">philantrophic intermediaries and voluntarism promotion </w:t>
      </w:r>
      <w:r>
        <w:rPr>
          <w:lang w:val="en-US" w:eastAsia="pl-PL"/>
        </w:rPr>
        <w:t>(23.5%), sports, tourism or recreation (18.8%), culture and art</w:t>
      </w:r>
      <w:r w:rsidR="004209AF">
        <w:rPr>
          <w:lang w:val="en-US" w:eastAsia="pl-PL"/>
        </w:rPr>
        <w:t>s</w:t>
      </w:r>
      <w:r>
        <w:rPr>
          <w:lang w:val="en-US" w:eastAsia="pl-PL"/>
        </w:rPr>
        <w:t xml:space="preserve"> (18.7%), or local development (17.2%). The decrease in the number of persons employed on the basis of </w:t>
      </w:r>
      <w:r w:rsidR="004209AF">
        <w:rPr>
          <w:lang w:val="en-US" w:eastAsia="pl-PL"/>
        </w:rPr>
        <w:t>employment contract</w:t>
      </w:r>
      <w:r>
        <w:rPr>
          <w:lang w:val="en-US" w:eastAsia="pl-PL"/>
        </w:rPr>
        <w:t xml:space="preserve"> was projected primarily by </w:t>
      </w:r>
      <w:r w:rsidR="000A6984">
        <w:rPr>
          <w:lang w:val="en-US" w:eastAsia="pl-PL"/>
        </w:rPr>
        <w:t>organizations</w:t>
      </w:r>
      <w:r>
        <w:rPr>
          <w:lang w:val="en-US" w:eastAsia="pl-PL"/>
        </w:rPr>
        <w:t xml:space="preserve"> employing from 6 to 19 persons (16.5%) and less frequently by the largest institutions with over 19 employees (12.8%).</w:t>
      </w:r>
    </w:p>
    <w:p w14:paraId="4F2A2830" w14:textId="1C0C7FBC" w:rsidR="0042160A" w:rsidRPr="00AB0310" w:rsidRDefault="003421A3" w:rsidP="00610661">
      <w:pPr>
        <w:rPr>
          <w:lang w:val="en-GB" w:eastAsia="pl-PL"/>
        </w:rPr>
      </w:pPr>
      <w:r>
        <w:rPr>
          <w:lang w:val="en-US" w:eastAsia="pl-PL"/>
        </w:rPr>
        <w:t xml:space="preserve">39.4% of </w:t>
      </w:r>
      <w:r w:rsidR="000A6984">
        <w:rPr>
          <w:lang w:val="en-US" w:eastAsia="pl-PL"/>
        </w:rPr>
        <w:t>organizations</w:t>
      </w:r>
      <w:r>
        <w:rPr>
          <w:lang w:val="en-US" w:eastAsia="pl-PL"/>
        </w:rPr>
        <w:t xml:space="preserve"> directly associated the projected reduction in the level of employment with the COVID-19 epidemic. Most frequently, such an argumentation for reducing the number of employees occurred among sport </w:t>
      </w:r>
      <w:r w:rsidR="004209AF">
        <w:rPr>
          <w:lang w:val="en-US" w:eastAsia="pl-PL"/>
        </w:rPr>
        <w:t>club</w:t>
      </w:r>
      <w:r>
        <w:rPr>
          <w:lang w:val="en-US" w:eastAsia="pl-PL"/>
        </w:rPr>
        <w:t>s (53.2%) and foundations (43.2%).</w:t>
      </w:r>
    </w:p>
    <w:p w14:paraId="1F54A051" w14:textId="0AAA77DD" w:rsidR="00B106E6" w:rsidRPr="00AB0310" w:rsidRDefault="003421A3" w:rsidP="00610661">
      <w:pPr>
        <w:rPr>
          <w:lang w:val="en-GB" w:eastAsia="pl-PL"/>
        </w:rPr>
      </w:pPr>
      <w:r>
        <w:rPr>
          <w:lang w:val="en-US" w:eastAsia="pl-PL"/>
        </w:rPr>
        <w:t xml:space="preserve">In the majority of cases, the projected employment rate in non-profit </w:t>
      </w:r>
      <w:r w:rsidR="000A6984">
        <w:rPr>
          <w:lang w:val="en-US" w:eastAsia="pl-PL"/>
        </w:rPr>
        <w:t>organizations</w:t>
      </w:r>
      <w:r>
        <w:rPr>
          <w:lang w:val="en-US" w:eastAsia="pl-PL"/>
        </w:rPr>
        <w:t xml:space="preserve"> assumed negative values. In a study conducted in 2017, most of the </w:t>
      </w:r>
      <w:r w:rsidR="000A6984">
        <w:rPr>
          <w:lang w:val="en-US" w:eastAsia="pl-PL"/>
        </w:rPr>
        <w:t>organizations</w:t>
      </w:r>
      <w:r>
        <w:rPr>
          <w:lang w:val="en-US" w:eastAsia="pl-PL"/>
        </w:rPr>
        <w:t xml:space="preserve"> were more optimistic about the projected employment rate, considering that the indicator assumed positive values in the majority of cases. </w:t>
      </w:r>
    </w:p>
    <w:p w14:paraId="0C9705F7" w14:textId="140F8D9C" w:rsidR="00610661" w:rsidRPr="00AB0310" w:rsidRDefault="003421A3" w:rsidP="00610661">
      <w:pPr>
        <w:pStyle w:val="tytuwykresu"/>
        <w:ind w:left="851" w:hanging="851"/>
        <w:rPr>
          <w:shd w:val="clear" w:color="auto" w:fill="FFFFFF"/>
          <w:lang w:val="en-GB"/>
        </w:rPr>
      </w:pPr>
      <w:r>
        <w:rPr>
          <w:rFonts w:ascii="Arial" w:hAnsi="Arial" w:cs="Arial"/>
          <w:noProof/>
          <w:sz w:val="20"/>
          <w:szCs w:val="20"/>
          <w:lang w:eastAsia="pl-PL"/>
        </w:rPr>
        <w:lastRenderedPageBreak/>
        <w:drawing>
          <wp:anchor distT="0" distB="0" distL="114300" distR="114300" simplePos="0" relativeHeight="251672576" behindDoc="0" locked="0" layoutInCell="1" allowOverlap="1" wp14:anchorId="4EE73BF3" wp14:editId="3973DF0F">
            <wp:simplePos x="0" y="0"/>
            <wp:positionH relativeFrom="margin">
              <wp:posOffset>0</wp:posOffset>
            </wp:positionH>
            <wp:positionV relativeFrom="paragraph">
              <wp:posOffset>370241</wp:posOffset>
            </wp:positionV>
            <wp:extent cx="5124450" cy="3916045"/>
            <wp:effectExtent l="0" t="0" r="0" b="8255"/>
            <wp:wrapTopAndBottom/>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001C5B">
        <w:rPr>
          <w:lang w:val="en-US"/>
        </w:rPr>
        <w:t xml:space="preserve">Chart 6. The indicator of the projected employment rate in non-profit </w:t>
      </w:r>
      <w:r w:rsidR="000A6984">
        <w:rPr>
          <w:lang w:val="en-US"/>
        </w:rPr>
        <w:t>organizations</w:t>
      </w:r>
      <w:r w:rsidR="00695CD9" w:rsidRPr="00612301">
        <w:rPr>
          <w:shd w:val="clear" w:color="auto" w:fill="FFFFFF"/>
          <w:vertAlign w:val="superscript"/>
          <w:lang w:val="en-US"/>
        </w:rPr>
        <w:t>a</w:t>
      </w:r>
      <w:r w:rsidRPr="00001C5B">
        <w:rPr>
          <w:lang w:val="en-US"/>
        </w:rPr>
        <w:t xml:space="preserve"> in the following year</w:t>
      </w:r>
      <w:r w:rsidR="000A6984">
        <w:rPr>
          <w:lang w:val="en-US"/>
        </w:rPr>
        <w:t xml:space="preserve"> by</w:t>
      </w:r>
      <w:r w:rsidRPr="00001C5B">
        <w:rPr>
          <w:lang w:val="en-US"/>
        </w:rPr>
        <w:t xml:space="preserve"> the type of </w:t>
      </w:r>
      <w:r w:rsidR="000A6984" w:rsidRPr="00001C5B">
        <w:rPr>
          <w:lang w:val="en-US"/>
        </w:rPr>
        <w:t>organi</w:t>
      </w:r>
      <w:r w:rsidR="000A6984">
        <w:rPr>
          <w:lang w:val="en-US"/>
        </w:rPr>
        <w:t>z</w:t>
      </w:r>
      <w:r w:rsidR="000A6984" w:rsidRPr="00001C5B">
        <w:rPr>
          <w:lang w:val="en-US"/>
        </w:rPr>
        <w:t>ation</w:t>
      </w:r>
    </w:p>
    <w:p w14:paraId="18CC9399" w14:textId="448DAD46" w:rsidR="00695CD9" w:rsidRPr="00AB0310" w:rsidRDefault="003421A3" w:rsidP="00695CD9">
      <w:pPr>
        <w:rPr>
          <w:sz w:val="16"/>
          <w:lang w:val="en-GB"/>
        </w:rPr>
      </w:pPr>
      <w:proofErr w:type="spellStart"/>
      <w:r>
        <w:rPr>
          <w:sz w:val="16"/>
          <w:lang w:val="en-US"/>
        </w:rPr>
        <w:t>a</w:t>
      </w:r>
      <w:proofErr w:type="spellEnd"/>
      <w:r>
        <w:rPr>
          <w:sz w:val="16"/>
          <w:lang w:val="en-US"/>
        </w:rPr>
        <w:t xml:space="preserve"> The percentage evaluation was based on the total number of active </w:t>
      </w:r>
      <w:r w:rsidR="000A6984">
        <w:rPr>
          <w:sz w:val="16"/>
          <w:lang w:val="en-US"/>
        </w:rPr>
        <w:t>organizations</w:t>
      </w:r>
      <w:r w:rsidR="000502BA">
        <w:rPr>
          <w:sz w:val="16"/>
          <w:lang w:val="en-US"/>
        </w:rPr>
        <w:t>.</w:t>
      </w:r>
    </w:p>
    <w:p w14:paraId="7B471744" w14:textId="77777777" w:rsidR="00610661" w:rsidRPr="00AB0310" w:rsidRDefault="00610661" w:rsidP="00115E76">
      <w:pPr>
        <w:rPr>
          <w:color w:val="000000" w:themeColor="text1"/>
          <w:shd w:val="clear" w:color="auto" w:fill="FFFFFF"/>
          <w:lang w:val="en-GB"/>
        </w:rPr>
      </w:pPr>
    </w:p>
    <w:p w14:paraId="71547EDD" w14:textId="77777777" w:rsidR="006168B0" w:rsidRPr="00AB0310" w:rsidRDefault="003421A3" w:rsidP="006168B0">
      <w:pPr>
        <w:pStyle w:val="Nagwek1"/>
        <w:rPr>
          <w:rFonts w:ascii="Fira Sans" w:hAnsi="Fira Sans"/>
          <w:b/>
          <w:noProof/>
          <w:spacing w:val="-2"/>
          <w:szCs w:val="19"/>
          <w:lang w:val="en-GB"/>
        </w:rPr>
      </w:pPr>
      <w:r w:rsidRPr="00115E76">
        <w:rPr>
          <w:rFonts w:ascii="Fira Sans" w:hAnsi="Fira Sans"/>
          <w:b/>
          <w:noProof/>
          <w:spacing w:val="-2"/>
          <w:szCs w:val="19"/>
          <w:lang w:val="en-US"/>
        </w:rPr>
        <w:t>Methodological information</w:t>
      </w:r>
    </w:p>
    <w:p w14:paraId="5193EB88" w14:textId="6744AE08" w:rsidR="00E7295B" w:rsidRPr="00AB0310" w:rsidRDefault="003421A3" w:rsidP="00E7295B">
      <w:pPr>
        <w:rPr>
          <w:lang w:val="en-GB" w:eastAsia="pl-PL"/>
        </w:rPr>
      </w:pPr>
      <w:r w:rsidRPr="006168B0">
        <w:rPr>
          <w:lang w:val="en-US" w:eastAsia="pl-PL"/>
        </w:rPr>
        <w:t>As part of the s</w:t>
      </w:r>
      <w:r w:rsidR="008A7993">
        <w:rPr>
          <w:lang w:val="en-US" w:eastAsia="pl-PL"/>
        </w:rPr>
        <w:t>urvey</w:t>
      </w:r>
      <w:r w:rsidRPr="006168B0">
        <w:rPr>
          <w:lang w:val="en-US" w:eastAsia="pl-PL"/>
        </w:rPr>
        <w:t xml:space="preserve"> by </w:t>
      </w:r>
      <w:r w:rsidRPr="00115E76">
        <w:rPr>
          <w:color w:val="000000" w:themeColor="text1"/>
          <w:shd w:val="clear" w:color="auto" w:fill="FFFFFF"/>
          <w:lang w:val="en-US"/>
        </w:rPr>
        <w:t xml:space="preserve">Statistics Poland 1.04.01. </w:t>
      </w:r>
      <w:r w:rsidRPr="00BA7570">
        <w:rPr>
          <w:i/>
          <w:color w:val="000000" w:themeColor="text1"/>
          <w:shd w:val="clear" w:color="auto" w:fill="FFFFFF"/>
          <w:lang w:val="en-US"/>
        </w:rPr>
        <w:t>Associations, foundations, faith-based charities, professional and business associations</w:t>
      </w:r>
      <w:r w:rsidRPr="006168B0">
        <w:rPr>
          <w:lang w:val="en-US" w:eastAsia="pl-PL"/>
        </w:rPr>
        <w:t xml:space="preserve"> the SOF-5 form for 2019 (</w:t>
      </w:r>
      <w:r w:rsidRPr="006168B0">
        <w:rPr>
          <w:i/>
          <w:lang w:val="en-US" w:eastAsia="pl-PL"/>
        </w:rPr>
        <w:t xml:space="preserve">Report on the cooperation, management and information activities of selected non-profit </w:t>
      </w:r>
      <w:r w:rsidR="000A6984">
        <w:rPr>
          <w:i/>
          <w:lang w:val="en-US" w:eastAsia="pl-PL"/>
        </w:rPr>
        <w:t>organizations</w:t>
      </w:r>
      <w:r w:rsidRPr="006168B0">
        <w:rPr>
          <w:lang w:val="en-US" w:eastAsia="pl-PL"/>
        </w:rPr>
        <w:t xml:space="preserve">) included questions related to the </w:t>
      </w:r>
      <w:r w:rsidR="000A6984" w:rsidRPr="006168B0">
        <w:rPr>
          <w:lang w:val="en-US" w:eastAsia="pl-PL"/>
        </w:rPr>
        <w:t>organi</w:t>
      </w:r>
      <w:r w:rsidR="000A6984">
        <w:rPr>
          <w:lang w:val="en-US" w:eastAsia="pl-PL"/>
        </w:rPr>
        <w:t>z</w:t>
      </w:r>
      <w:r w:rsidR="000A6984" w:rsidRPr="006168B0">
        <w:rPr>
          <w:lang w:val="en-US" w:eastAsia="pl-PL"/>
        </w:rPr>
        <w:t xml:space="preserve">ation's </w:t>
      </w:r>
      <w:r w:rsidRPr="006168B0">
        <w:rPr>
          <w:lang w:val="en-US" w:eastAsia="pl-PL"/>
        </w:rPr>
        <w:t>involvement in mitigating the effects of the COVID-19 epidemic from March 2020 until the date of submission of the report. The s</w:t>
      </w:r>
      <w:r w:rsidR="008A7993">
        <w:rPr>
          <w:lang w:val="en-US" w:eastAsia="pl-PL"/>
        </w:rPr>
        <w:t>urvey</w:t>
      </w:r>
      <w:r w:rsidRPr="006168B0">
        <w:rPr>
          <w:lang w:val="en-US" w:eastAsia="pl-PL"/>
        </w:rPr>
        <w:t xml:space="preserve"> was completed in August 2020.</w:t>
      </w:r>
    </w:p>
    <w:p w14:paraId="32BF9500" w14:textId="1EB4FD88" w:rsidR="00E7295B" w:rsidRPr="00AB0310" w:rsidRDefault="003421A3" w:rsidP="006168B0">
      <w:pPr>
        <w:rPr>
          <w:lang w:val="en-GB" w:eastAsia="pl-PL"/>
        </w:rPr>
      </w:pPr>
      <w:r>
        <w:rPr>
          <w:lang w:val="en-US" w:eastAsia="pl-PL"/>
        </w:rPr>
        <w:t>Detailed methodology of the survey by</w:t>
      </w:r>
      <w:r w:rsidRPr="00BA7570">
        <w:rPr>
          <w:i/>
          <w:color w:val="000000" w:themeColor="text1"/>
          <w:shd w:val="clear" w:color="auto" w:fill="FFFFFF"/>
          <w:lang w:val="en-US"/>
        </w:rPr>
        <w:t xml:space="preserve"> </w:t>
      </w:r>
      <w:r w:rsidRPr="00115E76">
        <w:rPr>
          <w:color w:val="000000" w:themeColor="text1"/>
          <w:shd w:val="clear" w:color="auto" w:fill="FFFFFF"/>
          <w:lang w:val="en-US"/>
        </w:rPr>
        <w:t xml:space="preserve">Statistics Poland 1.04.01. </w:t>
      </w:r>
      <w:r w:rsidRPr="00BA7570">
        <w:rPr>
          <w:i/>
          <w:color w:val="000000" w:themeColor="text1"/>
          <w:shd w:val="clear" w:color="auto" w:fill="FFFFFF"/>
          <w:lang w:val="en-US"/>
        </w:rPr>
        <w:t xml:space="preserve">Associations, foundations, faith-based </w:t>
      </w:r>
      <w:r w:rsidRPr="000A6984">
        <w:rPr>
          <w:i/>
          <w:color w:val="000000" w:themeColor="text1"/>
          <w:shd w:val="clear" w:color="auto" w:fill="FFFFFF"/>
          <w:lang w:val="en-US"/>
        </w:rPr>
        <w:t xml:space="preserve">charities, professional and business associations </w:t>
      </w:r>
      <w:r w:rsidRPr="000A6984">
        <w:rPr>
          <w:color w:val="000000" w:themeColor="text1"/>
          <w:shd w:val="clear" w:color="auto" w:fill="FFFFFF"/>
          <w:lang w:val="en-US"/>
        </w:rPr>
        <w:t xml:space="preserve">for 2019 was presented in the </w:t>
      </w:r>
      <w:r w:rsidRPr="000502BA">
        <w:rPr>
          <w:color w:val="000000" w:themeColor="text1"/>
          <w:shd w:val="clear" w:color="auto" w:fill="FFFFFF"/>
          <w:lang w:val="en-US"/>
        </w:rPr>
        <w:t xml:space="preserve">Statistics </w:t>
      </w:r>
      <w:r w:rsidR="000A6984" w:rsidRPr="000502BA">
        <w:rPr>
          <w:color w:val="000000" w:themeColor="text1"/>
          <w:shd w:val="clear" w:color="auto" w:fill="FFFFFF"/>
          <w:lang w:val="en-US"/>
        </w:rPr>
        <w:t>Poland's</w:t>
      </w:r>
      <w:r w:rsidR="000A6984" w:rsidRPr="00C27630">
        <w:rPr>
          <w:color w:val="000000" w:themeColor="text1"/>
          <w:shd w:val="clear" w:color="auto" w:fill="FFFFFF"/>
          <w:lang w:val="en-US"/>
        </w:rPr>
        <w:t xml:space="preserve"> </w:t>
      </w:r>
      <w:r w:rsidRPr="00C27630">
        <w:rPr>
          <w:color w:val="000000" w:themeColor="text1"/>
          <w:shd w:val="clear" w:color="auto" w:fill="FFFFFF"/>
          <w:lang w:val="en-US"/>
        </w:rPr>
        <w:t xml:space="preserve">news release </w:t>
      </w:r>
      <w:r w:rsidRPr="00C27630">
        <w:rPr>
          <w:i/>
          <w:color w:val="000000" w:themeColor="text1"/>
          <w:shd w:val="clear" w:color="auto" w:fill="FFFFFF"/>
          <w:lang w:val="en-US"/>
        </w:rPr>
        <w:t xml:space="preserve">Cooperation of non-profit </w:t>
      </w:r>
      <w:r w:rsidR="000A6984" w:rsidRPr="00C27630">
        <w:rPr>
          <w:i/>
          <w:color w:val="000000" w:themeColor="text1"/>
          <w:shd w:val="clear" w:color="auto" w:fill="FFFFFF"/>
          <w:lang w:val="en-US"/>
        </w:rPr>
        <w:t>organizations</w:t>
      </w:r>
      <w:r w:rsidRPr="00C27630">
        <w:rPr>
          <w:i/>
          <w:color w:val="000000" w:themeColor="text1"/>
          <w:shd w:val="clear" w:color="auto" w:fill="FFFFFF"/>
          <w:lang w:val="en-US"/>
        </w:rPr>
        <w:t xml:space="preserve"> with other entities in 2019.</w:t>
      </w:r>
    </w:p>
    <w:p w14:paraId="7AC3FD9C" w14:textId="613BE8AA" w:rsidR="00E7295B" w:rsidRPr="00AB0310" w:rsidRDefault="003421A3" w:rsidP="00E7295B">
      <w:pPr>
        <w:rPr>
          <w:lang w:val="en-GB" w:eastAsia="pl-PL"/>
        </w:rPr>
      </w:pPr>
      <w:r>
        <w:rPr>
          <w:lang w:val="en-US" w:eastAsia="pl-PL"/>
        </w:rPr>
        <w:t xml:space="preserve">The total number of active non-profit </w:t>
      </w:r>
      <w:r w:rsidR="000A6984">
        <w:rPr>
          <w:lang w:val="en-US" w:eastAsia="pl-PL"/>
        </w:rPr>
        <w:t>organizations</w:t>
      </w:r>
      <w:r>
        <w:rPr>
          <w:lang w:val="en-US" w:eastAsia="pl-PL"/>
        </w:rPr>
        <w:t xml:space="preserve"> provided in the news release consists of the following entities: associations and similar social </w:t>
      </w:r>
      <w:r w:rsidR="000A6984">
        <w:rPr>
          <w:lang w:val="en-US" w:eastAsia="pl-PL"/>
        </w:rPr>
        <w:t>organizations</w:t>
      </w:r>
      <w:r>
        <w:rPr>
          <w:lang w:val="en-US" w:eastAsia="pl-PL"/>
        </w:rPr>
        <w:t>, foundations, faith-based charities, as well as professional and business associations.</w:t>
      </w:r>
    </w:p>
    <w:p w14:paraId="4BE536FE" w14:textId="77777777" w:rsidR="00E7295B" w:rsidRPr="00AB0310" w:rsidRDefault="00E7295B" w:rsidP="00E7295B">
      <w:pPr>
        <w:rPr>
          <w:lang w:val="en-GB" w:eastAsia="pl-PL"/>
        </w:rPr>
      </w:pPr>
    </w:p>
    <w:p w14:paraId="00370DCB" w14:textId="77777777" w:rsidR="00E7295B" w:rsidRPr="00AB0310" w:rsidRDefault="00E7295B" w:rsidP="00E7295B">
      <w:pPr>
        <w:rPr>
          <w:lang w:val="en-GB" w:eastAsia="pl-PL"/>
        </w:rPr>
      </w:pPr>
    </w:p>
    <w:p w14:paraId="5B18D453" w14:textId="77777777" w:rsidR="00E7295B" w:rsidRPr="00AB0310" w:rsidRDefault="00E7295B" w:rsidP="00E7295B">
      <w:pPr>
        <w:rPr>
          <w:lang w:val="en-GB" w:eastAsia="pl-PL"/>
        </w:rPr>
      </w:pPr>
    </w:p>
    <w:p w14:paraId="62965B1A" w14:textId="77777777" w:rsidR="00E7295B" w:rsidRPr="00AB0310" w:rsidRDefault="00E7295B" w:rsidP="00E7295B">
      <w:pPr>
        <w:rPr>
          <w:lang w:val="en-GB" w:eastAsia="pl-PL"/>
        </w:rPr>
      </w:pPr>
    </w:p>
    <w:p w14:paraId="3D31F2B3" w14:textId="77777777" w:rsidR="00E7295B" w:rsidRPr="00AB0310" w:rsidRDefault="003421A3" w:rsidP="00E7295B">
      <w:pPr>
        <w:rPr>
          <w:shd w:val="clear" w:color="auto" w:fill="FFFFFF"/>
          <w:lang w:val="en-GB"/>
        </w:rPr>
      </w:pPr>
      <w:r>
        <w:rPr>
          <w:lang w:val="en-US" w:eastAsia="pl-PL"/>
        </w:rPr>
        <w:t>In the case of quoting data of Statistics Poland, please provide annotation: "Source: Statistics Poland". When publishing calculations made on the data published by Statistics Poland, please include the following information: "Own elaboration based on data from Statistics Poland".</w:t>
      </w:r>
    </w:p>
    <w:p w14:paraId="40389957" w14:textId="77777777" w:rsidR="00115E76" w:rsidRPr="00AB0310" w:rsidRDefault="00115E76" w:rsidP="00F9693C">
      <w:pPr>
        <w:rPr>
          <w:color w:val="000000" w:themeColor="text1"/>
          <w:shd w:val="clear" w:color="auto" w:fill="FFFFFF"/>
          <w:lang w:val="en-GB"/>
        </w:rPr>
        <w:sectPr w:rsidR="00115E76" w:rsidRPr="00AB0310"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p w14:paraId="565F700D" w14:textId="77777777" w:rsidR="000470AA" w:rsidRPr="00AB0310"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3"/>
        <w:gridCol w:w="3824"/>
      </w:tblGrid>
      <w:tr w:rsidR="00A0534B" w14:paraId="1070763D" w14:textId="77777777" w:rsidTr="00E23337">
        <w:trPr>
          <w:trHeight w:val="1912"/>
        </w:trPr>
        <w:tc>
          <w:tcPr>
            <w:tcW w:w="4379" w:type="dxa"/>
          </w:tcPr>
          <w:p w14:paraId="265A8D93" w14:textId="77777777" w:rsidR="000470AA" w:rsidRPr="00AB0310" w:rsidRDefault="003421A3" w:rsidP="00E23337">
            <w:pPr>
              <w:spacing w:before="0" w:after="0" w:line="276" w:lineRule="auto"/>
              <w:rPr>
                <w:rFonts w:cs="Arial"/>
                <w:color w:val="000000" w:themeColor="text1"/>
                <w:sz w:val="20"/>
                <w:lang w:val="en-GB"/>
              </w:rPr>
            </w:pPr>
            <w:r w:rsidRPr="008F3638">
              <w:rPr>
                <w:rFonts w:cs="Arial"/>
                <w:color w:val="000000" w:themeColor="text1"/>
                <w:sz w:val="20"/>
                <w:lang w:val="en-US"/>
              </w:rPr>
              <w:t>Prepared by:</w:t>
            </w:r>
          </w:p>
          <w:p w14:paraId="7AF5F4A0" w14:textId="77777777" w:rsidR="006F4175" w:rsidRPr="00AB0310" w:rsidRDefault="003421A3" w:rsidP="006F4175">
            <w:pPr>
              <w:spacing w:before="0" w:after="0" w:line="276" w:lineRule="auto"/>
              <w:jc w:val="both"/>
              <w:rPr>
                <w:rFonts w:cs="Arial"/>
                <w:b/>
                <w:color w:val="000000" w:themeColor="text1"/>
                <w:sz w:val="20"/>
                <w:lang w:val="en-GB"/>
              </w:rPr>
            </w:pPr>
            <w:r w:rsidRPr="00626747">
              <w:rPr>
                <w:rFonts w:cs="Arial"/>
                <w:b/>
                <w:color w:val="000000" w:themeColor="text1"/>
                <w:sz w:val="20"/>
                <w:lang w:val="en-US"/>
              </w:rPr>
              <w:t>Social Surveys Department</w:t>
            </w:r>
          </w:p>
          <w:p w14:paraId="48B68F1E" w14:textId="77777777" w:rsidR="006F4175" w:rsidRPr="00AB0310" w:rsidRDefault="003421A3" w:rsidP="006F4175">
            <w:pPr>
              <w:spacing w:before="0" w:after="0" w:line="276" w:lineRule="auto"/>
              <w:jc w:val="both"/>
              <w:rPr>
                <w:rFonts w:cs="Arial"/>
                <w:b/>
                <w:color w:val="000000" w:themeColor="text1"/>
                <w:sz w:val="20"/>
                <w:lang w:val="en-GB"/>
              </w:rPr>
            </w:pPr>
            <w:r>
              <w:rPr>
                <w:rFonts w:cs="Arial"/>
                <w:b/>
                <w:color w:val="000000" w:themeColor="text1"/>
                <w:sz w:val="20"/>
                <w:lang w:val="en-US"/>
              </w:rPr>
              <w:t xml:space="preserve">Director </w:t>
            </w:r>
            <w:proofErr w:type="spellStart"/>
            <w:r>
              <w:rPr>
                <w:rFonts w:cs="Arial"/>
                <w:b/>
                <w:color w:val="000000" w:themeColor="text1"/>
                <w:sz w:val="20"/>
                <w:lang w:val="en-US"/>
              </w:rPr>
              <w:t>Dr</w:t>
            </w:r>
            <w:proofErr w:type="spellEnd"/>
            <w:r>
              <w:rPr>
                <w:rFonts w:cs="Arial"/>
                <w:b/>
                <w:color w:val="000000" w:themeColor="text1"/>
                <w:sz w:val="20"/>
                <w:lang w:val="en-US"/>
              </w:rPr>
              <w:t xml:space="preserve"> Piotr </w:t>
            </w:r>
            <w:proofErr w:type="spellStart"/>
            <w:r>
              <w:rPr>
                <w:rFonts w:cs="Arial"/>
                <w:b/>
                <w:color w:val="000000" w:themeColor="text1"/>
                <w:sz w:val="20"/>
                <w:lang w:val="en-US"/>
              </w:rPr>
              <w:t>Łysoń</w:t>
            </w:r>
            <w:proofErr w:type="spellEnd"/>
          </w:p>
          <w:p w14:paraId="1E9D4871" w14:textId="77777777" w:rsidR="000470AA" w:rsidRPr="008F3638" w:rsidRDefault="003421A3" w:rsidP="006F4175">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en-US"/>
              </w:rPr>
              <w:t>Tel: 22 449 40 27</w:t>
            </w:r>
          </w:p>
          <w:p w14:paraId="12F0E907" w14:textId="77777777" w:rsidR="000470AA" w:rsidRDefault="000470AA" w:rsidP="00D00796">
            <w:pPr>
              <w:pStyle w:val="Nagwek3"/>
              <w:spacing w:before="0" w:line="240" w:lineRule="auto"/>
              <w:rPr>
                <w:rFonts w:ascii="Fira Sans" w:hAnsi="Fira Sans"/>
                <w:color w:val="000000" w:themeColor="text1"/>
                <w:lang w:val="fi-FI"/>
              </w:rPr>
            </w:pPr>
          </w:p>
          <w:p w14:paraId="3F285A14" w14:textId="77777777" w:rsidR="006F4175" w:rsidRPr="00AB0310" w:rsidRDefault="003421A3" w:rsidP="006F4175">
            <w:pPr>
              <w:spacing w:before="0" w:after="0" w:line="276" w:lineRule="auto"/>
              <w:jc w:val="both"/>
              <w:rPr>
                <w:rFonts w:cs="Arial"/>
                <w:b/>
                <w:color w:val="000000" w:themeColor="text1"/>
                <w:sz w:val="20"/>
                <w:lang w:val="en-GB"/>
              </w:rPr>
            </w:pPr>
            <w:r w:rsidRPr="00626747">
              <w:rPr>
                <w:rFonts w:cs="Arial"/>
                <w:b/>
                <w:color w:val="000000" w:themeColor="text1"/>
                <w:sz w:val="20"/>
                <w:lang w:val="en-US"/>
              </w:rPr>
              <w:t>in collaboration</w:t>
            </w:r>
          </w:p>
          <w:p w14:paraId="0A149560" w14:textId="77777777" w:rsidR="006F4175" w:rsidRPr="00AB0310" w:rsidRDefault="003421A3" w:rsidP="006F4175">
            <w:pPr>
              <w:spacing w:before="0" w:after="0" w:line="276" w:lineRule="auto"/>
              <w:jc w:val="both"/>
              <w:rPr>
                <w:rFonts w:cs="Arial"/>
                <w:b/>
                <w:color w:val="000000" w:themeColor="text1"/>
                <w:sz w:val="20"/>
                <w:lang w:val="en-GB"/>
              </w:rPr>
            </w:pPr>
            <w:r>
              <w:rPr>
                <w:rFonts w:cs="Arial"/>
                <w:b/>
                <w:color w:val="000000" w:themeColor="text1"/>
                <w:sz w:val="20"/>
                <w:lang w:val="en-US"/>
              </w:rPr>
              <w:t xml:space="preserve">with the Statistical Office in </w:t>
            </w:r>
            <w:proofErr w:type="spellStart"/>
            <w:r>
              <w:rPr>
                <w:rFonts w:cs="Arial"/>
                <w:b/>
                <w:color w:val="000000" w:themeColor="text1"/>
                <w:sz w:val="20"/>
                <w:lang w:val="en-US"/>
              </w:rPr>
              <w:t>Kraków</w:t>
            </w:r>
            <w:proofErr w:type="spellEnd"/>
          </w:p>
          <w:p w14:paraId="52B32AC3" w14:textId="77777777" w:rsidR="006F4175" w:rsidRDefault="003421A3" w:rsidP="006F4175">
            <w:pPr>
              <w:spacing w:before="0" w:after="0" w:line="276" w:lineRule="auto"/>
              <w:jc w:val="both"/>
              <w:rPr>
                <w:rFonts w:cs="Arial"/>
                <w:b/>
                <w:color w:val="000000" w:themeColor="text1"/>
                <w:sz w:val="20"/>
              </w:rPr>
            </w:pPr>
            <w:r>
              <w:rPr>
                <w:rFonts w:cs="Arial"/>
                <w:b/>
                <w:color w:val="000000" w:themeColor="text1"/>
                <w:sz w:val="20"/>
                <w:lang w:val="en-US"/>
              </w:rPr>
              <w:t xml:space="preserve">Director Agnieszka </w:t>
            </w:r>
            <w:proofErr w:type="spellStart"/>
            <w:r>
              <w:rPr>
                <w:rFonts w:cs="Arial"/>
                <w:b/>
                <w:color w:val="000000" w:themeColor="text1"/>
                <w:sz w:val="20"/>
                <w:lang w:val="en-US"/>
              </w:rPr>
              <w:t>Szlubowska</w:t>
            </w:r>
            <w:proofErr w:type="spellEnd"/>
          </w:p>
          <w:p w14:paraId="3E7C5F18" w14:textId="77777777" w:rsidR="006F4175" w:rsidRPr="006F4175" w:rsidRDefault="003421A3" w:rsidP="006F4175">
            <w:pPr>
              <w:rPr>
                <w:lang w:val="fi-FI"/>
              </w:rPr>
            </w:pPr>
            <w:r w:rsidRPr="008F3638">
              <w:rPr>
                <w:rFonts w:cs="Arial"/>
                <w:color w:val="000000" w:themeColor="text1"/>
                <w:sz w:val="20"/>
                <w:lang w:val="en-US"/>
              </w:rPr>
              <w:t>Tel: 12 420 40 50</w:t>
            </w:r>
          </w:p>
        </w:tc>
        <w:tc>
          <w:tcPr>
            <w:tcW w:w="3942" w:type="dxa"/>
          </w:tcPr>
          <w:p w14:paraId="4458F6E8" w14:textId="77777777" w:rsidR="000470AA" w:rsidRPr="00AB0310" w:rsidRDefault="003421A3" w:rsidP="00E23337">
            <w:pPr>
              <w:spacing w:before="0" w:after="0" w:line="276" w:lineRule="auto"/>
              <w:rPr>
                <w:rFonts w:cs="Arial"/>
                <w:b/>
                <w:color w:val="000000" w:themeColor="text1"/>
                <w:sz w:val="20"/>
                <w:lang w:val="en-GB"/>
              </w:rPr>
            </w:pPr>
            <w:r w:rsidRPr="008F3638">
              <w:rPr>
                <w:rFonts w:cs="Arial"/>
                <w:color w:val="000000" w:themeColor="text1"/>
                <w:sz w:val="20"/>
                <w:lang w:val="en-US"/>
              </w:rPr>
              <w:t>Issued by:</w:t>
            </w:r>
            <w:r w:rsidRPr="008F3638">
              <w:rPr>
                <w:rFonts w:cs="Arial"/>
                <w:color w:val="000000" w:themeColor="text1"/>
                <w:sz w:val="20"/>
                <w:lang w:val="en-US"/>
              </w:rPr>
              <w:br/>
            </w:r>
            <w:r w:rsidRPr="008F3638">
              <w:rPr>
                <w:rFonts w:cs="Arial"/>
                <w:b/>
                <w:color w:val="000000" w:themeColor="text1"/>
                <w:sz w:val="20"/>
                <w:lang w:val="en-US"/>
              </w:rPr>
              <w:t>The Spokesperson for the President of Statistics Poland</w:t>
            </w:r>
          </w:p>
          <w:p w14:paraId="2404FE4C" w14:textId="77777777" w:rsidR="000470AA" w:rsidRPr="008F3638" w:rsidRDefault="003421A3" w:rsidP="00D00796">
            <w:pPr>
              <w:pStyle w:val="Nagwek3"/>
              <w:spacing w:before="0" w:line="240" w:lineRule="auto"/>
              <w:rPr>
                <w:rFonts w:ascii="Fira Sans" w:hAnsi="Fira Sans" w:cs="Arial"/>
                <w:b/>
                <w:color w:val="000000" w:themeColor="text1"/>
                <w:sz w:val="20"/>
                <w:szCs w:val="28"/>
              </w:rPr>
            </w:pPr>
            <w:r w:rsidRPr="008F3638">
              <w:rPr>
                <w:rFonts w:ascii="Fira Sans" w:hAnsi="Fira Sans" w:cs="Arial"/>
                <w:b/>
                <w:color w:val="000000" w:themeColor="text1"/>
                <w:sz w:val="20"/>
                <w:szCs w:val="28"/>
                <w:lang w:val="en-US"/>
              </w:rPr>
              <w:t>Karolina</w:t>
            </w:r>
            <w:r w:rsidRPr="008F0829">
              <w:rPr>
                <w:rFonts w:ascii="Fira Sans" w:hAnsi="Fira Sans" w:cs="Arial"/>
                <w:b/>
                <w:color w:val="auto"/>
                <w:sz w:val="20"/>
                <w:szCs w:val="28"/>
                <w:lang w:val="en-US"/>
              </w:rPr>
              <w:t xml:space="preserve"> </w:t>
            </w:r>
            <w:proofErr w:type="spellStart"/>
            <w:r w:rsidRPr="008F0829">
              <w:rPr>
                <w:rFonts w:ascii="Fira Sans" w:hAnsi="Fira Sans" w:cs="Arial"/>
                <w:b/>
                <w:color w:val="auto"/>
                <w:sz w:val="20"/>
                <w:szCs w:val="28"/>
                <w:lang w:val="en-US"/>
              </w:rPr>
              <w:t>Banaszek</w:t>
            </w:r>
            <w:proofErr w:type="spellEnd"/>
          </w:p>
          <w:p w14:paraId="6E9C5F2E" w14:textId="77777777" w:rsidR="000470AA" w:rsidRPr="008F3638" w:rsidRDefault="003421A3" w:rsidP="00D00796">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en-US"/>
              </w:rPr>
              <w:t>Tel: 695 255 011</w:t>
            </w:r>
          </w:p>
          <w:p w14:paraId="7FFC630A"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14:paraId="4574C286" w14:textId="77777777" w:rsidR="000470AA" w:rsidRDefault="000470AA" w:rsidP="000470AA">
      <w:pPr>
        <w:rPr>
          <w:sz w:val="20"/>
        </w:rPr>
      </w:pPr>
    </w:p>
    <w:p w14:paraId="2B5769A5" w14:textId="77777777" w:rsidR="000470AA" w:rsidRDefault="000470AA" w:rsidP="000470AA">
      <w:pPr>
        <w:rPr>
          <w:sz w:val="18"/>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A0534B" w14:paraId="59DEF971" w14:textId="77777777" w:rsidTr="00CB2F90">
        <w:trPr>
          <w:trHeight w:val="610"/>
        </w:trPr>
        <w:tc>
          <w:tcPr>
            <w:tcW w:w="2721" w:type="pct"/>
            <w:vMerge w:val="restart"/>
          </w:tcPr>
          <w:p w14:paraId="537CA60C" w14:textId="77777777" w:rsidR="000470AA" w:rsidRPr="00AB0310" w:rsidRDefault="003421A3" w:rsidP="00CB2F90">
            <w:pPr>
              <w:rPr>
                <w:b/>
                <w:sz w:val="20"/>
                <w:lang w:val="en-GB"/>
              </w:rPr>
            </w:pPr>
            <w:r w:rsidRPr="00C91687">
              <w:rPr>
                <w:b/>
                <w:sz w:val="20"/>
                <w:lang w:val="en-US"/>
              </w:rPr>
              <w:t xml:space="preserve">Press Office </w:t>
            </w:r>
          </w:p>
          <w:p w14:paraId="6FFB02A8" w14:textId="77777777" w:rsidR="000470AA" w:rsidRPr="00AB0310" w:rsidRDefault="003421A3" w:rsidP="00CB2F90">
            <w:pPr>
              <w:rPr>
                <w:sz w:val="20"/>
                <w:lang w:val="en-GB"/>
              </w:rPr>
            </w:pPr>
            <w:r w:rsidRPr="00674DE5">
              <w:rPr>
                <w:sz w:val="20"/>
                <w:lang w:val="en-US"/>
              </w:rPr>
              <w:t xml:space="preserve">Tel: 22 608 34 91, 22 608 38 04 </w:t>
            </w:r>
          </w:p>
          <w:p w14:paraId="0BA1E13E" w14:textId="77777777" w:rsidR="000470AA" w:rsidRPr="006B59C5" w:rsidRDefault="003421A3" w:rsidP="00CB2F90">
            <w:pPr>
              <w:rPr>
                <w:sz w:val="18"/>
                <w:lang w:val="en-US"/>
              </w:rPr>
            </w:pPr>
            <w:r w:rsidRPr="006B59C5">
              <w:rPr>
                <w:b/>
                <w:sz w:val="20"/>
                <w:lang w:val="en-US"/>
              </w:rPr>
              <w:t xml:space="preserve">e-mail: </w:t>
            </w:r>
            <w:hyperlink r:id="rId20" w:history="1">
              <w:r w:rsidRPr="00394E26">
                <w:rPr>
                  <w:rStyle w:val="Hipercze"/>
                  <w:rFonts w:eastAsiaTheme="majorEastAsia" w:cs="Arial"/>
                  <w:b/>
                  <w:color w:val="auto"/>
                  <w:sz w:val="20"/>
                  <w:szCs w:val="20"/>
                  <w:lang w:val="en-US"/>
                </w:rPr>
                <w:t>obslugaprasowa@stat.gov.pl</w:t>
              </w:r>
            </w:hyperlink>
          </w:p>
        </w:tc>
        <w:tc>
          <w:tcPr>
            <w:tcW w:w="369" w:type="pct"/>
            <w:vAlign w:val="center"/>
          </w:tcPr>
          <w:p w14:paraId="5C4AC4E3" w14:textId="77777777" w:rsidR="000470AA" w:rsidRPr="006B59C5" w:rsidRDefault="003421A3" w:rsidP="000470AA">
            <w:pPr>
              <w:rPr>
                <w:sz w:val="18"/>
                <w:lang w:val="en-US"/>
              </w:rPr>
            </w:pPr>
            <w:r>
              <w:rPr>
                <w:noProof/>
                <w:sz w:val="20"/>
                <w:lang w:eastAsia="pl-PL"/>
              </w:rPr>
              <w:drawing>
                <wp:anchor distT="0" distB="0" distL="114300" distR="114300" simplePos="0" relativeHeight="251662336" behindDoc="0" locked="0" layoutInCell="1" allowOverlap="1" wp14:anchorId="7B0E98DC" wp14:editId="7A0B328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180014"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B702F9A" w14:textId="77777777" w:rsidR="000470AA" w:rsidRDefault="003421A3" w:rsidP="000470AA">
            <w:pPr>
              <w:rPr>
                <w:sz w:val="18"/>
              </w:rPr>
            </w:pPr>
            <w:r w:rsidRPr="003D5F42">
              <w:rPr>
                <w:sz w:val="20"/>
                <w:lang w:val="en-US"/>
              </w:rPr>
              <w:t>www.stat.gov.pl</w:t>
            </w:r>
          </w:p>
        </w:tc>
      </w:tr>
      <w:tr w:rsidR="00A0534B" w14:paraId="04C25FA3" w14:textId="77777777" w:rsidTr="000470AA">
        <w:trPr>
          <w:trHeight w:val="436"/>
        </w:trPr>
        <w:tc>
          <w:tcPr>
            <w:tcW w:w="2721" w:type="pct"/>
            <w:vMerge/>
            <w:vAlign w:val="center"/>
          </w:tcPr>
          <w:p w14:paraId="5A143D5D" w14:textId="77777777" w:rsidR="000470AA" w:rsidRDefault="000470AA" w:rsidP="000470AA">
            <w:pPr>
              <w:rPr>
                <w:sz w:val="18"/>
              </w:rPr>
            </w:pPr>
          </w:p>
        </w:tc>
        <w:tc>
          <w:tcPr>
            <w:tcW w:w="369" w:type="pct"/>
            <w:vAlign w:val="center"/>
          </w:tcPr>
          <w:p w14:paraId="55830667" w14:textId="77777777" w:rsidR="000470AA" w:rsidRDefault="003421A3" w:rsidP="000470AA">
            <w:pPr>
              <w:rPr>
                <w:sz w:val="18"/>
              </w:rPr>
            </w:pPr>
            <w:r>
              <w:rPr>
                <w:noProof/>
                <w:sz w:val="20"/>
                <w:lang w:eastAsia="pl-PL"/>
              </w:rPr>
              <w:drawing>
                <wp:anchor distT="0" distB="0" distL="114300" distR="114300" simplePos="0" relativeHeight="251664384" behindDoc="0" locked="0" layoutInCell="1" allowOverlap="1" wp14:anchorId="1A9E093C" wp14:editId="3BD51272">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04243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E9993A8" w14:textId="77777777" w:rsidR="000470AA" w:rsidRDefault="003421A3" w:rsidP="000470AA">
            <w:pPr>
              <w:rPr>
                <w:sz w:val="18"/>
              </w:rPr>
            </w:pPr>
            <w:r w:rsidRPr="003D5F42">
              <w:rPr>
                <w:sz w:val="20"/>
                <w:lang w:val="en-US"/>
              </w:rPr>
              <w:t>@GUS_STAT</w:t>
            </w:r>
          </w:p>
        </w:tc>
      </w:tr>
      <w:tr w:rsidR="00A0534B" w14:paraId="6544E2A5" w14:textId="77777777" w:rsidTr="000470AA">
        <w:trPr>
          <w:trHeight w:val="436"/>
        </w:trPr>
        <w:tc>
          <w:tcPr>
            <w:tcW w:w="2721" w:type="pct"/>
            <w:vMerge/>
            <w:vAlign w:val="center"/>
          </w:tcPr>
          <w:p w14:paraId="2FDBAE42" w14:textId="77777777" w:rsidR="000470AA" w:rsidRDefault="000470AA" w:rsidP="000470AA">
            <w:pPr>
              <w:rPr>
                <w:sz w:val="18"/>
              </w:rPr>
            </w:pPr>
          </w:p>
        </w:tc>
        <w:tc>
          <w:tcPr>
            <w:tcW w:w="369" w:type="pct"/>
            <w:vAlign w:val="center"/>
          </w:tcPr>
          <w:p w14:paraId="19B8DCBE" w14:textId="77777777" w:rsidR="000470AA" w:rsidRDefault="003421A3" w:rsidP="000470AA">
            <w:pPr>
              <w:rPr>
                <w:sz w:val="18"/>
              </w:rPr>
            </w:pPr>
            <w:r>
              <w:rPr>
                <w:noProof/>
                <w:sz w:val="20"/>
                <w:lang w:eastAsia="pl-PL"/>
              </w:rPr>
              <w:drawing>
                <wp:anchor distT="0" distB="0" distL="114300" distR="114300" simplePos="0" relativeHeight="251663360" behindDoc="0" locked="0" layoutInCell="1" allowOverlap="1" wp14:anchorId="78317C79" wp14:editId="1D811EBA">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61987"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3F9126E" w14:textId="77777777" w:rsidR="000470AA" w:rsidRDefault="003421A3" w:rsidP="000470AA">
            <w:pPr>
              <w:rPr>
                <w:sz w:val="20"/>
              </w:rPr>
            </w:pPr>
            <w:r w:rsidRPr="003D5F42">
              <w:rPr>
                <w:sz w:val="20"/>
                <w:lang w:val="en-US"/>
              </w:rPr>
              <w:t>@</w:t>
            </w:r>
            <w:proofErr w:type="spellStart"/>
            <w:r w:rsidRPr="003D5F42">
              <w:rPr>
                <w:sz w:val="20"/>
                <w:lang w:val="en-US"/>
              </w:rPr>
              <w:t>GlownyUrzadStatystyczny</w:t>
            </w:r>
            <w:proofErr w:type="spellEnd"/>
          </w:p>
        </w:tc>
      </w:tr>
    </w:tbl>
    <w:p w14:paraId="1EB7C83C" w14:textId="507F020E" w:rsidR="00D261A2" w:rsidRPr="00001C5B" w:rsidRDefault="003421A3" w:rsidP="00E76D26">
      <w:pPr>
        <w:rPr>
          <w:sz w:val="18"/>
        </w:rPr>
      </w:pPr>
      <w:r w:rsidRPr="00001C5B">
        <w:rPr>
          <w:noProof/>
          <w:sz w:val="18"/>
          <w:lang w:eastAsia="pl-PL"/>
        </w:rPr>
        <mc:AlternateContent>
          <mc:Choice Requires="wps">
            <w:drawing>
              <wp:anchor distT="45720" distB="45720" distL="114300" distR="114300" simplePos="0" relativeHeight="251661312" behindDoc="0" locked="0" layoutInCell="1" allowOverlap="1" wp14:anchorId="7D848747" wp14:editId="6046BA75">
                <wp:simplePos x="0" y="0"/>
                <wp:positionH relativeFrom="margin">
                  <wp:posOffset>19050</wp:posOffset>
                </wp:positionH>
                <wp:positionV relativeFrom="paragraph">
                  <wp:posOffset>423545</wp:posOffset>
                </wp:positionV>
                <wp:extent cx="6559550" cy="1238250"/>
                <wp:effectExtent l="0" t="0" r="12700"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238250"/>
                        </a:xfrm>
                        <a:prstGeom prst="rect">
                          <a:avLst/>
                        </a:prstGeom>
                        <a:solidFill>
                          <a:schemeClr val="bg1">
                            <a:lumMod val="95000"/>
                          </a:schemeClr>
                        </a:solidFill>
                        <a:ln w="9525">
                          <a:solidFill>
                            <a:schemeClr val="bg1"/>
                          </a:solidFill>
                          <a:miter lim="800000"/>
                          <a:headEnd/>
                          <a:tailEnd/>
                        </a:ln>
                      </wps:spPr>
                      <wps:txbx>
                        <w:txbxContent>
                          <w:p w14:paraId="6B0200B5" w14:textId="77777777" w:rsidR="00D153DE" w:rsidRDefault="00D153DE" w:rsidP="00AB6D25">
                            <w:pPr>
                              <w:rPr>
                                <w:b/>
                              </w:rPr>
                            </w:pPr>
                          </w:p>
                          <w:p w14:paraId="46E21B38" w14:textId="77777777" w:rsidR="00D153DE" w:rsidRPr="00AB0310" w:rsidRDefault="00D153DE" w:rsidP="00AB6D25">
                            <w:pPr>
                              <w:rPr>
                                <w:b/>
                                <w:lang w:val="en-GB"/>
                              </w:rPr>
                            </w:pPr>
                            <w:r w:rsidRPr="005520D8">
                              <w:rPr>
                                <w:b/>
                                <w:lang w:val="en-US"/>
                              </w:rPr>
                              <w:t>Related information</w:t>
                            </w:r>
                          </w:p>
                          <w:p w14:paraId="6B3AFBF2" w14:textId="5C8FECFF" w:rsidR="00D153DE" w:rsidRPr="00AB0310" w:rsidRDefault="00D153DE" w:rsidP="006F4175">
                            <w:pPr>
                              <w:rPr>
                                <w:rStyle w:val="Hipercze"/>
                                <w:rFonts w:cs="Arial"/>
                                <w:color w:val="001D77"/>
                                <w:sz w:val="18"/>
                                <w:szCs w:val="30"/>
                                <w:shd w:val="clear" w:color="auto" w:fill="F0F0F0"/>
                                <w:lang w:val="en-GB"/>
                              </w:rPr>
                            </w:pPr>
                            <w:hyperlink r:id="rId24" w:tooltip="Sektor non-profit w 2018 roku" w:history="1">
                              <w:r w:rsidRPr="00630662">
                                <w:rPr>
                                  <w:rStyle w:val="Hipercze"/>
                                  <w:rFonts w:cs="Arial"/>
                                  <w:sz w:val="18"/>
                                  <w:szCs w:val="30"/>
                                  <w:shd w:val="clear" w:color="auto" w:fill="F0F0F0"/>
                                  <w:lang w:val="en-US"/>
                                </w:rPr>
                                <w:t xml:space="preserve">The non-profit sector in </w:t>
                              </w:r>
                              <w:r w:rsidRPr="00630662">
                                <w:rPr>
                                  <w:rStyle w:val="Hipercze"/>
                                  <w:rFonts w:cs="Arial"/>
                                  <w:sz w:val="18"/>
                                  <w:szCs w:val="30"/>
                                  <w:shd w:val="clear" w:color="auto" w:fill="F0F0F0"/>
                                  <w:lang w:val="en-US"/>
                                </w:rPr>
                                <w:t>2</w:t>
                              </w:r>
                              <w:r w:rsidRPr="00630662">
                                <w:rPr>
                                  <w:rStyle w:val="Hipercze"/>
                                  <w:rFonts w:cs="Arial"/>
                                  <w:sz w:val="18"/>
                                  <w:szCs w:val="30"/>
                                  <w:shd w:val="clear" w:color="auto" w:fill="F0F0F0"/>
                                  <w:lang w:val="en-US"/>
                                </w:rPr>
                                <w:t>018</w:t>
                              </w:r>
                            </w:hyperlink>
                          </w:p>
                          <w:p w14:paraId="50E0737E" w14:textId="05E95F0D" w:rsidR="00D153DE" w:rsidRPr="00AB0310" w:rsidRDefault="00D153DE" w:rsidP="006F4175">
                            <w:pPr>
                              <w:rPr>
                                <w:rStyle w:val="Hipercze"/>
                                <w:rFonts w:cs="Arial"/>
                                <w:sz w:val="18"/>
                                <w:szCs w:val="30"/>
                                <w:shd w:val="clear" w:color="auto" w:fill="F0F0F0"/>
                                <w:lang w:val="en-GB"/>
                              </w:rPr>
                            </w:pPr>
                            <w:hyperlink r:id="rId25" w:history="1">
                              <w:r>
                                <w:rPr>
                                  <w:rStyle w:val="Hipercze"/>
                                  <w:rFonts w:cs="Arial"/>
                                  <w:sz w:val="18"/>
                                  <w:szCs w:val="30"/>
                                  <w:shd w:val="clear" w:color="auto" w:fill="F0F0F0"/>
                                  <w:lang w:val="en-US"/>
                                </w:rPr>
                                <w:t>C</w:t>
                              </w:r>
                              <w:r w:rsidRPr="00AF1641">
                                <w:rPr>
                                  <w:rStyle w:val="Hipercze"/>
                                  <w:rFonts w:cs="Arial"/>
                                  <w:sz w:val="18"/>
                                  <w:szCs w:val="30"/>
                                  <w:shd w:val="clear" w:color="auto" w:fill="F0F0F0"/>
                                  <w:lang w:val="en-US"/>
                                </w:rPr>
                                <w:t xml:space="preserve">ooperation of non-profit </w:t>
                              </w:r>
                              <w:r>
                                <w:rPr>
                                  <w:rStyle w:val="Hipercze"/>
                                  <w:rFonts w:cs="Arial"/>
                                  <w:sz w:val="18"/>
                                  <w:szCs w:val="30"/>
                                  <w:shd w:val="clear" w:color="auto" w:fill="F0F0F0"/>
                                  <w:lang w:val="en-US"/>
                                </w:rPr>
                                <w:t>orga</w:t>
                              </w:r>
                              <w:r>
                                <w:rPr>
                                  <w:rStyle w:val="Hipercze"/>
                                  <w:rFonts w:cs="Arial"/>
                                  <w:sz w:val="18"/>
                                  <w:szCs w:val="30"/>
                                  <w:shd w:val="clear" w:color="auto" w:fill="F0F0F0"/>
                                  <w:lang w:val="en-US"/>
                                </w:rPr>
                                <w:t>n</w:t>
                              </w:r>
                              <w:r>
                                <w:rPr>
                                  <w:rStyle w:val="Hipercze"/>
                                  <w:rFonts w:cs="Arial"/>
                                  <w:sz w:val="18"/>
                                  <w:szCs w:val="30"/>
                                  <w:shd w:val="clear" w:color="auto" w:fill="F0F0F0"/>
                                  <w:lang w:val="en-US"/>
                                </w:rPr>
                                <w:t>izations</w:t>
                              </w:r>
                              <w:r w:rsidRPr="00AF1641">
                                <w:rPr>
                                  <w:rStyle w:val="Hipercze"/>
                                  <w:rFonts w:cs="Arial"/>
                                  <w:sz w:val="18"/>
                                  <w:szCs w:val="30"/>
                                  <w:shd w:val="clear" w:color="auto" w:fill="F0F0F0"/>
                                  <w:lang w:val="en-US"/>
                                </w:rPr>
                                <w:t xml:space="preserve"> with other entities in 2017</w:t>
                              </w:r>
                            </w:hyperlink>
                          </w:p>
                          <w:p w14:paraId="4DBB76EC" w14:textId="77777777" w:rsidR="00D153DE" w:rsidRPr="00AB0310" w:rsidRDefault="00D153DE" w:rsidP="00AB6D25">
                            <w:pPr>
                              <w:rPr>
                                <w:b/>
                                <w:color w:val="000000" w:themeColor="text1"/>
                                <w:szCs w:val="24"/>
                                <w:lang w:val="en-GB"/>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D848747" id="_x0000_s1035" type="#_x0000_t202" style="position:absolute;margin-left:1.5pt;margin-top:33.35pt;width:516.5pt;height: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" fillcolor="#f2f2f2 [3052]" strokecolor="white [3212]">
                <v:textbox>
                  <w:txbxContent>
                    <w:p w14:paraId="6B0200B5" w14:textId="77777777" w:rsidR="00D153DE" w:rsidRDefault="00D153DE" w:rsidP="00AB6D25">
                      <w:pPr>
                        <w:rPr>
                          <w:b/>
                        </w:rPr>
                      </w:pPr>
                    </w:p>
                    <w:p w14:paraId="46E21B38" w14:textId="77777777" w:rsidR="00D153DE" w:rsidRPr="00AB0310" w:rsidRDefault="00D153DE" w:rsidP="00AB6D25">
                      <w:pPr>
                        <w:rPr>
                          <w:b/>
                          <w:lang w:val="en-GB"/>
                        </w:rPr>
                      </w:pPr>
                      <w:r w:rsidRPr="005520D8">
                        <w:rPr>
                          <w:b/>
                          <w:lang w:val="en-US"/>
                        </w:rPr>
                        <w:t>Related information</w:t>
                      </w:r>
                    </w:p>
                    <w:p w14:paraId="6B3AFBF2" w14:textId="5C8FECFF" w:rsidR="00D153DE" w:rsidRPr="00AB0310" w:rsidRDefault="00D153DE" w:rsidP="006F4175">
                      <w:pPr>
                        <w:rPr>
                          <w:rStyle w:val="Hipercze"/>
                          <w:rFonts w:cs="Arial"/>
                          <w:color w:val="001D77"/>
                          <w:sz w:val="18"/>
                          <w:szCs w:val="30"/>
                          <w:shd w:val="clear" w:color="auto" w:fill="F0F0F0"/>
                          <w:lang w:val="en-GB"/>
                        </w:rPr>
                      </w:pPr>
                      <w:hyperlink r:id="rId26" w:tooltip="Sektor non-profit w 2018 roku" w:history="1">
                        <w:r w:rsidRPr="00630662">
                          <w:rPr>
                            <w:rStyle w:val="Hipercze"/>
                            <w:rFonts w:cs="Arial"/>
                            <w:sz w:val="18"/>
                            <w:szCs w:val="30"/>
                            <w:shd w:val="clear" w:color="auto" w:fill="F0F0F0"/>
                            <w:lang w:val="en-US"/>
                          </w:rPr>
                          <w:t xml:space="preserve">The non-profit sector in </w:t>
                        </w:r>
                        <w:r w:rsidRPr="00630662">
                          <w:rPr>
                            <w:rStyle w:val="Hipercze"/>
                            <w:rFonts w:cs="Arial"/>
                            <w:sz w:val="18"/>
                            <w:szCs w:val="30"/>
                            <w:shd w:val="clear" w:color="auto" w:fill="F0F0F0"/>
                            <w:lang w:val="en-US"/>
                          </w:rPr>
                          <w:t>2</w:t>
                        </w:r>
                        <w:r w:rsidRPr="00630662">
                          <w:rPr>
                            <w:rStyle w:val="Hipercze"/>
                            <w:rFonts w:cs="Arial"/>
                            <w:sz w:val="18"/>
                            <w:szCs w:val="30"/>
                            <w:shd w:val="clear" w:color="auto" w:fill="F0F0F0"/>
                            <w:lang w:val="en-US"/>
                          </w:rPr>
                          <w:t>018</w:t>
                        </w:r>
                      </w:hyperlink>
                    </w:p>
                    <w:p w14:paraId="50E0737E" w14:textId="05E95F0D" w:rsidR="00D153DE" w:rsidRPr="00AB0310" w:rsidRDefault="00D153DE" w:rsidP="006F4175">
                      <w:pPr>
                        <w:rPr>
                          <w:rStyle w:val="Hipercze"/>
                          <w:rFonts w:cs="Arial"/>
                          <w:sz w:val="18"/>
                          <w:szCs w:val="30"/>
                          <w:shd w:val="clear" w:color="auto" w:fill="F0F0F0"/>
                          <w:lang w:val="en-GB"/>
                        </w:rPr>
                      </w:pPr>
                      <w:hyperlink r:id="rId27" w:history="1">
                        <w:r>
                          <w:rPr>
                            <w:rStyle w:val="Hipercze"/>
                            <w:rFonts w:cs="Arial"/>
                            <w:sz w:val="18"/>
                            <w:szCs w:val="30"/>
                            <w:shd w:val="clear" w:color="auto" w:fill="F0F0F0"/>
                            <w:lang w:val="en-US"/>
                          </w:rPr>
                          <w:t>C</w:t>
                        </w:r>
                        <w:r w:rsidRPr="00AF1641">
                          <w:rPr>
                            <w:rStyle w:val="Hipercze"/>
                            <w:rFonts w:cs="Arial"/>
                            <w:sz w:val="18"/>
                            <w:szCs w:val="30"/>
                            <w:shd w:val="clear" w:color="auto" w:fill="F0F0F0"/>
                            <w:lang w:val="en-US"/>
                          </w:rPr>
                          <w:t xml:space="preserve">ooperation of non-profit </w:t>
                        </w:r>
                        <w:r>
                          <w:rPr>
                            <w:rStyle w:val="Hipercze"/>
                            <w:rFonts w:cs="Arial"/>
                            <w:sz w:val="18"/>
                            <w:szCs w:val="30"/>
                            <w:shd w:val="clear" w:color="auto" w:fill="F0F0F0"/>
                            <w:lang w:val="en-US"/>
                          </w:rPr>
                          <w:t>orga</w:t>
                        </w:r>
                        <w:r>
                          <w:rPr>
                            <w:rStyle w:val="Hipercze"/>
                            <w:rFonts w:cs="Arial"/>
                            <w:sz w:val="18"/>
                            <w:szCs w:val="30"/>
                            <w:shd w:val="clear" w:color="auto" w:fill="F0F0F0"/>
                            <w:lang w:val="en-US"/>
                          </w:rPr>
                          <w:t>n</w:t>
                        </w:r>
                        <w:r>
                          <w:rPr>
                            <w:rStyle w:val="Hipercze"/>
                            <w:rFonts w:cs="Arial"/>
                            <w:sz w:val="18"/>
                            <w:szCs w:val="30"/>
                            <w:shd w:val="clear" w:color="auto" w:fill="F0F0F0"/>
                            <w:lang w:val="en-US"/>
                          </w:rPr>
                          <w:t>izations</w:t>
                        </w:r>
                        <w:r w:rsidRPr="00AF1641">
                          <w:rPr>
                            <w:rStyle w:val="Hipercze"/>
                            <w:rFonts w:cs="Arial"/>
                            <w:sz w:val="18"/>
                            <w:szCs w:val="30"/>
                            <w:shd w:val="clear" w:color="auto" w:fill="F0F0F0"/>
                            <w:lang w:val="en-US"/>
                          </w:rPr>
                          <w:t xml:space="preserve"> with other entities in 2017</w:t>
                        </w:r>
                      </w:hyperlink>
                    </w:p>
                    <w:p w14:paraId="4DBB76EC" w14:textId="77777777" w:rsidR="00D153DE" w:rsidRPr="00AB0310" w:rsidRDefault="00D153DE" w:rsidP="00AB6D25">
                      <w:pPr>
                        <w:rPr>
                          <w:b/>
                          <w:color w:val="000000" w:themeColor="text1"/>
                          <w:szCs w:val="24"/>
                          <w:lang w:val="en-GB"/>
                        </w:rPr>
                      </w:pPr>
                    </w:p>
                  </w:txbxContent>
                </v:textbox>
                <w10:wrap type="square" anchorx="margin"/>
              </v:shape>
            </w:pict>
          </mc:Fallback>
        </mc:AlternateContent>
      </w: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BEE11" w14:textId="77777777" w:rsidR="006707AF" w:rsidRDefault="006707AF">
      <w:pPr>
        <w:spacing w:before="0" w:after="0" w:line="240" w:lineRule="auto"/>
      </w:pPr>
      <w:r>
        <w:separator/>
      </w:r>
    </w:p>
  </w:endnote>
  <w:endnote w:type="continuationSeparator" w:id="0">
    <w:p w14:paraId="75D466A4" w14:textId="77777777" w:rsidR="006707AF" w:rsidRDefault="006707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E034660A-E8A3-4A43-AEB4-50FB115B3320}"/>
    <w:embedBold r:id="rId2" w:fontKey="{FC049D90-2FE9-4212-B727-E38B91627D9B}"/>
    <w:embedItalic r:id="rId3" w:fontKey="{AB017F1E-46D1-4ABF-BB10-4A3F233CE014}"/>
  </w:font>
  <w:font w:name="Fira Sans">
    <w:panose1 w:val="020B0503050000020004"/>
    <w:charset w:val="EE"/>
    <w:family w:val="swiss"/>
    <w:pitch w:val="variable"/>
    <w:sig w:usb0="600002FF" w:usb1="00000001" w:usb2="00000000" w:usb3="00000000" w:csb0="0000019F" w:csb1="00000000"/>
    <w:embedRegular r:id="rId4" w:fontKey="{72DF0D1E-55CC-42FC-AA9A-36A2D13FCA2B}"/>
    <w:embedBold r:id="rId5" w:fontKey="{5F2B96EC-229A-44E5-810F-5862BA6313FF}"/>
    <w:embedItalic r:id="rId6" w:fontKey="{2767A37D-7C76-4197-9073-9A53FFC6745E}"/>
  </w:font>
  <w:font w:name="Fira Sans SemiBold">
    <w:panose1 w:val="020B0603050000020004"/>
    <w:charset w:val="EE"/>
    <w:family w:val="swiss"/>
    <w:pitch w:val="variable"/>
    <w:sig w:usb0="600002FF" w:usb1="02000001" w:usb2="00000000" w:usb3="00000000" w:csb0="0000019F" w:csb1="00000000"/>
    <w:embedRegular r:id="rId7" w:fontKey="{051DDDE1-4BAE-468B-B530-5C47F7F51DBC}"/>
  </w:font>
  <w:font w:name="Fira Sans Medium">
    <w:panose1 w:val="020B0603050000020004"/>
    <w:charset w:val="EE"/>
    <w:family w:val="swiss"/>
    <w:pitch w:val="variable"/>
    <w:sig w:usb0="600002FF" w:usb1="02000001" w:usb2="00000000" w:usb3="00000000" w:csb0="0000019F" w:csb1="00000000"/>
    <w:embedRegular r:id="rId8" w:fontKey="{A51DFDEA-868C-47B1-92EB-E329004DA9EB}"/>
    <w:embedItalic r:id="rId9" w:fontKey="{A72B7100-9EDF-4B16-84BE-C952A39E42FA}"/>
  </w:font>
  <w:font w:name="Segoe UI">
    <w:panose1 w:val="020B0502040204020203"/>
    <w:charset w:val="EE"/>
    <w:family w:val="swiss"/>
    <w:pitch w:val="variable"/>
    <w:sig w:usb0="E4002EFF" w:usb1="C000E47F" w:usb2="00000009" w:usb3="00000000" w:csb0="000001FF" w:csb1="00000000"/>
    <w:embedRegular r:id="rId10" w:fontKey="{C6CB7D03-A8F3-40DE-BF5C-A8409CD457D5}"/>
  </w:font>
  <w:font w:name="Fira Sans Extra Condensed SemiB">
    <w:panose1 w:val="020B0603050000020004"/>
    <w:charset w:val="EE"/>
    <w:family w:val="swiss"/>
    <w:pitch w:val="variable"/>
    <w:sig w:usb0="600002FF" w:usb1="00000001" w:usb2="00000000" w:usb3="00000000" w:csb0="0000019F" w:csb1="00000000"/>
    <w:embedRegular r:id="rId11" w:fontKey="{954B681C-B3DA-4C86-9EB7-7D971CF9D796}"/>
  </w:font>
  <w:font w:name="Calibri">
    <w:panose1 w:val="020F0502020204030204"/>
    <w:charset w:val="EE"/>
    <w:family w:val="swiss"/>
    <w:pitch w:val="variable"/>
    <w:sig w:usb0="E0002EFF" w:usb1="C000247B" w:usb2="00000009" w:usb3="00000000" w:csb0="000001FF" w:csb1="00000000"/>
    <w:embedRegular r:id="rId12" w:fontKey="{CD85B33B-5382-4406-A05C-68548118ED6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659819"/>
      <w:docPartObj>
        <w:docPartGallery w:val="Page Numbers (Bottom of Page)"/>
        <w:docPartUnique/>
      </w:docPartObj>
    </w:sdtPr>
    <w:sdtEndPr/>
    <w:sdtContent>
      <w:p w14:paraId="0C5231FC" w14:textId="77777777" w:rsidR="00D153DE" w:rsidRDefault="00D153DE" w:rsidP="003B18B6">
        <w:pPr>
          <w:pStyle w:val="Stopka"/>
          <w:jc w:val="center"/>
        </w:pPr>
        <w:r>
          <w:fldChar w:fldCharType="begin"/>
        </w:r>
        <w:r>
          <w:instrText>PAGE   \* MERGEFORMAT</w:instrText>
        </w:r>
        <w:r>
          <w:fldChar w:fldCharType="separate"/>
        </w:r>
        <w:r w:rsidR="00C7352E">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338292"/>
      <w:docPartObj>
        <w:docPartGallery w:val="Page Numbers (Bottom of Page)"/>
        <w:docPartUnique/>
      </w:docPartObj>
    </w:sdtPr>
    <w:sdtEndPr/>
    <w:sdtContent>
      <w:p w14:paraId="52A794DD" w14:textId="77777777" w:rsidR="00D153DE" w:rsidRDefault="00D153DE" w:rsidP="003B18B6">
        <w:pPr>
          <w:pStyle w:val="Stopka"/>
          <w:jc w:val="center"/>
        </w:pPr>
        <w:r>
          <w:fldChar w:fldCharType="begin"/>
        </w:r>
        <w:r>
          <w:instrText>PAGE   \* MERGEFORMAT</w:instrText>
        </w:r>
        <w:r>
          <w:fldChar w:fldCharType="separate"/>
        </w:r>
        <w:r w:rsidR="00C7352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8DFB20E" w14:textId="77777777" w:rsidR="00D153DE" w:rsidRDefault="00D153DE" w:rsidP="003B18B6">
        <w:pPr>
          <w:pStyle w:val="Stopka"/>
          <w:jc w:val="center"/>
        </w:pPr>
        <w:r>
          <w:fldChar w:fldCharType="begin"/>
        </w:r>
        <w:r>
          <w:instrText>PAGE   \* MERGEFORMAT</w:instrText>
        </w:r>
        <w:r>
          <w:fldChar w:fldCharType="separate"/>
        </w:r>
        <w:r w:rsidR="00C7352E">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C4CBE" w14:textId="77777777" w:rsidR="006707AF" w:rsidRDefault="006707AF" w:rsidP="000662E2">
      <w:pPr>
        <w:spacing w:after="0" w:line="240" w:lineRule="auto"/>
      </w:pPr>
      <w:r>
        <w:separator/>
      </w:r>
    </w:p>
  </w:footnote>
  <w:footnote w:type="continuationSeparator" w:id="0">
    <w:p w14:paraId="40AC7353" w14:textId="77777777" w:rsidR="006707AF" w:rsidRDefault="006707AF" w:rsidP="000662E2">
      <w:pPr>
        <w:spacing w:after="0" w:line="240" w:lineRule="auto"/>
      </w:pPr>
      <w:r>
        <w:continuationSeparator/>
      </w:r>
    </w:p>
  </w:footnote>
  <w:footnote w:id="1">
    <w:p w14:paraId="340A43E3" w14:textId="77777777" w:rsidR="00D153DE" w:rsidRPr="00AB0310" w:rsidRDefault="00D153DE" w:rsidP="00610661">
      <w:pPr>
        <w:pStyle w:val="Tekstprzypisudolnego"/>
        <w:rPr>
          <w:lang w:val="en-GB"/>
        </w:rPr>
      </w:pPr>
      <w:r>
        <w:rPr>
          <w:rStyle w:val="Odwoanieprzypisudolnego"/>
        </w:rPr>
        <w:footnoteRef/>
      </w:r>
      <w:r w:rsidRPr="002E584A">
        <w:rPr>
          <w:sz w:val="16"/>
          <w:lang w:val="en-US"/>
        </w:rPr>
        <w:t xml:space="preserve"> Indicators of the projected financial position and employment are calculated as the balance (difference) between the percentage of entities selecting an answer that is </w:t>
      </w:r>
      <w:proofErr w:type="spellStart"/>
      <w:r w:rsidRPr="002E584A">
        <w:rPr>
          <w:sz w:val="16"/>
          <w:lang w:val="en-US"/>
        </w:rPr>
        <w:t>favourable</w:t>
      </w:r>
      <w:proofErr w:type="spellEnd"/>
      <w:r w:rsidRPr="002E584A">
        <w:rPr>
          <w:sz w:val="16"/>
          <w:lang w:val="en-US"/>
        </w:rPr>
        <w:t xml:space="preserve"> from their perspective and the percentage of entities selecting the </w:t>
      </w:r>
      <w:proofErr w:type="spellStart"/>
      <w:r w:rsidRPr="002E584A">
        <w:rPr>
          <w:sz w:val="16"/>
          <w:lang w:val="en-US"/>
        </w:rPr>
        <w:t>unfavourable</w:t>
      </w:r>
      <w:proofErr w:type="spellEnd"/>
      <w:r w:rsidRPr="002E584A">
        <w:rPr>
          <w:sz w:val="16"/>
          <w:lang w:val="en-US"/>
        </w:rPr>
        <w:t xml:space="preserve"> variant. The indicators assume values from -100 to +100. A positive value of the indicator expresses a "good" economic situation, while a negative value – "bad", from the perspective of the non-profit sector.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B63ED" w14:textId="77777777" w:rsidR="00D153DE" w:rsidRDefault="00D153DE">
    <w:pPr>
      <w:pStyle w:val="Nagwek"/>
    </w:pPr>
    <w:r>
      <w:rPr>
        <w:noProof/>
        <w:lang w:eastAsia="pl-PL"/>
      </w:rPr>
      <mc:AlternateContent>
        <mc:Choice Requires="wps">
          <w:drawing>
            <wp:anchor distT="0" distB="0" distL="114300" distR="114300" simplePos="0" relativeHeight="251658240" behindDoc="1" locked="0" layoutInCell="1" allowOverlap="1" wp14:anchorId="5E9A8B29" wp14:editId="69D992F0">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Prostokąt 24" o:spid="_x0000_s2049" style="width:147.6pt;height:0.75pt;margin-top:-14.05pt;margin-left:410.6pt;mso-height-percent:0;mso-height-relative:margin;mso-width-percent:0;mso-width-relative:margin;mso-wrap-distance-bottom:0;mso-wrap-distance-left:9pt;mso-wrap-distance-right:9pt;mso-wrap-distance-top:0;mso-wrap-style:square;position:absolute;visibility:visible;v-text-anchor:middle;z-index:-251657216" fillcolor="#f2f2f2" stroked="f" strokeweight="1pt"/>
          </w:pict>
        </mc:Fallback>
      </mc:AlternateContent>
    </w:r>
  </w:p>
  <w:p w14:paraId="0FD5505F" w14:textId="77777777" w:rsidR="00D153DE" w:rsidRDefault="00D153D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7E520" w14:textId="77777777" w:rsidR="00D153DE" w:rsidRDefault="00D153DE">
    <w:pPr>
      <w:pStyle w:val="Nagwek"/>
      <w:rPr>
        <w:noProof/>
        <w:lang w:eastAsia="pl-PL"/>
      </w:rPr>
    </w:pPr>
    <w:r w:rsidRPr="00540C5C">
      <w:rPr>
        <w:noProof/>
        <w:lang w:eastAsia="pl-PL"/>
      </w:rPr>
      <w:drawing>
        <wp:anchor distT="0" distB="0" distL="114300" distR="114300" simplePos="0" relativeHeight="251666432" behindDoc="0" locked="0" layoutInCell="1" allowOverlap="1" wp14:anchorId="5AE6E25E" wp14:editId="6687208A">
          <wp:simplePos x="0" y="0"/>
          <wp:positionH relativeFrom="column">
            <wp:posOffset>9525</wp:posOffset>
          </wp:positionH>
          <wp:positionV relativeFrom="paragraph">
            <wp:posOffset>38735</wp:posOffset>
          </wp:positionV>
          <wp:extent cx="1179195" cy="719455"/>
          <wp:effectExtent l="0" t="0" r="0" b="0"/>
          <wp:wrapSquare wrapText="bothSides"/>
          <wp:docPr id="6" name="Obraz 6" descr="D:\POLITYKA PUBLIKACYJNA\wrory\Logo jubileuszowe wersja dla GUS odmiana podstawowa wariant kolorow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056788" name="Picture 1" descr="D:\POLITYKA PUBLIKACYJNA\wrory\Logo jubileuszowe wersja dla GUS odmiana podstawowa wariant kolorowy-01.png"/>
                  <pic:cNvPicPr>
                    <a:picLocks noChangeAspect="1" noChangeArrowheads="1"/>
                  </pic:cNvPicPr>
                </pic:nvPicPr>
                <pic:blipFill>
                  <a:blip r:embed="rId1">
                    <a:extLst>
                      <a:ext uri="{28A0092B-C50C-407E-A947-70E740481C1C}">
                        <a14:useLocalDpi xmlns:a14="http://schemas.microsoft.com/office/drawing/2010/main" val="0"/>
                      </a:ext>
                    </a:extLst>
                  </a:blip>
                  <a:srcRect l="42893"/>
                  <a:stretch>
                    <a:fillRect/>
                  </a:stretch>
                </pic:blipFill>
                <pic:spPr bwMode="auto">
                  <a:xfrm>
                    <a:off x="0" y="0"/>
                    <a:ext cx="1179195"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3360" behindDoc="0" locked="0" layoutInCell="1" allowOverlap="1" wp14:anchorId="68F839A7" wp14:editId="15C8AE9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79109" w14:textId="77777777" w:rsidR="00D153DE" w:rsidRPr="003C6C8D" w:rsidRDefault="00D153DE" w:rsidP="00074DD8">
                          <w:pPr>
                            <w:spacing w:before="0" w:after="0" w:line="240" w:lineRule="auto"/>
                            <w:ind w:left="227"/>
                            <w:jc w:val="both"/>
                            <w:rPr>
                              <w:rFonts w:ascii="Fira Sans SemiBold" w:hAnsi="Fira Sans SemiBold"/>
                            </w:rPr>
                          </w:pPr>
                          <w:r>
                            <w:rPr>
                              <w:rFonts w:ascii="Fira Sans SemiBold" w:hAnsi="Fira Sans SemiBold"/>
                              <w:lang w:val="en-US"/>
                            </w:rPr>
                            <w:t>NEWS RELEASES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F839A7" id="Schemat blokowy: opóźnienie 6" o:spid="_x0000_s1042" style="position:absolute;margin-left:396.6pt;margin-top:15.65pt;width:162.25pt;height:28.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BfnE9waBgAAyCsAAA4AAAAAAAAAAAAAAAAALgIAAGRycy9lMm9Eb2MueG1sUEsBAi0AFAAG&#10;AAgAAAAhADBPDPXeAAAACgEAAA8AAAAAAAAAAAAAAAAAdAgAAGRycy9kb3ducmV2LnhtbFBLBQYA&#10;AAAABAAEAPMAAAB/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9C79109" w14:textId="77777777" w:rsidR="00D153DE" w:rsidRPr="003C6C8D" w:rsidRDefault="00D153DE" w:rsidP="00074DD8">
                    <w:pPr>
                      <w:spacing w:before="0" w:after="0" w:line="240" w:lineRule="auto"/>
                      <w:ind w:left="227"/>
                      <w:jc w:val="both"/>
                      <w:rPr>
                        <w:rFonts w:ascii="Fira Sans SemiBold" w:hAnsi="Fira Sans SemiBold"/>
                      </w:rPr>
                    </w:pPr>
                    <w:r>
                      <w:rPr>
                        <w:rFonts w:ascii="Fira Sans SemiBold" w:hAnsi="Fira Sans SemiBold"/>
                        <w:lang w:val="en-US"/>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4EDF6293" wp14:editId="6AD57B5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id="Prostokąt 10" o:spid="_x0000_s2051" style="width:147.4pt;height:0.75pt;margin-top:40.3pt;margin-left:410.95pt;mso-height-percent:0;mso-height-relative:margin;mso-width-percent:0;mso-width-relative:margin;mso-wrap-distance-bottom:0;mso-wrap-distance-left:9pt;mso-wrap-distance-right:9pt;mso-wrap-distance-top:0;mso-wrap-style:square;position:absolute;visibility:visible;v-text-anchor:middle;z-index:-251655168" fillcolor="#f2f2f2" stroked="f" strokeweight="1pt">
              <w10:wrap type="tight"/>
            </v:rect>
          </w:pict>
        </mc:Fallback>
      </mc:AlternateContent>
    </w:r>
    <w:r>
      <w:rPr>
        <w:noProof/>
        <w:lang w:eastAsia="pl-PL"/>
      </w:rPr>
      <w:t xml:space="preserve">  </w:t>
    </w:r>
  </w:p>
  <w:p w14:paraId="1AFDE5E7" w14:textId="77777777" w:rsidR="00D153DE" w:rsidRDefault="00D153DE">
    <w:pPr>
      <w:pStyle w:val="Nagwek"/>
      <w:rPr>
        <w:noProof/>
        <w:lang w:eastAsia="pl-PL"/>
      </w:rPr>
    </w:pPr>
  </w:p>
  <w:p w14:paraId="19698A44" w14:textId="77777777" w:rsidR="00D153DE" w:rsidRDefault="00D153DE">
    <w:pPr>
      <w:pStyle w:val="Nagwek"/>
      <w:rPr>
        <w:noProof/>
        <w:lang w:eastAsia="pl-PL"/>
      </w:rPr>
    </w:pPr>
  </w:p>
  <w:p w14:paraId="00EA00CA" w14:textId="77777777" w:rsidR="00D153DE" w:rsidRDefault="00D153DE">
    <w:pPr>
      <w:pStyle w:val="Nagwek"/>
      <w:rPr>
        <w:noProof/>
        <w:lang w:eastAsia="pl-PL"/>
      </w:rPr>
    </w:pPr>
    <w:r w:rsidRPr="00F37172">
      <w:rPr>
        <w:noProof/>
        <w:lang w:eastAsia="pl-PL"/>
      </w:rPr>
      <mc:AlternateContent>
        <mc:Choice Requires="wps">
          <w:drawing>
            <wp:anchor distT="45720" distB="45720" distL="114300" distR="114300" simplePos="0" relativeHeight="251665408" behindDoc="0" locked="0" layoutInCell="1" allowOverlap="1" wp14:anchorId="1AE8AB12" wp14:editId="6AF78084">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4466F3" w14:textId="77777777" w:rsidR="00D153DE" w:rsidRPr="00C97596" w:rsidRDefault="00D153DE" w:rsidP="00F37172">
                          <w:pPr>
                            <w:jc w:val="both"/>
                            <w:rPr>
                              <w:rFonts w:ascii="Fira Sans SemiBold" w:hAnsi="Fira Sans SemiBold"/>
                              <w:color w:val="001D77"/>
                            </w:rPr>
                          </w:pPr>
                          <w:r>
                            <w:rPr>
                              <w:rFonts w:ascii="Fira Sans SemiBold" w:hAnsi="Fira Sans SemiBold"/>
                              <w:color w:val="001D77"/>
                              <w:lang w:val="en-US"/>
                            </w:rPr>
                            <w:t>29.12.2020</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AE8AB12" id="_x0000_t202" coordsize="21600,21600" o:spt="202" path="m,l,21600r21600,l21600,xe">
              <v:stroke joinstyle="miter"/>
              <v:path gradientshapeok="t" o:connecttype="rect"/>
            </v:shapetype>
            <v:shape id="_x0000_s1043" type="#_x0000_t202"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" filled="f" stroked="f">
              <v:textbox>
                <w:txbxContent>
                  <w:p w14:paraId="0D4466F3" w14:textId="77777777" w:rsidR="00D153DE" w:rsidRPr="00C97596" w:rsidRDefault="00D153DE" w:rsidP="00F37172">
                    <w:pPr>
                      <w:jc w:val="both"/>
                      <w:rPr>
                        <w:rFonts w:ascii="Fira Sans SemiBold" w:hAnsi="Fira Sans SemiBold"/>
                        <w:color w:val="001D77"/>
                      </w:rPr>
                    </w:pPr>
                    <w:r>
                      <w:rPr>
                        <w:rFonts w:ascii="Fira Sans SemiBold" w:hAnsi="Fira Sans SemiBold"/>
                        <w:color w:val="001D77"/>
                        <w:lang w:val="en-US"/>
                      </w:rPr>
                      <w:t>29.12.2020</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C85CB" w14:textId="77777777" w:rsidR="00D153DE" w:rsidRDefault="00D153DE">
    <w:pPr>
      <w:pStyle w:val="Nagwek"/>
    </w:pPr>
  </w:p>
  <w:p w14:paraId="3645B29D" w14:textId="77777777" w:rsidR="00D153DE" w:rsidRDefault="00D153D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 o:bullet="t">
        <v:imagedata r:id="rId1" o:title=""/>
      </v:shape>
    </w:pict>
  </w:numPicBullet>
  <w:numPicBullet w:numPicBulletId="1">
    <w:pict>
      <v:shape id="_x0000_i1027" type="#_x0000_t75" style="width:123.85pt;height:125pt" o:bullet="t">
        <v:imagedata r:id="rId2" o:title=""/>
      </v:shape>
    </w:pict>
  </w:numPicBullet>
  <w:abstractNum w:abstractNumId="0" w15:restartNumberingAfterBreak="0">
    <w:nsid w:val="10497FAF"/>
    <w:multiLevelType w:val="hybridMultilevel"/>
    <w:tmpl w:val="7BEC98E0"/>
    <w:lvl w:ilvl="0" w:tplc="2798741A">
      <w:start w:val="1"/>
      <w:numFmt w:val="bullet"/>
      <w:lvlText w:val=""/>
      <w:lvlPicBulletId w:val="1"/>
      <w:lvlJc w:val="left"/>
      <w:pPr>
        <w:tabs>
          <w:tab w:val="num" w:pos="720"/>
        </w:tabs>
        <w:ind w:left="720" w:hanging="360"/>
      </w:pPr>
      <w:rPr>
        <w:rFonts w:ascii="Symbol" w:hAnsi="Symbol" w:hint="default"/>
      </w:rPr>
    </w:lvl>
    <w:lvl w:ilvl="1" w:tplc="9690BB8A" w:tentative="1">
      <w:start w:val="1"/>
      <w:numFmt w:val="bullet"/>
      <w:lvlText w:val=""/>
      <w:lvlJc w:val="left"/>
      <w:pPr>
        <w:tabs>
          <w:tab w:val="num" w:pos="1440"/>
        </w:tabs>
        <w:ind w:left="1440" w:hanging="360"/>
      </w:pPr>
      <w:rPr>
        <w:rFonts w:ascii="Symbol" w:hAnsi="Symbol" w:hint="default"/>
      </w:rPr>
    </w:lvl>
    <w:lvl w:ilvl="2" w:tplc="473E70EC" w:tentative="1">
      <w:start w:val="1"/>
      <w:numFmt w:val="bullet"/>
      <w:lvlText w:val=""/>
      <w:lvlJc w:val="left"/>
      <w:pPr>
        <w:tabs>
          <w:tab w:val="num" w:pos="2160"/>
        </w:tabs>
        <w:ind w:left="2160" w:hanging="360"/>
      </w:pPr>
      <w:rPr>
        <w:rFonts w:ascii="Symbol" w:hAnsi="Symbol" w:hint="default"/>
      </w:rPr>
    </w:lvl>
    <w:lvl w:ilvl="3" w:tplc="849CC49E" w:tentative="1">
      <w:start w:val="1"/>
      <w:numFmt w:val="bullet"/>
      <w:lvlText w:val=""/>
      <w:lvlJc w:val="left"/>
      <w:pPr>
        <w:tabs>
          <w:tab w:val="num" w:pos="2880"/>
        </w:tabs>
        <w:ind w:left="2880" w:hanging="360"/>
      </w:pPr>
      <w:rPr>
        <w:rFonts w:ascii="Symbol" w:hAnsi="Symbol" w:hint="default"/>
      </w:rPr>
    </w:lvl>
    <w:lvl w:ilvl="4" w:tplc="74484B1A" w:tentative="1">
      <w:start w:val="1"/>
      <w:numFmt w:val="bullet"/>
      <w:lvlText w:val=""/>
      <w:lvlJc w:val="left"/>
      <w:pPr>
        <w:tabs>
          <w:tab w:val="num" w:pos="3600"/>
        </w:tabs>
        <w:ind w:left="3600" w:hanging="360"/>
      </w:pPr>
      <w:rPr>
        <w:rFonts w:ascii="Symbol" w:hAnsi="Symbol" w:hint="default"/>
      </w:rPr>
    </w:lvl>
    <w:lvl w:ilvl="5" w:tplc="8FC2766C" w:tentative="1">
      <w:start w:val="1"/>
      <w:numFmt w:val="bullet"/>
      <w:lvlText w:val=""/>
      <w:lvlJc w:val="left"/>
      <w:pPr>
        <w:tabs>
          <w:tab w:val="num" w:pos="4320"/>
        </w:tabs>
        <w:ind w:left="4320" w:hanging="360"/>
      </w:pPr>
      <w:rPr>
        <w:rFonts w:ascii="Symbol" w:hAnsi="Symbol" w:hint="default"/>
      </w:rPr>
    </w:lvl>
    <w:lvl w:ilvl="6" w:tplc="9C528536" w:tentative="1">
      <w:start w:val="1"/>
      <w:numFmt w:val="bullet"/>
      <w:lvlText w:val=""/>
      <w:lvlJc w:val="left"/>
      <w:pPr>
        <w:tabs>
          <w:tab w:val="num" w:pos="5040"/>
        </w:tabs>
        <w:ind w:left="5040" w:hanging="360"/>
      </w:pPr>
      <w:rPr>
        <w:rFonts w:ascii="Symbol" w:hAnsi="Symbol" w:hint="default"/>
      </w:rPr>
    </w:lvl>
    <w:lvl w:ilvl="7" w:tplc="E32226D4" w:tentative="1">
      <w:start w:val="1"/>
      <w:numFmt w:val="bullet"/>
      <w:lvlText w:val=""/>
      <w:lvlJc w:val="left"/>
      <w:pPr>
        <w:tabs>
          <w:tab w:val="num" w:pos="5760"/>
        </w:tabs>
        <w:ind w:left="5760" w:hanging="360"/>
      </w:pPr>
      <w:rPr>
        <w:rFonts w:ascii="Symbol" w:hAnsi="Symbol" w:hint="default"/>
      </w:rPr>
    </w:lvl>
    <w:lvl w:ilvl="8" w:tplc="1652967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F2A4348A">
      <w:start w:val="1"/>
      <w:numFmt w:val="bullet"/>
      <w:lvlText w:val=""/>
      <w:lvlPicBulletId w:val="0"/>
      <w:lvlJc w:val="left"/>
      <w:pPr>
        <w:tabs>
          <w:tab w:val="num" w:pos="720"/>
        </w:tabs>
        <w:ind w:left="720" w:hanging="360"/>
      </w:pPr>
      <w:rPr>
        <w:rFonts w:ascii="Symbol" w:hAnsi="Symbol" w:hint="default"/>
      </w:rPr>
    </w:lvl>
    <w:lvl w:ilvl="1" w:tplc="E7F8A7CC" w:tentative="1">
      <w:start w:val="1"/>
      <w:numFmt w:val="bullet"/>
      <w:lvlText w:val=""/>
      <w:lvlJc w:val="left"/>
      <w:pPr>
        <w:tabs>
          <w:tab w:val="num" w:pos="1440"/>
        </w:tabs>
        <w:ind w:left="1440" w:hanging="360"/>
      </w:pPr>
      <w:rPr>
        <w:rFonts w:ascii="Symbol" w:hAnsi="Symbol" w:hint="default"/>
      </w:rPr>
    </w:lvl>
    <w:lvl w:ilvl="2" w:tplc="E918DC76" w:tentative="1">
      <w:start w:val="1"/>
      <w:numFmt w:val="bullet"/>
      <w:lvlText w:val=""/>
      <w:lvlJc w:val="left"/>
      <w:pPr>
        <w:tabs>
          <w:tab w:val="num" w:pos="2160"/>
        </w:tabs>
        <w:ind w:left="2160" w:hanging="360"/>
      </w:pPr>
      <w:rPr>
        <w:rFonts w:ascii="Symbol" w:hAnsi="Symbol" w:hint="default"/>
      </w:rPr>
    </w:lvl>
    <w:lvl w:ilvl="3" w:tplc="2E388308" w:tentative="1">
      <w:start w:val="1"/>
      <w:numFmt w:val="bullet"/>
      <w:lvlText w:val=""/>
      <w:lvlJc w:val="left"/>
      <w:pPr>
        <w:tabs>
          <w:tab w:val="num" w:pos="2880"/>
        </w:tabs>
        <w:ind w:left="2880" w:hanging="360"/>
      </w:pPr>
      <w:rPr>
        <w:rFonts w:ascii="Symbol" w:hAnsi="Symbol" w:hint="default"/>
      </w:rPr>
    </w:lvl>
    <w:lvl w:ilvl="4" w:tplc="4C582E40" w:tentative="1">
      <w:start w:val="1"/>
      <w:numFmt w:val="bullet"/>
      <w:lvlText w:val=""/>
      <w:lvlJc w:val="left"/>
      <w:pPr>
        <w:tabs>
          <w:tab w:val="num" w:pos="3600"/>
        </w:tabs>
        <w:ind w:left="3600" w:hanging="360"/>
      </w:pPr>
      <w:rPr>
        <w:rFonts w:ascii="Symbol" w:hAnsi="Symbol" w:hint="default"/>
      </w:rPr>
    </w:lvl>
    <w:lvl w:ilvl="5" w:tplc="D36A3726" w:tentative="1">
      <w:start w:val="1"/>
      <w:numFmt w:val="bullet"/>
      <w:lvlText w:val=""/>
      <w:lvlJc w:val="left"/>
      <w:pPr>
        <w:tabs>
          <w:tab w:val="num" w:pos="4320"/>
        </w:tabs>
        <w:ind w:left="4320" w:hanging="360"/>
      </w:pPr>
      <w:rPr>
        <w:rFonts w:ascii="Symbol" w:hAnsi="Symbol" w:hint="default"/>
      </w:rPr>
    </w:lvl>
    <w:lvl w:ilvl="6" w:tplc="202EF6A6" w:tentative="1">
      <w:start w:val="1"/>
      <w:numFmt w:val="bullet"/>
      <w:lvlText w:val=""/>
      <w:lvlJc w:val="left"/>
      <w:pPr>
        <w:tabs>
          <w:tab w:val="num" w:pos="5040"/>
        </w:tabs>
        <w:ind w:left="5040" w:hanging="360"/>
      </w:pPr>
      <w:rPr>
        <w:rFonts w:ascii="Symbol" w:hAnsi="Symbol" w:hint="default"/>
      </w:rPr>
    </w:lvl>
    <w:lvl w:ilvl="7" w:tplc="06F8C16A" w:tentative="1">
      <w:start w:val="1"/>
      <w:numFmt w:val="bullet"/>
      <w:lvlText w:val=""/>
      <w:lvlJc w:val="left"/>
      <w:pPr>
        <w:tabs>
          <w:tab w:val="num" w:pos="5760"/>
        </w:tabs>
        <w:ind w:left="5760" w:hanging="360"/>
      </w:pPr>
      <w:rPr>
        <w:rFonts w:ascii="Symbol" w:hAnsi="Symbol" w:hint="default"/>
      </w:rPr>
    </w:lvl>
    <w:lvl w:ilvl="8" w:tplc="8EDC358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defaultTabStop w:val="708"/>
  <w:autoHyphenation/>
  <w:hyphenationZone w:val="425"/>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YwsDQ0MDA2sTAxNDRW0lEKTi0uzszPAykwrAUAItwkdSwAAAA="/>
  </w:docVars>
  <w:rsids>
    <w:rsidRoot w:val="00110D87"/>
    <w:rsid w:val="00001C5B"/>
    <w:rsid w:val="00003437"/>
    <w:rsid w:val="0000709F"/>
    <w:rsid w:val="000108B8"/>
    <w:rsid w:val="000152F5"/>
    <w:rsid w:val="00020479"/>
    <w:rsid w:val="000269BA"/>
    <w:rsid w:val="0004582E"/>
    <w:rsid w:val="000470AA"/>
    <w:rsid w:val="000502BA"/>
    <w:rsid w:val="0005718B"/>
    <w:rsid w:val="00057CA1"/>
    <w:rsid w:val="000662E2"/>
    <w:rsid w:val="00066883"/>
    <w:rsid w:val="00074DD8"/>
    <w:rsid w:val="00075759"/>
    <w:rsid w:val="000806F7"/>
    <w:rsid w:val="00097840"/>
    <w:rsid w:val="000A224B"/>
    <w:rsid w:val="000A6984"/>
    <w:rsid w:val="000B0727"/>
    <w:rsid w:val="000B16D3"/>
    <w:rsid w:val="000C135D"/>
    <w:rsid w:val="000D1D43"/>
    <w:rsid w:val="000D225C"/>
    <w:rsid w:val="000D2A5C"/>
    <w:rsid w:val="000E0918"/>
    <w:rsid w:val="000E79A9"/>
    <w:rsid w:val="001011C3"/>
    <w:rsid w:val="00110D87"/>
    <w:rsid w:val="00114DB9"/>
    <w:rsid w:val="00115E76"/>
    <w:rsid w:val="00116087"/>
    <w:rsid w:val="00130296"/>
    <w:rsid w:val="00132434"/>
    <w:rsid w:val="00136736"/>
    <w:rsid w:val="001423B6"/>
    <w:rsid w:val="001448A7"/>
    <w:rsid w:val="00146621"/>
    <w:rsid w:val="001617E3"/>
    <w:rsid w:val="00162325"/>
    <w:rsid w:val="001646C9"/>
    <w:rsid w:val="00180446"/>
    <w:rsid w:val="001951DA"/>
    <w:rsid w:val="001A0D1C"/>
    <w:rsid w:val="001A302D"/>
    <w:rsid w:val="001B0F8E"/>
    <w:rsid w:val="001C3269"/>
    <w:rsid w:val="001D1DB4"/>
    <w:rsid w:val="001D61ED"/>
    <w:rsid w:val="001F1355"/>
    <w:rsid w:val="00250B57"/>
    <w:rsid w:val="00252FD6"/>
    <w:rsid w:val="002574F9"/>
    <w:rsid w:val="00262B61"/>
    <w:rsid w:val="00263E08"/>
    <w:rsid w:val="0027240B"/>
    <w:rsid w:val="00273EC3"/>
    <w:rsid w:val="00276811"/>
    <w:rsid w:val="00282699"/>
    <w:rsid w:val="002832EA"/>
    <w:rsid w:val="0028399F"/>
    <w:rsid w:val="00284191"/>
    <w:rsid w:val="002926DF"/>
    <w:rsid w:val="00296697"/>
    <w:rsid w:val="002B0472"/>
    <w:rsid w:val="002B6B12"/>
    <w:rsid w:val="002C1332"/>
    <w:rsid w:val="002C2AE8"/>
    <w:rsid w:val="002C5956"/>
    <w:rsid w:val="002E1ACE"/>
    <w:rsid w:val="002E3609"/>
    <w:rsid w:val="002E584A"/>
    <w:rsid w:val="002E6140"/>
    <w:rsid w:val="002E635F"/>
    <w:rsid w:val="002E6985"/>
    <w:rsid w:val="002E71B6"/>
    <w:rsid w:val="002F423C"/>
    <w:rsid w:val="002F77C8"/>
    <w:rsid w:val="00304F22"/>
    <w:rsid w:val="0030616B"/>
    <w:rsid w:val="00306C7C"/>
    <w:rsid w:val="003174BF"/>
    <w:rsid w:val="00317F4D"/>
    <w:rsid w:val="00322EDD"/>
    <w:rsid w:val="00324E97"/>
    <w:rsid w:val="003309FA"/>
    <w:rsid w:val="00332320"/>
    <w:rsid w:val="00332423"/>
    <w:rsid w:val="003421A3"/>
    <w:rsid w:val="00347D72"/>
    <w:rsid w:val="00353F45"/>
    <w:rsid w:val="00357611"/>
    <w:rsid w:val="0036341C"/>
    <w:rsid w:val="00367237"/>
    <w:rsid w:val="003704DB"/>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3292"/>
    <w:rsid w:val="003D4F95"/>
    <w:rsid w:val="003D5F42"/>
    <w:rsid w:val="003D60A9"/>
    <w:rsid w:val="003F393C"/>
    <w:rsid w:val="003F4C97"/>
    <w:rsid w:val="003F666D"/>
    <w:rsid w:val="003F6B94"/>
    <w:rsid w:val="003F7FE6"/>
    <w:rsid w:val="00400193"/>
    <w:rsid w:val="00402A3B"/>
    <w:rsid w:val="004209AF"/>
    <w:rsid w:val="004212E7"/>
    <w:rsid w:val="0042160A"/>
    <w:rsid w:val="00423C88"/>
    <w:rsid w:val="0042446D"/>
    <w:rsid w:val="00427BF8"/>
    <w:rsid w:val="00431C02"/>
    <w:rsid w:val="00437395"/>
    <w:rsid w:val="00445047"/>
    <w:rsid w:val="00463E39"/>
    <w:rsid w:val="004657FC"/>
    <w:rsid w:val="004733F6"/>
    <w:rsid w:val="00474E69"/>
    <w:rsid w:val="0049621B"/>
    <w:rsid w:val="004A40B6"/>
    <w:rsid w:val="004A49FD"/>
    <w:rsid w:val="004A7643"/>
    <w:rsid w:val="004B0BFC"/>
    <w:rsid w:val="004C1895"/>
    <w:rsid w:val="004C6D40"/>
    <w:rsid w:val="004E6AA8"/>
    <w:rsid w:val="004E7D7D"/>
    <w:rsid w:val="004F0C3C"/>
    <w:rsid w:val="004F63FC"/>
    <w:rsid w:val="00500D7A"/>
    <w:rsid w:val="005014E6"/>
    <w:rsid w:val="00505A92"/>
    <w:rsid w:val="005060C1"/>
    <w:rsid w:val="00515025"/>
    <w:rsid w:val="005203F1"/>
    <w:rsid w:val="00521BC3"/>
    <w:rsid w:val="00533632"/>
    <w:rsid w:val="005358B9"/>
    <w:rsid w:val="00536988"/>
    <w:rsid w:val="00540C5C"/>
    <w:rsid w:val="00541E6E"/>
    <w:rsid w:val="0054251F"/>
    <w:rsid w:val="005520D8"/>
    <w:rsid w:val="00556CF1"/>
    <w:rsid w:val="00573BCD"/>
    <w:rsid w:val="0057446E"/>
    <w:rsid w:val="005762A7"/>
    <w:rsid w:val="005916D7"/>
    <w:rsid w:val="00591A8B"/>
    <w:rsid w:val="0059427F"/>
    <w:rsid w:val="005A5A59"/>
    <w:rsid w:val="005A698C"/>
    <w:rsid w:val="005D0B67"/>
    <w:rsid w:val="005D63CC"/>
    <w:rsid w:val="005E0799"/>
    <w:rsid w:val="005F5A80"/>
    <w:rsid w:val="006044FF"/>
    <w:rsid w:val="00607CC5"/>
    <w:rsid w:val="00610661"/>
    <w:rsid w:val="00611301"/>
    <w:rsid w:val="00612301"/>
    <w:rsid w:val="006125F9"/>
    <w:rsid w:val="006168B0"/>
    <w:rsid w:val="0062225E"/>
    <w:rsid w:val="00623AD5"/>
    <w:rsid w:val="00626747"/>
    <w:rsid w:val="00627F28"/>
    <w:rsid w:val="00630662"/>
    <w:rsid w:val="00633014"/>
    <w:rsid w:val="0063437B"/>
    <w:rsid w:val="0064594E"/>
    <w:rsid w:val="00657E01"/>
    <w:rsid w:val="006673CA"/>
    <w:rsid w:val="006707AF"/>
    <w:rsid w:val="00673C26"/>
    <w:rsid w:val="00674DE5"/>
    <w:rsid w:val="006812AF"/>
    <w:rsid w:val="0068327D"/>
    <w:rsid w:val="00691534"/>
    <w:rsid w:val="00694AF0"/>
    <w:rsid w:val="00695CD9"/>
    <w:rsid w:val="006977FD"/>
    <w:rsid w:val="006A4686"/>
    <w:rsid w:val="006B0E9E"/>
    <w:rsid w:val="006B59C5"/>
    <w:rsid w:val="006B5AE4"/>
    <w:rsid w:val="006D1190"/>
    <w:rsid w:val="006D1507"/>
    <w:rsid w:val="006D4054"/>
    <w:rsid w:val="006D4E6E"/>
    <w:rsid w:val="006E02EC"/>
    <w:rsid w:val="006E080F"/>
    <w:rsid w:val="006E73E6"/>
    <w:rsid w:val="006F12E8"/>
    <w:rsid w:val="006F4175"/>
    <w:rsid w:val="007106EA"/>
    <w:rsid w:val="007211B1"/>
    <w:rsid w:val="007277DA"/>
    <w:rsid w:val="00737138"/>
    <w:rsid w:val="00741197"/>
    <w:rsid w:val="00746187"/>
    <w:rsid w:val="00754BED"/>
    <w:rsid w:val="0076254F"/>
    <w:rsid w:val="007801F5"/>
    <w:rsid w:val="00783188"/>
    <w:rsid w:val="00783CA4"/>
    <w:rsid w:val="007842FB"/>
    <w:rsid w:val="00786124"/>
    <w:rsid w:val="0079514B"/>
    <w:rsid w:val="00795252"/>
    <w:rsid w:val="007A2DC1"/>
    <w:rsid w:val="007B792E"/>
    <w:rsid w:val="007D14C4"/>
    <w:rsid w:val="007D3319"/>
    <w:rsid w:val="007D335D"/>
    <w:rsid w:val="007E3314"/>
    <w:rsid w:val="007E4B03"/>
    <w:rsid w:val="007F324B"/>
    <w:rsid w:val="00802925"/>
    <w:rsid w:val="0080553C"/>
    <w:rsid w:val="00805B46"/>
    <w:rsid w:val="00825DC2"/>
    <w:rsid w:val="00826500"/>
    <w:rsid w:val="008340B0"/>
    <w:rsid w:val="00834AD3"/>
    <w:rsid w:val="00841BE3"/>
    <w:rsid w:val="00841F09"/>
    <w:rsid w:val="008423D1"/>
    <w:rsid w:val="00843795"/>
    <w:rsid w:val="00847F0F"/>
    <w:rsid w:val="00850354"/>
    <w:rsid w:val="00852448"/>
    <w:rsid w:val="00865491"/>
    <w:rsid w:val="00872692"/>
    <w:rsid w:val="00877F6C"/>
    <w:rsid w:val="0088258A"/>
    <w:rsid w:val="00886332"/>
    <w:rsid w:val="0089448A"/>
    <w:rsid w:val="00897877"/>
    <w:rsid w:val="008A26D9"/>
    <w:rsid w:val="008A669A"/>
    <w:rsid w:val="008A7993"/>
    <w:rsid w:val="008A7B5B"/>
    <w:rsid w:val="008B12D2"/>
    <w:rsid w:val="008C0184"/>
    <w:rsid w:val="008C0C29"/>
    <w:rsid w:val="008C7583"/>
    <w:rsid w:val="008D6CFA"/>
    <w:rsid w:val="008D76BC"/>
    <w:rsid w:val="008D7D5A"/>
    <w:rsid w:val="008E0BDE"/>
    <w:rsid w:val="008E7338"/>
    <w:rsid w:val="008E7DBA"/>
    <w:rsid w:val="008F0829"/>
    <w:rsid w:val="008F3638"/>
    <w:rsid w:val="008F4441"/>
    <w:rsid w:val="008F451E"/>
    <w:rsid w:val="008F6B20"/>
    <w:rsid w:val="008F6F31"/>
    <w:rsid w:val="008F74DF"/>
    <w:rsid w:val="00902274"/>
    <w:rsid w:val="009039C0"/>
    <w:rsid w:val="009127BA"/>
    <w:rsid w:val="009227A6"/>
    <w:rsid w:val="00933EC1"/>
    <w:rsid w:val="00935161"/>
    <w:rsid w:val="009409EE"/>
    <w:rsid w:val="0094259A"/>
    <w:rsid w:val="009440E5"/>
    <w:rsid w:val="00946A5D"/>
    <w:rsid w:val="009530DB"/>
    <w:rsid w:val="00953676"/>
    <w:rsid w:val="0095633D"/>
    <w:rsid w:val="00956F30"/>
    <w:rsid w:val="00962ED9"/>
    <w:rsid w:val="009705EE"/>
    <w:rsid w:val="009754E3"/>
    <w:rsid w:val="00977927"/>
    <w:rsid w:val="0098135C"/>
    <w:rsid w:val="0098156A"/>
    <w:rsid w:val="00991BAC"/>
    <w:rsid w:val="00993876"/>
    <w:rsid w:val="009A145F"/>
    <w:rsid w:val="009A6EA0"/>
    <w:rsid w:val="009B6050"/>
    <w:rsid w:val="009C1335"/>
    <w:rsid w:val="009C1AB2"/>
    <w:rsid w:val="009C7251"/>
    <w:rsid w:val="009D2368"/>
    <w:rsid w:val="009D38CE"/>
    <w:rsid w:val="009E2E91"/>
    <w:rsid w:val="009E3389"/>
    <w:rsid w:val="009F7E73"/>
    <w:rsid w:val="00A0534B"/>
    <w:rsid w:val="00A139F5"/>
    <w:rsid w:val="00A30EC8"/>
    <w:rsid w:val="00A365F4"/>
    <w:rsid w:val="00A46C12"/>
    <w:rsid w:val="00A47D80"/>
    <w:rsid w:val="00A53132"/>
    <w:rsid w:val="00A563F2"/>
    <w:rsid w:val="00A566E8"/>
    <w:rsid w:val="00A72EA4"/>
    <w:rsid w:val="00A810F9"/>
    <w:rsid w:val="00A840EF"/>
    <w:rsid w:val="00A86ECC"/>
    <w:rsid w:val="00A86FCC"/>
    <w:rsid w:val="00A91D3B"/>
    <w:rsid w:val="00AA710D"/>
    <w:rsid w:val="00AB0310"/>
    <w:rsid w:val="00AB5B3C"/>
    <w:rsid w:val="00AB64F3"/>
    <w:rsid w:val="00AB6D25"/>
    <w:rsid w:val="00AE2D4B"/>
    <w:rsid w:val="00AE4F99"/>
    <w:rsid w:val="00AF1641"/>
    <w:rsid w:val="00AF487B"/>
    <w:rsid w:val="00B106E6"/>
    <w:rsid w:val="00B11B69"/>
    <w:rsid w:val="00B14952"/>
    <w:rsid w:val="00B31E5A"/>
    <w:rsid w:val="00B418DB"/>
    <w:rsid w:val="00B4441B"/>
    <w:rsid w:val="00B64ACE"/>
    <w:rsid w:val="00B653AB"/>
    <w:rsid w:val="00B65F9E"/>
    <w:rsid w:val="00B66B19"/>
    <w:rsid w:val="00B70BF6"/>
    <w:rsid w:val="00B722D7"/>
    <w:rsid w:val="00B914E9"/>
    <w:rsid w:val="00B956EE"/>
    <w:rsid w:val="00BA0F9B"/>
    <w:rsid w:val="00BA2BA1"/>
    <w:rsid w:val="00BA3447"/>
    <w:rsid w:val="00BA3562"/>
    <w:rsid w:val="00BA7570"/>
    <w:rsid w:val="00BB4F09"/>
    <w:rsid w:val="00BC0759"/>
    <w:rsid w:val="00BD4E33"/>
    <w:rsid w:val="00BD6ADE"/>
    <w:rsid w:val="00BE2A95"/>
    <w:rsid w:val="00C030DE"/>
    <w:rsid w:val="00C051A8"/>
    <w:rsid w:val="00C20CC4"/>
    <w:rsid w:val="00C22105"/>
    <w:rsid w:val="00C244B6"/>
    <w:rsid w:val="00C27586"/>
    <w:rsid w:val="00C27630"/>
    <w:rsid w:val="00C27BF1"/>
    <w:rsid w:val="00C3702F"/>
    <w:rsid w:val="00C4500A"/>
    <w:rsid w:val="00C50DEA"/>
    <w:rsid w:val="00C559B7"/>
    <w:rsid w:val="00C64A37"/>
    <w:rsid w:val="00C7158E"/>
    <w:rsid w:val="00C7250B"/>
    <w:rsid w:val="00C7346B"/>
    <w:rsid w:val="00C7352E"/>
    <w:rsid w:val="00C77B15"/>
    <w:rsid w:val="00C77C0E"/>
    <w:rsid w:val="00C81C11"/>
    <w:rsid w:val="00C91687"/>
    <w:rsid w:val="00C924A8"/>
    <w:rsid w:val="00C945FE"/>
    <w:rsid w:val="00C9615C"/>
    <w:rsid w:val="00C96FAA"/>
    <w:rsid w:val="00C97596"/>
    <w:rsid w:val="00C97A04"/>
    <w:rsid w:val="00CA107B"/>
    <w:rsid w:val="00CA484D"/>
    <w:rsid w:val="00CA4FB6"/>
    <w:rsid w:val="00CA5987"/>
    <w:rsid w:val="00CB00B0"/>
    <w:rsid w:val="00CB2F90"/>
    <w:rsid w:val="00CB47A9"/>
    <w:rsid w:val="00CC739E"/>
    <w:rsid w:val="00CD58B7"/>
    <w:rsid w:val="00CF4099"/>
    <w:rsid w:val="00D00796"/>
    <w:rsid w:val="00D00CAC"/>
    <w:rsid w:val="00D153DE"/>
    <w:rsid w:val="00D25627"/>
    <w:rsid w:val="00D261A2"/>
    <w:rsid w:val="00D54F8A"/>
    <w:rsid w:val="00D616D2"/>
    <w:rsid w:val="00D63B5F"/>
    <w:rsid w:val="00D703C8"/>
    <w:rsid w:val="00D70EF7"/>
    <w:rsid w:val="00D8397C"/>
    <w:rsid w:val="00D94C2D"/>
    <w:rsid w:val="00D94EED"/>
    <w:rsid w:val="00D96026"/>
    <w:rsid w:val="00DA7C1C"/>
    <w:rsid w:val="00DB0DBF"/>
    <w:rsid w:val="00DB147A"/>
    <w:rsid w:val="00DB1B7A"/>
    <w:rsid w:val="00DC6708"/>
    <w:rsid w:val="00DD011A"/>
    <w:rsid w:val="00DD4752"/>
    <w:rsid w:val="00E01353"/>
    <w:rsid w:val="00E01436"/>
    <w:rsid w:val="00E045BD"/>
    <w:rsid w:val="00E11F01"/>
    <w:rsid w:val="00E13650"/>
    <w:rsid w:val="00E17B77"/>
    <w:rsid w:val="00E23337"/>
    <w:rsid w:val="00E259EA"/>
    <w:rsid w:val="00E27F7A"/>
    <w:rsid w:val="00E32061"/>
    <w:rsid w:val="00E42FF9"/>
    <w:rsid w:val="00E44790"/>
    <w:rsid w:val="00E457AA"/>
    <w:rsid w:val="00E46E45"/>
    <w:rsid w:val="00E4714C"/>
    <w:rsid w:val="00E51AEB"/>
    <w:rsid w:val="00E522A7"/>
    <w:rsid w:val="00E54452"/>
    <w:rsid w:val="00E56146"/>
    <w:rsid w:val="00E63B0C"/>
    <w:rsid w:val="00E664C5"/>
    <w:rsid w:val="00E671A2"/>
    <w:rsid w:val="00E705C3"/>
    <w:rsid w:val="00E7295B"/>
    <w:rsid w:val="00E76D26"/>
    <w:rsid w:val="00E76EE5"/>
    <w:rsid w:val="00E86FA7"/>
    <w:rsid w:val="00EB1390"/>
    <w:rsid w:val="00EB2C71"/>
    <w:rsid w:val="00EB3333"/>
    <w:rsid w:val="00EB4340"/>
    <w:rsid w:val="00EB556D"/>
    <w:rsid w:val="00EB5A7D"/>
    <w:rsid w:val="00ED55C0"/>
    <w:rsid w:val="00ED682B"/>
    <w:rsid w:val="00EE41D5"/>
    <w:rsid w:val="00F03415"/>
    <w:rsid w:val="00F037A4"/>
    <w:rsid w:val="00F173A9"/>
    <w:rsid w:val="00F258D5"/>
    <w:rsid w:val="00F27C8F"/>
    <w:rsid w:val="00F32749"/>
    <w:rsid w:val="00F37172"/>
    <w:rsid w:val="00F4477E"/>
    <w:rsid w:val="00F46269"/>
    <w:rsid w:val="00F60BA8"/>
    <w:rsid w:val="00F67D8F"/>
    <w:rsid w:val="00F72192"/>
    <w:rsid w:val="00F73403"/>
    <w:rsid w:val="00F802BE"/>
    <w:rsid w:val="00F80E93"/>
    <w:rsid w:val="00F818F5"/>
    <w:rsid w:val="00F86024"/>
    <w:rsid w:val="00F8611A"/>
    <w:rsid w:val="00F9693C"/>
    <w:rsid w:val="00FA5128"/>
    <w:rsid w:val="00FB42D4"/>
    <w:rsid w:val="00FB5906"/>
    <w:rsid w:val="00FB762F"/>
    <w:rsid w:val="00FB76B4"/>
    <w:rsid w:val="00FC2AED"/>
    <w:rsid w:val="00FC2C08"/>
    <w:rsid w:val="00FC5779"/>
    <w:rsid w:val="00FD294A"/>
    <w:rsid w:val="00FD5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C8B92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aliases w:val="Footnote,Footnote text,Footnote1,Footnote2,Footnote3,Footnote4,Fußnotentextf,Fußnotentextr,Podrozdzia3,Podrozdzia3 Znak,Podrozdział,Schriftart: 10 pt,Schriftart: 8 pt,Schriftart: 9 pt,Testo nota a piè di pagina Carattere,o,stile 1"/>
    <w:basedOn w:val="Normalny"/>
    <w:link w:val="TekstprzypisudolnegoZnak"/>
    <w:uiPriority w:val="99"/>
    <w:unhideWhenUsed/>
    <w:qFormat/>
    <w:rsid w:val="001448A7"/>
    <w:pPr>
      <w:spacing w:after="0" w:line="240" w:lineRule="auto"/>
    </w:pPr>
    <w:rPr>
      <w:sz w:val="20"/>
      <w:szCs w:val="20"/>
    </w:rPr>
  </w:style>
  <w:style w:type="character" w:customStyle="1" w:styleId="TekstprzypisudolnegoZnak">
    <w:name w:val="Tekst przypisu dolnego Znak"/>
    <w:aliases w:val="Footnote Znak,Footnote text Znak,Footnote1 Znak,Footnote2 Znak,Footnote3 Znak,Footnote4 Znak,Fußnotentextf Znak,Fußnotentextr Znak,Podrozdzia3 Znak1,Podrozdzia3 Znak Znak,Podrozdział Znak,Schriftart: 10 pt Znak,o Znak"/>
    <w:basedOn w:val="Domylnaczcionkaakapitu"/>
    <w:link w:val="Tekstprzypisudolnego"/>
    <w:uiPriority w:val="99"/>
    <w:rsid w:val="001448A7"/>
    <w:rPr>
      <w:sz w:val="20"/>
      <w:szCs w:val="20"/>
    </w:rPr>
  </w:style>
  <w:style w:type="character" w:styleId="Odwoanieprzypisudolnego">
    <w:name w:val="footnote reference"/>
    <w:aliases w:val="B,FR,Footnote Reference Number,Footnote Reference Superscript,Footnote Reference/,Footnote Reference_LVL6,Footnote Reference_LVL61,Footnote Reference_LVL62,Footnote Reference_LVL63,Footnote symbol,Odwołanie przypisu,ftref"/>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komentarza">
    <w:name w:val="annotation text"/>
    <w:basedOn w:val="Normalny"/>
    <w:link w:val="TekstkomentarzaZnak"/>
    <w:uiPriority w:val="99"/>
    <w:unhideWhenUsed/>
    <w:rsid w:val="00115E76"/>
    <w:pPr>
      <w:spacing w:before="0" w:line="240" w:lineRule="auto"/>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115E76"/>
    <w:rPr>
      <w:rFonts w:ascii="Calibri" w:eastAsia="Times New Roman" w:hAnsi="Calibri" w:cs="Times New Roman"/>
      <w:sz w:val="20"/>
      <w:szCs w:val="20"/>
      <w:lang w:eastAsia="pl-PL"/>
    </w:rPr>
  </w:style>
  <w:style w:type="character" w:styleId="Odwoaniedokomentarza">
    <w:name w:val="annotation reference"/>
    <w:basedOn w:val="Domylnaczcionkaakapitu"/>
    <w:uiPriority w:val="99"/>
    <w:semiHidden/>
    <w:unhideWhenUsed/>
    <w:rsid w:val="00115E76"/>
    <w:rPr>
      <w:sz w:val="16"/>
      <w:szCs w:val="16"/>
    </w:rPr>
  </w:style>
  <w:style w:type="paragraph" w:styleId="Tematkomentarza">
    <w:name w:val="annotation subject"/>
    <w:basedOn w:val="Tekstkomentarza"/>
    <w:next w:val="Tekstkomentarza"/>
    <w:link w:val="TematkomentarzaZnak"/>
    <w:uiPriority w:val="99"/>
    <w:semiHidden/>
    <w:unhideWhenUsed/>
    <w:rsid w:val="006B59C5"/>
    <w:pPr>
      <w:spacing w:before="120"/>
      <w:jc w:val="left"/>
    </w:pPr>
    <w:rPr>
      <w:rFonts w:ascii="Fira Sans" w:eastAsiaTheme="minorHAnsi" w:hAnsi="Fira Sans" w:cstheme="minorBidi"/>
      <w:b/>
      <w:bCs/>
      <w:lang w:eastAsia="en-US"/>
    </w:rPr>
  </w:style>
  <w:style w:type="character" w:customStyle="1" w:styleId="TematkomentarzaZnak">
    <w:name w:val="Temat komentarza Znak"/>
    <w:basedOn w:val="TekstkomentarzaZnak"/>
    <w:link w:val="Tematkomentarza"/>
    <w:uiPriority w:val="99"/>
    <w:semiHidden/>
    <w:rsid w:val="006B59C5"/>
    <w:rPr>
      <w:rFonts w:ascii="Fira Sans" w:eastAsia="Times New Roman" w:hAnsi="Fira Sans" w:cs="Times New Roman"/>
      <w:b/>
      <w:bCs/>
      <w:sz w:val="20"/>
      <w:szCs w:val="20"/>
      <w:lang w:eastAsia="pl-PL"/>
    </w:rPr>
  </w:style>
  <w:style w:type="character" w:styleId="UyteHipercze">
    <w:name w:val="FollowedHyperlink"/>
    <w:basedOn w:val="Domylnaczcionkaakapitu"/>
    <w:uiPriority w:val="99"/>
    <w:semiHidden/>
    <w:unhideWhenUsed/>
    <w:rsid w:val="00C276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header" Target="header2.xml"/><Relationship Id="rId26" Type="http://schemas.openxmlformats.org/officeDocument/2006/relationships/hyperlink" Target="https://stat.gov.pl/obszary-tematyczne/gospodarka-spoleczna-wolontariat/gospodarka-spoleczna-trzeci-sektor/sektor-non-profit-w-2018-roku,1,7.html"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1.xml"/><Relationship Id="rId25" Type="http://schemas.openxmlformats.org/officeDocument/2006/relationships/hyperlink" Target="https://stat.gov.pl/obszary-tematyczne/gospodarka-spoleczna-wolontariat/gospodarka-spoleczna-trzeci-sektor/wspolpraca-organizacji-non-profit-z-innymi-podmiotami-w-2017-roku,17,1.html"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obszary-tematyczne/gospodarka-spoleczna-wolontariat/gospodarka-spoleczna-trzeci-sektor/sektor-non-profit-w-2018-roku,1,7.html" TargetMode="Externa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5.png"/><Relationship Id="rId27" Type="http://schemas.openxmlformats.org/officeDocument/2006/relationships/hyperlink" Target="https://stat.gov.pl/obszary-tematyczne/gospodarka-spoleczna-wolontariat/gospodarka-spoleczna-trzeci-sektor/wspolpraca-organizacji-non-profit-z-innymi-podmiotami-w-2017-roku,17,1.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Arkusz_programu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Arkusz_programu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9892957746478874"/>
        </c:manualLayout>
      </c:layout>
      <c:barChart>
        <c:barDir val="bar"/>
        <c:grouping val="clustered"/>
        <c:varyColors val="0"/>
        <c:ser>
          <c:idx val="0"/>
          <c:order val="0"/>
          <c:tx>
            <c:strRef>
              <c:f>Arkusz1!$B$1</c:f>
              <c:strCache>
                <c:ptCount val="1"/>
                <c:pt idx="0">
                  <c:v>Kolumna3</c:v>
                </c:pt>
              </c:strCache>
            </c:strRef>
          </c:tx>
          <c:spPr>
            <a:solidFill>
              <a:srgbClr val="001D77"/>
            </a:solidFill>
            <a:ln>
              <a:noFill/>
            </a:ln>
            <a:effectLst/>
          </c:spPr>
          <c:invertIfNegative val="0"/>
          <c:dLbls>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Arkusz1!$A$2:$A$13</c:f>
              <c:strCache>
                <c:ptCount val="12"/>
                <c:pt idx="0">
                  <c:v>TOTAL ORGANIZATIONS, of which:</c:v>
                </c:pt>
                <c:pt idx="1">
                  <c:v>social economy organizations</c:v>
                </c:pt>
                <c:pt idx="2">
                  <c:v>public benefit organizations</c:v>
                </c:pt>
                <c:pt idx="3">
                  <c:v>Associations and similar organizations</c:v>
                </c:pt>
                <c:pt idx="4">
                  <c:v>typical associations and organizations</c:v>
                </c:pt>
                <c:pt idx="5">
                  <c:v>sport clubs</c:v>
                </c:pt>
                <c:pt idx="6">
                  <c:v>voluntary fire brigades</c:v>
                </c:pt>
                <c:pt idx="7">
                  <c:v>hunting clubs</c:v>
                </c:pt>
                <c:pt idx="8">
                  <c:v>Foundations</c:v>
                </c:pt>
                <c:pt idx="9">
                  <c:v>Faith-based charities</c:v>
                </c:pt>
                <c:pt idx="10">
                  <c:v>Business and professional associations</c:v>
                </c:pt>
                <c:pt idx="11">
                  <c:v>including farmers organizations</c:v>
                </c:pt>
              </c:strCache>
            </c:strRef>
          </c:cat>
          <c:val>
            <c:numRef>
              <c:f>Arkusz1!$B$2:$B$13</c:f>
              <c:numCache>
                <c:formatCode>0.0</c:formatCode>
                <c:ptCount val="12"/>
                <c:pt idx="0">
                  <c:v>14.099999999999998</c:v>
                </c:pt>
                <c:pt idx="1">
                  <c:v>14.000000000000002</c:v>
                </c:pt>
                <c:pt idx="2">
                  <c:v>22.900000000000002</c:v>
                </c:pt>
                <c:pt idx="3">
                  <c:v>13.600000000000001</c:v>
                </c:pt>
                <c:pt idx="4">
                  <c:v>11.200000000000001</c:v>
                </c:pt>
                <c:pt idx="5">
                  <c:v>6.4</c:v>
                </c:pt>
                <c:pt idx="6">
                  <c:v>29.299999999999997</c:v>
                </c:pt>
                <c:pt idx="7">
                  <c:v>12.2</c:v>
                </c:pt>
                <c:pt idx="8">
                  <c:v>15.299999999999999</c:v>
                </c:pt>
                <c:pt idx="9">
                  <c:v>20.100000000000001</c:v>
                </c:pt>
                <c:pt idx="10">
                  <c:v>16.100000000000001</c:v>
                </c:pt>
                <c:pt idx="11">
                  <c:v>8.6</c:v>
                </c:pt>
              </c:numCache>
            </c:numRef>
          </c:val>
          <c:extLst xmlns:c16r2="http://schemas.microsoft.com/office/drawing/2015/06/chart">
            <c:ext xmlns:c16="http://schemas.microsoft.com/office/drawing/2014/chart" uri="{C3380CC4-5D6E-409C-BE32-E72D297353CC}">
              <c16:uniqueId val="{00000000-C1C7-4927-9A71-456FA661B054}"/>
            </c:ext>
          </c:extLst>
        </c:ser>
        <c:dLbls>
          <c:dLblPos val="outEnd"/>
          <c:showLegendKey val="0"/>
          <c:showVal val="1"/>
          <c:showCatName val="0"/>
          <c:showSerName val="0"/>
          <c:showPercent val="0"/>
          <c:showBubbleSize val="0"/>
        </c:dLbls>
        <c:gapWidth val="54"/>
        <c:overlap val="-2"/>
        <c:axId val="1289093056"/>
        <c:axId val="1289091424"/>
      </c:barChart>
      <c:catAx>
        <c:axId val="1289093056"/>
        <c:scaling>
          <c:orientation val="maxMin"/>
        </c:scaling>
        <c:delete val="0"/>
        <c:axPos val="l"/>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91424"/>
        <c:crosses val="autoZero"/>
        <c:auto val="1"/>
        <c:lblAlgn val="ctr"/>
        <c:lblOffset val="100"/>
        <c:noMultiLvlLbl val="0"/>
      </c:catAx>
      <c:valAx>
        <c:axId val="1289091424"/>
        <c:scaling>
          <c:orientation val="minMax"/>
          <c:max val="40"/>
        </c:scaling>
        <c:delete val="0"/>
        <c:axPos val="t"/>
        <c:numFmt formatCode="0.0&quot;%&quot;"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93056"/>
        <c:crosses val="autoZero"/>
        <c:crossBetween val="between"/>
        <c:majorUnit val="40"/>
      </c:valAx>
      <c:spPr>
        <a:noFill/>
        <a:ln>
          <a:noFill/>
        </a:ln>
        <a:effectLst/>
      </c:spPr>
    </c:plotArea>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91526046379708537"/>
        </c:manualLayout>
      </c:layout>
      <c:barChart>
        <c:barDir val="bar"/>
        <c:grouping val="clustered"/>
        <c:varyColors val="0"/>
        <c:ser>
          <c:idx val="0"/>
          <c:order val="0"/>
          <c:tx>
            <c:strRef>
              <c:f>Arkusz1!$B$1</c:f>
              <c:strCache>
                <c:ptCount val="1"/>
                <c:pt idx="0">
                  <c:v>Kolumna3</c:v>
                </c:pt>
              </c:strCache>
            </c:strRef>
          </c:tx>
          <c:spPr>
            <a:solidFill>
              <a:srgbClr val="001D77"/>
            </a:solidFill>
            <a:ln>
              <a:noFill/>
            </a:ln>
            <a:effectLst/>
          </c:spPr>
          <c:invertIfNegative val="0"/>
          <c:dLbls>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Arkusz1!$A$2:$A$15</c:f>
              <c:strCache>
                <c:ptCount val="14"/>
                <c:pt idx="0">
                  <c:v>Sport, tourism, recreation, hobbies</c:v>
                </c:pt>
                <c:pt idx="1">
                  <c:v>Rescue services</c:v>
                </c:pt>
                <c:pt idx="2">
                  <c:v>Social services</c:v>
                </c:pt>
                <c:pt idx="3">
                  <c:v>Culture and arts</c:v>
                </c:pt>
                <c:pt idx="4">
                  <c:v>Education and research</c:v>
                </c:pt>
                <c:pt idx="5">
                  <c:v>Health</c:v>
                </c:pt>
                <c:pt idx="6">
                  <c:v>Business and professionals associations</c:v>
                </c:pt>
                <c:pt idx="7">
                  <c:v>Environment</c:v>
                </c:pt>
                <c:pt idx="8">
                  <c:v>Hunting</c:v>
                </c:pt>
                <c:pt idx="9">
                  <c:v>Employment assistance</c:v>
                </c:pt>
                <c:pt idx="10">
                  <c:v>Local development</c:v>
                </c:pt>
                <c:pt idx="11">
                  <c:v>Law, civil rights, politics</c:v>
                </c:pt>
                <c:pt idx="12">
                  <c:v>Philantrophic intermediaries and voluntarism promotion</c:v>
                </c:pt>
                <c:pt idx="13">
                  <c:v>Other activities including international and religious</c:v>
                </c:pt>
              </c:strCache>
            </c:strRef>
          </c:cat>
          <c:val>
            <c:numRef>
              <c:f>Arkusz1!$B$2:$B$15</c:f>
              <c:numCache>
                <c:formatCode>General</c:formatCode>
                <c:ptCount val="14"/>
                <c:pt idx="0">
                  <c:v>6.1</c:v>
                </c:pt>
                <c:pt idx="1">
                  <c:v>29.2</c:v>
                </c:pt>
                <c:pt idx="2">
                  <c:v>27.700000000000003</c:v>
                </c:pt>
                <c:pt idx="3">
                  <c:v>7.5</c:v>
                </c:pt>
                <c:pt idx="4">
                  <c:v>11.899999999999999</c:v>
                </c:pt>
                <c:pt idx="5">
                  <c:v>20.599999999999998</c:v>
                </c:pt>
                <c:pt idx="6">
                  <c:v>15.8</c:v>
                </c:pt>
                <c:pt idx="7">
                  <c:v>8.3000000000000007</c:v>
                </c:pt>
                <c:pt idx="8">
                  <c:v>12.1</c:v>
                </c:pt>
                <c:pt idx="9">
                  <c:v>16.8</c:v>
                </c:pt>
                <c:pt idx="10">
                  <c:v>11.3</c:v>
                </c:pt>
                <c:pt idx="11">
                  <c:v>14.399999999999999</c:v>
                </c:pt>
                <c:pt idx="12" formatCode="0.0">
                  <c:v>18.8</c:v>
                </c:pt>
                <c:pt idx="13" formatCode="0.0">
                  <c:v>9.9</c:v>
                </c:pt>
              </c:numCache>
            </c:numRef>
          </c:val>
          <c:extLst xmlns:c16r2="http://schemas.microsoft.com/office/drawing/2015/06/chart">
            <c:ext xmlns:c16="http://schemas.microsoft.com/office/drawing/2014/chart" uri="{C3380CC4-5D6E-409C-BE32-E72D297353CC}">
              <c16:uniqueId val="{00000000-C1C7-4927-9A71-456FA661B054}"/>
            </c:ext>
          </c:extLst>
        </c:ser>
        <c:dLbls>
          <c:dLblPos val="outEnd"/>
          <c:showLegendKey val="0"/>
          <c:showVal val="1"/>
          <c:showCatName val="0"/>
          <c:showSerName val="0"/>
          <c:showPercent val="0"/>
          <c:showBubbleSize val="0"/>
        </c:dLbls>
        <c:gapWidth val="54"/>
        <c:overlap val="-2"/>
        <c:axId val="1289083264"/>
        <c:axId val="1289093600"/>
      </c:barChart>
      <c:catAx>
        <c:axId val="1289083264"/>
        <c:scaling>
          <c:orientation val="maxMin"/>
        </c:scaling>
        <c:delete val="0"/>
        <c:axPos val="l"/>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93600"/>
        <c:crosses val="autoZero"/>
        <c:auto val="1"/>
        <c:lblAlgn val="ctr"/>
        <c:lblOffset val="100"/>
        <c:noMultiLvlLbl val="0"/>
      </c:catAx>
      <c:valAx>
        <c:axId val="1289093600"/>
        <c:scaling>
          <c:orientation val="minMax"/>
          <c:max val="40"/>
        </c:scaling>
        <c:delete val="0"/>
        <c:axPos val="t"/>
        <c:numFmt formatCode="0.0&quot;%&quot;"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3264"/>
        <c:crosses val="autoZero"/>
        <c:crossBetween val="between"/>
        <c:majorUnit val="40"/>
      </c:valAx>
      <c:spPr>
        <a:noFill/>
        <a:ln>
          <a:noFill/>
        </a:ln>
        <a:effectLst/>
      </c:spPr>
    </c:plotArea>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9892957746478874"/>
        </c:manualLayout>
      </c:layout>
      <c:barChart>
        <c:barDir val="bar"/>
        <c:grouping val="clustered"/>
        <c:varyColors val="0"/>
        <c:ser>
          <c:idx val="0"/>
          <c:order val="0"/>
          <c:tx>
            <c:strRef>
              <c:f>Arkusz1!$B$1</c:f>
              <c:strCache>
                <c:ptCount val="1"/>
                <c:pt idx="0">
                  <c:v>Kolumna3</c:v>
                </c:pt>
              </c:strCache>
            </c:strRef>
          </c:tx>
          <c:spPr>
            <a:solidFill>
              <a:srgbClr val="001D77"/>
            </a:solidFill>
            <a:ln>
              <a:noFill/>
            </a:ln>
            <a:effectLst/>
          </c:spPr>
          <c:invertIfNegative val="0"/>
          <c:dLbls>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Arkusz1!$A$2:$A$9</c:f>
              <c:strCache>
                <c:ptCount val="8"/>
                <c:pt idx="0">
                  <c:v>Private persons</c:v>
                </c:pt>
                <c:pt idx="1">
                  <c:v>Whole communities (e.g. residential estate, parish, gmina)</c:v>
                </c:pt>
                <c:pt idx="2">
                  <c:v>Health care institutions</c:v>
                </c:pt>
                <c:pt idx="3">
                  <c:v>Other institutions</c:v>
                </c:pt>
                <c:pt idx="4">
                  <c:v>Social assistance centres</c:v>
                </c:pt>
                <c:pt idx="5">
                  <c:v>Enterprises or natural persons conducting business activities</c:v>
                </c:pt>
                <c:pt idx="6">
                  <c:v>Animals, environment</c:v>
                </c:pt>
                <c:pt idx="7">
                  <c:v>other</c:v>
                </c:pt>
              </c:strCache>
            </c:strRef>
          </c:cat>
          <c:val>
            <c:numRef>
              <c:f>Arkusz1!$B$2:$B$9</c:f>
              <c:numCache>
                <c:formatCode>0.0</c:formatCode>
                <c:ptCount val="8"/>
                <c:pt idx="0">
                  <c:v>54.900000000000006</c:v>
                </c:pt>
                <c:pt idx="1">
                  <c:v>31</c:v>
                </c:pt>
                <c:pt idx="2">
                  <c:v>17.8</c:v>
                </c:pt>
                <c:pt idx="3">
                  <c:v>14.099999999999998</c:v>
                </c:pt>
                <c:pt idx="4">
                  <c:v>8.9</c:v>
                </c:pt>
                <c:pt idx="5">
                  <c:v>8.4</c:v>
                </c:pt>
                <c:pt idx="6">
                  <c:v>3.1</c:v>
                </c:pt>
                <c:pt idx="7">
                  <c:v>0.6</c:v>
                </c:pt>
              </c:numCache>
            </c:numRef>
          </c:val>
          <c:extLst xmlns:c16r2="http://schemas.microsoft.com/office/drawing/2015/06/chart">
            <c:ext xmlns:c16="http://schemas.microsoft.com/office/drawing/2014/chart" uri="{C3380CC4-5D6E-409C-BE32-E72D297353CC}">
              <c16:uniqueId val="{00000000-C1C7-4927-9A71-456FA661B054}"/>
            </c:ext>
          </c:extLst>
        </c:ser>
        <c:dLbls>
          <c:dLblPos val="outEnd"/>
          <c:showLegendKey val="0"/>
          <c:showVal val="1"/>
          <c:showCatName val="0"/>
          <c:showSerName val="0"/>
          <c:showPercent val="0"/>
          <c:showBubbleSize val="0"/>
        </c:dLbls>
        <c:gapWidth val="54"/>
        <c:overlap val="-2"/>
        <c:axId val="1289086528"/>
        <c:axId val="1289084896"/>
      </c:barChart>
      <c:catAx>
        <c:axId val="1289086528"/>
        <c:scaling>
          <c:orientation val="maxMin"/>
        </c:scaling>
        <c:delete val="0"/>
        <c:axPos val="l"/>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4896"/>
        <c:crosses val="autoZero"/>
        <c:auto val="1"/>
        <c:lblAlgn val="ctr"/>
        <c:lblOffset val="100"/>
        <c:noMultiLvlLbl val="0"/>
      </c:catAx>
      <c:valAx>
        <c:axId val="1289084896"/>
        <c:scaling>
          <c:orientation val="minMax"/>
          <c:max val="80"/>
        </c:scaling>
        <c:delete val="0"/>
        <c:axPos val="t"/>
        <c:numFmt formatCode="0.0&quot;%&quot;"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6528"/>
        <c:crosses val="autoZero"/>
        <c:crossBetween val="between"/>
        <c:majorUnit val="80"/>
      </c:valAx>
      <c:spPr>
        <a:noFill/>
        <a:ln>
          <a:noFill/>
        </a:ln>
        <a:effectLst/>
      </c:spPr>
    </c:plotArea>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9892957746478874"/>
        </c:manualLayout>
      </c:layout>
      <c:barChart>
        <c:barDir val="bar"/>
        <c:grouping val="clustered"/>
        <c:varyColors val="0"/>
        <c:ser>
          <c:idx val="0"/>
          <c:order val="0"/>
          <c:tx>
            <c:strRef>
              <c:f>Arkusz1!$B$1</c:f>
              <c:strCache>
                <c:ptCount val="1"/>
                <c:pt idx="0">
                  <c:v>Kolumna3</c:v>
                </c:pt>
              </c:strCache>
            </c:strRef>
          </c:tx>
          <c:spPr>
            <a:solidFill>
              <a:srgbClr val="001D77"/>
            </a:solidFill>
            <a:ln>
              <a:noFill/>
            </a:ln>
            <a:effectLst/>
          </c:spPr>
          <c:invertIfNegative val="0"/>
          <c:dLbls>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Arkusz1!$A$2:$A$6</c:f>
              <c:strCache>
                <c:ptCount val="5"/>
                <c:pt idx="0">
                  <c:v>social services</c:v>
                </c:pt>
                <c:pt idx="1">
                  <c:v>material support including:</c:v>
                </c:pt>
                <c:pt idx="2">
                  <c:v>tangible support</c:v>
                </c:pt>
                <c:pt idx="3">
                  <c:v>financial support</c:v>
                </c:pt>
                <c:pt idx="4">
                  <c:v>other</c:v>
                </c:pt>
              </c:strCache>
            </c:strRef>
          </c:cat>
          <c:val>
            <c:numRef>
              <c:f>Arkusz1!$B$2:$B$6</c:f>
              <c:numCache>
                <c:formatCode>0.0</c:formatCode>
                <c:ptCount val="5"/>
                <c:pt idx="0" formatCode="General">
                  <c:v>63.3</c:v>
                </c:pt>
                <c:pt idx="1">
                  <c:v>40.700000000000003</c:v>
                </c:pt>
                <c:pt idx="2">
                  <c:v>33.700000000000003</c:v>
                </c:pt>
                <c:pt idx="3">
                  <c:v>8.9</c:v>
                </c:pt>
                <c:pt idx="4" formatCode="General">
                  <c:v>2.7</c:v>
                </c:pt>
              </c:numCache>
            </c:numRef>
          </c:val>
          <c:extLst xmlns:c16r2="http://schemas.microsoft.com/office/drawing/2015/06/chart">
            <c:ext xmlns:c16="http://schemas.microsoft.com/office/drawing/2014/chart" uri="{C3380CC4-5D6E-409C-BE32-E72D297353CC}">
              <c16:uniqueId val="{00000000-C1C7-4927-9A71-456FA661B054}"/>
            </c:ext>
          </c:extLst>
        </c:ser>
        <c:dLbls>
          <c:dLblPos val="outEnd"/>
          <c:showLegendKey val="0"/>
          <c:showVal val="1"/>
          <c:showCatName val="0"/>
          <c:showSerName val="0"/>
          <c:showPercent val="0"/>
          <c:showBubbleSize val="0"/>
        </c:dLbls>
        <c:gapWidth val="54"/>
        <c:overlap val="-2"/>
        <c:axId val="1289085440"/>
        <c:axId val="1289085984"/>
      </c:barChart>
      <c:catAx>
        <c:axId val="1289085440"/>
        <c:scaling>
          <c:orientation val="maxMin"/>
        </c:scaling>
        <c:delete val="0"/>
        <c:axPos val="l"/>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5984"/>
        <c:crosses val="autoZero"/>
        <c:auto val="1"/>
        <c:lblAlgn val="ctr"/>
        <c:lblOffset val="100"/>
        <c:noMultiLvlLbl val="0"/>
      </c:catAx>
      <c:valAx>
        <c:axId val="1289085984"/>
        <c:scaling>
          <c:orientation val="minMax"/>
          <c:max val="80"/>
        </c:scaling>
        <c:delete val="0"/>
        <c:axPos val="t"/>
        <c:numFmt formatCode="0.0&quot;%&quot;"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5440"/>
        <c:crosses val="autoZero"/>
        <c:crossBetween val="between"/>
        <c:majorUnit val="80"/>
      </c:valAx>
      <c:spPr>
        <a:noFill/>
        <a:ln>
          <a:noFill/>
        </a:ln>
        <a:effectLst/>
      </c:spPr>
    </c:plotArea>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6974204841874891"/>
        </c:manualLayout>
      </c:layout>
      <c:barChart>
        <c:barDir val="bar"/>
        <c:grouping val="clustered"/>
        <c:varyColors val="0"/>
        <c:ser>
          <c:idx val="0"/>
          <c:order val="0"/>
          <c:tx>
            <c:strRef>
              <c:f>Arkusz1!$B$1</c:f>
              <c:strCache>
                <c:ptCount val="1"/>
                <c:pt idx="0">
                  <c:v>2019</c:v>
                </c:pt>
              </c:strCache>
            </c:strRef>
          </c:tx>
          <c:spPr>
            <a:solidFill>
              <a:srgbClr val="001D77"/>
            </a:solidFill>
            <a:ln>
              <a:noFill/>
            </a:ln>
            <a:effectLst/>
          </c:spPr>
          <c:invertIfNegative val="0"/>
          <c:dLbls>
            <c:numFmt formatCode="#,##0.0" sourceLinked="0"/>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Arkusz1!$A$2:$A$13</c:f>
              <c:strCache>
                <c:ptCount val="12"/>
                <c:pt idx="0">
                  <c:v>TOTAL ORGANIZATIONS , of which:</c:v>
                </c:pt>
                <c:pt idx="1">
                  <c:v>social economy organizations</c:v>
                </c:pt>
                <c:pt idx="2">
                  <c:v>public benefit organizations</c:v>
                </c:pt>
                <c:pt idx="3">
                  <c:v>Associations and similar organizations</c:v>
                </c:pt>
                <c:pt idx="4">
                  <c:v>typical associations and organizations</c:v>
                </c:pt>
                <c:pt idx="5">
                  <c:v>sport clubs</c:v>
                </c:pt>
                <c:pt idx="6">
                  <c:v>voluntary fire brigades</c:v>
                </c:pt>
                <c:pt idx="7">
                  <c:v>hunting clubs</c:v>
                </c:pt>
                <c:pt idx="8">
                  <c:v>Foundations</c:v>
                </c:pt>
                <c:pt idx="9">
                  <c:v>Faith-based charities</c:v>
                </c:pt>
                <c:pt idx="10">
                  <c:v>Business and professional associations</c:v>
                </c:pt>
                <c:pt idx="11">
                  <c:v>including farmers organizations</c:v>
                </c:pt>
              </c:strCache>
            </c:strRef>
          </c:cat>
          <c:val>
            <c:numRef>
              <c:f>Arkusz1!$B$2:$B$13</c:f>
              <c:numCache>
                <c:formatCode>General</c:formatCode>
                <c:ptCount val="12"/>
                <c:pt idx="0">
                  <c:v>-33.1</c:v>
                </c:pt>
                <c:pt idx="1">
                  <c:v>-33.1</c:v>
                </c:pt>
                <c:pt idx="2">
                  <c:v>-37.200000000000003</c:v>
                </c:pt>
                <c:pt idx="3">
                  <c:v>-32.799999999999997</c:v>
                </c:pt>
                <c:pt idx="4">
                  <c:v>-32</c:v>
                </c:pt>
                <c:pt idx="5">
                  <c:v>-40.6</c:v>
                </c:pt>
                <c:pt idx="6">
                  <c:v>-20</c:v>
                </c:pt>
                <c:pt idx="7">
                  <c:v>-57.499999999999993</c:v>
                </c:pt>
                <c:pt idx="8">
                  <c:v>-34.6</c:v>
                </c:pt>
                <c:pt idx="9">
                  <c:v>-31.1</c:v>
                </c:pt>
                <c:pt idx="10">
                  <c:v>-36</c:v>
                </c:pt>
                <c:pt idx="11">
                  <c:v>-19.2</c:v>
                </c:pt>
              </c:numCache>
            </c:numRef>
          </c:val>
          <c:extLst xmlns:c16r2="http://schemas.microsoft.com/office/drawing/2015/06/chart">
            <c:ext xmlns:c16="http://schemas.microsoft.com/office/drawing/2014/chart" uri="{C3380CC4-5D6E-409C-BE32-E72D297353CC}">
              <c16:uniqueId val="{00000000-C1C7-4927-9A71-456FA661B054}"/>
            </c:ext>
          </c:extLst>
        </c:ser>
        <c:ser>
          <c:idx val="1"/>
          <c:order val="1"/>
          <c:tx>
            <c:strRef>
              <c:f>Arkusz1!$C$1</c:f>
              <c:strCache>
                <c:ptCount val="1"/>
                <c:pt idx="0">
                  <c:v>2017</c:v>
                </c:pt>
              </c:strCache>
            </c:strRef>
          </c:tx>
          <c:spPr>
            <a:solidFill>
              <a:srgbClr val="99A5C9"/>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Arkusz1!$A$2:$A$13</c:f>
              <c:strCache>
                <c:ptCount val="12"/>
                <c:pt idx="0">
                  <c:v>TOTAL ORGANIZATIONS , of which:</c:v>
                </c:pt>
                <c:pt idx="1">
                  <c:v>social economy organizations</c:v>
                </c:pt>
                <c:pt idx="2">
                  <c:v>public benefit organizations</c:v>
                </c:pt>
                <c:pt idx="3">
                  <c:v>Associations and similar organizations</c:v>
                </c:pt>
                <c:pt idx="4">
                  <c:v>typical associations and organizations</c:v>
                </c:pt>
                <c:pt idx="5">
                  <c:v>sport clubs</c:v>
                </c:pt>
                <c:pt idx="6">
                  <c:v>voluntary fire brigades</c:v>
                </c:pt>
                <c:pt idx="7">
                  <c:v>hunting clubs</c:v>
                </c:pt>
                <c:pt idx="8">
                  <c:v>Foundations</c:v>
                </c:pt>
                <c:pt idx="9">
                  <c:v>Faith-based charities</c:v>
                </c:pt>
                <c:pt idx="10">
                  <c:v>Business and professional associations</c:v>
                </c:pt>
                <c:pt idx="11">
                  <c:v>including farmers organizations</c:v>
                </c:pt>
              </c:strCache>
            </c:strRef>
          </c:cat>
          <c:val>
            <c:numRef>
              <c:f>Arkusz1!$C$2:$C$13</c:f>
              <c:numCache>
                <c:formatCode>0.0</c:formatCode>
                <c:ptCount val="12"/>
                <c:pt idx="0">
                  <c:v>9</c:v>
                </c:pt>
                <c:pt idx="1">
                  <c:v>9.1</c:v>
                </c:pt>
                <c:pt idx="2">
                  <c:v>12.3</c:v>
                </c:pt>
                <c:pt idx="3">
                  <c:v>7.6000000000000014</c:v>
                </c:pt>
                <c:pt idx="4">
                  <c:v>9.3000000000000007</c:v>
                </c:pt>
                <c:pt idx="5">
                  <c:v>6.2</c:v>
                </c:pt>
                <c:pt idx="6">
                  <c:v>8.5000000000000018</c:v>
                </c:pt>
                <c:pt idx="7">
                  <c:v>-13</c:v>
                </c:pt>
                <c:pt idx="8">
                  <c:v>18.800000000000004</c:v>
                </c:pt>
                <c:pt idx="9">
                  <c:v>1.5</c:v>
                </c:pt>
                <c:pt idx="10">
                  <c:v>2.5999999999999996</c:v>
                </c:pt>
                <c:pt idx="11">
                  <c:v>1.3</c:v>
                </c:pt>
              </c:numCache>
            </c:numRef>
          </c:val>
          <c:extLst xmlns:c16r2="http://schemas.microsoft.com/office/drawing/2015/06/chart">
            <c:ext xmlns:c16="http://schemas.microsoft.com/office/drawing/2014/chart" uri="{C3380CC4-5D6E-409C-BE32-E72D297353CC}">
              <c16:uniqueId val="{00000000-3844-4B69-9F20-D692E1CC79D4}"/>
            </c:ext>
          </c:extLst>
        </c:ser>
        <c:dLbls>
          <c:dLblPos val="outEnd"/>
          <c:showLegendKey val="0"/>
          <c:showVal val="1"/>
          <c:showCatName val="0"/>
          <c:showSerName val="0"/>
          <c:showPercent val="0"/>
          <c:showBubbleSize val="0"/>
        </c:dLbls>
        <c:gapWidth val="54"/>
        <c:overlap val="-2"/>
        <c:axId val="1289087072"/>
        <c:axId val="1289088160"/>
      </c:barChart>
      <c:catAx>
        <c:axId val="1289087072"/>
        <c:scaling>
          <c:orientation val="maxMin"/>
        </c:scaling>
        <c:delete val="0"/>
        <c:axPos val="l"/>
        <c:numFmt formatCode="General" sourceLinked="1"/>
        <c:majorTickMark val="none"/>
        <c:minorTickMark val="none"/>
        <c:tickLblPos val="low"/>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8160"/>
        <c:crosses val="autoZero"/>
        <c:auto val="1"/>
        <c:lblAlgn val="ctr"/>
        <c:lblOffset val="100"/>
        <c:noMultiLvlLbl val="0"/>
      </c:catAx>
      <c:valAx>
        <c:axId val="1289088160"/>
        <c:scaling>
          <c:orientation val="minMax"/>
          <c:max val="80"/>
          <c:min val="-80"/>
        </c:scaling>
        <c:delete val="0"/>
        <c:axPos val="t"/>
        <c:numFmt formatCode="#,##0.0"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7072"/>
        <c:crosses val="autoZero"/>
        <c:crossBetween val="between"/>
        <c:majorUnit val="80"/>
      </c:valAx>
      <c:spPr>
        <a:noFill/>
        <a:ln>
          <a:solidFill>
            <a:schemeClr val="tx1"/>
          </a:solidFill>
        </a:ln>
        <a:effectLst/>
      </c:spPr>
    </c:plotArea>
    <c:legend>
      <c:legendPos val="b"/>
      <c:layout>
        <c:manualLayout>
          <c:xMode val="edge"/>
          <c:yMode val="edge"/>
          <c:x val="0.55714954775634462"/>
          <c:y val="0.94586681205144474"/>
          <c:w val="0.25249129174838275"/>
          <c:h val="5.4133187948555241E-2"/>
        </c:manualLayout>
      </c:layout>
      <c:overlay val="0"/>
    </c:legend>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720145576598464"/>
          <c:y val="6.726760563380281E-2"/>
          <c:w val="0.43765613870756864"/>
          <c:h val="0.86974204841874891"/>
        </c:manualLayout>
      </c:layout>
      <c:barChart>
        <c:barDir val="bar"/>
        <c:grouping val="clustered"/>
        <c:varyColors val="0"/>
        <c:ser>
          <c:idx val="0"/>
          <c:order val="0"/>
          <c:tx>
            <c:strRef>
              <c:f>Arkusz1!$B$1</c:f>
              <c:strCache>
                <c:ptCount val="1"/>
                <c:pt idx="0">
                  <c:v>2019</c:v>
                </c:pt>
              </c:strCache>
            </c:strRef>
          </c:tx>
          <c:spPr>
            <a:solidFill>
              <a:srgbClr val="001D77"/>
            </a:solidFill>
            <a:ln>
              <a:noFill/>
            </a:ln>
            <a:effectLst/>
          </c:spPr>
          <c:invertIfNegative val="0"/>
          <c:dLbls>
            <c:spPr>
              <a:noFill/>
              <a:ln>
                <a:noFill/>
              </a:ln>
              <a:effectLst/>
            </c:spPr>
            <c:txPr>
              <a:bodyPr rot="0" spcFirstLastPara="1" vertOverflow="ellipsis" vert="horz" wrap="square" lIns="91440" tIns="45720" rIns="36000" bIns="45720"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layout/>
                <c15:showLeaderLines val="1"/>
                <c15:leaderLines>
                  <c:spPr>
                    <a:ln w="9525">
                      <a:solidFill>
                        <a:schemeClr val="tx1">
                          <a:lumMod val="35000"/>
                          <a:lumOff val="65000"/>
                        </a:schemeClr>
                      </a:solidFill>
                      <a:round/>
                    </a:ln>
                    <a:effectLst/>
                  </c:spPr>
                </c15:leaderLines>
              </c:ext>
            </c:extLst>
          </c:dLbls>
          <c:cat>
            <c:strRef>
              <c:f>Arkusz1!$A$2:$A$13</c:f>
              <c:strCache>
                <c:ptCount val="12"/>
                <c:pt idx="0">
                  <c:v>TOTAL ORGANIZATIONS, of which:</c:v>
                </c:pt>
                <c:pt idx="1">
                  <c:v>social economy organizations</c:v>
                </c:pt>
                <c:pt idx="2">
                  <c:v>public benefit organizations</c:v>
                </c:pt>
                <c:pt idx="3">
                  <c:v>Associations and similar organizations</c:v>
                </c:pt>
                <c:pt idx="4">
                  <c:v>typical associations and organizations</c:v>
                </c:pt>
                <c:pt idx="5">
                  <c:v>sport clubs</c:v>
                </c:pt>
                <c:pt idx="6">
                  <c:v>voluntary fire brigades</c:v>
                </c:pt>
                <c:pt idx="7">
                  <c:v>hunting clubs</c:v>
                </c:pt>
                <c:pt idx="8">
                  <c:v>Foundations</c:v>
                </c:pt>
                <c:pt idx="9">
                  <c:v>Faith-based charities</c:v>
                </c:pt>
                <c:pt idx="10">
                  <c:v>Business and professional associations</c:v>
                </c:pt>
                <c:pt idx="11">
                  <c:v>including farmers organizations</c:v>
                </c:pt>
              </c:strCache>
            </c:strRef>
          </c:cat>
          <c:val>
            <c:numRef>
              <c:f>Arkusz1!$B$2:$B$13</c:f>
              <c:numCache>
                <c:formatCode>0.0</c:formatCode>
                <c:ptCount val="12"/>
                <c:pt idx="0">
                  <c:v>-0.8</c:v>
                </c:pt>
                <c:pt idx="1">
                  <c:v>-0.8</c:v>
                </c:pt>
                <c:pt idx="2">
                  <c:v>-0.39999999999999969</c:v>
                </c:pt>
                <c:pt idx="3">
                  <c:v>-0.8</c:v>
                </c:pt>
                <c:pt idx="4">
                  <c:v>-0.90000000000000013</c:v>
                </c:pt>
                <c:pt idx="5">
                  <c:v>-1.3</c:v>
                </c:pt>
                <c:pt idx="6">
                  <c:v>0.3</c:v>
                </c:pt>
                <c:pt idx="7">
                  <c:v>-0.7</c:v>
                </c:pt>
                <c:pt idx="8">
                  <c:v>-0.30000000000000027</c:v>
                </c:pt>
                <c:pt idx="9">
                  <c:v>-2.1</c:v>
                </c:pt>
                <c:pt idx="10">
                  <c:v>-3.8000000000000007</c:v>
                </c:pt>
                <c:pt idx="11">
                  <c:v>-2.9</c:v>
                </c:pt>
              </c:numCache>
            </c:numRef>
          </c:val>
          <c:extLst xmlns:c16r2="http://schemas.microsoft.com/office/drawing/2015/06/chart">
            <c:ext xmlns:c16="http://schemas.microsoft.com/office/drawing/2014/chart" uri="{C3380CC4-5D6E-409C-BE32-E72D297353CC}">
              <c16:uniqueId val="{00000000-C1C7-4927-9A71-456FA661B054}"/>
            </c:ext>
          </c:extLst>
        </c:ser>
        <c:ser>
          <c:idx val="1"/>
          <c:order val="1"/>
          <c:tx>
            <c:strRef>
              <c:f>Arkusz1!$C$1</c:f>
              <c:strCache>
                <c:ptCount val="1"/>
                <c:pt idx="0">
                  <c:v>2017</c:v>
                </c:pt>
              </c:strCache>
            </c:strRef>
          </c:tx>
          <c:spPr>
            <a:solidFill>
              <a:srgbClr val="99A5C9"/>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Arkusz1!$A$2:$A$13</c:f>
              <c:strCache>
                <c:ptCount val="12"/>
                <c:pt idx="0">
                  <c:v>TOTAL ORGANIZATIONS, of which:</c:v>
                </c:pt>
                <c:pt idx="1">
                  <c:v>social economy organizations</c:v>
                </c:pt>
                <c:pt idx="2">
                  <c:v>public benefit organizations</c:v>
                </c:pt>
                <c:pt idx="3">
                  <c:v>Associations and similar organizations</c:v>
                </c:pt>
                <c:pt idx="4">
                  <c:v>typical associations and organizations</c:v>
                </c:pt>
                <c:pt idx="5">
                  <c:v>sport clubs</c:v>
                </c:pt>
                <c:pt idx="6">
                  <c:v>voluntary fire brigades</c:v>
                </c:pt>
                <c:pt idx="7">
                  <c:v>hunting clubs</c:v>
                </c:pt>
                <c:pt idx="8">
                  <c:v>Foundations</c:v>
                </c:pt>
                <c:pt idx="9">
                  <c:v>Faith-based charities</c:v>
                </c:pt>
                <c:pt idx="10">
                  <c:v>Business and professional associations</c:v>
                </c:pt>
                <c:pt idx="11">
                  <c:v>including farmers organizations</c:v>
                </c:pt>
              </c:strCache>
            </c:strRef>
          </c:cat>
          <c:val>
            <c:numRef>
              <c:f>Arkusz1!$C$2:$C$13</c:f>
              <c:numCache>
                <c:formatCode>0.0</c:formatCode>
                <c:ptCount val="12"/>
                <c:pt idx="0">
                  <c:v>3.6000000000000005</c:v>
                </c:pt>
                <c:pt idx="1">
                  <c:v>3.6000000000000005</c:v>
                </c:pt>
                <c:pt idx="2">
                  <c:v>6.1</c:v>
                </c:pt>
                <c:pt idx="3">
                  <c:v>2.7</c:v>
                </c:pt>
                <c:pt idx="4">
                  <c:v>2.7</c:v>
                </c:pt>
                <c:pt idx="5">
                  <c:v>3.6999999999999997</c:v>
                </c:pt>
                <c:pt idx="6">
                  <c:v>1.7999999999999998</c:v>
                </c:pt>
                <c:pt idx="7">
                  <c:v>0.2</c:v>
                </c:pt>
                <c:pt idx="8">
                  <c:v>8.8000000000000007</c:v>
                </c:pt>
                <c:pt idx="9">
                  <c:v>4.3999999999999995</c:v>
                </c:pt>
                <c:pt idx="10">
                  <c:v>0.8</c:v>
                </c:pt>
                <c:pt idx="11">
                  <c:v>-0.2</c:v>
                </c:pt>
              </c:numCache>
            </c:numRef>
          </c:val>
          <c:extLst xmlns:c16r2="http://schemas.microsoft.com/office/drawing/2015/06/chart">
            <c:ext xmlns:c16="http://schemas.microsoft.com/office/drawing/2014/chart" uri="{C3380CC4-5D6E-409C-BE32-E72D297353CC}">
              <c16:uniqueId val="{00000000-44DF-4C57-815F-A94721A73378}"/>
            </c:ext>
          </c:extLst>
        </c:ser>
        <c:dLbls>
          <c:dLblPos val="outEnd"/>
          <c:showLegendKey val="0"/>
          <c:showVal val="1"/>
          <c:showCatName val="0"/>
          <c:showSerName val="0"/>
          <c:showPercent val="0"/>
          <c:showBubbleSize val="0"/>
        </c:dLbls>
        <c:gapWidth val="54"/>
        <c:overlap val="-2"/>
        <c:axId val="1289088704"/>
        <c:axId val="1289090336"/>
      </c:barChart>
      <c:catAx>
        <c:axId val="1289088704"/>
        <c:scaling>
          <c:orientation val="maxMin"/>
        </c:scaling>
        <c:delete val="0"/>
        <c:axPos val="l"/>
        <c:numFmt formatCode="General" sourceLinked="1"/>
        <c:majorTickMark val="none"/>
        <c:minorTickMark val="none"/>
        <c:tickLblPos val="low"/>
        <c:spPr>
          <a:noFill/>
          <a:ln w="9525">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90336"/>
        <c:crosses val="autoZero"/>
        <c:auto val="1"/>
        <c:lblAlgn val="ctr"/>
        <c:lblOffset val="100"/>
        <c:noMultiLvlLbl val="0"/>
      </c:catAx>
      <c:valAx>
        <c:axId val="1289090336"/>
        <c:scaling>
          <c:orientation val="minMax"/>
          <c:max val="20"/>
          <c:min val="-20"/>
        </c:scaling>
        <c:delete val="0"/>
        <c:axPos val="t"/>
        <c:numFmt formatCode="#,##0.0" sourceLinked="0"/>
        <c:majorTickMark val="out"/>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crossAx val="1289088704"/>
        <c:crosses val="autoZero"/>
        <c:crossBetween val="between"/>
        <c:majorUnit val="20"/>
      </c:valAx>
      <c:spPr>
        <a:noFill/>
        <a:ln>
          <a:solidFill>
            <a:schemeClr val="tx1"/>
          </a:solidFill>
        </a:ln>
        <a:effectLst/>
      </c:spPr>
    </c:plotArea>
    <c:legend>
      <c:legendPos val="b"/>
      <c:layout>
        <c:manualLayout>
          <c:xMode val="edge"/>
          <c:yMode val="edge"/>
          <c:x val="0.59184595419996289"/>
          <c:y val="0.94586681205144474"/>
          <c:w val="0.25249129174838275"/>
          <c:h val="5.4133187948555241E-2"/>
        </c:manualLayout>
      </c:layout>
      <c:overlay val="0"/>
    </c:legend>
    <c:plotVisOnly val="1"/>
    <c:dispBlanksAs val="gap"/>
    <c:showDLblsOverMax val="0"/>
  </c:chart>
  <c:spPr>
    <a:solidFill>
      <a:schemeClr val="lt1"/>
    </a:solidFill>
    <a:ln w="25400">
      <a:noFill/>
      <a:round/>
    </a:ln>
    <a:effectLst/>
  </c:spPr>
  <c:txPr>
    <a:bodyPr/>
    <a:lstStyle/>
    <a:p>
      <a:pPr>
        <a:defRPr sz="900">
          <a:solidFill>
            <a:schemeClr val="dk1"/>
          </a:solidFill>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pl GUS.DOCX.DOCX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264C4-790C-45D9-8638-81DCD82E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406528DA-BA6C-4462-8707-BDF0A946C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7</Pages>
  <Words>2079</Words>
  <Characters>12478</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Zawistowska Beata</dc:creator>
  <cp:lastModifiedBy>Makowska-Belta Edyta</cp:lastModifiedBy>
  <cp:revision>60</cp:revision>
  <cp:lastPrinted>2019-02-21T09:45:00Z</cp:lastPrinted>
  <dcterms:created xsi:type="dcterms:W3CDTF">2020-12-22T06:47:00Z</dcterms:created>
  <dcterms:modified xsi:type="dcterms:W3CDTF">2021-01-29T08:54:00Z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