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42A" w:rsidRDefault="009B4D6D" w:rsidP="00567DBF">
      <w:pPr>
        <w:pStyle w:val="tytuinformacji"/>
        <w:jc w:val="both"/>
        <w:rPr>
          <w:shd w:val="clear" w:color="auto" w:fill="FFFFFF"/>
        </w:rPr>
      </w:pPr>
      <w:r>
        <w:rPr>
          <w:noProof/>
          <w:lang w:val="pl-PL" w:eastAsia="pl-PL"/>
        </w:rPr>
        <mc:AlternateContent>
          <mc:Choice Requires="wps">
            <w:drawing>
              <wp:anchor distT="0" distB="0" distL="114300" distR="114300" simplePos="0" relativeHeight="251757568" behindDoc="0" locked="0" layoutInCell="1" allowOverlap="1">
                <wp:simplePos x="0" y="0"/>
                <wp:positionH relativeFrom="column">
                  <wp:posOffset>5235575</wp:posOffset>
                </wp:positionH>
                <wp:positionV relativeFrom="paragraph">
                  <wp:posOffset>379095</wp:posOffset>
                </wp:positionV>
                <wp:extent cx="2060575" cy="357505"/>
                <wp:effectExtent l="0" t="0" r="0" b="4445"/>
                <wp:wrapNone/>
                <wp:docPr id="18"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w="12700" cap="flat" cmpd="sng" algn="ctr">
                          <a:noFill/>
                          <a:prstDash val="solid"/>
                          <a:miter lim="800000"/>
                        </a:ln>
                        <a:effectLst/>
                      </wps:spPr>
                      <wps:txbx>
                        <w:txbxContent>
                          <w:p w:rsidR="00BE4F6D" w:rsidRPr="003C6C8D" w:rsidRDefault="00BE4F6D" w:rsidP="00BE4F6D">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26" style="position:absolute;left:0;text-align:left;margin-left:412.25pt;margin-top:29.85pt;width:162.25pt;height:28.15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BE4F6D" w:rsidRPr="003C6C8D" w:rsidRDefault="00BE4F6D" w:rsidP="00BE4F6D">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00BE4F6D">
        <w:rPr>
          <w:noProof/>
          <w:lang w:val="pl-PL" w:eastAsia="pl-PL"/>
        </w:rPr>
        <w:drawing>
          <wp:inline distT="0" distB="0" distL="0" distR="0">
            <wp:extent cx="1866900" cy="704850"/>
            <wp:effectExtent l="0" t="0" r="0" b="0"/>
            <wp:docPr id="8" name="Obraz 8" descr="logo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g-0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00" cy="704850"/>
                    </a:xfrm>
                    <a:prstGeom prst="rect">
                      <a:avLst/>
                    </a:prstGeom>
                    <a:noFill/>
                    <a:ln>
                      <a:noFill/>
                    </a:ln>
                  </pic:spPr>
                </pic:pic>
              </a:graphicData>
            </a:graphic>
          </wp:inline>
        </w:drawing>
      </w:r>
      <w:r w:rsidR="00BE4F6D">
        <w:rPr>
          <w:shd w:val="clear" w:color="auto" w:fill="FFFFFF"/>
        </w:rPr>
        <w:tab/>
      </w:r>
      <w:r w:rsidR="00BE4F6D">
        <w:rPr>
          <w:shd w:val="clear" w:color="auto" w:fill="FFFFFF"/>
        </w:rPr>
        <w:tab/>
      </w:r>
      <w:r w:rsidR="00BE4F6D">
        <w:rPr>
          <w:shd w:val="clear" w:color="auto" w:fill="FFFFFF"/>
        </w:rPr>
        <w:tab/>
      </w:r>
      <w:r w:rsidR="00BE4F6D">
        <w:rPr>
          <w:shd w:val="clear" w:color="auto" w:fill="FFFFFF"/>
        </w:rPr>
        <w:tab/>
      </w:r>
      <w:r w:rsidR="00BE4F6D">
        <w:rPr>
          <w:shd w:val="clear" w:color="auto" w:fill="FFFFFF"/>
        </w:rPr>
        <w:tab/>
      </w:r>
      <w:r w:rsidR="00BE4F6D">
        <w:rPr>
          <w:shd w:val="clear" w:color="auto" w:fill="FFFFFF"/>
        </w:rPr>
        <w:tab/>
      </w:r>
    </w:p>
    <w:p w:rsidR="00AD642A" w:rsidRDefault="00BE4F6D" w:rsidP="00567DBF">
      <w:pPr>
        <w:pStyle w:val="tytuinformacji"/>
        <w:jc w:val="both"/>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p>
    <w:p w:rsidR="00567DBF" w:rsidRDefault="009B4D6D" w:rsidP="00567DBF">
      <w:pPr>
        <w:pStyle w:val="tytuinformacji"/>
        <w:jc w:val="both"/>
      </w:pPr>
      <w:r>
        <w:rPr>
          <w:noProof/>
          <w:lang w:val="pl-PL" w:eastAsia="pl-PL"/>
        </w:rPr>
        <mc:AlternateContent>
          <mc:Choice Requires="wps">
            <w:drawing>
              <wp:anchor distT="45720" distB="45720" distL="114300" distR="114300" simplePos="0" relativeHeight="251759616" behindDoc="0" locked="0" layoutInCell="1" allowOverlap="1">
                <wp:simplePos x="0" y="0"/>
                <wp:positionH relativeFrom="column">
                  <wp:posOffset>5353050</wp:posOffset>
                </wp:positionH>
                <wp:positionV relativeFrom="paragraph">
                  <wp:posOffset>64770</wp:posOffset>
                </wp:positionV>
                <wp:extent cx="1432560" cy="336550"/>
                <wp:effectExtent l="0" t="0" r="0" b="6350"/>
                <wp:wrapNone/>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rsidR="00BE4F6D" w:rsidRPr="00C97596" w:rsidRDefault="00286C45" w:rsidP="00BE4F6D">
                            <w:pPr>
                              <w:jc w:val="both"/>
                              <w:rPr>
                                <w:rFonts w:ascii="Fira Sans SemiBold" w:hAnsi="Fira Sans SemiBold"/>
                                <w:color w:val="001D77"/>
                              </w:rPr>
                            </w:pPr>
                            <w:r>
                              <w:rPr>
                                <w:rFonts w:ascii="Fira Sans SemiBold" w:hAnsi="Fira Sans SemiBold"/>
                                <w:color w:val="001D77"/>
                              </w:rPr>
                              <w:t>31.03.2021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7" type="#_x0000_t202" style="position:absolute;left:0;text-align:left;margin-left:421.5pt;margin-top:5.1pt;width:112.8pt;height:26.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" filled="f" stroked="f">
                <v:textbox>
                  <w:txbxContent>
                    <w:p w:rsidR="00BE4F6D" w:rsidRPr="00C97596" w:rsidRDefault="00286C45" w:rsidP="00BE4F6D">
                      <w:pPr>
                        <w:jc w:val="both"/>
                        <w:rPr>
                          <w:rFonts w:ascii="Fira Sans SemiBold" w:hAnsi="Fira Sans SemiBold"/>
                          <w:color w:val="001D77"/>
                        </w:rPr>
                      </w:pPr>
                      <w:r>
                        <w:rPr>
                          <w:rFonts w:ascii="Fira Sans SemiBold" w:hAnsi="Fira Sans SemiBold"/>
                          <w:color w:val="001D77"/>
                        </w:rPr>
                        <w:t>31.03.2021</w:t>
                      </w:r>
                    </w:p>
                  </w:txbxContent>
                </v:textbox>
              </v:shape>
            </w:pict>
          </mc:Fallback>
        </mc:AlternateContent>
      </w:r>
      <w:r w:rsidR="00FE44C2">
        <w:rPr>
          <w:shd w:val="clear" w:color="auto" w:fill="FFFFFF"/>
        </w:rPr>
        <w:t>Activity</w:t>
      </w:r>
      <w:r w:rsidR="00EA6D72">
        <w:rPr>
          <w:shd w:val="clear" w:color="auto" w:fill="FFFFFF"/>
        </w:rPr>
        <w:t xml:space="preserve"> of enterprises having foreign entities </w:t>
      </w:r>
      <w:r w:rsidR="00EA6D72">
        <w:t xml:space="preserve"> </w:t>
      </w:r>
    </w:p>
    <w:p w:rsidR="0098135C" w:rsidRPr="00EA6D72" w:rsidRDefault="00286C45" w:rsidP="00567DBF">
      <w:pPr>
        <w:pStyle w:val="tytuinformacji"/>
        <w:jc w:val="both"/>
        <w:rPr>
          <w:shd w:val="clear" w:color="auto" w:fill="FFFFFF"/>
        </w:rPr>
      </w:pPr>
      <w:r>
        <w:rPr>
          <w:shd w:val="clear" w:color="auto" w:fill="FFFFFF"/>
        </w:rPr>
        <w:t>in 2019</w:t>
      </w:r>
    </w:p>
    <w:p w:rsidR="00393761" w:rsidRPr="00EA6D72" w:rsidRDefault="00393761" w:rsidP="00074DD8">
      <w:pPr>
        <w:pStyle w:val="tytuinformacji"/>
        <w:rPr>
          <w:sz w:val="32"/>
        </w:rPr>
      </w:pPr>
    </w:p>
    <w:p w:rsidR="005916D7" w:rsidRPr="00400EC9" w:rsidRDefault="009B4D6D" w:rsidP="00633014">
      <w:pPr>
        <w:pStyle w:val="LID"/>
      </w:pPr>
      <w:r>
        <w:rPr>
          <w:lang w:val="pl-PL"/>
        </w:rPr>
        <mc:AlternateContent>
          <mc:Choice Requires="wps">
            <w:drawing>
              <wp:anchor distT="45720" distB="45720" distL="114300" distR="114300" simplePos="0" relativeHeight="251676672" behindDoc="0" locked="0" layoutInCell="1" allowOverlap="1">
                <wp:simplePos x="0" y="0"/>
                <wp:positionH relativeFrom="margin">
                  <wp:align>left</wp:align>
                </wp:positionH>
                <wp:positionV relativeFrom="paragraph">
                  <wp:posOffset>83185</wp:posOffset>
                </wp:positionV>
                <wp:extent cx="1828800" cy="13716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71600"/>
                        </a:xfrm>
                        <a:prstGeom prst="rect">
                          <a:avLst/>
                        </a:prstGeom>
                        <a:solidFill>
                          <a:srgbClr val="001D77"/>
                        </a:solidFill>
                        <a:ln w="9525">
                          <a:noFill/>
                          <a:miter lim="800000"/>
                          <a:headEnd/>
                          <a:tailEnd/>
                        </a:ln>
                      </wps:spPr>
                      <wps:txbx>
                        <w:txbxContent>
                          <w:p w:rsidR="00933EC1" w:rsidRPr="00B66B19" w:rsidRDefault="009B4D6D" w:rsidP="00633014">
                            <w:pPr>
                              <w:spacing w:after="0" w:line="240" w:lineRule="auto"/>
                              <w:rPr>
                                <w:rFonts w:ascii="Fira Sans SemiBold" w:hAnsi="Fira Sans SemiBold"/>
                                <w:color w:val="FFFFFF" w:themeColor="background1"/>
                                <w:sz w:val="72"/>
                              </w:rPr>
                            </w:pPr>
                            <w:r>
                              <w:rPr>
                                <w:rFonts w:asciiTheme="minorHAnsi" w:hAnsiTheme="minorHAnsi"/>
                                <w:noProof/>
                                <w:color w:val="001D77"/>
                                <w:sz w:val="22"/>
                                <w:lang w:val="pl-PL" w:eastAsia="pl-PL"/>
                              </w:rPr>
                              <w:drawing>
                                <wp:inline distT="0" distB="0" distL="0" distR="0">
                                  <wp:extent cx="332740" cy="332740"/>
                                  <wp:effectExtent l="0" t="0" r="0" b="0"/>
                                  <wp:docPr id="7"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inline>
                              </w:drawing>
                            </w:r>
                            <w:r w:rsidR="008113DF">
                              <w:rPr>
                                <w:color w:val="001D77"/>
                              </w:rPr>
                              <w:t xml:space="preserve"> </w:t>
                            </w:r>
                            <w:r w:rsidR="00EE33F0">
                              <w:rPr>
                                <w:rFonts w:ascii="Fira Sans SemiBold" w:hAnsi="Fira Sans SemiBold"/>
                                <w:color w:val="FFFFFF" w:themeColor="background1"/>
                                <w:sz w:val="72"/>
                              </w:rPr>
                              <w:t xml:space="preserve">  </w:t>
                            </w:r>
                            <w:r w:rsidR="00286C45">
                              <w:rPr>
                                <w:rFonts w:ascii="Fira Sans SemiBold" w:hAnsi="Fira Sans SemiBold"/>
                                <w:color w:val="FFFFFF" w:themeColor="background1"/>
                                <w:sz w:val="72"/>
                              </w:rPr>
                              <w:t>3</w:t>
                            </w:r>
                            <w:r w:rsidR="008113DF">
                              <w:rPr>
                                <w:rFonts w:ascii="Fira Sans SemiBold" w:hAnsi="Fira Sans SemiBold"/>
                                <w:color w:val="FFFFFF" w:themeColor="background1"/>
                                <w:sz w:val="72"/>
                              </w:rPr>
                              <w:t>.</w:t>
                            </w:r>
                            <w:r w:rsidR="00286C45">
                              <w:rPr>
                                <w:rFonts w:ascii="Fira Sans SemiBold" w:hAnsi="Fira Sans SemiBold"/>
                                <w:color w:val="FFFFFF" w:themeColor="background1"/>
                                <w:sz w:val="72"/>
                              </w:rPr>
                              <w:t>4</w:t>
                            </w:r>
                            <w:r w:rsidR="00EE33F0">
                              <w:rPr>
                                <w:rFonts w:ascii="Fira Sans SemiBold" w:hAnsi="Fira Sans SemiBold"/>
                                <w:color w:val="FFFFFF" w:themeColor="background1"/>
                                <w:sz w:val="72"/>
                              </w:rPr>
                              <w:t>%</w:t>
                            </w:r>
                          </w:p>
                          <w:p w:rsidR="00933EC1" w:rsidRPr="00BD0523" w:rsidRDefault="00EE33F0" w:rsidP="00074DD8">
                            <w:pPr>
                              <w:pStyle w:val="tekstnaniebieskimtle"/>
                              <w:rPr>
                                <w:color w:val="FFFFFF" w:themeColor="background1"/>
                                <w:sz w:val="18"/>
                                <w:szCs w:val="20"/>
                              </w:rPr>
                            </w:pPr>
                            <w:r>
                              <w:t>Growth</w:t>
                            </w:r>
                            <w:r w:rsidR="00DC0C6C">
                              <w:t xml:space="preserve"> </w:t>
                            </w:r>
                            <w:r w:rsidR="00726E2B">
                              <w:t xml:space="preserve">of the number of </w:t>
                            </w:r>
                            <w:r w:rsidR="0016348B">
                              <w:t xml:space="preserve">foreign entities </w:t>
                            </w:r>
                            <w:r w:rsidR="006A1583">
                              <w:t>y-o-</w:t>
                            </w:r>
                            <w:r w:rsidR="00DF5B35">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6.55pt;width:2in;height:108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" fillcolor="#001d77" stroked="f">
                <v:textbox>
                  <w:txbxContent>
                    <w:p w:rsidR="00933EC1" w:rsidRPr="00B66B19" w:rsidRDefault="009B4D6D" w:rsidP="00633014">
                      <w:pPr>
                        <w:spacing w:after="0" w:line="240" w:lineRule="auto"/>
                        <w:rPr>
                          <w:rFonts w:ascii="Fira Sans SemiBold" w:hAnsi="Fira Sans SemiBold"/>
                          <w:color w:val="FFFFFF" w:themeColor="background1"/>
                          <w:sz w:val="72"/>
                        </w:rPr>
                      </w:pPr>
                      <w:r>
                        <w:rPr>
                          <w:rFonts w:asciiTheme="minorHAnsi" w:hAnsiTheme="minorHAnsi"/>
                          <w:noProof/>
                          <w:color w:val="001D77"/>
                          <w:sz w:val="22"/>
                          <w:lang w:val="pl-PL" w:eastAsia="pl-PL"/>
                        </w:rPr>
                        <w:drawing>
                          <wp:inline distT="0" distB="0" distL="0" distR="0">
                            <wp:extent cx="332740" cy="332740"/>
                            <wp:effectExtent l="0" t="0" r="0" b="0"/>
                            <wp:docPr id="7"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inline>
                        </w:drawing>
                      </w:r>
                      <w:r w:rsidR="008113DF">
                        <w:rPr>
                          <w:color w:val="001D77"/>
                        </w:rPr>
                        <w:t xml:space="preserve"> </w:t>
                      </w:r>
                      <w:r w:rsidR="00EE33F0">
                        <w:rPr>
                          <w:rFonts w:ascii="Fira Sans SemiBold" w:hAnsi="Fira Sans SemiBold"/>
                          <w:color w:val="FFFFFF" w:themeColor="background1"/>
                          <w:sz w:val="72"/>
                        </w:rPr>
                        <w:t xml:space="preserve">  </w:t>
                      </w:r>
                      <w:r w:rsidR="00286C45">
                        <w:rPr>
                          <w:rFonts w:ascii="Fira Sans SemiBold" w:hAnsi="Fira Sans SemiBold"/>
                          <w:color w:val="FFFFFF" w:themeColor="background1"/>
                          <w:sz w:val="72"/>
                        </w:rPr>
                        <w:t>3</w:t>
                      </w:r>
                      <w:r w:rsidR="008113DF">
                        <w:rPr>
                          <w:rFonts w:ascii="Fira Sans SemiBold" w:hAnsi="Fira Sans SemiBold"/>
                          <w:color w:val="FFFFFF" w:themeColor="background1"/>
                          <w:sz w:val="72"/>
                        </w:rPr>
                        <w:t>.</w:t>
                      </w:r>
                      <w:r w:rsidR="00286C45">
                        <w:rPr>
                          <w:rFonts w:ascii="Fira Sans SemiBold" w:hAnsi="Fira Sans SemiBold"/>
                          <w:color w:val="FFFFFF" w:themeColor="background1"/>
                          <w:sz w:val="72"/>
                        </w:rPr>
                        <w:t>4</w:t>
                      </w:r>
                      <w:r w:rsidR="00EE33F0">
                        <w:rPr>
                          <w:rFonts w:ascii="Fira Sans SemiBold" w:hAnsi="Fira Sans SemiBold"/>
                          <w:color w:val="FFFFFF" w:themeColor="background1"/>
                          <w:sz w:val="72"/>
                        </w:rPr>
                        <w:t>%</w:t>
                      </w:r>
                    </w:p>
                    <w:p w:rsidR="00933EC1" w:rsidRPr="00BD0523" w:rsidRDefault="00EE33F0" w:rsidP="00074DD8">
                      <w:pPr>
                        <w:pStyle w:val="tekstnaniebieskimtle"/>
                        <w:rPr>
                          <w:color w:val="FFFFFF" w:themeColor="background1"/>
                          <w:sz w:val="18"/>
                          <w:szCs w:val="20"/>
                        </w:rPr>
                      </w:pPr>
                      <w:r>
                        <w:t>Growth</w:t>
                      </w:r>
                      <w:r w:rsidR="00DC0C6C">
                        <w:t xml:space="preserve"> </w:t>
                      </w:r>
                      <w:r w:rsidR="00726E2B">
                        <w:t xml:space="preserve">of the number of </w:t>
                      </w:r>
                      <w:r w:rsidR="0016348B">
                        <w:t xml:space="preserve">foreign entities </w:t>
                      </w:r>
                      <w:r w:rsidR="006A1583">
                        <w:t>y-o-</w:t>
                      </w:r>
                      <w:r w:rsidR="00DF5B35">
                        <w:t>y</w:t>
                      </w:r>
                    </w:p>
                  </w:txbxContent>
                </v:textbox>
                <w10:wrap type="square" anchorx="margin"/>
              </v:shape>
            </w:pict>
          </mc:Fallback>
        </mc:AlternateContent>
      </w:r>
      <w:r w:rsidR="008113DF">
        <w:t xml:space="preserve">At the </w:t>
      </w:r>
      <w:r w:rsidR="00FE44C2">
        <w:t>end</w:t>
      </w:r>
      <w:r w:rsidR="00BB350C">
        <w:t xml:space="preserve"> of 201</w:t>
      </w:r>
      <w:r w:rsidR="00286C45">
        <w:t>9</w:t>
      </w:r>
      <w:r w:rsidR="008113DF">
        <w:t xml:space="preserve">, 1 </w:t>
      </w:r>
      <w:r w:rsidR="004439C4">
        <w:t>848</w:t>
      </w:r>
      <w:r w:rsidR="008113DF">
        <w:t xml:space="preserve"> enterprises in Poland</w:t>
      </w:r>
      <w:r w:rsidR="001E5876">
        <w:t xml:space="preserve"> (a </w:t>
      </w:r>
      <w:r w:rsidR="004439C4">
        <w:t>de</w:t>
      </w:r>
      <w:r w:rsidR="001E5876">
        <w:t>crease as compared to 201</w:t>
      </w:r>
      <w:r w:rsidR="004439C4">
        <w:t>8</w:t>
      </w:r>
      <w:r w:rsidR="00BB350C">
        <w:t xml:space="preserve"> by </w:t>
      </w:r>
      <w:r w:rsidR="004439C4">
        <w:t>0.6</w:t>
      </w:r>
      <w:r w:rsidR="001E5876">
        <w:t>%)</w:t>
      </w:r>
      <w:r w:rsidR="008113DF">
        <w:t xml:space="preserve"> declared involvement in 3 </w:t>
      </w:r>
      <w:r w:rsidR="004439C4">
        <w:t>97</w:t>
      </w:r>
      <w:r w:rsidR="00BB350C">
        <w:t>9</w:t>
      </w:r>
      <w:r w:rsidR="008113DF">
        <w:t xml:space="preserve"> foreign entities</w:t>
      </w:r>
      <w:r w:rsidR="00BB350C">
        <w:t xml:space="preserve"> (a</w:t>
      </w:r>
      <w:r w:rsidR="004439C4">
        <w:t>n increase</w:t>
      </w:r>
      <w:r w:rsidR="00956EAC">
        <w:t xml:space="preserve"> by </w:t>
      </w:r>
      <w:r w:rsidR="004439C4">
        <w:t>3</w:t>
      </w:r>
      <w:r w:rsidR="00956EAC">
        <w:t>.</w:t>
      </w:r>
      <w:r w:rsidR="004439C4">
        <w:t>4</w:t>
      </w:r>
      <w:r w:rsidR="00956EAC">
        <w:t>%</w:t>
      </w:r>
      <w:r w:rsidR="004439C4">
        <w:t xml:space="preserve"> comparing to 2018</w:t>
      </w:r>
      <w:r w:rsidR="00956EAC">
        <w:t>)</w:t>
      </w:r>
      <w:r w:rsidR="008113DF">
        <w:t xml:space="preserve"> in the form of shares, branches or </w:t>
      </w:r>
      <w:r w:rsidR="00BF6EA1">
        <w:t>other forms</w:t>
      </w:r>
      <w:r w:rsidR="008113DF">
        <w:t xml:space="preserve">.  </w:t>
      </w:r>
      <w:r w:rsidR="00B01CAA">
        <w:t>Majority of foreign entities were</w:t>
      </w:r>
      <w:r w:rsidR="008113DF">
        <w:t xml:space="preserve"> </w:t>
      </w:r>
      <w:r w:rsidR="00BF6EA1">
        <w:t>located</w:t>
      </w:r>
      <w:r w:rsidR="008113DF">
        <w:t xml:space="preserve"> in Germany, Czech</w:t>
      </w:r>
      <w:r w:rsidR="004D520B">
        <w:t>ia</w:t>
      </w:r>
      <w:r w:rsidR="00C20F1F">
        <w:t>, Ukraine and Russia</w:t>
      </w:r>
      <w:r w:rsidR="00BF6EA1">
        <w:t>.</w:t>
      </w:r>
      <w:r w:rsidR="008113DF">
        <w:t xml:space="preserve"> </w:t>
      </w:r>
    </w:p>
    <w:p w:rsidR="00003437" w:rsidRDefault="00003437" w:rsidP="00E76D26">
      <w:pPr>
        <w:pStyle w:val="Nagwek1"/>
        <w:spacing w:before="0"/>
        <w:rPr>
          <w:rFonts w:ascii="Fira Sans" w:hAnsi="Fira Sans"/>
          <w:b/>
          <w:color w:val="212492"/>
          <w:spacing w:val="-2"/>
          <w:szCs w:val="19"/>
        </w:rPr>
      </w:pPr>
    </w:p>
    <w:p w:rsidR="00AA53CF" w:rsidRPr="00AA53CF" w:rsidRDefault="00AA53CF" w:rsidP="00AA53CF">
      <w:pPr>
        <w:rPr>
          <w:lang w:eastAsia="pl-PL"/>
        </w:rPr>
      </w:pPr>
    </w:p>
    <w:p w:rsidR="00DC3EFB" w:rsidRDefault="00DC3EFB" w:rsidP="00074DD8">
      <w:pPr>
        <w:pStyle w:val="Nagwek1"/>
        <w:rPr>
          <w:shd w:val="clear" w:color="auto" w:fill="FFFFFF"/>
        </w:rPr>
      </w:pPr>
    </w:p>
    <w:p w:rsidR="00C22105" w:rsidRPr="00DF4782" w:rsidRDefault="009B4D6D" w:rsidP="00074DD8">
      <w:pPr>
        <w:pStyle w:val="Nagwek1"/>
      </w:pPr>
      <w:r>
        <w:rPr>
          <w:rFonts w:ascii="Fira Sans" w:hAnsi="Fira Sans"/>
          <w:b/>
          <w:noProof/>
          <w:szCs w:val="19"/>
          <w:lang w:val="pl-PL"/>
        </w:rPr>
        <mc:AlternateContent>
          <mc:Choice Requires="wps">
            <w:drawing>
              <wp:anchor distT="45720" distB="45720" distL="114300" distR="114300" simplePos="0" relativeHeight="251674624" behindDoc="1" locked="0" layoutInCell="1" allowOverlap="1">
                <wp:simplePos x="0" y="0"/>
                <wp:positionH relativeFrom="column">
                  <wp:posOffset>5305425</wp:posOffset>
                </wp:positionH>
                <wp:positionV relativeFrom="paragraph">
                  <wp:posOffset>314960</wp:posOffset>
                </wp:positionV>
                <wp:extent cx="1725295" cy="1066800"/>
                <wp:effectExtent l="0" t="0" r="0" b="0"/>
                <wp:wrapTight wrapText="bothSides">
                  <wp:wrapPolygon edited="0">
                    <wp:start x="715" y="0"/>
                    <wp:lineTo x="715" y="21214"/>
                    <wp:lineTo x="20749" y="21214"/>
                    <wp:lineTo x="20749" y="0"/>
                    <wp:lineTo x="715"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66800"/>
                        </a:xfrm>
                        <a:prstGeom prst="rect">
                          <a:avLst/>
                        </a:prstGeom>
                        <a:noFill/>
                        <a:ln w="9525">
                          <a:noFill/>
                          <a:miter lim="800000"/>
                          <a:headEnd/>
                          <a:tailEnd/>
                        </a:ln>
                      </wps:spPr>
                      <wps:txbx>
                        <w:txbxContent>
                          <w:p w:rsidR="00074DD8" w:rsidRPr="00995A6B" w:rsidRDefault="00BF6EA1" w:rsidP="00074DD8">
                            <w:pPr>
                              <w:pStyle w:val="tekstzboku"/>
                            </w:pPr>
                            <w:r>
                              <w:t>Micro and s</w:t>
                            </w:r>
                            <w:r w:rsidR="0083519F">
                              <w:t>mall ent</w:t>
                            </w:r>
                            <w:r>
                              <w:t>erprises</w:t>
                            </w:r>
                            <w:r w:rsidR="004938A6">
                              <w:t xml:space="preserve"> (below</w:t>
                            </w:r>
                            <w:r w:rsidR="0083519F">
                              <w:t xml:space="preserve"> </w:t>
                            </w:r>
                            <w:r w:rsidR="0083519F" w:rsidRPr="004938A6">
                              <w:t>50</w:t>
                            </w:r>
                            <w:r w:rsidR="0083519F">
                              <w:t xml:space="preserve"> employed persons) constituted 4</w:t>
                            </w:r>
                            <w:r w:rsidR="0052136D">
                              <w:t>2</w:t>
                            </w:r>
                            <w:r w:rsidR="0083519F">
                              <w:t>.</w:t>
                            </w:r>
                            <w:r w:rsidR="00F133D6">
                              <w:t>8</w:t>
                            </w:r>
                            <w:r w:rsidR="0083519F">
                              <w:t>% of all enterprises in Poland having foreign entities</w:t>
                            </w:r>
                          </w:p>
                          <w:p w:rsidR="002401E9" w:rsidRPr="0083519F" w:rsidRDefault="002401E9" w:rsidP="00074DD8">
                            <w:pPr>
                              <w:pStyle w:val="tekstzboku"/>
                              <w:rPr>
                                <w:color w:val="2F5496" w:themeColor="accent5" w:themeShade="BF"/>
                              </w:rPr>
                            </w:pPr>
                          </w:p>
                          <w:p w:rsidR="002401E9" w:rsidRDefault="002401E9" w:rsidP="00074DD8">
                            <w:pPr>
                              <w:pStyle w:val="tekstzboku"/>
                            </w:pPr>
                          </w:p>
                          <w:p w:rsidR="002401E9" w:rsidRDefault="002401E9" w:rsidP="00074DD8">
                            <w:pPr>
                              <w:pStyle w:val="tekstzboku"/>
                            </w:pPr>
                          </w:p>
                          <w:p w:rsidR="002401E9" w:rsidRPr="00074DD8" w:rsidRDefault="002401E9" w:rsidP="00074DD8">
                            <w:pPr>
                              <w:pStyle w:val="tekstzboku"/>
                            </w:pPr>
                          </w:p>
                          <w:p w:rsidR="00D616D2" w:rsidRPr="00D616D2" w:rsidRDefault="00D616D2" w:rsidP="00D616D2">
                            <w:pPr>
                              <w:rPr>
                                <w:rFonts w:eastAsia="Times New Roman" w:cs="Times New Roman"/>
                                <w:bCs/>
                                <w:color w:val="001D77"/>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17.75pt;margin-top:24.8pt;width:135.85pt;height:84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" filled="f" stroked="f">
                <v:textbox>
                  <w:txbxContent>
                    <w:p w:rsidR="00074DD8" w:rsidRPr="00995A6B" w:rsidRDefault="00BF6EA1" w:rsidP="00074DD8">
                      <w:pPr>
                        <w:pStyle w:val="tekstzboku"/>
                      </w:pPr>
                      <w:r>
                        <w:t>Micro and s</w:t>
                      </w:r>
                      <w:r w:rsidR="0083519F">
                        <w:t>mall ent</w:t>
                      </w:r>
                      <w:r>
                        <w:t>erprises</w:t>
                      </w:r>
                      <w:r w:rsidR="004938A6">
                        <w:t xml:space="preserve"> (below</w:t>
                      </w:r>
                      <w:r w:rsidR="0083519F">
                        <w:t xml:space="preserve"> </w:t>
                      </w:r>
                      <w:r w:rsidR="0083519F" w:rsidRPr="004938A6">
                        <w:t>50</w:t>
                      </w:r>
                      <w:r w:rsidR="0083519F">
                        <w:t xml:space="preserve"> employed persons) constituted 4</w:t>
                      </w:r>
                      <w:r w:rsidR="0052136D">
                        <w:t>2</w:t>
                      </w:r>
                      <w:r w:rsidR="0083519F">
                        <w:t>.</w:t>
                      </w:r>
                      <w:r w:rsidR="00F133D6">
                        <w:t>8</w:t>
                      </w:r>
                      <w:r w:rsidR="0083519F">
                        <w:t>% of all enterprises in Poland having foreign entities</w:t>
                      </w:r>
                    </w:p>
                    <w:p w:rsidR="002401E9" w:rsidRPr="0083519F" w:rsidRDefault="002401E9" w:rsidP="00074DD8">
                      <w:pPr>
                        <w:pStyle w:val="tekstzboku"/>
                        <w:rPr>
                          <w:color w:val="2F5496" w:themeColor="accent5" w:themeShade="BF"/>
                        </w:rPr>
                      </w:pPr>
                    </w:p>
                    <w:p w:rsidR="002401E9" w:rsidRDefault="002401E9" w:rsidP="00074DD8">
                      <w:pPr>
                        <w:pStyle w:val="tekstzboku"/>
                      </w:pPr>
                    </w:p>
                    <w:p w:rsidR="002401E9" w:rsidRDefault="002401E9" w:rsidP="00074DD8">
                      <w:pPr>
                        <w:pStyle w:val="tekstzboku"/>
                      </w:pPr>
                    </w:p>
                    <w:p w:rsidR="002401E9" w:rsidRPr="00074DD8" w:rsidRDefault="002401E9" w:rsidP="00074DD8">
                      <w:pPr>
                        <w:pStyle w:val="tekstzboku"/>
                      </w:pPr>
                    </w:p>
                    <w:p w:rsidR="00D616D2" w:rsidRPr="00D616D2" w:rsidRDefault="00D616D2" w:rsidP="00D616D2">
                      <w:pPr>
                        <w:rPr>
                          <w:rFonts w:eastAsia="Times New Roman" w:cs="Times New Roman"/>
                          <w:bCs/>
                          <w:color w:val="001D77"/>
                          <w:sz w:val="18"/>
                          <w:szCs w:val="18"/>
                        </w:rPr>
                      </w:pPr>
                    </w:p>
                  </w:txbxContent>
                </v:textbox>
                <w10:wrap type="tight"/>
              </v:shape>
            </w:pict>
          </mc:Fallback>
        </mc:AlternateContent>
      </w:r>
      <w:r w:rsidR="008113DF">
        <w:rPr>
          <w:shd w:val="clear" w:color="auto" w:fill="FFFFFF"/>
        </w:rPr>
        <w:t xml:space="preserve"> </w:t>
      </w:r>
      <w:r w:rsidR="008113DF">
        <w:t>Characteristics of enterprises in Poland having foreign entities</w:t>
      </w:r>
    </w:p>
    <w:p w:rsidR="00790B7C" w:rsidRPr="00CC1E57" w:rsidRDefault="009B4D6D" w:rsidP="00A245AD">
      <w:pPr>
        <w:spacing w:after="0" w:line="240" w:lineRule="auto"/>
        <w:rPr>
          <w:rFonts w:cs="Arial"/>
        </w:rPr>
      </w:pPr>
      <w:r>
        <w:t>Engagement in for</w:t>
      </w:r>
      <w:r w:rsidR="004F7B66">
        <w:t>eign entities by the end of 201</w:t>
      </w:r>
      <w:r w:rsidR="00F133D6">
        <w:t>9</w:t>
      </w:r>
      <w:r>
        <w:t xml:space="preserve"> was confirmed by</w:t>
      </w:r>
      <w:r w:rsidR="006E65C7">
        <w:t xml:space="preserve"> 1 </w:t>
      </w:r>
      <w:r w:rsidR="00F133D6">
        <w:t>848</w:t>
      </w:r>
      <w:r w:rsidR="006E65C7">
        <w:t xml:space="preserve"> </w:t>
      </w:r>
      <w:r w:rsidR="00AB5EF7">
        <w:t xml:space="preserve">surveyed </w:t>
      </w:r>
      <w:r w:rsidR="006E65C7">
        <w:t>enterprises</w:t>
      </w:r>
      <w:r w:rsidR="004F7B66">
        <w:t xml:space="preserve"> (in 201</w:t>
      </w:r>
      <w:r w:rsidR="00F133D6">
        <w:t>8</w:t>
      </w:r>
      <w:r w:rsidR="006E65C7">
        <w:t xml:space="preserve"> </w:t>
      </w:r>
      <w:r w:rsidR="00BF6EA1">
        <w:t>–</w:t>
      </w:r>
      <w:r w:rsidR="006E65C7">
        <w:t xml:space="preserve"> 1</w:t>
      </w:r>
      <w:r w:rsidR="00BF6EA1">
        <w:t xml:space="preserve"> </w:t>
      </w:r>
      <w:r w:rsidR="004F7B66">
        <w:t>8</w:t>
      </w:r>
      <w:r w:rsidR="00F133D6">
        <w:t>59</w:t>
      </w:r>
      <w:r w:rsidR="006E65C7">
        <w:t>).</w:t>
      </w:r>
      <w:r w:rsidR="006E65C7">
        <w:rPr>
          <w:color w:val="FF0000"/>
        </w:rPr>
        <w:t xml:space="preserve"> </w:t>
      </w:r>
      <w:r w:rsidR="006E65C7">
        <w:t xml:space="preserve">In the surveyed population of enterprises having foreign entities dominated </w:t>
      </w:r>
      <w:r w:rsidR="00BF6EA1">
        <w:t xml:space="preserve">micro and </w:t>
      </w:r>
      <w:r w:rsidR="006E65C7">
        <w:t xml:space="preserve">small enterprises, i.e. with the number of </w:t>
      </w:r>
      <w:r w:rsidR="000C1F6A">
        <w:t xml:space="preserve">persons </w:t>
      </w:r>
      <w:r w:rsidR="006E65C7">
        <w:t xml:space="preserve">employed </w:t>
      </w:r>
      <w:r w:rsidR="004938A6">
        <w:t>below</w:t>
      </w:r>
      <w:r w:rsidR="006E65C7">
        <w:t xml:space="preserve"> 50 </w:t>
      </w:r>
      <w:r w:rsidR="008171E4">
        <w:t xml:space="preserve">people </w:t>
      </w:r>
      <w:r w:rsidR="0088088C">
        <w:t>at</w:t>
      </w:r>
      <w:r w:rsidR="006E65C7">
        <w:t xml:space="preserve"> the end of </w:t>
      </w:r>
      <w:r w:rsidR="004F7B66">
        <w:t>the year (42</w:t>
      </w:r>
      <w:r w:rsidR="006E65C7">
        <w:t>.</w:t>
      </w:r>
      <w:r w:rsidR="00F133D6">
        <w:t>8</w:t>
      </w:r>
      <w:r w:rsidR="006E65C7">
        <w:t xml:space="preserve">% of all enterprises), </w:t>
      </w:r>
      <w:r w:rsidR="00AD642A">
        <w:t>medium-</w:t>
      </w:r>
      <w:r w:rsidR="00BF6EA1">
        <w:t>sized</w:t>
      </w:r>
      <w:r w:rsidR="006E65C7">
        <w:t xml:space="preserve"> enterprises (from 50 to 249 employed persons) accounted for </w:t>
      </w:r>
      <w:r w:rsidR="00F133D6">
        <w:t>29.4</w:t>
      </w:r>
      <w:r w:rsidR="00AD642A">
        <w:t>%</w:t>
      </w:r>
      <w:r w:rsidR="006E65C7">
        <w:t xml:space="preserve"> and large enterprises (250 a</w:t>
      </w:r>
      <w:r w:rsidR="00F133D6">
        <w:t>nd more employed persons) – 27.8</w:t>
      </w:r>
      <w:r w:rsidR="006E65C7">
        <w:t xml:space="preserve">%. </w:t>
      </w:r>
    </w:p>
    <w:p w:rsidR="00F52C0D" w:rsidRPr="00CC1E57" w:rsidRDefault="00D35D32" w:rsidP="00A245AD">
      <w:pPr>
        <w:spacing w:after="0" w:line="240" w:lineRule="auto"/>
        <w:rPr>
          <w:rFonts w:cs="Arial"/>
        </w:rPr>
      </w:pPr>
      <w:r>
        <w:t>In 201</w:t>
      </w:r>
      <w:r w:rsidR="00CD782F">
        <w:t>9</w:t>
      </w:r>
      <w:r>
        <w:t xml:space="preserve">, enterprises </w:t>
      </w:r>
      <w:r w:rsidR="00D815EA">
        <w:t>belonging to</w:t>
      </w:r>
      <w:r>
        <w:t xml:space="preserve"> enterprise groups</w:t>
      </w:r>
      <w:r w:rsidR="00CD782F">
        <w:t xml:space="preserve"> (1 561 entities)</w:t>
      </w:r>
      <w:r>
        <w:t xml:space="preserve"> accounted for 8</w:t>
      </w:r>
      <w:r w:rsidR="00CD782F">
        <w:t>4.5</w:t>
      </w:r>
      <w:r>
        <w:t>% of the total of surveyed enterprises having foreign entities.</w:t>
      </w:r>
      <w:r w:rsidR="00EB2338">
        <w:t xml:space="preserve"> </w:t>
      </w:r>
    </w:p>
    <w:p w:rsidR="000F0CA3" w:rsidRPr="0078437C" w:rsidRDefault="000F0CA3" w:rsidP="00074DD8">
      <w:bookmarkStart w:id="0" w:name="_GoBack"/>
      <w:bookmarkEnd w:id="0"/>
    </w:p>
    <w:p w:rsidR="000F0CA3" w:rsidRPr="000F0CA3" w:rsidRDefault="000F0CA3" w:rsidP="000F0CA3">
      <w:pPr>
        <w:pStyle w:val="tytuwykresu"/>
        <w:rPr>
          <w:noProof/>
        </w:rPr>
      </w:pPr>
      <w:r>
        <w:t xml:space="preserve">Chart 1. The number of enterprises in Poland and their foreign entities </w:t>
      </w:r>
    </w:p>
    <w:p w:rsidR="00E27EB7" w:rsidRDefault="00336B36" w:rsidP="00CE566A">
      <w:pPr>
        <w:spacing w:after="0" w:line="240" w:lineRule="auto"/>
        <w:ind w:left="142"/>
      </w:pPr>
      <w:r>
        <w:rPr>
          <w:noProof/>
          <w:lang w:val="pl-PL" w:eastAsia="pl-PL"/>
        </w:rPr>
        <w:drawing>
          <wp:inline distT="0" distB="0" distL="0" distR="0" wp14:anchorId="68E3E949" wp14:editId="4F257BB3">
            <wp:extent cx="5122545" cy="2758440"/>
            <wp:effectExtent l="0" t="0" r="1905" b="381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466D6" w:rsidRDefault="009466D6" w:rsidP="00CE566A">
      <w:pPr>
        <w:spacing w:after="0" w:line="240" w:lineRule="auto"/>
        <w:ind w:left="142"/>
      </w:pPr>
    </w:p>
    <w:p w:rsidR="003E2B51" w:rsidRDefault="00B4406A" w:rsidP="00CE566A">
      <w:pPr>
        <w:spacing w:after="0" w:line="240" w:lineRule="auto"/>
        <w:ind w:left="142"/>
        <w:rPr>
          <w:rFonts w:cs="Arial"/>
        </w:rPr>
      </w:pPr>
      <w:r>
        <w:t>The surveyed population of 1</w:t>
      </w:r>
      <w:r w:rsidR="004378FE">
        <w:t> 848</w:t>
      </w:r>
      <w:r w:rsidR="00E27EB7">
        <w:t xml:space="preserve"> </w:t>
      </w:r>
      <w:r>
        <w:t>enterprises declared involvement in 3 </w:t>
      </w:r>
      <w:r w:rsidR="004378FE">
        <w:t>979</w:t>
      </w:r>
      <w:r>
        <w:t xml:space="preserve"> entities located abroad. Majority of foreign entities – 2 </w:t>
      </w:r>
      <w:r w:rsidR="004378FE">
        <w:t>693</w:t>
      </w:r>
      <w:r w:rsidR="00AD642A">
        <w:t xml:space="preserve"> (</w:t>
      </w:r>
      <w:r w:rsidR="004378FE">
        <w:t>67</w:t>
      </w:r>
      <w:r w:rsidR="00B750EB">
        <w:t>.</w:t>
      </w:r>
      <w:r w:rsidR="004378FE">
        <w:t>7</w:t>
      </w:r>
      <w:r w:rsidR="00284A2C">
        <w:t>%) we</w:t>
      </w:r>
      <w:r>
        <w:t xml:space="preserve">re entities with 100% share of the enterprise </w:t>
      </w:r>
      <w:r w:rsidR="006917E4">
        <w:t xml:space="preserve">located </w:t>
      </w:r>
      <w:r>
        <w:t xml:space="preserve">in Poland in the capital of the foreign entity. Foreign entities, in which the share of the </w:t>
      </w:r>
      <w:r w:rsidR="00683C03">
        <w:t xml:space="preserve">Polish </w:t>
      </w:r>
      <w:r w:rsidR="00AB5EF7">
        <w:t>enterprise</w:t>
      </w:r>
      <w:r>
        <w:t xml:space="preserve"> </w:t>
      </w:r>
      <w:r w:rsidR="00C20898">
        <w:t>was</w:t>
      </w:r>
      <w:r>
        <w:t xml:space="preserve"> from 50.01</w:t>
      </w:r>
      <w:r w:rsidR="00AD642A">
        <w:t xml:space="preserve">% to 99.99% accounted for </w:t>
      </w:r>
      <w:r w:rsidR="003A3EB9">
        <w:t>18</w:t>
      </w:r>
      <w:r w:rsidR="00AD642A">
        <w:t>.</w:t>
      </w:r>
      <w:r w:rsidR="008C23A3">
        <w:t xml:space="preserve">3% of </w:t>
      </w:r>
      <w:r w:rsidR="008C23A3">
        <w:lastRenderedPageBreak/>
        <w:t>all foreign entities (73</w:t>
      </w:r>
      <w:r w:rsidR="003A3EB9">
        <w:t>0</w:t>
      </w:r>
      <w:r>
        <w:t xml:space="preserve"> entities)</w:t>
      </w:r>
      <w:r w:rsidR="00896B77">
        <w:t xml:space="preserve"> and entities for which</w:t>
      </w:r>
      <w:r>
        <w:t xml:space="preserve"> the share of the enterprise </w:t>
      </w:r>
      <w:r w:rsidR="00E0722A">
        <w:t xml:space="preserve">located </w:t>
      </w:r>
      <w:r>
        <w:t>in Poland in their</w:t>
      </w:r>
      <w:r w:rsidR="00284A2C">
        <w:t xml:space="preserve"> c</w:t>
      </w:r>
      <w:r w:rsidR="008C23A3">
        <w:t>apital did not exceed 50% – 14.0</w:t>
      </w:r>
      <w:r w:rsidR="00284A2C">
        <w:t>% of foreign entities (</w:t>
      </w:r>
      <w:r w:rsidR="008C23A3">
        <w:t>556</w:t>
      </w:r>
      <w:r>
        <w:t>).</w:t>
      </w:r>
    </w:p>
    <w:p w:rsidR="00522EB3" w:rsidRPr="003E2B51" w:rsidRDefault="003238B9" w:rsidP="00CE566A">
      <w:pPr>
        <w:spacing w:after="0" w:line="240" w:lineRule="auto"/>
        <w:ind w:left="142"/>
        <w:rPr>
          <w:rFonts w:cs="Arial"/>
        </w:rPr>
      </w:pPr>
      <w:r>
        <w:rPr>
          <w:noProof/>
          <w:lang w:val="pl-PL" w:eastAsia="pl-PL"/>
        </w:rPr>
        <mc:AlternateContent>
          <mc:Choice Requires="wps">
            <w:drawing>
              <wp:anchor distT="45720" distB="45720" distL="114300" distR="114300" simplePos="0" relativeHeight="251745280" behindDoc="0" locked="0" layoutInCell="1" allowOverlap="1">
                <wp:simplePos x="0" y="0"/>
                <wp:positionH relativeFrom="column">
                  <wp:posOffset>5323840</wp:posOffset>
                </wp:positionH>
                <wp:positionV relativeFrom="paragraph">
                  <wp:posOffset>179705</wp:posOffset>
                </wp:positionV>
                <wp:extent cx="1540510" cy="973455"/>
                <wp:effectExtent l="0" t="0" r="0" b="0"/>
                <wp:wrapSquare wrapText="bothSides"/>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973455"/>
                        </a:xfrm>
                        <a:prstGeom prst="rect">
                          <a:avLst/>
                        </a:prstGeom>
                        <a:noFill/>
                        <a:ln w="9525">
                          <a:noFill/>
                          <a:miter lim="800000"/>
                          <a:headEnd/>
                          <a:tailEnd/>
                        </a:ln>
                      </wps:spPr>
                      <wps:txbx>
                        <w:txbxContent>
                          <w:p w:rsidR="00A8159A" w:rsidRPr="00995A6B" w:rsidRDefault="00901F84" w:rsidP="00995A6B">
                            <w:pPr>
                              <w:pStyle w:val="tekstzboku"/>
                            </w:pPr>
                            <w:r>
                              <w:t xml:space="preserve">In </w:t>
                            </w:r>
                            <w:proofErr w:type="spellStart"/>
                            <w:r>
                              <w:t>Mazowieckie</w:t>
                            </w:r>
                            <w:proofErr w:type="spellEnd"/>
                            <w:r>
                              <w:t xml:space="preserve"> voivodship </w:t>
                            </w:r>
                            <w:r w:rsidR="00AD642A">
                              <w:t xml:space="preserve">there </w:t>
                            </w:r>
                            <w:r>
                              <w:t xml:space="preserve">were </w:t>
                            </w:r>
                            <w:r w:rsidR="00AD642A">
                              <w:t>located</w:t>
                            </w:r>
                            <w:r>
                              <w:t xml:space="preserve"> 2</w:t>
                            </w:r>
                            <w:r w:rsidR="003B5D75">
                              <w:t>8.6</w:t>
                            </w:r>
                            <w:r>
                              <w:t xml:space="preserve">% of all enterprises having foreign entities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419.2pt;margin-top:14.15pt;width:121.3pt;height:76.6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" filled="f" stroked="f">
                <v:textbox>
                  <w:txbxContent>
                    <w:p w:rsidR="00A8159A" w:rsidRPr="00995A6B" w:rsidRDefault="00901F84" w:rsidP="00995A6B">
                      <w:pPr>
                        <w:pStyle w:val="tekstzboku"/>
                      </w:pPr>
                      <w:r>
                        <w:t xml:space="preserve">In </w:t>
                      </w:r>
                      <w:proofErr w:type="spellStart"/>
                      <w:r>
                        <w:t>Mazowieckie</w:t>
                      </w:r>
                      <w:proofErr w:type="spellEnd"/>
                      <w:r>
                        <w:t xml:space="preserve"> voivodship </w:t>
                      </w:r>
                      <w:r w:rsidR="00AD642A">
                        <w:t xml:space="preserve">there </w:t>
                      </w:r>
                      <w:r>
                        <w:t xml:space="preserve">were </w:t>
                      </w:r>
                      <w:r w:rsidR="00AD642A">
                        <w:t>located</w:t>
                      </w:r>
                      <w:r>
                        <w:t xml:space="preserve"> 2</w:t>
                      </w:r>
                      <w:r w:rsidR="003B5D75">
                        <w:t>8.6</w:t>
                      </w:r>
                      <w:r>
                        <w:t xml:space="preserve">% of all enterprises having foreign entities </w:t>
                      </w:r>
                    </w:p>
                  </w:txbxContent>
                </v:textbox>
                <w10:wrap type="square"/>
              </v:shape>
            </w:pict>
          </mc:Fallback>
        </mc:AlternateContent>
      </w:r>
      <w:r w:rsidR="00DA15DE">
        <w:t xml:space="preserve">By legal forms, majority of enterprises having foreign entities </w:t>
      </w:r>
      <w:r w:rsidR="005A6F1B">
        <w:t>constituted</w:t>
      </w:r>
      <w:r w:rsidR="00DA15DE">
        <w:t xml:space="preserve"> l</w:t>
      </w:r>
      <w:r w:rsidR="008D4855">
        <w:t>i</w:t>
      </w:r>
      <w:r w:rsidR="00F9610F">
        <w:t>mited liability companies – 1 203</w:t>
      </w:r>
      <w:r w:rsidR="00DA15DE">
        <w:t xml:space="preserve"> (65.</w:t>
      </w:r>
      <w:r w:rsidR="00F9610F">
        <w:t>1</w:t>
      </w:r>
      <w:r w:rsidR="00DA15DE" w:rsidRPr="00611182">
        <w:t xml:space="preserve">%) and </w:t>
      </w:r>
      <w:r w:rsidR="00A37FC8" w:rsidRPr="00611182">
        <w:t>joint stock</w:t>
      </w:r>
      <w:r w:rsidR="00DA15DE" w:rsidRPr="00611182">
        <w:t xml:space="preserve"> companies</w:t>
      </w:r>
      <w:r w:rsidR="00DA15DE">
        <w:t xml:space="preserve"> – </w:t>
      </w:r>
      <w:r w:rsidR="000517FD">
        <w:t>505 enterprises (27.3</w:t>
      </w:r>
      <w:r w:rsidR="00DA15DE">
        <w:t>%).</w:t>
      </w:r>
    </w:p>
    <w:p w:rsidR="00B82245" w:rsidRDefault="00E0722A" w:rsidP="00CE566A">
      <w:pPr>
        <w:spacing w:after="0" w:line="240" w:lineRule="auto"/>
        <w:ind w:left="142"/>
        <w:rPr>
          <w:rFonts w:cs="Arial"/>
        </w:rPr>
      </w:pPr>
      <w:r>
        <w:t>At</w:t>
      </w:r>
      <w:r w:rsidR="005D7683">
        <w:t xml:space="preserve"> the end of 201</w:t>
      </w:r>
      <w:r w:rsidR="000517FD">
        <w:t>9</w:t>
      </w:r>
      <w:r w:rsidR="008113DF">
        <w:t xml:space="preserve"> the largest number of enterprises </w:t>
      </w:r>
      <w:r w:rsidR="001F32B5">
        <w:t xml:space="preserve">having foreign entities was </w:t>
      </w:r>
      <w:r w:rsidR="00611182">
        <w:t>located</w:t>
      </w:r>
      <w:r w:rsidR="001F32B5">
        <w:t xml:space="preserve"> in the following voivodships</w:t>
      </w:r>
      <w:r w:rsidR="000517FD">
        <w:t xml:space="preserve">: </w:t>
      </w:r>
      <w:proofErr w:type="spellStart"/>
      <w:r w:rsidR="000517FD">
        <w:t>Mazowieckie</w:t>
      </w:r>
      <w:proofErr w:type="spellEnd"/>
      <w:r w:rsidR="000517FD">
        <w:t xml:space="preserve"> (528</w:t>
      </w:r>
      <w:r w:rsidR="008113DF">
        <w:t xml:space="preserve"> enterprises, which declared involvement </w:t>
      </w:r>
      <w:r w:rsidR="00A02295">
        <w:t xml:space="preserve">        </w:t>
      </w:r>
      <w:r w:rsidR="008113DF">
        <w:t xml:space="preserve">in 1 </w:t>
      </w:r>
      <w:r w:rsidR="000517FD">
        <w:t>175</w:t>
      </w:r>
      <w:r w:rsidR="008113DF">
        <w:t xml:space="preserve"> foreign entities), </w:t>
      </w:r>
      <w:proofErr w:type="spellStart"/>
      <w:r w:rsidR="008113DF">
        <w:t>Śląskie</w:t>
      </w:r>
      <w:proofErr w:type="spellEnd"/>
      <w:r w:rsidR="008113DF">
        <w:t xml:space="preserve"> (</w:t>
      </w:r>
      <w:r w:rsidR="000517FD">
        <w:t>228</w:t>
      </w:r>
      <w:r w:rsidR="00611182">
        <w:t xml:space="preserve"> and </w:t>
      </w:r>
      <w:r w:rsidR="000517FD">
        <w:t>356</w:t>
      </w:r>
      <w:r w:rsidR="003B5D75">
        <w:t>, respectively),</w:t>
      </w:r>
      <w:r w:rsidR="008113DF">
        <w:t xml:space="preserve"> </w:t>
      </w:r>
      <w:proofErr w:type="spellStart"/>
      <w:r w:rsidR="008113DF">
        <w:t>Małopo</w:t>
      </w:r>
      <w:r w:rsidR="0037290C">
        <w:t>l</w:t>
      </w:r>
      <w:r w:rsidR="003B5D75">
        <w:t>skie</w:t>
      </w:r>
      <w:proofErr w:type="spellEnd"/>
      <w:r w:rsidR="003B5D75">
        <w:t xml:space="preserve"> (184</w:t>
      </w:r>
      <w:r w:rsidR="008113DF">
        <w:t xml:space="preserve"> and </w:t>
      </w:r>
      <w:r w:rsidR="003B5D75">
        <w:t>397</w:t>
      </w:r>
      <w:r w:rsidR="008113DF">
        <w:t>)</w:t>
      </w:r>
      <w:r w:rsidR="003B5D75">
        <w:t xml:space="preserve"> and </w:t>
      </w:r>
      <w:proofErr w:type="spellStart"/>
      <w:r w:rsidR="003B5D75">
        <w:t>Wielkopolskie</w:t>
      </w:r>
      <w:proofErr w:type="spellEnd"/>
      <w:r w:rsidR="003B5D75">
        <w:t xml:space="preserve"> (172 and 314)</w:t>
      </w:r>
      <w:r w:rsidR="008113DF">
        <w:t>.</w:t>
      </w:r>
    </w:p>
    <w:p w:rsidR="0039010D" w:rsidRDefault="0039010D" w:rsidP="006B7B41">
      <w:pPr>
        <w:spacing w:after="0" w:line="240" w:lineRule="auto"/>
        <w:ind w:left="142" w:firstLine="566"/>
        <w:rPr>
          <w:rFonts w:cs="Arial"/>
        </w:rPr>
      </w:pPr>
    </w:p>
    <w:p w:rsidR="00C75359" w:rsidRDefault="00FD59C7" w:rsidP="006167C3">
      <w:pPr>
        <w:ind w:left="851" w:hanging="709"/>
        <w:rPr>
          <w:rFonts w:cs="Arial"/>
          <w:b/>
          <w:sz w:val="18"/>
          <w:szCs w:val="18"/>
        </w:rPr>
      </w:pPr>
      <w:r>
        <w:rPr>
          <w:rFonts w:cs="Arial"/>
          <w:b/>
          <w:sz w:val="18"/>
          <w:szCs w:val="18"/>
        </w:rPr>
        <w:t>Map 1. The number of enterprises in Poland and their foreign</w:t>
      </w:r>
      <w:r w:rsidR="003B5D75">
        <w:rPr>
          <w:rFonts w:cs="Arial"/>
          <w:b/>
          <w:sz w:val="18"/>
          <w:szCs w:val="18"/>
        </w:rPr>
        <w:t xml:space="preserve"> entities by voivodships in 2019</w:t>
      </w:r>
    </w:p>
    <w:p w:rsidR="00C017F1" w:rsidRPr="00207AE8" w:rsidRDefault="00C017F1" w:rsidP="006167C3">
      <w:pPr>
        <w:ind w:left="851" w:hanging="709"/>
        <w:rPr>
          <w:rFonts w:cs="Arial"/>
          <w:b/>
          <w:sz w:val="18"/>
          <w:szCs w:val="18"/>
        </w:rPr>
      </w:pPr>
    </w:p>
    <w:p w:rsidR="000F0CA3" w:rsidRPr="00B4406A" w:rsidRDefault="00C017F1" w:rsidP="00F802BE">
      <w:pPr>
        <w:pStyle w:val="Nagwek1"/>
      </w:pPr>
      <w:r w:rsidRPr="00C017F1">
        <w:rPr>
          <w:noProof/>
          <w:lang w:val="pl-PL"/>
        </w:rPr>
        <w:drawing>
          <wp:inline distT="0" distB="0" distL="0" distR="0">
            <wp:extent cx="5067300" cy="3406140"/>
            <wp:effectExtent l="0" t="0" r="0" b="3810"/>
            <wp:docPr id="2" name="Obraz 2" descr="D:\KZZ\Publikacja_KZZ_za_2019\Opracowanie_sygnalne\mapa polski 2019 angiels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ZZ\Publikacja_KZZ_za_2019\Opracowanie_sygnalne\mapa polski 2019 angielska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67300" cy="3406140"/>
                    </a:xfrm>
                    <a:prstGeom prst="rect">
                      <a:avLst/>
                    </a:prstGeom>
                    <a:noFill/>
                    <a:ln>
                      <a:noFill/>
                    </a:ln>
                  </pic:spPr>
                </pic:pic>
              </a:graphicData>
            </a:graphic>
          </wp:inline>
        </w:drawing>
      </w:r>
    </w:p>
    <w:p w:rsidR="00427B86" w:rsidRDefault="009B4D6D" w:rsidP="00790B7C">
      <w:pPr>
        <w:rPr>
          <w:shd w:val="clear" w:color="auto" w:fill="FFFFFF"/>
        </w:rPr>
      </w:pPr>
      <w:r>
        <w:rPr>
          <w:rFonts w:ascii="Arial" w:hAnsi="Arial" w:cs="Arial"/>
          <w:noProof/>
          <w:lang w:val="pl-PL" w:eastAsia="pl-PL"/>
        </w:rPr>
        <mc:AlternateContent>
          <mc:Choice Requires="wps">
            <w:drawing>
              <wp:anchor distT="45720" distB="45720" distL="114300" distR="114300" simplePos="0" relativeHeight="251747328" behindDoc="0" locked="0" layoutInCell="1" allowOverlap="1">
                <wp:simplePos x="0" y="0"/>
                <wp:positionH relativeFrom="column">
                  <wp:posOffset>5324475</wp:posOffset>
                </wp:positionH>
                <wp:positionV relativeFrom="paragraph">
                  <wp:posOffset>73025</wp:posOffset>
                </wp:positionV>
                <wp:extent cx="1590675" cy="777240"/>
                <wp:effectExtent l="0" t="0" r="0" b="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777240"/>
                        </a:xfrm>
                        <a:prstGeom prst="rect">
                          <a:avLst/>
                        </a:prstGeom>
                        <a:noFill/>
                        <a:ln w="9525">
                          <a:noFill/>
                          <a:miter lim="800000"/>
                          <a:headEnd/>
                          <a:tailEnd/>
                        </a:ln>
                      </wps:spPr>
                      <wps:txbx>
                        <w:txbxContent>
                          <w:p w:rsidR="00D44DA2" w:rsidRPr="00995A6B" w:rsidRDefault="000F18D2" w:rsidP="00995A6B">
                            <w:pPr>
                              <w:pStyle w:val="tekstzboku"/>
                            </w:pPr>
                            <w:r>
                              <w:t>M</w:t>
                            </w:r>
                            <w:r w:rsidR="00554B8E">
                              <w:t xml:space="preserve">anufacturing </w:t>
                            </w:r>
                            <w:r w:rsidR="00F27B96">
                              <w:t>activity was</w:t>
                            </w:r>
                            <w:r w:rsidR="006700A4">
                              <w:t xml:space="preserve"> conducted by 33</w:t>
                            </w:r>
                            <w:r w:rsidR="00554B8E">
                              <w:t>.</w:t>
                            </w:r>
                            <w:r w:rsidR="00C017F1">
                              <w:t>4</w:t>
                            </w:r>
                            <w:r w:rsidR="00554B8E">
                              <w:t xml:space="preserve">% of enterprises having foreign entities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419.25pt;margin-top:5.75pt;width:125.25pt;height:61.2pt;z-index:251747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" filled="f" stroked="f">
                <v:textbox style="mso-fit-shape-to-text:t">
                  <w:txbxContent>
                    <w:p w:rsidR="00D44DA2" w:rsidRPr="00995A6B" w:rsidRDefault="000F18D2" w:rsidP="00995A6B">
                      <w:pPr>
                        <w:pStyle w:val="tekstzboku"/>
                      </w:pPr>
                      <w:r>
                        <w:t>M</w:t>
                      </w:r>
                      <w:r w:rsidR="00554B8E">
                        <w:t xml:space="preserve">anufacturing </w:t>
                      </w:r>
                      <w:r w:rsidR="00F27B96">
                        <w:t>activity was</w:t>
                      </w:r>
                      <w:r w:rsidR="006700A4">
                        <w:t xml:space="preserve"> conducted by 33</w:t>
                      </w:r>
                      <w:r w:rsidR="00554B8E">
                        <w:t>.</w:t>
                      </w:r>
                      <w:r w:rsidR="00C017F1">
                        <w:t>4</w:t>
                      </w:r>
                      <w:r w:rsidR="00554B8E">
                        <w:t xml:space="preserve">% of enterprises having foreign entities </w:t>
                      </w:r>
                    </w:p>
                  </w:txbxContent>
                </v:textbox>
                <w10:wrap type="square"/>
              </v:shape>
            </w:pict>
          </mc:Fallback>
        </mc:AlternateContent>
      </w:r>
    </w:p>
    <w:p w:rsidR="00790B7C" w:rsidRDefault="002D36BE" w:rsidP="00790B7C">
      <w:pPr>
        <w:rPr>
          <w:shd w:val="clear" w:color="auto" w:fill="FFFFFF"/>
        </w:rPr>
      </w:pPr>
      <w:r>
        <w:rPr>
          <w:shd w:val="clear" w:color="auto" w:fill="FFFFFF"/>
        </w:rPr>
        <w:t xml:space="preserve">Enterprises </w:t>
      </w:r>
      <w:r w:rsidR="00B9105C">
        <w:rPr>
          <w:shd w:val="clear" w:color="auto" w:fill="FFFFFF"/>
        </w:rPr>
        <w:t xml:space="preserve">located </w:t>
      </w:r>
      <w:r>
        <w:rPr>
          <w:shd w:val="clear" w:color="auto" w:fill="FFFFFF"/>
        </w:rPr>
        <w:t xml:space="preserve">in </w:t>
      </w:r>
      <w:r w:rsidR="00C438BC">
        <w:rPr>
          <w:shd w:val="clear" w:color="auto" w:fill="FFFFFF"/>
        </w:rPr>
        <w:t>Poland having foreign entities we</w:t>
      </w:r>
      <w:r>
        <w:rPr>
          <w:shd w:val="clear" w:color="auto" w:fill="FFFFFF"/>
        </w:rPr>
        <w:t xml:space="preserve">re mainly enterprises </w:t>
      </w:r>
      <w:r w:rsidR="00806F3F">
        <w:rPr>
          <w:shd w:val="clear" w:color="auto" w:fill="FFFFFF"/>
        </w:rPr>
        <w:t>engaged in</w:t>
      </w:r>
      <w:r>
        <w:rPr>
          <w:shd w:val="clear" w:color="auto" w:fill="FFFFFF"/>
        </w:rPr>
        <w:t xml:space="preserve"> manufacturing (6</w:t>
      </w:r>
      <w:r w:rsidR="00EC707A">
        <w:rPr>
          <w:shd w:val="clear" w:color="auto" w:fill="FFFFFF"/>
        </w:rPr>
        <w:t>17</w:t>
      </w:r>
      <w:r>
        <w:rPr>
          <w:shd w:val="clear" w:color="auto" w:fill="FFFFFF"/>
        </w:rPr>
        <w:t xml:space="preserve"> enterpr</w:t>
      </w:r>
      <w:r w:rsidR="00CF0CF7">
        <w:rPr>
          <w:shd w:val="clear" w:color="auto" w:fill="FFFFFF"/>
        </w:rPr>
        <w:t>ises declared involvement in 1 1</w:t>
      </w:r>
      <w:r w:rsidR="00EC707A">
        <w:rPr>
          <w:shd w:val="clear" w:color="auto" w:fill="FFFFFF"/>
        </w:rPr>
        <w:t>8</w:t>
      </w:r>
      <w:r w:rsidR="00CF0CF7">
        <w:rPr>
          <w:shd w:val="clear" w:color="auto" w:fill="FFFFFF"/>
        </w:rPr>
        <w:t>1</w:t>
      </w:r>
      <w:r>
        <w:rPr>
          <w:shd w:val="clear" w:color="auto" w:fill="FFFFFF"/>
        </w:rPr>
        <w:t xml:space="preserve"> foreign entities), trade</w:t>
      </w:r>
      <w:r w:rsidR="00A1183C">
        <w:rPr>
          <w:shd w:val="clear" w:color="auto" w:fill="FFFFFF"/>
        </w:rPr>
        <w:t>;</w:t>
      </w:r>
      <w:r>
        <w:rPr>
          <w:shd w:val="clear" w:color="auto" w:fill="FFFFFF"/>
        </w:rPr>
        <w:t xml:space="preserve"> repair of motor vehicles (</w:t>
      </w:r>
      <w:r w:rsidR="00EC707A">
        <w:rPr>
          <w:shd w:val="clear" w:color="auto" w:fill="FFFFFF"/>
        </w:rPr>
        <w:t>402</w:t>
      </w:r>
      <w:r>
        <w:rPr>
          <w:shd w:val="clear" w:color="auto" w:fill="FFFFFF"/>
        </w:rPr>
        <w:t xml:space="preserve"> and </w:t>
      </w:r>
      <w:r w:rsidR="00CF0CF7">
        <w:rPr>
          <w:shd w:val="clear" w:color="auto" w:fill="FFFFFF"/>
        </w:rPr>
        <w:t>7</w:t>
      </w:r>
      <w:r w:rsidR="000F18D2">
        <w:rPr>
          <w:shd w:val="clear" w:color="auto" w:fill="FFFFFF"/>
        </w:rPr>
        <w:t>9</w:t>
      </w:r>
      <w:r w:rsidR="00EC707A">
        <w:rPr>
          <w:shd w:val="clear" w:color="auto" w:fill="FFFFFF"/>
        </w:rPr>
        <w:t>5</w:t>
      </w:r>
      <w:r>
        <w:rPr>
          <w:shd w:val="clear" w:color="auto" w:fill="FFFFFF"/>
        </w:rPr>
        <w:t>, r</w:t>
      </w:r>
      <w:r w:rsidR="00CF0CF7">
        <w:rPr>
          <w:shd w:val="clear" w:color="auto" w:fill="FFFFFF"/>
        </w:rPr>
        <w:t>es</w:t>
      </w:r>
      <w:r w:rsidR="00EC707A">
        <w:rPr>
          <w:shd w:val="clear" w:color="auto" w:fill="FFFFFF"/>
        </w:rPr>
        <w:t>pectively), professional, scientific and technical activities (226 and 489) as well as construction (187</w:t>
      </w:r>
      <w:r>
        <w:rPr>
          <w:shd w:val="clear" w:color="auto" w:fill="FFFFFF"/>
        </w:rPr>
        <w:t xml:space="preserve"> and </w:t>
      </w:r>
      <w:r w:rsidR="000F18D2">
        <w:rPr>
          <w:shd w:val="clear" w:color="auto" w:fill="FFFFFF"/>
        </w:rPr>
        <w:t>2</w:t>
      </w:r>
      <w:r w:rsidR="00EC707A">
        <w:rPr>
          <w:shd w:val="clear" w:color="auto" w:fill="FFFFFF"/>
        </w:rPr>
        <w:t>42</w:t>
      </w:r>
      <w:r>
        <w:rPr>
          <w:shd w:val="clear" w:color="auto" w:fill="FFFFFF"/>
        </w:rPr>
        <w:t>).</w:t>
      </w:r>
    </w:p>
    <w:p w:rsidR="006232F4" w:rsidRDefault="006232F4" w:rsidP="00D72721">
      <w:pPr>
        <w:ind w:left="851" w:hanging="851"/>
        <w:rPr>
          <w:b/>
          <w:sz w:val="18"/>
          <w:szCs w:val="18"/>
          <w:shd w:val="clear" w:color="auto" w:fill="FFFFFF"/>
        </w:rPr>
      </w:pPr>
    </w:p>
    <w:p w:rsidR="00FB382B" w:rsidRDefault="00F96F72" w:rsidP="00D72721">
      <w:pPr>
        <w:ind w:left="851" w:hanging="851"/>
        <w:rPr>
          <w:b/>
          <w:sz w:val="18"/>
          <w:szCs w:val="18"/>
          <w:shd w:val="clear" w:color="auto" w:fill="FFFFFF"/>
        </w:rPr>
      </w:pPr>
      <w:r>
        <w:rPr>
          <w:noProof/>
          <w:lang w:val="pl-PL" w:eastAsia="pl-PL"/>
        </w:rPr>
        <w:lastRenderedPageBreak/>
        <w:drawing>
          <wp:anchor distT="0" distB="0" distL="114300" distR="114300" simplePos="0" relativeHeight="251764736" behindDoc="0" locked="0" layoutInCell="1" allowOverlap="1">
            <wp:simplePos x="0" y="0"/>
            <wp:positionH relativeFrom="column">
              <wp:posOffset>-99060</wp:posOffset>
            </wp:positionH>
            <wp:positionV relativeFrom="paragraph">
              <wp:posOffset>495935</wp:posOffset>
            </wp:positionV>
            <wp:extent cx="5122545" cy="2773680"/>
            <wp:effectExtent l="0" t="0" r="1905" b="7620"/>
            <wp:wrapSquare wrapText="bothSides"/>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r w:rsidR="008669C2">
        <w:rPr>
          <w:b/>
          <w:sz w:val="18"/>
          <w:szCs w:val="18"/>
          <w:shd w:val="clear" w:color="auto" w:fill="FFFFFF"/>
        </w:rPr>
        <w:t xml:space="preserve">Chart 2. The number of enterprises in Poland and their foreign entities by selected </w:t>
      </w:r>
      <w:r w:rsidR="00CC7B15">
        <w:rPr>
          <w:b/>
          <w:sz w:val="18"/>
          <w:szCs w:val="18"/>
          <w:shd w:val="clear" w:color="auto" w:fill="FFFFFF"/>
        </w:rPr>
        <w:t>NACE</w:t>
      </w:r>
      <w:r w:rsidR="00D34325">
        <w:rPr>
          <w:b/>
          <w:sz w:val="18"/>
          <w:szCs w:val="18"/>
          <w:shd w:val="clear" w:color="auto" w:fill="FFFFFF"/>
        </w:rPr>
        <w:t xml:space="preserve"> section of enterprise in Poland</w:t>
      </w:r>
      <w:r w:rsidR="006746E2">
        <w:rPr>
          <w:b/>
          <w:sz w:val="18"/>
          <w:szCs w:val="18"/>
          <w:shd w:val="clear" w:color="auto" w:fill="FFFFFF"/>
        </w:rPr>
        <w:t xml:space="preserve"> in 2019</w:t>
      </w:r>
    </w:p>
    <w:p w:rsidR="00DC3EFB" w:rsidRDefault="00DC3EFB" w:rsidP="000352B4">
      <w:pPr>
        <w:pStyle w:val="Nagwek1"/>
      </w:pPr>
    </w:p>
    <w:p w:rsidR="000352B4" w:rsidRPr="00484F4F" w:rsidRDefault="008E7D08" w:rsidP="000352B4">
      <w:pPr>
        <w:pStyle w:val="Nagwek1"/>
      </w:pPr>
      <w:r>
        <w:rPr>
          <w:rFonts w:cstheme="minorBidi"/>
          <w:b/>
          <w:noProof/>
          <w:szCs w:val="19"/>
          <w:lang w:val="pl-PL"/>
        </w:rPr>
        <mc:AlternateContent>
          <mc:Choice Requires="wps">
            <w:drawing>
              <wp:anchor distT="45720" distB="45720" distL="114300" distR="114300" simplePos="0" relativeHeight="251739136" behindDoc="1" locked="0" layoutInCell="1" allowOverlap="1">
                <wp:simplePos x="0" y="0"/>
                <wp:positionH relativeFrom="column">
                  <wp:posOffset>5433060</wp:posOffset>
                </wp:positionH>
                <wp:positionV relativeFrom="paragraph">
                  <wp:posOffset>200025</wp:posOffset>
                </wp:positionV>
                <wp:extent cx="1533525" cy="1295400"/>
                <wp:effectExtent l="0" t="0" r="0" b="0"/>
                <wp:wrapTight wrapText="bothSides">
                  <wp:wrapPolygon edited="0">
                    <wp:start x="805" y="0"/>
                    <wp:lineTo x="805" y="21282"/>
                    <wp:lineTo x="20661" y="21282"/>
                    <wp:lineTo x="20661" y="0"/>
                    <wp:lineTo x="805" y="0"/>
                  </wp:wrapPolygon>
                </wp:wrapTigh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295400"/>
                        </a:xfrm>
                        <a:prstGeom prst="rect">
                          <a:avLst/>
                        </a:prstGeom>
                        <a:noFill/>
                        <a:ln w="9525">
                          <a:noFill/>
                          <a:miter lim="800000"/>
                          <a:headEnd/>
                          <a:tailEnd/>
                        </a:ln>
                      </wps:spPr>
                      <wps:txbx>
                        <w:txbxContent>
                          <w:p w:rsidR="000352B4" w:rsidRPr="00074DD8" w:rsidRDefault="00A01006" w:rsidP="000352B4">
                            <w:pPr>
                              <w:pStyle w:val="tekstzboku"/>
                            </w:pPr>
                            <w:r>
                              <w:t xml:space="preserve">The largest number of foreign entities was </w:t>
                            </w:r>
                            <w:r w:rsidR="00F066A2">
                              <w:t>located</w:t>
                            </w:r>
                            <w:r>
                              <w:t xml:space="preserve"> in the countries </w:t>
                            </w:r>
                            <w:r w:rsidR="001C5866">
                              <w:t>border</w:t>
                            </w:r>
                            <w:r w:rsidR="009864F2">
                              <w:t>ing</w:t>
                            </w:r>
                            <w:r>
                              <w:t xml:space="preserve"> with Poland</w:t>
                            </w:r>
                            <w:r w:rsidR="00205CC7">
                              <w:t>: G</w:t>
                            </w:r>
                            <w:r w:rsidR="0028194F">
                              <w:t xml:space="preserve">ermany, </w:t>
                            </w:r>
                            <w:proofErr w:type="spellStart"/>
                            <w:r w:rsidR="0028194F" w:rsidRPr="00157516">
                              <w:t>Czech</w:t>
                            </w:r>
                            <w:r w:rsidR="00530466" w:rsidRPr="00157516">
                              <w:t>ia</w:t>
                            </w:r>
                            <w:proofErr w:type="spellEnd"/>
                            <w:r w:rsidR="0028194F">
                              <w:t>, Ukraine and</w:t>
                            </w:r>
                            <w:r w:rsidR="00B93FC4">
                              <w:t xml:space="preserve"> Russia</w:t>
                            </w:r>
                            <w:r w:rsidR="008B5796">
                              <w:t xml:space="preserve"> (1360</w:t>
                            </w:r>
                            <w:r w:rsidR="0039633F">
                              <w:t xml:space="preserve"> foreign entities – 3</w:t>
                            </w:r>
                            <w:r w:rsidR="008B5796">
                              <w:t>4.2</w:t>
                            </w:r>
                            <w:r w:rsidR="0039633F">
                              <w:t>%)</w:t>
                            </w:r>
                          </w:p>
                          <w:p w:rsidR="000352B4" w:rsidRPr="00D616D2" w:rsidRDefault="000352B4" w:rsidP="000352B4">
                            <w:pPr>
                              <w:rPr>
                                <w:rFonts w:eastAsia="Times New Roman" w:cs="Times New Roman"/>
                                <w:bCs/>
                                <w:color w:val="001D77"/>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16" o:spid="_x0000_s1032" type="#_x0000_t202" style="position:absolute;margin-left:427.8pt;margin-top:15.75pt;width:120.75pt;height:102pt;z-index:-251577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" filled="f" stroked="f">
                <v:textbox>
                  <w:txbxContent>
                    <w:p w:rsidR="000352B4" w:rsidRPr="00074DD8" w:rsidRDefault="00A01006" w:rsidP="000352B4">
                      <w:pPr>
                        <w:pStyle w:val="tekstzboku"/>
                      </w:pPr>
                      <w:r>
                        <w:t xml:space="preserve">The largest number of foreign entities was </w:t>
                      </w:r>
                      <w:r w:rsidR="00F066A2">
                        <w:t>located</w:t>
                      </w:r>
                      <w:r>
                        <w:t xml:space="preserve"> in the countries </w:t>
                      </w:r>
                      <w:r w:rsidR="001C5866">
                        <w:t>border</w:t>
                      </w:r>
                      <w:r w:rsidR="009864F2">
                        <w:t>ing</w:t>
                      </w:r>
                      <w:r>
                        <w:t xml:space="preserve"> with Poland</w:t>
                      </w:r>
                      <w:r w:rsidR="00205CC7">
                        <w:t>: G</w:t>
                      </w:r>
                      <w:r w:rsidR="0028194F">
                        <w:t xml:space="preserve">ermany, </w:t>
                      </w:r>
                      <w:proofErr w:type="spellStart"/>
                      <w:r w:rsidR="0028194F" w:rsidRPr="00157516">
                        <w:t>Czech</w:t>
                      </w:r>
                      <w:r w:rsidR="00530466" w:rsidRPr="00157516">
                        <w:t>ia</w:t>
                      </w:r>
                      <w:proofErr w:type="spellEnd"/>
                      <w:r w:rsidR="0028194F">
                        <w:t>, Ukraine and</w:t>
                      </w:r>
                      <w:r w:rsidR="00B93FC4">
                        <w:t xml:space="preserve"> Russia</w:t>
                      </w:r>
                      <w:r w:rsidR="008B5796">
                        <w:t xml:space="preserve"> (1360</w:t>
                      </w:r>
                      <w:r w:rsidR="0039633F">
                        <w:t xml:space="preserve"> foreign entities – 3</w:t>
                      </w:r>
                      <w:r w:rsidR="008B5796">
                        <w:t>4.2</w:t>
                      </w:r>
                      <w:r w:rsidR="0039633F">
                        <w:t>%)</w:t>
                      </w:r>
                    </w:p>
                    <w:p w:rsidR="000352B4" w:rsidRPr="00D616D2" w:rsidRDefault="000352B4" w:rsidP="000352B4">
                      <w:pPr>
                        <w:rPr>
                          <w:rFonts w:eastAsia="Times New Roman" w:cs="Times New Roman"/>
                          <w:bCs/>
                          <w:color w:val="001D77"/>
                          <w:sz w:val="18"/>
                          <w:szCs w:val="18"/>
                        </w:rPr>
                      </w:pPr>
                    </w:p>
                  </w:txbxContent>
                </v:textbox>
                <w10:wrap type="tight"/>
              </v:shape>
            </w:pict>
          </mc:Fallback>
        </mc:AlternateContent>
      </w:r>
      <w:r w:rsidR="000352B4">
        <w:t>Countries of location of foreign entities</w:t>
      </w:r>
    </w:p>
    <w:p w:rsidR="000352B4" w:rsidRPr="00636D6D" w:rsidRDefault="008113DF" w:rsidP="00A059E3">
      <w:pPr>
        <w:rPr>
          <w:color w:val="FF0000"/>
        </w:rPr>
      </w:pPr>
      <w:r w:rsidRPr="009F16FE">
        <w:t xml:space="preserve">Enterprises </w:t>
      </w:r>
      <w:r w:rsidR="00502329">
        <w:t xml:space="preserve">located </w:t>
      </w:r>
      <w:r w:rsidRPr="009F16FE">
        <w:t>in Pol</w:t>
      </w:r>
      <w:r w:rsidR="005B02A0">
        <w:t>and engaged their capital in 115</w:t>
      </w:r>
      <w:r w:rsidRPr="009F16FE">
        <w:t xml:space="preserve"> countries. </w:t>
      </w:r>
      <w:r w:rsidR="005B02A0">
        <w:t>1 701</w:t>
      </w:r>
      <w:r w:rsidR="00197384" w:rsidRPr="009F16FE">
        <w:t xml:space="preserve"> foreign </w:t>
      </w:r>
      <w:r w:rsidR="005B02A0">
        <w:t>entities (42.7</w:t>
      </w:r>
      <w:r w:rsidRPr="009F16FE">
        <w:t xml:space="preserve">%) </w:t>
      </w:r>
      <w:r w:rsidR="00CC124D" w:rsidRPr="009F16FE">
        <w:t>were</w:t>
      </w:r>
      <w:r w:rsidRPr="009F16FE">
        <w:t xml:space="preserve"> </w:t>
      </w:r>
      <w:r w:rsidR="00CC124D" w:rsidRPr="009F16FE">
        <w:t>located in</w:t>
      </w:r>
      <w:r w:rsidRPr="009F16FE">
        <w:t xml:space="preserve"> seven countries </w:t>
      </w:r>
      <w:r w:rsidR="00CC124D" w:rsidRPr="009F16FE">
        <w:t>which border</w:t>
      </w:r>
      <w:r w:rsidRPr="009F16FE">
        <w:t xml:space="preserve"> with Poland. Majority of foreign ent</w:t>
      </w:r>
      <w:r w:rsidR="00924C1C">
        <w:t>ities were</w:t>
      </w:r>
      <w:r w:rsidR="00197384" w:rsidRPr="009F16FE">
        <w:t xml:space="preserve"> seated in Germany - </w:t>
      </w:r>
      <w:r w:rsidR="00197384" w:rsidRPr="00157516">
        <w:t>5</w:t>
      </w:r>
      <w:r w:rsidR="009F16FE" w:rsidRPr="00157516">
        <w:t>7</w:t>
      </w:r>
      <w:r w:rsidR="005B02A0">
        <w:t>5</w:t>
      </w:r>
      <w:r w:rsidR="009F16FE" w:rsidRPr="00157516">
        <w:t xml:space="preserve">, </w:t>
      </w:r>
      <w:proofErr w:type="spellStart"/>
      <w:r w:rsidR="009F16FE" w:rsidRPr="00157516">
        <w:t>Czechia</w:t>
      </w:r>
      <w:proofErr w:type="spellEnd"/>
      <w:r w:rsidR="00197384" w:rsidRPr="00157516">
        <w:t xml:space="preserve"> </w:t>
      </w:r>
      <w:r w:rsidRPr="00157516">
        <w:t xml:space="preserve">- </w:t>
      </w:r>
      <w:r w:rsidR="005B02A0">
        <w:t>296</w:t>
      </w:r>
      <w:r w:rsidRPr="009F16FE">
        <w:t>, Ukraine - 2</w:t>
      </w:r>
      <w:r w:rsidR="005B02A0">
        <w:t>79 and in Russia - 210</w:t>
      </w:r>
      <w:r w:rsidR="00197384" w:rsidRPr="009F16FE">
        <w:t xml:space="preserve">. </w:t>
      </w:r>
      <w:r w:rsidR="003238B9">
        <w:t>In 27 countries of the European Union t</w:t>
      </w:r>
      <w:r w:rsidR="00502329">
        <w:t xml:space="preserve">here were </w:t>
      </w:r>
      <w:r w:rsidR="00197384" w:rsidRPr="009F16FE">
        <w:t>2</w:t>
      </w:r>
      <w:r w:rsidR="001C51AF" w:rsidRPr="009F16FE">
        <w:t xml:space="preserve"> </w:t>
      </w:r>
      <w:r w:rsidR="00197384" w:rsidRPr="009F16FE">
        <w:t>4</w:t>
      </w:r>
      <w:r w:rsidR="005B02A0">
        <w:t>55</w:t>
      </w:r>
      <w:r w:rsidR="00197384" w:rsidRPr="009F16FE">
        <w:t xml:space="preserve"> foreign entities </w:t>
      </w:r>
      <w:r w:rsidRPr="009F16FE">
        <w:t>(6</w:t>
      </w:r>
      <w:r w:rsidR="005B02A0">
        <w:t>1</w:t>
      </w:r>
      <w:r w:rsidR="009F16FE">
        <w:t>.</w:t>
      </w:r>
      <w:r w:rsidR="005B02A0">
        <w:t>7</w:t>
      </w:r>
      <w:r w:rsidRPr="009F16FE">
        <w:t>% of all foreign entities)</w:t>
      </w:r>
      <w:r w:rsidR="003238B9">
        <w:t>.</w:t>
      </w:r>
      <w:r w:rsidRPr="009F16FE">
        <w:t xml:space="preserve"> </w:t>
      </w:r>
    </w:p>
    <w:p w:rsidR="00197384" w:rsidRDefault="00197384" w:rsidP="00A059E3">
      <w:pPr>
        <w:rPr>
          <w:rFonts w:cs="Arial"/>
        </w:rPr>
      </w:pPr>
    </w:p>
    <w:p w:rsidR="00514D5E" w:rsidRDefault="00514D5E" w:rsidP="00514D5E">
      <w:pPr>
        <w:rPr>
          <w:b/>
          <w:sz w:val="18"/>
          <w:szCs w:val="18"/>
          <w:shd w:val="clear" w:color="auto" w:fill="FFFFFF"/>
        </w:rPr>
      </w:pPr>
      <w:r>
        <w:rPr>
          <w:b/>
          <w:sz w:val="18"/>
          <w:szCs w:val="18"/>
          <w:shd w:val="clear" w:color="auto" w:fill="FFFFFF"/>
        </w:rPr>
        <w:t xml:space="preserve">Chart 3. The number of foreign entities by country of </w:t>
      </w:r>
      <w:r w:rsidR="00197384">
        <w:rPr>
          <w:b/>
          <w:sz w:val="18"/>
          <w:szCs w:val="18"/>
          <w:shd w:val="clear" w:color="auto" w:fill="FFFFFF"/>
        </w:rPr>
        <w:t xml:space="preserve">their </w:t>
      </w:r>
      <w:r w:rsidR="005B02A0">
        <w:rPr>
          <w:b/>
          <w:sz w:val="18"/>
          <w:szCs w:val="18"/>
          <w:shd w:val="clear" w:color="auto" w:fill="FFFFFF"/>
        </w:rPr>
        <w:t>location in 2019</w:t>
      </w:r>
    </w:p>
    <w:p w:rsidR="00E15678" w:rsidRDefault="009466D6" w:rsidP="00514D5E">
      <w:pPr>
        <w:rPr>
          <w:b/>
          <w:sz w:val="18"/>
          <w:szCs w:val="18"/>
          <w:shd w:val="clear" w:color="auto" w:fill="FFFFFF"/>
        </w:rPr>
      </w:pPr>
      <w:r>
        <w:rPr>
          <w:noProof/>
          <w:lang w:val="pl-PL" w:eastAsia="pl-PL"/>
        </w:rPr>
        <w:drawing>
          <wp:anchor distT="0" distB="0" distL="114300" distR="114300" simplePos="0" relativeHeight="251763712" behindDoc="0" locked="0" layoutInCell="1" allowOverlap="1">
            <wp:simplePos x="0" y="0"/>
            <wp:positionH relativeFrom="column">
              <wp:posOffset>-114300</wp:posOffset>
            </wp:positionH>
            <wp:positionV relativeFrom="paragraph">
              <wp:posOffset>209550</wp:posOffset>
            </wp:positionV>
            <wp:extent cx="5122545" cy="3048000"/>
            <wp:effectExtent l="0" t="0" r="1905" b="0"/>
            <wp:wrapSquare wrapText="bothSides"/>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p>
    <w:p w:rsidR="000046FD" w:rsidRDefault="000046FD" w:rsidP="006D473C">
      <w:pPr>
        <w:pStyle w:val="Nagwek1"/>
      </w:pPr>
    </w:p>
    <w:p w:rsidR="006D473C" w:rsidRPr="002A00B0" w:rsidRDefault="000A7E08" w:rsidP="006D473C">
      <w:pPr>
        <w:pStyle w:val="Nagwek1"/>
      </w:pPr>
      <w:r>
        <w:rPr>
          <w:b/>
          <w:noProof/>
          <w:szCs w:val="19"/>
          <w:lang w:val="pl-PL"/>
        </w:rPr>
        <mc:AlternateContent>
          <mc:Choice Requires="wps">
            <w:drawing>
              <wp:anchor distT="45720" distB="45720" distL="114300" distR="114300" simplePos="0" relativeHeight="251737088" behindDoc="1" locked="0" layoutInCell="1" allowOverlap="1">
                <wp:simplePos x="0" y="0"/>
                <wp:positionH relativeFrom="column">
                  <wp:posOffset>5402580</wp:posOffset>
                </wp:positionH>
                <wp:positionV relativeFrom="paragraph">
                  <wp:posOffset>332105</wp:posOffset>
                </wp:positionV>
                <wp:extent cx="1476375" cy="800100"/>
                <wp:effectExtent l="0" t="0" r="0" b="0"/>
                <wp:wrapTight wrapText="bothSides">
                  <wp:wrapPolygon edited="0">
                    <wp:start x="836" y="0"/>
                    <wp:lineTo x="836" y="21086"/>
                    <wp:lineTo x="20625" y="21086"/>
                    <wp:lineTo x="20625" y="0"/>
                    <wp:lineTo x="836" y="0"/>
                  </wp:wrapPolygon>
                </wp:wrapTight>
                <wp:docPr id="10"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800100"/>
                        </a:xfrm>
                        <a:prstGeom prst="rect">
                          <a:avLst/>
                        </a:prstGeom>
                        <a:noFill/>
                        <a:ln w="9525">
                          <a:noFill/>
                          <a:miter lim="800000"/>
                          <a:headEnd/>
                          <a:tailEnd/>
                        </a:ln>
                      </wps:spPr>
                      <wps:txbx>
                        <w:txbxContent>
                          <w:p w:rsidR="006D473C" w:rsidRPr="00074DD8" w:rsidRDefault="007E5726" w:rsidP="006D473C">
                            <w:pPr>
                              <w:pStyle w:val="tekstzboku"/>
                            </w:pPr>
                            <w:r>
                              <w:t>The number of persons employed in</w:t>
                            </w:r>
                            <w:r w:rsidR="00FA7CFF">
                              <w:t xml:space="preserve"> </w:t>
                            </w:r>
                            <w:r w:rsidR="0083609B">
                              <w:t>foreign entities amounted to 201.1</w:t>
                            </w:r>
                            <w:r w:rsidR="00FA7CFF">
                              <w:t xml:space="preserve"> thous</w:t>
                            </w:r>
                            <w:r w:rsidR="00CC1A5E">
                              <w:t>and</w:t>
                            </w:r>
                            <w:r>
                              <w:t xml:space="preserve"> persons</w:t>
                            </w:r>
                          </w:p>
                          <w:p w:rsidR="006D473C" w:rsidRPr="00D616D2" w:rsidRDefault="006D473C" w:rsidP="006D473C">
                            <w:pPr>
                              <w:rPr>
                                <w:rFonts w:eastAsia="Times New Roman" w:cs="Times New Roman"/>
                                <w:bCs/>
                                <w:color w:val="001D77"/>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6" o:spid="_x0000_s1033" type="#_x0000_t202" style="position:absolute;margin-left:425.4pt;margin-top:26.15pt;width:116.25pt;height:63pt;z-index:-251579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" filled="f" stroked="f">
                <v:textbox>
                  <w:txbxContent>
                    <w:p w:rsidR="006D473C" w:rsidRPr="00074DD8" w:rsidRDefault="007E5726" w:rsidP="006D473C">
                      <w:pPr>
                        <w:pStyle w:val="tekstzboku"/>
                      </w:pPr>
                      <w:r>
                        <w:t>The number of persons employed in</w:t>
                      </w:r>
                      <w:r w:rsidR="00FA7CFF">
                        <w:t xml:space="preserve"> </w:t>
                      </w:r>
                      <w:r w:rsidR="0083609B">
                        <w:t>foreign entities amounted to 201.1</w:t>
                      </w:r>
                      <w:r w:rsidR="00FA7CFF">
                        <w:t xml:space="preserve"> thous</w:t>
                      </w:r>
                      <w:r w:rsidR="00CC1A5E">
                        <w:t>and</w:t>
                      </w:r>
                      <w:r>
                        <w:t xml:space="preserve"> persons</w:t>
                      </w:r>
                    </w:p>
                    <w:p w:rsidR="006D473C" w:rsidRPr="00D616D2" w:rsidRDefault="006D473C" w:rsidP="006D473C">
                      <w:pPr>
                        <w:rPr>
                          <w:rFonts w:eastAsia="Times New Roman" w:cs="Times New Roman"/>
                          <w:bCs/>
                          <w:color w:val="001D77"/>
                          <w:sz w:val="18"/>
                          <w:szCs w:val="18"/>
                        </w:rPr>
                      </w:pPr>
                    </w:p>
                  </w:txbxContent>
                </v:textbox>
                <w10:wrap type="tight"/>
              </v:shape>
            </w:pict>
          </mc:Fallback>
        </mc:AlternateContent>
      </w:r>
      <w:r w:rsidR="008113DF">
        <w:t>Characteristics of foreign entities by main kind of activity of the enterprise in Poland</w:t>
      </w:r>
    </w:p>
    <w:p w:rsidR="002B6EEF" w:rsidRPr="0008663A" w:rsidRDefault="002B6EEF" w:rsidP="00CE566A">
      <w:pPr>
        <w:rPr>
          <w:color w:val="FF0000"/>
          <w:shd w:val="clear" w:color="auto" w:fill="FFFFFF"/>
        </w:rPr>
      </w:pPr>
      <w:r>
        <w:rPr>
          <w:shd w:val="clear" w:color="auto" w:fill="FFFFFF"/>
        </w:rPr>
        <w:t>The number of persons employed</w:t>
      </w:r>
      <w:r w:rsidR="002E1972">
        <w:rPr>
          <w:rStyle w:val="Odwoanieprzypisudolnego"/>
          <w:shd w:val="clear" w:color="auto" w:fill="FFFFFF"/>
        </w:rPr>
        <w:footnoteReference w:id="1"/>
      </w:r>
      <w:r>
        <w:rPr>
          <w:shd w:val="clear" w:color="auto" w:fill="FFFFFF"/>
        </w:rPr>
        <w:t xml:space="preserve"> in 3</w:t>
      </w:r>
      <w:r w:rsidR="00FA7CFF">
        <w:rPr>
          <w:shd w:val="clear" w:color="auto" w:fill="FFFFFF"/>
        </w:rPr>
        <w:t> </w:t>
      </w:r>
      <w:r w:rsidR="001A666F">
        <w:rPr>
          <w:shd w:val="clear" w:color="auto" w:fill="FFFFFF"/>
        </w:rPr>
        <w:t>979</w:t>
      </w:r>
      <w:r w:rsidR="00FA7CFF">
        <w:rPr>
          <w:shd w:val="clear" w:color="auto" w:fill="FFFFFF"/>
        </w:rPr>
        <w:t xml:space="preserve"> </w:t>
      </w:r>
      <w:r>
        <w:rPr>
          <w:shd w:val="clear" w:color="auto" w:fill="FFFFFF"/>
        </w:rPr>
        <w:t>foreign enti</w:t>
      </w:r>
      <w:r w:rsidR="001A666F">
        <w:rPr>
          <w:shd w:val="clear" w:color="auto" w:fill="FFFFFF"/>
        </w:rPr>
        <w:t>ties amounted to 201.1</w:t>
      </w:r>
      <w:r>
        <w:rPr>
          <w:shd w:val="clear" w:color="auto" w:fill="FFFFFF"/>
        </w:rPr>
        <w:t xml:space="preserve"> thous</w:t>
      </w:r>
      <w:r w:rsidR="00CC1A5E">
        <w:rPr>
          <w:shd w:val="clear" w:color="auto" w:fill="FFFFFF"/>
        </w:rPr>
        <w:t>and</w:t>
      </w:r>
      <w:r>
        <w:rPr>
          <w:shd w:val="clear" w:color="auto" w:fill="FFFFFF"/>
        </w:rPr>
        <w:t xml:space="preserve"> persons. In the foreign entities belonging to </w:t>
      </w:r>
      <w:r w:rsidR="00172777">
        <w:rPr>
          <w:shd w:val="clear" w:color="auto" w:fill="FFFFFF"/>
        </w:rPr>
        <w:t xml:space="preserve">enterprises in Poland engaged in </w:t>
      </w:r>
      <w:r>
        <w:rPr>
          <w:shd w:val="clear" w:color="auto" w:fill="FFFFFF"/>
        </w:rPr>
        <w:t>manufacturing worked 5</w:t>
      </w:r>
      <w:r w:rsidR="001A666F">
        <w:rPr>
          <w:shd w:val="clear" w:color="auto" w:fill="FFFFFF"/>
        </w:rPr>
        <w:t>7</w:t>
      </w:r>
      <w:r w:rsidR="00172777">
        <w:rPr>
          <w:shd w:val="clear" w:color="auto" w:fill="FFFFFF"/>
        </w:rPr>
        <w:t>.</w:t>
      </w:r>
      <w:r w:rsidR="001A666F">
        <w:rPr>
          <w:shd w:val="clear" w:color="auto" w:fill="FFFFFF"/>
        </w:rPr>
        <w:t>2</w:t>
      </w:r>
      <w:r>
        <w:rPr>
          <w:shd w:val="clear" w:color="auto" w:fill="FFFFFF"/>
        </w:rPr>
        <w:t> thous</w:t>
      </w:r>
      <w:r w:rsidR="00CC1A5E">
        <w:rPr>
          <w:shd w:val="clear" w:color="auto" w:fill="FFFFFF"/>
        </w:rPr>
        <w:t>and</w:t>
      </w:r>
      <w:r>
        <w:rPr>
          <w:shd w:val="clear" w:color="auto" w:fill="FFFFFF"/>
        </w:rPr>
        <w:t xml:space="preserve"> persons, while in entities belonging to entities dealing with trad</w:t>
      </w:r>
      <w:r w:rsidR="00A1183C">
        <w:rPr>
          <w:shd w:val="clear" w:color="auto" w:fill="FFFFFF"/>
        </w:rPr>
        <w:t>e;</w:t>
      </w:r>
      <w:r w:rsidR="00172777">
        <w:rPr>
          <w:shd w:val="clear" w:color="auto" w:fill="FFFFFF"/>
        </w:rPr>
        <w:t xml:space="preserve"> repair of motor vehicles – </w:t>
      </w:r>
      <w:r w:rsidR="00DD746D">
        <w:rPr>
          <w:shd w:val="clear" w:color="auto" w:fill="FFFFFF"/>
        </w:rPr>
        <w:t>4</w:t>
      </w:r>
      <w:r w:rsidR="001A666F">
        <w:rPr>
          <w:shd w:val="clear" w:color="auto" w:fill="FFFFFF"/>
        </w:rPr>
        <w:t>2.4</w:t>
      </w:r>
      <w:r w:rsidR="00CC1A5E">
        <w:rPr>
          <w:shd w:val="clear" w:color="auto" w:fill="FFFFFF"/>
        </w:rPr>
        <w:t xml:space="preserve"> thousand</w:t>
      </w:r>
      <w:r>
        <w:rPr>
          <w:shd w:val="clear" w:color="auto" w:fill="FFFFFF"/>
        </w:rPr>
        <w:t xml:space="preserve"> persons. </w:t>
      </w:r>
      <w:r>
        <w:rPr>
          <w:shd w:val="clear" w:color="auto" w:fill="FFFFFF"/>
        </w:rPr>
        <w:br/>
        <w:t xml:space="preserve">The number of persons employed </w:t>
      </w:r>
      <w:r w:rsidR="004F7456">
        <w:rPr>
          <w:shd w:val="clear" w:color="auto" w:fill="FFFFFF"/>
        </w:rPr>
        <w:t>belonging to</w:t>
      </w:r>
      <w:r>
        <w:rPr>
          <w:shd w:val="clear" w:color="auto" w:fill="FFFFFF"/>
        </w:rPr>
        <w:t xml:space="preserve"> </w:t>
      </w:r>
      <w:r w:rsidR="007A4CC7">
        <w:rPr>
          <w:shd w:val="clear" w:color="auto" w:fill="FFFFFF"/>
        </w:rPr>
        <w:t xml:space="preserve">foreign entities of enterprises in Poland engaged in </w:t>
      </w:r>
      <w:r>
        <w:rPr>
          <w:shd w:val="clear" w:color="auto" w:fill="FFFFFF"/>
        </w:rPr>
        <w:t xml:space="preserve">those two areas of activity amounted to </w:t>
      </w:r>
      <w:r w:rsidR="001A666F">
        <w:rPr>
          <w:shd w:val="clear" w:color="auto" w:fill="FFFFFF"/>
        </w:rPr>
        <w:t>49.5</w:t>
      </w:r>
      <w:r>
        <w:rPr>
          <w:shd w:val="clear" w:color="auto" w:fill="FFFFFF"/>
        </w:rPr>
        <w:t>% of the total number of persons employed in foreign entities.</w:t>
      </w:r>
    </w:p>
    <w:p w:rsidR="006B7B41" w:rsidRPr="0008663A" w:rsidRDefault="00CE0894" w:rsidP="00CE566A">
      <w:pPr>
        <w:rPr>
          <w:shd w:val="clear" w:color="auto" w:fill="FFFFFF"/>
        </w:rPr>
      </w:pPr>
      <w:r>
        <w:rPr>
          <w:shd w:val="clear" w:color="auto" w:fill="FFFFFF"/>
        </w:rPr>
        <w:t>Net revenues from sale</w:t>
      </w:r>
      <w:r w:rsidR="000E7A9E">
        <w:rPr>
          <w:shd w:val="clear" w:color="auto" w:fill="FFFFFF"/>
        </w:rPr>
        <w:t xml:space="preserve"> of products, goods and materials </w:t>
      </w:r>
      <w:r w:rsidR="009B3BCE">
        <w:rPr>
          <w:shd w:val="clear" w:color="auto" w:fill="FFFFFF"/>
        </w:rPr>
        <w:t xml:space="preserve">(sales revenues) </w:t>
      </w:r>
      <w:r w:rsidR="000E7A9E">
        <w:rPr>
          <w:shd w:val="clear" w:color="auto" w:fill="FFFFFF"/>
        </w:rPr>
        <w:t>of foreign e</w:t>
      </w:r>
      <w:r w:rsidR="00D34AEC">
        <w:rPr>
          <w:shd w:val="clear" w:color="auto" w:fill="FFFFFF"/>
        </w:rPr>
        <w:t xml:space="preserve">ntities in total amounted to </w:t>
      </w:r>
      <w:r w:rsidR="00A97745">
        <w:rPr>
          <w:shd w:val="clear" w:color="auto" w:fill="FFFFFF"/>
        </w:rPr>
        <w:t>260</w:t>
      </w:r>
      <w:r w:rsidR="00E61D7B">
        <w:rPr>
          <w:shd w:val="clear" w:color="auto" w:fill="FFFFFF"/>
        </w:rPr>
        <w:t>.2</w:t>
      </w:r>
      <w:r w:rsidR="0037290C">
        <w:rPr>
          <w:shd w:val="clear" w:color="auto" w:fill="FFFFFF"/>
        </w:rPr>
        <w:t xml:space="preserve"> </w:t>
      </w:r>
      <w:proofErr w:type="spellStart"/>
      <w:r w:rsidR="00412119">
        <w:rPr>
          <w:shd w:val="clear" w:color="auto" w:fill="FFFFFF"/>
        </w:rPr>
        <w:t>b</w:t>
      </w:r>
      <w:r w:rsidR="00E61D7B">
        <w:rPr>
          <w:shd w:val="clear" w:color="auto" w:fill="FFFFFF"/>
        </w:rPr>
        <w:t>n</w:t>
      </w:r>
      <w:proofErr w:type="spellEnd"/>
      <w:r w:rsidR="00E61D7B">
        <w:rPr>
          <w:shd w:val="clear" w:color="auto" w:fill="FFFFFF"/>
        </w:rPr>
        <w:t xml:space="preserve"> </w:t>
      </w:r>
      <w:r w:rsidR="00D34AEC">
        <w:rPr>
          <w:shd w:val="clear" w:color="auto" w:fill="FFFFFF"/>
        </w:rPr>
        <w:t>PLN</w:t>
      </w:r>
      <w:r w:rsidR="0037290C">
        <w:rPr>
          <w:shd w:val="clear" w:color="auto" w:fill="FFFFFF"/>
        </w:rPr>
        <w:t>, of which the v</w:t>
      </w:r>
      <w:r w:rsidR="000E7A9E">
        <w:rPr>
          <w:shd w:val="clear" w:color="auto" w:fill="FFFFFF"/>
        </w:rPr>
        <w:t xml:space="preserve">ast majority, i.e. </w:t>
      </w:r>
      <w:r w:rsidR="00A97745">
        <w:rPr>
          <w:shd w:val="clear" w:color="auto" w:fill="FFFFFF"/>
        </w:rPr>
        <w:t>161</w:t>
      </w:r>
      <w:r w:rsidR="0075409F">
        <w:rPr>
          <w:shd w:val="clear" w:color="auto" w:fill="FFFFFF"/>
        </w:rPr>
        <w:t>.8</w:t>
      </w:r>
      <w:r w:rsidR="000E7A9E">
        <w:rPr>
          <w:shd w:val="clear" w:color="auto" w:fill="FFFFFF"/>
        </w:rPr>
        <w:t xml:space="preserve"> </w:t>
      </w:r>
      <w:proofErr w:type="spellStart"/>
      <w:r w:rsidR="00412119">
        <w:rPr>
          <w:shd w:val="clear" w:color="auto" w:fill="FFFFFF"/>
        </w:rPr>
        <w:t>b</w:t>
      </w:r>
      <w:r w:rsidR="0075409F">
        <w:rPr>
          <w:shd w:val="clear" w:color="auto" w:fill="FFFFFF"/>
        </w:rPr>
        <w:t>n</w:t>
      </w:r>
      <w:proofErr w:type="spellEnd"/>
      <w:r w:rsidR="00440A95">
        <w:rPr>
          <w:shd w:val="clear" w:color="auto" w:fill="FFFFFF"/>
        </w:rPr>
        <w:t xml:space="preserve"> </w:t>
      </w:r>
      <w:r w:rsidR="00D34AEC">
        <w:rPr>
          <w:shd w:val="clear" w:color="auto" w:fill="FFFFFF"/>
        </w:rPr>
        <w:t xml:space="preserve">PLN </w:t>
      </w:r>
      <w:r w:rsidR="00440A95">
        <w:rPr>
          <w:shd w:val="clear" w:color="auto" w:fill="FFFFFF"/>
        </w:rPr>
        <w:t>(</w:t>
      </w:r>
      <w:r w:rsidR="00B059A2">
        <w:rPr>
          <w:shd w:val="clear" w:color="auto" w:fill="FFFFFF"/>
        </w:rPr>
        <w:t>6</w:t>
      </w:r>
      <w:r w:rsidR="00A97745">
        <w:rPr>
          <w:shd w:val="clear" w:color="auto" w:fill="FFFFFF"/>
        </w:rPr>
        <w:t>2</w:t>
      </w:r>
      <w:r w:rsidR="000E7A9E">
        <w:rPr>
          <w:shd w:val="clear" w:color="auto" w:fill="FFFFFF"/>
        </w:rPr>
        <w:t>.</w:t>
      </w:r>
      <w:r w:rsidR="00A97745">
        <w:rPr>
          <w:shd w:val="clear" w:color="auto" w:fill="FFFFFF"/>
        </w:rPr>
        <w:t>2</w:t>
      </w:r>
      <w:r w:rsidR="000E7A9E">
        <w:rPr>
          <w:shd w:val="clear" w:color="auto" w:fill="FFFFFF"/>
        </w:rPr>
        <w:t>%) were revenues of foreign e</w:t>
      </w:r>
      <w:r w:rsidR="001D1808">
        <w:rPr>
          <w:shd w:val="clear" w:color="auto" w:fill="FFFFFF"/>
        </w:rPr>
        <w:t xml:space="preserve">ntities belonging to the enterprises </w:t>
      </w:r>
      <w:r w:rsidR="000E7A9E">
        <w:rPr>
          <w:shd w:val="clear" w:color="auto" w:fill="FFFFFF"/>
        </w:rPr>
        <w:t xml:space="preserve">in Poland dealing with manufacturing. </w:t>
      </w:r>
      <w:r w:rsidR="00440A95">
        <w:rPr>
          <w:shd w:val="clear" w:color="auto" w:fill="FFFFFF"/>
        </w:rPr>
        <w:t>Sales r</w:t>
      </w:r>
      <w:r w:rsidR="000E7A9E">
        <w:rPr>
          <w:shd w:val="clear" w:color="auto" w:fill="FFFFFF"/>
        </w:rPr>
        <w:t>evenues of entities belonging to the</w:t>
      </w:r>
      <w:r w:rsidR="00440A95">
        <w:rPr>
          <w:shd w:val="clear" w:color="auto" w:fill="FFFFFF"/>
        </w:rPr>
        <w:t xml:space="preserve"> enterprises</w:t>
      </w:r>
      <w:r w:rsidR="00A1183C">
        <w:rPr>
          <w:shd w:val="clear" w:color="auto" w:fill="FFFFFF"/>
        </w:rPr>
        <w:t xml:space="preserve"> involved in trade;</w:t>
      </w:r>
      <w:r w:rsidR="000E7A9E">
        <w:rPr>
          <w:shd w:val="clear" w:color="auto" w:fill="FFFFFF"/>
        </w:rPr>
        <w:t xml:space="preserve"> repair of motor vehicles amounted to </w:t>
      </w:r>
      <w:r w:rsidR="00A97745">
        <w:rPr>
          <w:shd w:val="clear" w:color="auto" w:fill="FFFFFF"/>
        </w:rPr>
        <w:t>33</w:t>
      </w:r>
      <w:r w:rsidR="0075409F">
        <w:rPr>
          <w:shd w:val="clear" w:color="auto" w:fill="FFFFFF"/>
        </w:rPr>
        <w:t>.2</w:t>
      </w:r>
      <w:r w:rsidR="000E7A9E">
        <w:rPr>
          <w:shd w:val="clear" w:color="auto" w:fill="FFFFFF"/>
        </w:rPr>
        <w:t xml:space="preserve"> </w:t>
      </w:r>
      <w:proofErr w:type="spellStart"/>
      <w:r w:rsidR="0075409F">
        <w:rPr>
          <w:shd w:val="clear" w:color="auto" w:fill="FFFFFF"/>
        </w:rPr>
        <w:t>b</w:t>
      </w:r>
      <w:r w:rsidR="00CC1A5E">
        <w:rPr>
          <w:shd w:val="clear" w:color="auto" w:fill="FFFFFF"/>
        </w:rPr>
        <w:t>n</w:t>
      </w:r>
      <w:proofErr w:type="spellEnd"/>
      <w:r w:rsidR="000E7A9E">
        <w:rPr>
          <w:shd w:val="clear" w:color="auto" w:fill="FFFFFF"/>
        </w:rPr>
        <w:t xml:space="preserve"> </w:t>
      </w:r>
      <w:r w:rsidR="00D34AEC">
        <w:rPr>
          <w:shd w:val="clear" w:color="auto" w:fill="FFFFFF"/>
        </w:rPr>
        <w:t xml:space="preserve">PLN </w:t>
      </w:r>
      <w:r w:rsidR="000E7A9E">
        <w:rPr>
          <w:shd w:val="clear" w:color="auto" w:fill="FFFFFF"/>
        </w:rPr>
        <w:t>(1</w:t>
      </w:r>
      <w:r w:rsidR="00A97745">
        <w:rPr>
          <w:shd w:val="clear" w:color="auto" w:fill="FFFFFF"/>
        </w:rPr>
        <w:t>2.8</w:t>
      </w:r>
      <w:r w:rsidR="000E7A9E">
        <w:rPr>
          <w:shd w:val="clear" w:color="auto" w:fill="FFFFFF"/>
        </w:rPr>
        <w:t xml:space="preserve">% of the total </w:t>
      </w:r>
      <w:r w:rsidR="00440A95">
        <w:rPr>
          <w:shd w:val="clear" w:color="auto" w:fill="FFFFFF"/>
        </w:rPr>
        <w:t xml:space="preserve">sales </w:t>
      </w:r>
      <w:r w:rsidR="000E7A9E">
        <w:rPr>
          <w:shd w:val="clear" w:color="auto" w:fill="FFFFFF"/>
        </w:rPr>
        <w:t xml:space="preserve">revenues of foreign entities). </w:t>
      </w:r>
    </w:p>
    <w:p w:rsidR="006B7B41" w:rsidRPr="0008663A" w:rsidRDefault="00D929BC" w:rsidP="00D37E06">
      <w:pPr>
        <w:rPr>
          <w:shd w:val="clear" w:color="auto" w:fill="FFFFFF"/>
        </w:rPr>
      </w:pPr>
      <w:r>
        <w:rPr>
          <w:shd w:val="clear" w:color="auto" w:fill="FFFFFF"/>
        </w:rPr>
        <w:t>Net revenue</w:t>
      </w:r>
      <w:r w:rsidR="009B3BCE">
        <w:rPr>
          <w:shd w:val="clear" w:color="auto" w:fill="FFFFFF"/>
        </w:rPr>
        <w:t>s from sale of products, goods</w:t>
      </w:r>
      <w:r>
        <w:rPr>
          <w:shd w:val="clear" w:color="auto" w:fill="FFFFFF"/>
        </w:rPr>
        <w:t xml:space="preserve"> and materials for export</w:t>
      </w:r>
      <w:r w:rsidR="009B3BCE">
        <w:rPr>
          <w:shd w:val="clear" w:color="auto" w:fill="FFFFFF"/>
        </w:rPr>
        <w:t xml:space="preserve"> (export</w:t>
      </w:r>
      <w:r>
        <w:rPr>
          <w:shd w:val="clear" w:color="auto" w:fill="FFFFFF"/>
        </w:rPr>
        <w:t>) of fo</w:t>
      </w:r>
      <w:r w:rsidR="009B3BCE">
        <w:rPr>
          <w:shd w:val="clear" w:color="auto" w:fill="FFFFFF"/>
        </w:rPr>
        <w:t xml:space="preserve">reign entities amounted to </w:t>
      </w:r>
      <w:r w:rsidR="000E69A0">
        <w:rPr>
          <w:shd w:val="clear" w:color="auto" w:fill="FFFFFF"/>
        </w:rPr>
        <w:t>46</w:t>
      </w:r>
      <w:r w:rsidR="0075409F">
        <w:rPr>
          <w:shd w:val="clear" w:color="auto" w:fill="FFFFFF"/>
        </w:rPr>
        <w:t>.7</w:t>
      </w:r>
      <w:r>
        <w:rPr>
          <w:shd w:val="clear" w:color="auto" w:fill="FFFFFF"/>
        </w:rPr>
        <w:t xml:space="preserve"> </w:t>
      </w:r>
      <w:proofErr w:type="spellStart"/>
      <w:r w:rsidR="0075409F">
        <w:rPr>
          <w:shd w:val="clear" w:color="auto" w:fill="FFFFFF"/>
        </w:rPr>
        <w:t>b</w:t>
      </w:r>
      <w:r w:rsidR="00CC1A5E">
        <w:rPr>
          <w:shd w:val="clear" w:color="auto" w:fill="FFFFFF"/>
        </w:rPr>
        <w:t>n</w:t>
      </w:r>
      <w:proofErr w:type="spellEnd"/>
      <w:r>
        <w:rPr>
          <w:shd w:val="clear" w:color="auto" w:fill="FFFFFF"/>
        </w:rPr>
        <w:t xml:space="preserve"> </w:t>
      </w:r>
      <w:r w:rsidR="00D34AEC">
        <w:rPr>
          <w:shd w:val="clear" w:color="auto" w:fill="FFFFFF"/>
        </w:rPr>
        <w:t xml:space="preserve">PLN </w:t>
      </w:r>
      <w:r>
        <w:rPr>
          <w:shd w:val="clear" w:color="auto" w:fill="FFFFFF"/>
        </w:rPr>
        <w:t xml:space="preserve">and accounted for </w:t>
      </w:r>
      <w:r w:rsidR="000E69A0">
        <w:rPr>
          <w:shd w:val="clear" w:color="auto" w:fill="FFFFFF"/>
        </w:rPr>
        <w:t>18.0</w:t>
      </w:r>
      <w:r>
        <w:rPr>
          <w:shd w:val="clear" w:color="auto" w:fill="FFFFFF"/>
        </w:rPr>
        <w:t xml:space="preserve">% of the total </w:t>
      </w:r>
      <w:r w:rsidR="009B3BCE">
        <w:rPr>
          <w:shd w:val="clear" w:color="auto" w:fill="FFFFFF"/>
        </w:rPr>
        <w:t xml:space="preserve">sales </w:t>
      </w:r>
      <w:r>
        <w:rPr>
          <w:shd w:val="clear" w:color="auto" w:fill="FFFFFF"/>
        </w:rPr>
        <w:t>revenues</w:t>
      </w:r>
      <w:r w:rsidR="009B3BCE">
        <w:rPr>
          <w:shd w:val="clear" w:color="auto" w:fill="FFFFFF"/>
        </w:rPr>
        <w:t>. The largest share in export</w:t>
      </w:r>
      <w:r>
        <w:rPr>
          <w:shd w:val="clear" w:color="auto" w:fill="FFFFFF"/>
        </w:rPr>
        <w:t xml:space="preserve"> belonged to foreign entities owned by enterprises </w:t>
      </w:r>
      <w:r w:rsidR="00882F79">
        <w:rPr>
          <w:shd w:val="clear" w:color="auto" w:fill="FFFFFF"/>
        </w:rPr>
        <w:t xml:space="preserve">located </w:t>
      </w:r>
      <w:r>
        <w:rPr>
          <w:shd w:val="clear" w:color="auto" w:fill="FFFFFF"/>
        </w:rPr>
        <w:t xml:space="preserve">in Poland conducting </w:t>
      </w:r>
      <w:r w:rsidR="009B3BCE">
        <w:rPr>
          <w:shd w:val="clear" w:color="auto" w:fill="FFFFFF"/>
        </w:rPr>
        <w:t>manufacturing activity</w:t>
      </w:r>
      <w:r>
        <w:rPr>
          <w:shd w:val="clear" w:color="auto" w:fill="FFFFFF"/>
        </w:rPr>
        <w:t> – 6</w:t>
      </w:r>
      <w:r w:rsidR="00B3653A">
        <w:rPr>
          <w:shd w:val="clear" w:color="auto" w:fill="FFFFFF"/>
        </w:rPr>
        <w:t>8.5</w:t>
      </w:r>
      <w:r w:rsidR="00D34AEC">
        <w:rPr>
          <w:shd w:val="clear" w:color="auto" w:fill="FFFFFF"/>
        </w:rPr>
        <w:t>% (</w:t>
      </w:r>
      <w:r w:rsidR="005F016D">
        <w:rPr>
          <w:shd w:val="clear" w:color="auto" w:fill="FFFFFF"/>
        </w:rPr>
        <w:t>3</w:t>
      </w:r>
      <w:r w:rsidR="00B3653A">
        <w:rPr>
          <w:shd w:val="clear" w:color="auto" w:fill="FFFFFF"/>
        </w:rPr>
        <w:t>2</w:t>
      </w:r>
      <w:r w:rsidR="001F166B">
        <w:rPr>
          <w:shd w:val="clear" w:color="auto" w:fill="FFFFFF"/>
        </w:rPr>
        <w:t>.0</w:t>
      </w:r>
      <w:r>
        <w:rPr>
          <w:shd w:val="clear" w:color="auto" w:fill="FFFFFF"/>
        </w:rPr>
        <w:t xml:space="preserve"> </w:t>
      </w:r>
      <w:proofErr w:type="spellStart"/>
      <w:r w:rsidR="001F166B">
        <w:rPr>
          <w:shd w:val="clear" w:color="auto" w:fill="FFFFFF"/>
        </w:rPr>
        <w:t>b</w:t>
      </w:r>
      <w:r w:rsidR="00CC1A5E">
        <w:rPr>
          <w:shd w:val="clear" w:color="auto" w:fill="FFFFFF"/>
        </w:rPr>
        <w:t>n</w:t>
      </w:r>
      <w:proofErr w:type="spellEnd"/>
      <w:r w:rsidR="00D34AEC">
        <w:rPr>
          <w:shd w:val="clear" w:color="auto" w:fill="FFFFFF"/>
        </w:rPr>
        <w:t xml:space="preserve"> PLN</w:t>
      </w:r>
      <w:r>
        <w:rPr>
          <w:shd w:val="clear" w:color="auto" w:fill="FFFFFF"/>
        </w:rPr>
        <w:t xml:space="preserve">). </w:t>
      </w:r>
    </w:p>
    <w:p w:rsidR="006B7B41" w:rsidRDefault="006C726C" w:rsidP="00D37E06">
      <w:pPr>
        <w:rPr>
          <w:shd w:val="clear" w:color="auto" w:fill="FFFFFF"/>
        </w:rPr>
      </w:pPr>
      <w:r>
        <w:rPr>
          <w:shd w:val="clear" w:color="auto" w:fill="FFFFFF"/>
        </w:rPr>
        <w:t>Import purchases</w:t>
      </w:r>
      <w:r w:rsidR="003B5802">
        <w:rPr>
          <w:shd w:val="clear" w:color="auto" w:fill="FFFFFF"/>
        </w:rPr>
        <w:t xml:space="preserve"> (import) </w:t>
      </w:r>
      <w:r w:rsidR="00663048">
        <w:rPr>
          <w:shd w:val="clear" w:color="auto" w:fill="FFFFFF"/>
        </w:rPr>
        <w:t>made</w:t>
      </w:r>
      <w:r w:rsidR="003B5802">
        <w:rPr>
          <w:shd w:val="clear" w:color="auto" w:fill="FFFFFF"/>
        </w:rPr>
        <w:t xml:space="preserve"> by fo</w:t>
      </w:r>
      <w:r w:rsidR="00183236">
        <w:rPr>
          <w:shd w:val="clear" w:color="auto" w:fill="FFFFFF"/>
        </w:rPr>
        <w:t xml:space="preserve">reign entities amounted to </w:t>
      </w:r>
      <w:r w:rsidR="00903312">
        <w:rPr>
          <w:shd w:val="clear" w:color="auto" w:fill="FFFFFF"/>
        </w:rPr>
        <w:t>76</w:t>
      </w:r>
      <w:r w:rsidR="001F166B">
        <w:rPr>
          <w:shd w:val="clear" w:color="auto" w:fill="FFFFFF"/>
        </w:rPr>
        <w:t>.5</w:t>
      </w:r>
      <w:r w:rsidR="00183236">
        <w:rPr>
          <w:shd w:val="clear" w:color="auto" w:fill="FFFFFF"/>
        </w:rPr>
        <w:t xml:space="preserve"> </w:t>
      </w:r>
      <w:proofErr w:type="spellStart"/>
      <w:r w:rsidR="001F166B">
        <w:rPr>
          <w:shd w:val="clear" w:color="auto" w:fill="FFFFFF"/>
        </w:rPr>
        <w:t>b</w:t>
      </w:r>
      <w:r w:rsidR="00CC1A5E">
        <w:rPr>
          <w:shd w:val="clear" w:color="auto" w:fill="FFFFFF"/>
        </w:rPr>
        <w:t>n</w:t>
      </w:r>
      <w:proofErr w:type="spellEnd"/>
      <w:r w:rsidR="00D34AEC">
        <w:rPr>
          <w:shd w:val="clear" w:color="auto" w:fill="FFFFFF"/>
        </w:rPr>
        <w:t xml:space="preserve"> PLN</w:t>
      </w:r>
      <w:r w:rsidR="00183236">
        <w:rPr>
          <w:shd w:val="clear" w:color="auto" w:fill="FFFFFF"/>
        </w:rPr>
        <w:t>. Value of import</w:t>
      </w:r>
      <w:r w:rsidR="003B5802">
        <w:rPr>
          <w:shd w:val="clear" w:color="auto" w:fill="FFFFFF"/>
        </w:rPr>
        <w:t xml:space="preserve"> </w:t>
      </w:r>
      <w:r w:rsidR="00663048">
        <w:rPr>
          <w:shd w:val="clear" w:color="auto" w:fill="FFFFFF"/>
        </w:rPr>
        <w:t>of</w:t>
      </w:r>
      <w:r w:rsidR="003B5802">
        <w:rPr>
          <w:shd w:val="clear" w:color="auto" w:fill="FFFFFF"/>
        </w:rPr>
        <w:t xml:space="preserve"> entities owned by enterprises conducting </w:t>
      </w:r>
      <w:r w:rsidR="00183236">
        <w:rPr>
          <w:shd w:val="clear" w:color="auto" w:fill="FFFFFF"/>
        </w:rPr>
        <w:t>manufacturing activity</w:t>
      </w:r>
      <w:r w:rsidR="003B5802">
        <w:rPr>
          <w:shd w:val="clear" w:color="auto" w:fill="FFFFFF"/>
        </w:rPr>
        <w:t xml:space="preserve"> amounted to </w:t>
      </w:r>
      <w:r w:rsidR="00EE5861">
        <w:rPr>
          <w:shd w:val="clear" w:color="auto" w:fill="FFFFFF"/>
        </w:rPr>
        <w:t xml:space="preserve">       </w:t>
      </w:r>
      <w:r w:rsidR="009D352D">
        <w:rPr>
          <w:shd w:val="clear" w:color="auto" w:fill="FFFFFF"/>
        </w:rPr>
        <w:t>6</w:t>
      </w:r>
      <w:r w:rsidR="00903312">
        <w:rPr>
          <w:shd w:val="clear" w:color="auto" w:fill="FFFFFF"/>
        </w:rPr>
        <w:t>1</w:t>
      </w:r>
      <w:r w:rsidR="001F166B">
        <w:rPr>
          <w:shd w:val="clear" w:color="auto" w:fill="FFFFFF"/>
        </w:rPr>
        <w:t>.8</w:t>
      </w:r>
      <w:r w:rsidR="009D352D">
        <w:rPr>
          <w:shd w:val="clear" w:color="auto" w:fill="FFFFFF"/>
        </w:rPr>
        <w:t xml:space="preserve"> </w:t>
      </w:r>
      <w:proofErr w:type="spellStart"/>
      <w:r w:rsidR="001F166B">
        <w:rPr>
          <w:shd w:val="clear" w:color="auto" w:fill="FFFFFF"/>
        </w:rPr>
        <w:t>b</w:t>
      </w:r>
      <w:r w:rsidR="00CC1A5E">
        <w:rPr>
          <w:shd w:val="clear" w:color="auto" w:fill="FFFFFF"/>
        </w:rPr>
        <w:t>n</w:t>
      </w:r>
      <w:proofErr w:type="spellEnd"/>
      <w:r w:rsidR="00D34AEC">
        <w:rPr>
          <w:shd w:val="clear" w:color="auto" w:fill="FFFFFF"/>
        </w:rPr>
        <w:t xml:space="preserve"> PLN</w:t>
      </w:r>
      <w:r w:rsidR="003B5802">
        <w:rPr>
          <w:shd w:val="clear" w:color="auto" w:fill="FFFFFF"/>
        </w:rPr>
        <w:t xml:space="preserve"> and accounted for </w:t>
      </w:r>
      <w:r w:rsidR="00183236">
        <w:rPr>
          <w:shd w:val="clear" w:color="auto" w:fill="FFFFFF"/>
        </w:rPr>
        <w:t>8</w:t>
      </w:r>
      <w:r w:rsidR="00903312">
        <w:rPr>
          <w:shd w:val="clear" w:color="auto" w:fill="FFFFFF"/>
        </w:rPr>
        <w:t>0.8</w:t>
      </w:r>
      <w:r w:rsidR="003B5802">
        <w:rPr>
          <w:shd w:val="clear" w:color="auto" w:fill="FFFFFF"/>
        </w:rPr>
        <w:t xml:space="preserve">% of the total import </w:t>
      </w:r>
      <w:r w:rsidR="00663048">
        <w:rPr>
          <w:shd w:val="clear" w:color="auto" w:fill="FFFFFF"/>
        </w:rPr>
        <w:t>of</w:t>
      </w:r>
      <w:r w:rsidR="003B5802">
        <w:rPr>
          <w:shd w:val="clear" w:color="auto" w:fill="FFFFFF"/>
        </w:rPr>
        <w:t xml:space="preserve"> foreign entities. </w:t>
      </w:r>
    </w:p>
    <w:p w:rsidR="00CD1F7C" w:rsidRPr="0008663A" w:rsidRDefault="00CD1F7C" w:rsidP="00D37E06">
      <w:pPr>
        <w:rPr>
          <w:shd w:val="clear" w:color="auto" w:fill="FFFFFF"/>
        </w:rPr>
      </w:pPr>
    </w:p>
    <w:p w:rsidR="00A07F25" w:rsidRDefault="00486B2F" w:rsidP="00A07F25">
      <w:pPr>
        <w:ind w:left="851" w:hanging="851"/>
        <w:jc w:val="both"/>
        <w:rPr>
          <w:b/>
          <w:sz w:val="18"/>
          <w:szCs w:val="18"/>
          <w:shd w:val="clear" w:color="auto" w:fill="FFFFFF"/>
        </w:rPr>
      </w:pPr>
      <w:r>
        <w:rPr>
          <w:b/>
          <w:sz w:val="18"/>
          <w:szCs w:val="18"/>
          <w:shd w:val="clear" w:color="auto" w:fill="FFFFFF"/>
        </w:rPr>
        <w:t xml:space="preserve">Table 1. Characteristics of foreign entities by </w:t>
      </w:r>
      <w:r w:rsidR="008E3CA3">
        <w:rPr>
          <w:b/>
          <w:sz w:val="18"/>
          <w:szCs w:val="18"/>
          <w:shd w:val="clear" w:color="auto" w:fill="FFFFFF"/>
        </w:rPr>
        <w:t>NACE section</w:t>
      </w:r>
      <w:r>
        <w:rPr>
          <w:b/>
          <w:sz w:val="18"/>
          <w:szCs w:val="18"/>
          <w:shd w:val="clear" w:color="auto" w:fill="FFFFFF"/>
        </w:rPr>
        <w:t xml:space="preserve"> of the enterprise</w:t>
      </w:r>
      <w:r>
        <w:rPr>
          <w:b/>
          <w:shd w:val="clear" w:color="auto" w:fill="FFFFFF"/>
        </w:rPr>
        <w:t xml:space="preserve"> in Poland in </w:t>
      </w:r>
      <w:r w:rsidR="00903312">
        <w:rPr>
          <w:b/>
          <w:sz w:val="18"/>
          <w:szCs w:val="18"/>
          <w:shd w:val="clear" w:color="auto" w:fill="FFFFFF"/>
        </w:rPr>
        <w:t>2019</w:t>
      </w:r>
    </w:p>
    <w:p w:rsidR="006A59DF" w:rsidRDefault="006A59DF" w:rsidP="00A07F25">
      <w:pPr>
        <w:ind w:left="851" w:hanging="851"/>
        <w:jc w:val="both"/>
        <w:rPr>
          <w:b/>
          <w:sz w:val="18"/>
          <w:szCs w:val="18"/>
          <w:shd w:val="clear" w:color="auto" w:fill="FFFFFF"/>
        </w:rPr>
      </w:pPr>
    </w:p>
    <w:tbl>
      <w:tblPr>
        <w:tblStyle w:val="Tabela-Siatka1"/>
        <w:tblW w:w="0" w:type="auto"/>
        <w:tblBorders>
          <w:top w:val="none" w:sz="0" w:space="0" w:color="auto"/>
          <w:left w:val="none" w:sz="0" w:space="0" w:color="auto"/>
          <w:bottom w:val="none" w:sz="0" w:space="0" w:color="auto"/>
          <w:right w:val="none" w:sz="0" w:space="0" w:color="auto"/>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1843"/>
        <w:gridCol w:w="846"/>
        <w:gridCol w:w="948"/>
        <w:gridCol w:w="1461"/>
        <w:gridCol w:w="993"/>
        <w:gridCol w:w="992"/>
        <w:gridCol w:w="974"/>
      </w:tblGrid>
      <w:tr w:rsidR="002B34F5" w:rsidRPr="002B34F5" w:rsidTr="00F87876">
        <w:trPr>
          <w:trHeight w:val="1215"/>
        </w:trPr>
        <w:tc>
          <w:tcPr>
            <w:tcW w:w="1843" w:type="dxa"/>
            <w:vMerge w:val="restart"/>
            <w:hideMark/>
          </w:tcPr>
          <w:p w:rsidR="002B34F5" w:rsidRPr="002B34F5" w:rsidRDefault="004E6CDF" w:rsidP="002B34F5">
            <w:pPr>
              <w:jc w:val="center"/>
              <w:rPr>
                <w:bCs/>
                <w:sz w:val="16"/>
                <w:szCs w:val="16"/>
                <w:shd w:val="clear" w:color="auto" w:fill="FFFFFF"/>
              </w:rPr>
            </w:pPr>
            <w:r w:rsidRPr="004E6CDF">
              <w:rPr>
                <w:bCs/>
                <w:sz w:val="16"/>
                <w:szCs w:val="16"/>
                <w:shd w:val="clear" w:color="auto" w:fill="FFFFFF"/>
              </w:rPr>
              <w:t xml:space="preserve">NACE </w:t>
            </w:r>
            <w:proofErr w:type="spellStart"/>
            <w:r w:rsidRPr="004E6CDF">
              <w:rPr>
                <w:bCs/>
                <w:sz w:val="16"/>
                <w:szCs w:val="16"/>
                <w:shd w:val="clear" w:color="auto" w:fill="FFFFFF"/>
              </w:rPr>
              <w:t>section</w:t>
            </w:r>
            <w:proofErr w:type="spellEnd"/>
          </w:p>
        </w:tc>
        <w:tc>
          <w:tcPr>
            <w:tcW w:w="846" w:type="dxa"/>
            <w:vMerge w:val="restart"/>
            <w:hideMark/>
          </w:tcPr>
          <w:p w:rsidR="002B34F5" w:rsidRPr="002B34F5" w:rsidRDefault="004E6CDF" w:rsidP="002B34F5">
            <w:pPr>
              <w:jc w:val="center"/>
              <w:rPr>
                <w:bCs/>
                <w:sz w:val="16"/>
                <w:szCs w:val="16"/>
                <w:shd w:val="clear" w:color="auto" w:fill="FFFFFF"/>
              </w:rPr>
            </w:pPr>
            <w:proofErr w:type="spellStart"/>
            <w:r w:rsidRPr="004E6CDF">
              <w:rPr>
                <w:bCs/>
                <w:sz w:val="16"/>
                <w:szCs w:val="16"/>
                <w:shd w:val="clear" w:color="auto" w:fill="FFFFFF"/>
              </w:rPr>
              <w:t>Number</w:t>
            </w:r>
            <w:proofErr w:type="spellEnd"/>
            <w:r w:rsidRPr="004E6CDF">
              <w:rPr>
                <w:bCs/>
                <w:sz w:val="16"/>
                <w:szCs w:val="16"/>
                <w:shd w:val="clear" w:color="auto" w:fill="FFFFFF"/>
              </w:rPr>
              <w:t xml:space="preserve"> of </w:t>
            </w:r>
            <w:proofErr w:type="spellStart"/>
            <w:r w:rsidRPr="004E6CDF">
              <w:rPr>
                <w:bCs/>
                <w:sz w:val="16"/>
                <w:szCs w:val="16"/>
                <w:shd w:val="clear" w:color="auto" w:fill="FFFFFF"/>
              </w:rPr>
              <w:t>foreign</w:t>
            </w:r>
            <w:proofErr w:type="spellEnd"/>
            <w:r w:rsidRPr="004E6CDF">
              <w:rPr>
                <w:bCs/>
                <w:sz w:val="16"/>
                <w:szCs w:val="16"/>
                <w:shd w:val="clear" w:color="auto" w:fill="FFFFFF"/>
              </w:rPr>
              <w:t xml:space="preserve"> </w:t>
            </w:r>
            <w:proofErr w:type="spellStart"/>
            <w:r w:rsidRPr="004E6CDF">
              <w:rPr>
                <w:bCs/>
                <w:sz w:val="16"/>
                <w:szCs w:val="16"/>
                <w:shd w:val="clear" w:color="auto" w:fill="FFFFFF"/>
              </w:rPr>
              <w:t>entities</w:t>
            </w:r>
            <w:proofErr w:type="spellEnd"/>
          </w:p>
        </w:tc>
        <w:tc>
          <w:tcPr>
            <w:tcW w:w="948" w:type="dxa"/>
            <w:vMerge w:val="restart"/>
            <w:hideMark/>
          </w:tcPr>
          <w:p w:rsidR="002B34F5" w:rsidRPr="002B34F5" w:rsidRDefault="004E6CDF" w:rsidP="002B34F5">
            <w:pPr>
              <w:jc w:val="center"/>
              <w:rPr>
                <w:bCs/>
                <w:sz w:val="16"/>
                <w:szCs w:val="16"/>
                <w:shd w:val="clear" w:color="auto" w:fill="FFFFFF"/>
              </w:rPr>
            </w:pPr>
            <w:proofErr w:type="spellStart"/>
            <w:r w:rsidRPr="004E6CDF">
              <w:rPr>
                <w:bCs/>
                <w:sz w:val="16"/>
                <w:szCs w:val="16"/>
                <w:shd w:val="clear" w:color="auto" w:fill="FFFFFF"/>
              </w:rPr>
              <w:t>Number</w:t>
            </w:r>
            <w:proofErr w:type="spellEnd"/>
            <w:r w:rsidRPr="004E6CDF">
              <w:rPr>
                <w:bCs/>
                <w:sz w:val="16"/>
                <w:szCs w:val="16"/>
                <w:shd w:val="clear" w:color="auto" w:fill="FFFFFF"/>
              </w:rPr>
              <w:t xml:space="preserve"> of </w:t>
            </w:r>
            <w:proofErr w:type="spellStart"/>
            <w:r w:rsidRPr="004E6CDF">
              <w:rPr>
                <w:bCs/>
                <w:sz w:val="16"/>
                <w:szCs w:val="16"/>
                <w:shd w:val="clear" w:color="auto" w:fill="FFFFFF"/>
              </w:rPr>
              <w:t>persons</w:t>
            </w:r>
            <w:proofErr w:type="spellEnd"/>
            <w:r w:rsidRPr="004E6CDF">
              <w:rPr>
                <w:bCs/>
                <w:sz w:val="16"/>
                <w:szCs w:val="16"/>
                <w:shd w:val="clear" w:color="auto" w:fill="FFFFFF"/>
              </w:rPr>
              <w:t xml:space="preserve"> </w:t>
            </w:r>
            <w:proofErr w:type="spellStart"/>
            <w:r w:rsidRPr="004E6CDF">
              <w:rPr>
                <w:bCs/>
                <w:sz w:val="16"/>
                <w:szCs w:val="16"/>
                <w:shd w:val="clear" w:color="auto" w:fill="FFFFFF"/>
              </w:rPr>
              <w:t>employed</w:t>
            </w:r>
            <w:proofErr w:type="spellEnd"/>
          </w:p>
        </w:tc>
        <w:tc>
          <w:tcPr>
            <w:tcW w:w="1461" w:type="dxa"/>
            <w:hideMark/>
          </w:tcPr>
          <w:p w:rsidR="002B34F5" w:rsidRPr="002B34F5" w:rsidRDefault="004E6CDF" w:rsidP="002B34F5">
            <w:pPr>
              <w:jc w:val="center"/>
              <w:rPr>
                <w:bCs/>
                <w:sz w:val="16"/>
                <w:szCs w:val="16"/>
                <w:shd w:val="clear" w:color="auto" w:fill="FFFFFF"/>
                <w:lang w:val="en-US"/>
              </w:rPr>
            </w:pPr>
            <w:r w:rsidRPr="004E6CDF">
              <w:rPr>
                <w:bCs/>
                <w:sz w:val="16"/>
                <w:szCs w:val="16"/>
                <w:shd w:val="clear" w:color="auto" w:fill="FFFFFF"/>
                <w:lang w:val="en-US"/>
              </w:rPr>
              <w:t>Net revenues from sale of products, goods and materials</w:t>
            </w:r>
          </w:p>
        </w:tc>
        <w:tc>
          <w:tcPr>
            <w:tcW w:w="993" w:type="dxa"/>
            <w:hideMark/>
          </w:tcPr>
          <w:p w:rsidR="002B34F5" w:rsidRPr="002B34F5" w:rsidRDefault="004E6CDF" w:rsidP="002B34F5">
            <w:pPr>
              <w:jc w:val="center"/>
              <w:rPr>
                <w:bCs/>
                <w:sz w:val="16"/>
                <w:szCs w:val="16"/>
                <w:shd w:val="clear" w:color="auto" w:fill="FFFFFF"/>
              </w:rPr>
            </w:pPr>
            <w:r>
              <w:rPr>
                <w:bCs/>
                <w:sz w:val="16"/>
                <w:szCs w:val="16"/>
                <w:shd w:val="clear" w:color="auto" w:fill="FFFFFF"/>
              </w:rPr>
              <w:t>Export</w:t>
            </w:r>
          </w:p>
        </w:tc>
        <w:tc>
          <w:tcPr>
            <w:tcW w:w="992" w:type="dxa"/>
            <w:hideMark/>
          </w:tcPr>
          <w:p w:rsidR="002B34F5" w:rsidRPr="002B34F5" w:rsidRDefault="002B34F5" w:rsidP="002B34F5">
            <w:pPr>
              <w:jc w:val="center"/>
              <w:rPr>
                <w:bCs/>
                <w:sz w:val="16"/>
                <w:szCs w:val="16"/>
                <w:shd w:val="clear" w:color="auto" w:fill="FFFFFF"/>
              </w:rPr>
            </w:pPr>
            <w:r w:rsidRPr="002B34F5">
              <w:rPr>
                <w:bCs/>
                <w:sz w:val="16"/>
                <w:szCs w:val="16"/>
                <w:shd w:val="clear" w:color="auto" w:fill="FFFFFF"/>
              </w:rPr>
              <w:t>Import</w:t>
            </w:r>
          </w:p>
        </w:tc>
        <w:tc>
          <w:tcPr>
            <w:tcW w:w="974" w:type="dxa"/>
            <w:hideMark/>
          </w:tcPr>
          <w:p w:rsidR="002B34F5" w:rsidRPr="002B34F5" w:rsidRDefault="0031332F" w:rsidP="002B34F5">
            <w:pPr>
              <w:jc w:val="center"/>
              <w:rPr>
                <w:bCs/>
                <w:sz w:val="16"/>
                <w:szCs w:val="16"/>
                <w:shd w:val="clear" w:color="auto" w:fill="FFFFFF"/>
                <w:lang w:val="en-US"/>
              </w:rPr>
            </w:pPr>
            <w:r w:rsidRPr="0031332F">
              <w:rPr>
                <w:bCs/>
                <w:sz w:val="16"/>
                <w:szCs w:val="16"/>
                <w:shd w:val="clear" w:color="auto" w:fill="FFFFFF"/>
                <w:lang w:val="en-US"/>
              </w:rPr>
              <w:t>Outlays on tangible fixed assets</w:t>
            </w:r>
          </w:p>
        </w:tc>
      </w:tr>
      <w:tr w:rsidR="002B34F5" w:rsidRPr="002B34F5" w:rsidTr="00F87876">
        <w:trPr>
          <w:trHeight w:val="270"/>
        </w:trPr>
        <w:tc>
          <w:tcPr>
            <w:tcW w:w="1843" w:type="dxa"/>
            <w:vMerge/>
            <w:hideMark/>
          </w:tcPr>
          <w:p w:rsidR="002B34F5" w:rsidRPr="002B34F5" w:rsidRDefault="002B34F5" w:rsidP="002B34F5">
            <w:pPr>
              <w:jc w:val="center"/>
              <w:rPr>
                <w:bCs/>
                <w:sz w:val="16"/>
                <w:szCs w:val="16"/>
                <w:shd w:val="clear" w:color="auto" w:fill="FFFFFF"/>
                <w:lang w:val="en-US"/>
              </w:rPr>
            </w:pPr>
          </w:p>
        </w:tc>
        <w:tc>
          <w:tcPr>
            <w:tcW w:w="846" w:type="dxa"/>
            <w:vMerge/>
            <w:hideMark/>
          </w:tcPr>
          <w:p w:rsidR="002B34F5" w:rsidRPr="002B34F5" w:rsidRDefault="002B34F5" w:rsidP="002B34F5">
            <w:pPr>
              <w:jc w:val="center"/>
              <w:rPr>
                <w:bCs/>
                <w:sz w:val="16"/>
                <w:szCs w:val="16"/>
                <w:shd w:val="clear" w:color="auto" w:fill="FFFFFF"/>
                <w:lang w:val="en-US"/>
              </w:rPr>
            </w:pPr>
          </w:p>
        </w:tc>
        <w:tc>
          <w:tcPr>
            <w:tcW w:w="948" w:type="dxa"/>
            <w:vMerge/>
            <w:hideMark/>
          </w:tcPr>
          <w:p w:rsidR="002B34F5" w:rsidRPr="002B34F5" w:rsidRDefault="002B34F5" w:rsidP="002B34F5">
            <w:pPr>
              <w:jc w:val="center"/>
              <w:rPr>
                <w:bCs/>
                <w:sz w:val="16"/>
                <w:szCs w:val="16"/>
                <w:shd w:val="clear" w:color="auto" w:fill="FFFFFF"/>
                <w:lang w:val="en-US"/>
              </w:rPr>
            </w:pPr>
          </w:p>
        </w:tc>
        <w:tc>
          <w:tcPr>
            <w:tcW w:w="4420" w:type="dxa"/>
            <w:gridSpan w:val="4"/>
            <w:hideMark/>
          </w:tcPr>
          <w:p w:rsidR="002B34F5" w:rsidRPr="002B34F5" w:rsidRDefault="007F50AF" w:rsidP="002B34F5">
            <w:pPr>
              <w:jc w:val="center"/>
              <w:rPr>
                <w:bCs/>
                <w:sz w:val="16"/>
                <w:szCs w:val="16"/>
                <w:shd w:val="clear" w:color="auto" w:fill="FFFFFF"/>
              </w:rPr>
            </w:pPr>
            <w:proofErr w:type="spellStart"/>
            <w:r>
              <w:rPr>
                <w:bCs/>
                <w:sz w:val="16"/>
                <w:szCs w:val="16"/>
                <w:shd w:val="clear" w:color="auto" w:fill="FFFFFF"/>
              </w:rPr>
              <w:t>m</w:t>
            </w:r>
            <w:r w:rsidR="001B7253">
              <w:rPr>
                <w:bCs/>
                <w:sz w:val="16"/>
                <w:szCs w:val="16"/>
                <w:shd w:val="clear" w:color="auto" w:fill="FFFFFF"/>
              </w:rPr>
              <w:t>illion</w:t>
            </w:r>
            <w:proofErr w:type="spellEnd"/>
            <w:r w:rsidR="00A700B5" w:rsidRPr="00A700B5">
              <w:rPr>
                <w:bCs/>
                <w:sz w:val="16"/>
                <w:szCs w:val="16"/>
                <w:shd w:val="clear" w:color="auto" w:fill="FFFFFF"/>
              </w:rPr>
              <w:t xml:space="preserve"> PLN</w:t>
            </w:r>
          </w:p>
        </w:tc>
      </w:tr>
      <w:tr w:rsidR="00766E98" w:rsidRPr="002B34F5" w:rsidTr="00F87876">
        <w:trPr>
          <w:trHeight w:val="270"/>
        </w:trPr>
        <w:tc>
          <w:tcPr>
            <w:tcW w:w="1843" w:type="dxa"/>
            <w:hideMark/>
          </w:tcPr>
          <w:p w:rsidR="00766E98" w:rsidRPr="002B34F5" w:rsidRDefault="00766E98" w:rsidP="00766E98">
            <w:pPr>
              <w:rPr>
                <w:b/>
                <w:bCs/>
                <w:sz w:val="16"/>
                <w:szCs w:val="16"/>
                <w:shd w:val="clear" w:color="auto" w:fill="FFFFFF"/>
              </w:rPr>
            </w:pPr>
            <w:r>
              <w:rPr>
                <w:b/>
                <w:bCs/>
                <w:sz w:val="16"/>
                <w:szCs w:val="16"/>
                <w:shd w:val="clear" w:color="auto" w:fill="FFFFFF"/>
              </w:rPr>
              <w:t>Total</w:t>
            </w:r>
          </w:p>
        </w:tc>
        <w:tc>
          <w:tcPr>
            <w:tcW w:w="846" w:type="dxa"/>
            <w:hideMark/>
          </w:tcPr>
          <w:p w:rsidR="00766E98" w:rsidRPr="00EF3274" w:rsidRDefault="00766E98" w:rsidP="00766E98">
            <w:pPr>
              <w:spacing w:before="0"/>
              <w:jc w:val="right"/>
              <w:rPr>
                <w:b/>
                <w:bCs/>
                <w:sz w:val="16"/>
                <w:szCs w:val="16"/>
                <w:shd w:val="clear" w:color="auto" w:fill="FFFFFF"/>
              </w:rPr>
            </w:pPr>
            <w:r>
              <w:rPr>
                <w:b/>
                <w:bCs/>
                <w:sz w:val="16"/>
                <w:szCs w:val="16"/>
                <w:shd w:val="clear" w:color="auto" w:fill="FFFFFF"/>
              </w:rPr>
              <w:t>3 979</w:t>
            </w:r>
          </w:p>
        </w:tc>
        <w:tc>
          <w:tcPr>
            <w:tcW w:w="948" w:type="dxa"/>
            <w:hideMark/>
          </w:tcPr>
          <w:p w:rsidR="00766E98" w:rsidRPr="00EF3274" w:rsidRDefault="00766E98" w:rsidP="00766E98">
            <w:pPr>
              <w:spacing w:before="0"/>
              <w:jc w:val="right"/>
              <w:rPr>
                <w:b/>
                <w:bCs/>
                <w:sz w:val="16"/>
                <w:szCs w:val="16"/>
                <w:shd w:val="clear" w:color="auto" w:fill="FFFFFF"/>
              </w:rPr>
            </w:pPr>
            <w:r>
              <w:rPr>
                <w:b/>
                <w:bCs/>
                <w:sz w:val="16"/>
                <w:szCs w:val="16"/>
                <w:shd w:val="clear" w:color="auto" w:fill="FFFFFF"/>
              </w:rPr>
              <w:t>201 092</w:t>
            </w:r>
          </w:p>
        </w:tc>
        <w:tc>
          <w:tcPr>
            <w:tcW w:w="1461" w:type="dxa"/>
            <w:hideMark/>
          </w:tcPr>
          <w:p w:rsidR="00766E98" w:rsidRPr="00EF3274" w:rsidRDefault="00607855" w:rsidP="00766E98">
            <w:pPr>
              <w:spacing w:before="0"/>
              <w:jc w:val="right"/>
              <w:rPr>
                <w:b/>
                <w:bCs/>
                <w:sz w:val="16"/>
                <w:szCs w:val="16"/>
                <w:shd w:val="clear" w:color="auto" w:fill="FFFFFF"/>
              </w:rPr>
            </w:pPr>
            <w:r>
              <w:rPr>
                <w:b/>
                <w:bCs/>
                <w:sz w:val="16"/>
                <w:szCs w:val="16"/>
                <w:shd w:val="clear" w:color="auto" w:fill="FFFFFF"/>
              </w:rPr>
              <w:t>260 206.</w:t>
            </w:r>
            <w:r w:rsidR="00766E98">
              <w:rPr>
                <w:b/>
                <w:bCs/>
                <w:sz w:val="16"/>
                <w:szCs w:val="16"/>
                <w:shd w:val="clear" w:color="auto" w:fill="FFFFFF"/>
              </w:rPr>
              <w:t>6</w:t>
            </w:r>
          </w:p>
        </w:tc>
        <w:tc>
          <w:tcPr>
            <w:tcW w:w="993" w:type="dxa"/>
            <w:hideMark/>
          </w:tcPr>
          <w:p w:rsidR="00766E98" w:rsidRPr="00EF3274" w:rsidRDefault="00607855" w:rsidP="00766E98">
            <w:pPr>
              <w:spacing w:before="0"/>
              <w:jc w:val="right"/>
              <w:rPr>
                <w:b/>
                <w:bCs/>
                <w:sz w:val="16"/>
                <w:szCs w:val="16"/>
                <w:shd w:val="clear" w:color="auto" w:fill="FFFFFF"/>
              </w:rPr>
            </w:pPr>
            <w:r>
              <w:rPr>
                <w:b/>
                <w:bCs/>
                <w:sz w:val="16"/>
                <w:szCs w:val="16"/>
                <w:shd w:val="clear" w:color="auto" w:fill="FFFFFF"/>
              </w:rPr>
              <w:t>46 743.</w:t>
            </w:r>
            <w:r w:rsidR="00766E98">
              <w:rPr>
                <w:b/>
                <w:bCs/>
                <w:sz w:val="16"/>
                <w:szCs w:val="16"/>
                <w:shd w:val="clear" w:color="auto" w:fill="FFFFFF"/>
              </w:rPr>
              <w:t>6</w:t>
            </w:r>
          </w:p>
        </w:tc>
        <w:tc>
          <w:tcPr>
            <w:tcW w:w="992" w:type="dxa"/>
            <w:hideMark/>
          </w:tcPr>
          <w:p w:rsidR="00766E98" w:rsidRPr="00EF3274" w:rsidRDefault="00607855" w:rsidP="00766E98">
            <w:pPr>
              <w:spacing w:before="0"/>
              <w:jc w:val="right"/>
              <w:rPr>
                <w:b/>
                <w:bCs/>
                <w:sz w:val="16"/>
                <w:szCs w:val="16"/>
                <w:shd w:val="clear" w:color="auto" w:fill="FFFFFF"/>
              </w:rPr>
            </w:pPr>
            <w:r>
              <w:rPr>
                <w:b/>
                <w:bCs/>
                <w:sz w:val="16"/>
                <w:szCs w:val="16"/>
                <w:shd w:val="clear" w:color="auto" w:fill="FFFFFF"/>
              </w:rPr>
              <w:t>76 511.</w:t>
            </w:r>
            <w:r w:rsidR="00766E98" w:rsidRPr="00EF3274">
              <w:rPr>
                <w:b/>
                <w:bCs/>
                <w:sz w:val="16"/>
                <w:szCs w:val="16"/>
                <w:shd w:val="clear" w:color="auto" w:fill="FFFFFF"/>
              </w:rPr>
              <w:t>9</w:t>
            </w:r>
          </w:p>
        </w:tc>
        <w:tc>
          <w:tcPr>
            <w:tcW w:w="974" w:type="dxa"/>
            <w:hideMark/>
          </w:tcPr>
          <w:p w:rsidR="00766E98" w:rsidRPr="00EF3274" w:rsidRDefault="00607855" w:rsidP="00766E98">
            <w:pPr>
              <w:spacing w:before="0"/>
              <w:jc w:val="right"/>
              <w:rPr>
                <w:b/>
                <w:bCs/>
                <w:sz w:val="16"/>
                <w:szCs w:val="16"/>
                <w:shd w:val="clear" w:color="auto" w:fill="FFFFFF"/>
              </w:rPr>
            </w:pPr>
            <w:r>
              <w:rPr>
                <w:b/>
                <w:bCs/>
                <w:sz w:val="16"/>
                <w:szCs w:val="16"/>
                <w:shd w:val="clear" w:color="auto" w:fill="FFFFFF"/>
              </w:rPr>
              <w:t>12 578.</w:t>
            </w:r>
            <w:r w:rsidR="00766E98">
              <w:rPr>
                <w:b/>
                <w:bCs/>
                <w:sz w:val="16"/>
                <w:szCs w:val="16"/>
                <w:shd w:val="clear" w:color="auto" w:fill="FFFFFF"/>
              </w:rPr>
              <w:t>2</w:t>
            </w:r>
          </w:p>
        </w:tc>
      </w:tr>
      <w:tr w:rsidR="00766E98" w:rsidRPr="002B34F5" w:rsidTr="00F87876">
        <w:trPr>
          <w:trHeight w:val="270"/>
        </w:trPr>
        <w:tc>
          <w:tcPr>
            <w:tcW w:w="1843" w:type="dxa"/>
            <w:hideMark/>
          </w:tcPr>
          <w:p w:rsidR="00766E98" w:rsidRPr="002B34F5" w:rsidRDefault="00766E98" w:rsidP="00766E98">
            <w:pPr>
              <w:rPr>
                <w:sz w:val="16"/>
                <w:szCs w:val="16"/>
                <w:shd w:val="clear" w:color="auto" w:fill="FFFFFF"/>
              </w:rPr>
            </w:pPr>
            <w:proofErr w:type="spellStart"/>
            <w:r w:rsidRPr="00A700B5">
              <w:rPr>
                <w:sz w:val="16"/>
                <w:szCs w:val="16"/>
                <w:shd w:val="clear" w:color="auto" w:fill="FFFFFF"/>
              </w:rPr>
              <w:t>including</w:t>
            </w:r>
            <w:proofErr w:type="spellEnd"/>
            <w:r w:rsidRPr="00A700B5">
              <w:rPr>
                <w:sz w:val="16"/>
                <w:szCs w:val="16"/>
                <w:shd w:val="clear" w:color="auto" w:fill="FFFFFF"/>
              </w:rPr>
              <w:t>:</w:t>
            </w:r>
          </w:p>
        </w:tc>
        <w:tc>
          <w:tcPr>
            <w:tcW w:w="6214" w:type="dxa"/>
            <w:gridSpan w:val="6"/>
            <w:hideMark/>
          </w:tcPr>
          <w:p w:rsidR="00766E98" w:rsidRPr="00EF3274" w:rsidRDefault="00766E98" w:rsidP="00766E98">
            <w:pPr>
              <w:spacing w:before="0"/>
              <w:jc w:val="right"/>
              <w:rPr>
                <w:sz w:val="16"/>
                <w:szCs w:val="16"/>
                <w:shd w:val="clear" w:color="auto" w:fill="FFFFFF"/>
              </w:rPr>
            </w:pPr>
          </w:p>
        </w:tc>
      </w:tr>
      <w:tr w:rsidR="00766E98" w:rsidRPr="002B34F5" w:rsidTr="00F87876">
        <w:trPr>
          <w:trHeight w:val="495"/>
        </w:trPr>
        <w:tc>
          <w:tcPr>
            <w:tcW w:w="1843" w:type="dxa"/>
            <w:hideMark/>
          </w:tcPr>
          <w:p w:rsidR="00766E98" w:rsidRPr="002B34F5" w:rsidRDefault="00766E98" w:rsidP="00766E98">
            <w:pPr>
              <w:rPr>
                <w:bCs/>
                <w:sz w:val="16"/>
                <w:szCs w:val="16"/>
                <w:shd w:val="clear" w:color="auto" w:fill="FFFFFF"/>
              </w:rPr>
            </w:pPr>
            <w:r>
              <w:rPr>
                <w:bCs/>
                <w:sz w:val="16"/>
                <w:szCs w:val="16"/>
                <w:shd w:val="clear" w:color="auto" w:fill="FFFFFF"/>
              </w:rPr>
              <w:t>Manufacturing</w:t>
            </w:r>
          </w:p>
        </w:tc>
        <w:tc>
          <w:tcPr>
            <w:tcW w:w="846"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1 181</w:t>
            </w:r>
          </w:p>
        </w:tc>
        <w:tc>
          <w:tcPr>
            <w:tcW w:w="948"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57 206</w:t>
            </w:r>
          </w:p>
        </w:tc>
        <w:tc>
          <w:tcPr>
            <w:tcW w:w="1461" w:type="dxa"/>
            <w:hideMark/>
          </w:tcPr>
          <w:p w:rsidR="00766E98" w:rsidRPr="00EF3274" w:rsidRDefault="00607855" w:rsidP="00766E98">
            <w:pPr>
              <w:spacing w:before="0"/>
              <w:jc w:val="right"/>
              <w:rPr>
                <w:sz w:val="16"/>
                <w:szCs w:val="16"/>
                <w:shd w:val="clear" w:color="auto" w:fill="FFFFFF"/>
              </w:rPr>
            </w:pPr>
            <w:r>
              <w:rPr>
                <w:sz w:val="16"/>
                <w:szCs w:val="16"/>
                <w:shd w:val="clear" w:color="auto" w:fill="FFFFFF"/>
              </w:rPr>
              <w:t>161 799.</w:t>
            </w:r>
            <w:r w:rsidR="00766E98">
              <w:rPr>
                <w:sz w:val="16"/>
                <w:szCs w:val="16"/>
                <w:shd w:val="clear" w:color="auto" w:fill="FFFFFF"/>
              </w:rPr>
              <w:t>5</w:t>
            </w:r>
          </w:p>
        </w:tc>
        <w:tc>
          <w:tcPr>
            <w:tcW w:w="993" w:type="dxa"/>
            <w:hideMark/>
          </w:tcPr>
          <w:p w:rsidR="00766E98" w:rsidRPr="00EF3274" w:rsidRDefault="00607855" w:rsidP="00766E98">
            <w:pPr>
              <w:spacing w:before="0"/>
              <w:jc w:val="right"/>
              <w:rPr>
                <w:sz w:val="16"/>
                <w:szCs w:val="16"/>
                <w:shd w:val="clear" w:color="auto" w:fill="FFFFFF"/>
              </w:rPr>
            </w:pPr>
            <w:r>
              <w:rPr>
                <w:sz w:val="16"/>
                <w:szCs w:val="16"/>
                <w:shd w:val="clear" w:color="auto" w:fill="FFFFFF"/>
              </w:rPr>
              <w:t>32 021.</w:t>
            </w:r>
            <w:r w:rsidR="00766E98">
              <w:rPr>
                <w:sz w:val="16"/>
                <w:szCs w:val="16"/>
                <w:shd w:val="clear" w:color="auto" w:fill="FFFFFF"/>
              </w:rPr>
              <w:t>3</w:t>
            </w:r>
          </w:p>
        </w:tc>
        <w:tc>
          <w:tcPr>
            <w:tcW w:w="992" w:type="dxa"/>
            <w:hideMark/>
          </w:tcPr>
          <w:p w:rsidR="00766E98" w:rsidRPr="00EF3274" w:rsidRDefault="00607855" w:rsidP="00766E98">
            <w:pPr>
              <w:spacing w:before="0"/>
              <w:jc w:val="right"/>
              <w:rPr>
                <w:sz w:val="16"/>
                <w:szCs w:val="16"/>
                <w:shd w:val="clear" w:color="auto" w:fill="FFFFFF"/>
              </w:rPr>
            </w:pPr>
            <w:r>
              <w:rPr>
                <w:sz w:val="16"/>
                <w:szCs w:val="16"/>
                <w:shd w:val="clear" w:color="auto" w:fill="FFFFFF"/>
              </w:rPr>
              <w:t>61 807.</w:t>
            </w:r>
            <w:r w:rsidR="00766E98">
              <w:rPr>
                <w:sz w:val="16"/>
                <w:szCs w:val="16"/>
                <w:shd w:val="clear" w:color="auto" w:fill="FFFFFF"/>
              </w:rPr>
              <w:t>2</w:t>
            </w:r>
          </w:p>
        </w:tc>
        <w:tc>
          <w:tcPr>
            <w:tcW w:w="974" w:type="dxa"/>
            <w:hideMark/>
          </w:tcPr>
          <w:p w:rsidR="00766E98" w:rsidRPr="00EF3274" w:rsidRDefault="00766E98" w:rsidP="00607855">
            <w:pPr>
              <w:spacing w:before="0"/>
              <w:jc w:val="right"/>
              <w:rPr>
                <w:sz w:val="16"/>
                <w:szCs w:val="16"/>
                <w:shd w:val="clear" w:color="auto" w:fill="FFFFFF"/>
              </w:rPr>
            </w:pPr>
            <w:r>
              <w:rPr>
                <w:sz w:val="16"/>
                <w:szCs w:val="16"/>
                <w:shd w:val="clear" w:color="auto" w:fill="FFFFFF"/>
              </w:rPr>
              <w:t>7</w:t>
            </w:r>
            <w:r w:rsidR="00607855">
              <w:rPr>
                <w:sz w:val="16"/>
                <w:szCs w:val="16"/>
                <w:shd w:val="clear" w:color="auto" w:fill="FFFFFF"/>
              </w:rPr>
              <w:t> </w:t>
            </w:r>
            <w:r>
              <w:rPr>
                <w:sz w:val="16"/>
                <w:szCs w:val="16"/>
                <w:shd w:val="clear" w:color="auto" w:fill="FFFFFF"/>
              </w:rPr>
              <w:t>757</w:t>
            </w:r>
            <w:r w:rsidR="00607855">
              <w:rPr>
                <w:sz w:val="16"/>
                <w:szCs w:val="16"/>
                <w:shd w:val="clear" w:color="auto" w:fill="FFFFFF"/>
              </w:rPr>
              <w:t>.</w:t>
            </w:r>
            <w:r>
              <w:rPr>
                <w:sz w:val="16"/>
                <w:szCs w:val="16"/>
                <w:shd w:val="clear" w:color="auto" w:fill="FFFFFF"/>
              </w:rPr>
              <w:t>6</w:t>
            </w:r>
          </w:p>
        </w:tc>
      </w:tr>
      <w:tr w:rsidR="00766E98" w:rsidRPr="002B34F5" w:rsidTr="00F87876">
        <w:trPr>
          <w:trHeight w:val="1203"/>
        </w:trPr>
        <w:tc>
          <w:tcPr>
            <w:tcW w:w="1843" w:type="dxa"/>
            <w:hideMark/>
          </w:tcPr>
          <w:p w:rsidR="00766E98" w:rsidRPr="002B34F5" w:rsidRDefault="00766E98" w:rsidP="00766E98">
            <w:pPr>
              <w:rPr>
                <w:bCs/>
                <w:sz w:val="16"/>
                <w:szCs w:val="16"/>
                <w:shd w:val="clear" w:color="auto" w:fill="FFFFFF"/>
                <w:lang w:val="en-US"/>
              </w:rPr>
            </w:pPr>
            <w:r w:rsidRPr="0031332F">
              <w:rPr>
                <w:bCs/>
                <w:sz w:val="16"/>
                <w:szCs w:val="16"/>
                <w:shd w:val="clear" w:color="auto" w:fill="FFFFFF"/>
                <w:lang w:val="en-US"/>
              </w:rPr>
              <w:t>Electricity, gas, steam and air conditioning supply</w:t>
            </w:r>
          </w:p>
        </w:tc>
        <w:tc>
          <w:tcPr>
            <w:tcW w:w="846"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47</w:t>
            </w:r>
          </w:p>
        </w:tc>
        <w:tc>
          <w:tcPr>
            <w:tcW w:w="948"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1 048</w:t>
            </w:r>
          </w:p>
        </w:tc>
        <w:tc>
          <w:tcPr>
            <w:tcW w:w="1461"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20 348</w:t>
            </w:r>
            <w:r w:rsidR="00607855">
              <w:rPr>
                <w:sz w:val="16"/>
                <w:szCs w:val="16"/>
                <w:shd w:val="clear" w:color="auto" w:fill="FFFFFF"/>
              </w:rPr>
              <w:t>.</w:t>
            </w:r>
            <w:r>
              <w:rPr>
                <w:sz w:val="16"/>
                <w:szCs w:val="16"/>
                <w:shd w:val="clear" w:color="auto" w:fill="FFFFFF"/>
              </w:rPr>
              <w:t>9</w:t>
            </w:r>
          </w:p>
        </w:tc>
        <w:tc>
          <w:tcPr>
            <w:tcW w:w="993"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784</w:t>
            </w:r>
            <w:r w:rsidR="00607855">
              <w:rPr>
                <w:sz w:val="16"/>
                <w:szCs w:val="16"/>
                <w:shd w:val="clear" w:color="auto" w:fill="FFFFFF"/>
              </w:rPr>
              <w:t>.</w:t>
            </w:r>
            <w:r>
              <w:rPr>
                <w:sz w:val="16"/>
                <w:szCs w:val="16"/>
                <w:shd w:val="clear" w:color="auto" w:fill="FFFFFF"/>
              </w:rPr>
              <w:t>4</w:t>
            </w:r>
          </w:p>
        </w:tc>
        <w:tc>
          <w:tcPr>
            <w:tcW w:w="992"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288</w:t>
            </w:r>
            <w:r w:rsidR="00607855">
              <w:rPr>
                <w:sz w:val="16"/>
                <w:szCs w:val="16"/>
                <w:shd w:val="clear" w:color="auto" w:fill="FFFFFF"/>
              </w:rPr>
              <w:t>.</w:t>
            </w:r>
            <w:r>
              <w:rPr>
                <w:sz w:val="16"/>
                <w:szCs w:val="16"/>
                <w:shd w:val="clear" w:color="auto" w:fill="FFFFFF"/>
              </w:rPr>
              <w:t>7</w:t>
            </w:r>
          </w:p>
        </w:tc>
        <w:tc>
          <w:tcPr>
            <w:tcW w:w="974"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179</w:t>
            </w:r>
            <w:r w:rsidR="00607855">
              <w:rPr>
                <w:sz w:val="16"/>
                <w:szCs w:val="16"/>
                <w:shd w:val="clear" w:color="auto" w:fill="FFFFFF"/>
              </w:rPr>
              <w:t>.</w:t>
            </w:r>
            <w:r>
              <w:rPr>
                <w:sz w:val="16"/>
                <w:szCs w:val="16"/>
                <w:shd w:val="clear" w:color="auto" w:fill="FFFFFF"/>
              </w:rPr>
              <w:t>9</w:t>
            </w:r>
          </w:p>
        </w:tc>
      </w:tr>
      <w:tr w:rsidR="00766E98" w:rsidRPr="002B34F5" w:rsidTr="00F87876">
        <w:trPr>
          <w:trHeight w:val="270"/>
        </w:trPr>
        <w:tc>
          <w:tcPr>
            <w:tcW w:w="1843" w:type="dxa"/>
            <w:hideMark/>
          </w:tcPr>
          <w:p w:rsidR="00766E98" w:rsidRPr="002B34F5" w:rsidRDefault="00766E98" w:rsidP="00766E98">
            <w:pPr>
              <w:rPr>
                <w:bCs/>
                <w:sz w:val="16"/>
                <w:szCs w:val="16"/>
                <w:shd w:val="clear" w:color="auto" w:fill="FFFFFF"/>
              </w:rPr>
            </w:pPr>
            <w:r>
              <w:rPr>
                <w:bCs/>
                <w:sz w:val="16"/>
                <w:szCs w:val="16"/>
                <w:shd w:val="clear" w:color="auto" w:fill="FFFFFF"/>
              </w:rPr>
              <w:t>Construction</w:t>
            </w:r>
          </w:p>
        </w:tc>
        <w:tc>
          <w:tcPr>
            <w:tcW w:w="846"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242</w:t>
            </w:r>
          </w:p>
        </w:tc>
        <w:tc>
          <w:tcPr>
            <w:tcW w:w="948"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10 390</w:t>
            </w:r>
          </w:p>
        </w:tc>
        <w:tc>
          <w:tcPr>
            <w:tcW w:w="1461"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3 181</w:t>
            </w:r>
            <w:r w:rsidR="00607855">
              <w:rPr>
                <w:sz w:val="16"/>
                <w:szCs w:val="16"/>
                <w:shd w:val="clear" w:color="auto" w:fill="FFFFFF"/>
              </w:rPr>
              <w:t>.</w:t>
            </w:r>
            <w:r>
              <w:rPr>
                <w:sz w:val="16"/>
                <w:szCs w:val="16"/>
                <w:shd w:val="clear" w:color="auto" w:fill="FFFFFF"/>
              </w:rPr>
              <w:t>5</w:t>
            </w:r>
          </w:p>
        </w:tc>
        <w:tc>
          <w:tcPr>
            <w:tcW w:w="993"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92</w:t>
            </w:r>
            <w:r w:rsidR="00607855">
              <w:rPr>
                <w:sz w:val="16"/>
                <w:szCs w:val="16"/>
                <w:shd w:val="clear" w:color="auto" w:fill="FFFFFF"/>
              </w:rPr>
              <w:t>.</w:t>
            </w:r>
            <w:r>
              <w:rPr>
                <w:sz w:val="16"/>
                <w:szCs w:val="16"/>
                <w:shd w:val="clear" w:color="auto" w:fill="FFFFFF"/>
              </w:rPr>
              <w:t>1</w:t>
            </w:r>
          </w:p>
        </w:tc>
        <w:tc>
          <w:tcPr>
            <w:tcW w:w="992"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125</w:t>
            </w:r>
            <w:r w:rsidR="00607855">
              <w:rPr>
                <w:sz w:val="16"/>
                <w:szCs w:val="16"/>
                <w:shd w:val="clear" w:color="auto" w:fill="FFFFFF"/>
              </w:rPr>
              <w:t>.</w:t>
            </w:r>
            <w:r>
              <w:rPr>
                <w:sz w:val="16"/>
                <w:szCs w:val="16"/>
                <w:shd w:val="clear" w:color="auto" w:fill="FFFFFF"/>
              </w:rPr>
              <w:t>6</w:t>
            </w:r>
          </w:p>
        </w:tc>
        <w:tc>
          <w:tcPr>
            <w:tcW w:w="974"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19</w:t>
            </w:r>
            <w:r w:rsidR="00607855">
              <w:rPr>
                <w:sz w:val="16"/>
                <w:szCs w:val="16"/>
                <w:shd w:val="clear" w:color="auto" w:fill="FFFFFF"/>
              </w:rPr>
              <w:t>.</w:t>
            </w:r>
            <w:r>
              <w:rPr>
                <w:sz w:val="16"/>
                <w:szCs w:val="16"/>
                <w:shd w:val="clear" w:color="auto" w:fill="FFFFFF"/>
              </w:rPr>
              <w:t>4</w:t>
            </w:r>
          </w:p>
        </w:tc>
      </w:tr>
      <w:tr w:rsidR="00766E98" w:rsidRPr="002B34F5" w:rsidTr="00F87876">
        <w:trPr>
          <w:trHeight w:val="735"/>
        </w:trPr>
        <w:tc>
          <w:tcPr>
            <w:tcW w:w="1843" w:type="dxa"/>
            <w:hideMark/>
          </w:tcPr>
          <w:p w:rsidR="00766E98" w:rsidRPr="002B34F5" w:rsidRDefault="00766E98" w:rsidP="00766E98">
            <w:pPr>
              <w:rPr>
                <w:bCs/>
                <w:sz w:val="16"/>
                <w:szCs w:val="16"/>
                <w:shd w:val="clear" w:color="auto" w:fill="FFFFFF"/>
                <w:lang w:val="en-US"/>
              </w:rPr>
            </w:pPr>
            <w:r w:rsidRPr="003309B6">
              <w:rPr>
                <w:bCs/>
                <w:sz w:val="16"/>
                <w:szCs w:val="16"/>
                <w:shd w:val="clear" w:color="auto" w:fill="FFFFFF"/>
                <w:lang w:val="en-US"/>
              </w:rPr>
              <w:t>Trade</w:t>
            </w:r>
            <w:r>
              <w:rPr>
                <w:bCs/>
                <w:sz w:val="16"/>
                <w:szCs w:val="16"/>
                <w:shd w:val="clear" w:color="auto" w:fill="FFFFFF"/>
                <w:lang w:val="en-US"/>
              </w:rPr>
              <w:t>;</w:t>
            </w:r>
            <w:r w:rsidRPr="003309B6">
              <w:rPr>
                <w:bCs/>
                <w:sz w:val="16"/>
                <w:szCs w:val="16"/>
                <w:shd w:val="clear" w:color="auto" w:fill="FFFFFF"/>
                <w:lang w:val="en-US"/>
              </w:rPr>
              <w:t xml:space="preserve"> repair of motor vehicles</w:t>
            </w:r>
          </w:p>
        </w:tc>
        <w:tc>
          <w:tcPr>
            <w:tcW w:w="846"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795</w:t>
            </w:r>
          </w:p>
        </w:tc>
        <w:tc>
          <w:tcPr>
            <w:tcW w:w="948"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42 405</w:t>
            </w:r>
          </w:p>
        </w:tc>
        <w:tc>
          <w:tcPr>
            <w:tcW w:w="1461"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33 213</w:t>
            </w:r>
            <w:r w:rsidR="00607855">
              <w:rPr>
                <w:sz w:val="16"/>
                <w:szCs w:val="16"/>
                <w:shd w:val="clear" w:color="auto" w:fill="FFFFFF"/>
              </w:rPr>
              <w:t>.</w:t>
            </w:r>
            <w:r>
              <w:rPr>
                <w:sz w:val="16"/>
                <w:szCs w:val="16"/>
                <w:shd w:val="clear" w:color="auto" w:fill="FFFFFF"/>
              </w:rPr>
              <w:t>2</w:t>
            </w:r>
          </w:p>
        </w:tc>
        <w:tc>
          <w:tcPr>
            <w:tcW w:w="993"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4 478</w:t>
            </w:r>
            <w:r w:rsidR="00607855">
              <w:rPr>
                <w:sz w:val="16"/>
                <w:szCs w:val="16"/>
                <w:shd w:val="clear" w:color="auto" w:fill="FFFFFF"/>
              </w:rPr>
              <w:t>.</w:t>
            </w:r>
            <w:r>
              <w:rPr>
                <w:sz w:val="16"/>
                <w:szCs w:val="16"/>
                <w:shd w:val="clear" w:color="auto" w:fill="FFFFFF"/>
              </w:rPr>
              <w:t>1</w:t>
            </w:r>
          </w:p>
        </w:tc>
        <w:tc>
          <w:tcPr>
            <w:tcW w:w="992"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11 704</w:t>
            </w:r>
            <w:r w:rsidR="00607855">
              <w:rPr>
                <w:sz w:val="16"/>
                <w:szCs w:val="16"/>
                <w:shd w:val="clear" w:color="auto" w:fill="FFFFFF"/>
              </w:rPr>
              <w:t>.</w:t>
            </w:r>
            <w:r>
              <w:rPr>
                <w:sz w:val="16"/>
                <w:szCs w:val="16"/>
                <w:shd w:val="clear" w:color="auto" w:fill="FFFFFF"/>
              </w:rPr>
              <w:t>2</w:t>
            </w:r>
          </w:p>
        </w:tc>
        <w:tc>
          <w:tcPr>
            <w:tcW w:w="974"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1 115</w:t>
            </w:r>
            <w:r w:rsidR="00607855">
              <w:rPr>
                <w:sz w:val="16"/>
                <w:szCs w:val="16"/>
                <w:shd w:val="clear" w:color="auto" w:fill="FFFFFF"/>
              </w:rPr>
              <w:t>.</w:t>
            </w:r>
            <w:r>
              <w:rPr>
                <w:sz w:val="16"/>
                <w:szCs w:val="16"/>
                <w:shd w:val="clear" w:color="auto" w:fill="FFFFFF"/>
              </w:rPr>
              <w:t>5</w:t>
            </w:r>
          </w:p>
        </w:tc>
      </w:tr>
      <w:tr w:rsidR="00766E98" w:rsidRPr="002B34F5" w:rsidTr="00F87876">
        <w:trPr>
          <w:trHeight w:val="495"/>
        </w:trPr>
        <w:tc>
          <w:tcPr>
            <w:tcW w:w="1843" w:type="dxa"/>
            <w:hideMark/>
          </w:tcPr>
          <w:p w:rsidR="00766E98" w:rsidRPr="002B34F5" w:rsidRDefault="00766E98" w:rsidP="00766E98">
            <w:pPr>
              <w:rPr>
                <w:bCs/>
                <w:sz w:val="16"/>
                <w:szCs w:val="16"/>
                <w:shd w:val="clear" w:color="auto" w:fill="FFFFFF"/>
              </w:rPr>
            </w:pPr>
            <w:r w:rsidRPr="003309B6">
              <w:rPr>
                <w:bCs/>
                <w:sz w:val="16"/>
                <w:szCs w:val="16"/>
                <w:shd w:val="clear" w:color="auto" w:fill="FFFFFF"/>
              </w:rPr>
              <w:t xml:space="preserve">Information and </w:t>
            </w:r>
            <w:proofErr w:type="spellStart"/>
            <w:r w:rsidRPr="003309B6">
              <w:rPr>
                <w:bCs/>
                <w:sz w:val="16"/>
                <w:szCs w:val="16"/>
                <w:shd w:val="clear" w:color="auto" w:fill="FFFFFF"/>
              </w:rPr>
              <w:t>communication</w:t>
            </w:r>
            <w:proofErr w:type="spellEnd"/>
          </w:p>
        </w:tc>
        <w:tc>
          <w:tcPr>
            <w:tcW w:w="846"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567</w:t>
            </w:r>
          </w:p>
        </w:tc>
        <w:tc>
          <w:tcPr>
            <w:tcW w:w="948"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30 140</w:t>
            </w:r>
          </w:p>
        </w:tc>
        <w:tc>
          <w:tcPr>
            <w:tcW w:w="1461"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12 189</w:t>
            </w:r>
            <w:r w:rsidR="00607855">
              <w:rPr>
                <w:sz w:val="16"/>
                <w:szCs w:val="16"/>
                <w:shd w:val="clear" w:color="auto" w:fill="FFFFFF"/>
              </w:rPr>
              <w:t>.</w:t>
            </w:r>
            <w:r>
              <w:rPr>
                <w:sz w:val="16"/>
                <w:szCs w:val="16"/>
                <w:shd w:val="clear" w:color="auto" w:fill="FFFFFF"/>
              </w:rPr>
              <w:t>8</w:t>
            </w:r>
          </w:p>
        </w:tc>
        <w:tc>
          <w:tcPr>
            <w:tcW w:w="993"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1 586</w:t>
            </w:r>
            <w:r w:rsidR="00607855">
              <w:rPr>
                <w:sz w:val="16"/>
                <w:szCs w:val="16"/>
                <w:shd w:val="clear" w:color="auto" w:fill="FFFFFF"/>
              </w:rPr>
              <w:t>.</w:t>
            </w:r>
            <w:r>
              <w:rPr>
                <w:sz w:val="16"/>
                <w:szCs w:val="16"/>
                <w:shd w:val="clear" w:color="auto" w:fill="FFFFFF"/>
              </w:rPr>
              <w:t>0</w:t>
            </w:r>
          </w:p>
        </w:tc>
        <w:tc>
          <w:tcPr>
            <w:tcW w:w="992"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559</w:t>
            </w:r>
            <w:r w:rsidR="00607855">
              <w:rPr>
                <w:sz w:val="16"/>
                <w:szCs w:val="16"/>
                <w:shd w:val="clear" w:color="auto" w:fill="FFFFFF"/>
              </w:rPr>
              <w:t>.</w:t>
            </w:r>
            <w:r>
              <w:rPr>
                <w:sz w:val="16"/>
                <w:szCs w:val="16"/>
                <w:shd w:val="clear" w:color="auto" w:fill="FFFFFF"/>
              </w:rPr>
              <w:t>8</w:t>
            </w:r>
          </w:p>
        </w:tc>
        <w:tc>
          <w:tcPr>
            <w:tcW w:w="974"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172</w:t>
            </w:r>
            <w:r w:rsidR="00607855">
              <w:rPr>
                <w:sz w:val="16"/>
                <w:szCs w:val="16"/>
                <w:shd w:val="clear" w:color="auto" w:fill="FFFFFF"/>
              </w:rPr>
              <w:t>.</w:t>
            </w:r>
            <w:r>
              <w:rPr>
                <w:sz w:val="16"/>
                <w:szCs w:val="16"/>
                <w:shd w:val="clear" w:color="auto" w:fill="FFFFFF"/>
              </w:rPr>
              <w:t>4</w:t>
            </w:r>
          </w:p>
        </w:tc>
      </w:tr>
      <w:tr w:rsidR="00766E98" w:rsidRPr="002B34F5" w:rsidTr="00F87876">
        <w:trPr>
          <w:trHeight w:val="975"/>
        </w:trPr>
        <w:tc>
          <w:tcPr>
            <w:tcW w:w="1843" w:type="dxa"/>
            <w:hideMark/>
          </w:tcPr>
          <w:p w:rsidR="00766E98" w:rsidRPr="002B34F5" w:rsidRDefault="00766E98" w:rsidP="00766E98">
            <w:pPr>
              <w:rPr>
                <w:bCs/>
                <w:sz w:val="16"/>
                <w:szCs w:val="16"/>
                <w:shd w:val="clear" w:color="auto" w:fill="FFFFFF"/>
                <w:lang w:val="en-US"/>
              </w:rPr>
            </w:pPr>
            <w:r w:rsidRPr="003309B6">
              <w:rPr>
                <w:bCs/>
                <w:sz w:val="16"/>
                <w:szCs w:val="16"/>
                <w:shd w:val="clear" w:color="auto" w:fill="FFFFFF"/>
                <w:lang w:val="en-US"/>
              </w:rPr>
              <w:t>Professional, scientific and technical activities</w:t>
            </w:r>
          </w:p>
        </w:tc>
        <w:tc>
          <w:tcPr>
            <w:tcW w:w="846"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489</w:t>
            </w:r>
          </w:p>
        </w:tc>
        <w:tc>
          <w:tcPr>
            <w:tcW w:w="948"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16 728</w:t>
            </w:r>
          </w:p>
        </w:tc>
        <w:tc>
          <w:tcPr>
            <w:tcW w:w="1461"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9 794</w:t>
            </w:r>
            <w:r w:rsidR="00607855">
              <w:rPr>
                <w:sz w:val="16"/>
                <w:szCs w:val="16"/>
                <w:shd w:val="clear" w:color="auto" w:fill="FFFFFF"/>
              </w:rPr>
              <w:t>.</w:t>
            </w:r>
            <w:r>
              <w:rPr>
                <w:sz w:val="16"/>
                <w:szCs w:val="16"/>
                <w:shd w:val="clear" w:color="auto" w:fill="FFFFFF"/>
              </w:rPr>
              <w:t>1</w:t>
            </w:r>
          </w:p>
        </w:tc>
        <w:tc>
          <w:tcPr>
            <w:tcW w:w="993"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2 228</w:t>
            </w:r>
            <w:r w:rsidR="00607855">
              <w:rPr>
                <w:sz w:val="16"/>
                <w:szCs w:val="16"/>
                <w:shd w:val="clear" w:color="auto" w:fill="FFFFFF"/>
              </w:rPr>
              <w:t>.</w:t>
            </w:r>
            <w:r>
              <w:rPr>
                <w:sz w:val="16"/>
                <w:szCs w:val="16"/>
                <w:shd w:val="clear" w:color="auto" w:fill="FFFFFF"/>
              </w:rPr>
              <w:t>3</w:t>
            </w:r>
          </w:p>
        </w:tc>
        <w:tc>
          <w:tcPr>
            <w:tcW w:w="992"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870</w:t>
            </w:r>
            <w:r w:rsidR="00607855">
              <w:rPr>
                <w:sz w:val="16"/>
                <w:szCs w:val="16"/>
                <w:shd w:val="clear" w:color="auto" w:fill="FFFFFF"/>
              </w:rPr>
              <w:t>.</w:t>
            </w:r>
            <w:r>
              <w:rPr>
                <w:sz w:val="16"/>
                <w:szCs w:val="16"/>
                <w:shd w:val="clear" w:color="auto" w:fill="FFFFFF"/>
              </w:rPr>
              <w:t>8</w:t>
            </w:r>
          </w:p>
        </w:tc>
        <w:tc>
          <w:tcPr>
            <w:tcW w:w="974" w:type="dxa"/>
            <w:hideMark/>
          </w:tcPr>
          <w:p w:rsidR="00766E98" w:rsidRPr="00EF3274" w:rsidRDefault="00766E98" w:rsidP="00766E98">
            <w:pPr>
              <w:spacing w:before="0"/>
              <w:jc w:val="right"/>
              <w:rPr>
                <w:sz w:val="16"/>
                <w:szCs w:val="16"/>
                <w:shd w:val="clear" w:color="auto" w:fill="FFFFFF"/>
              </w:rPr>
            </w:pPr>
            <w:r>
              <w:rPr>
                <w:sz w:val="16"/>
                <w:szCs w:val="16"/>
                <w:shd w:val="clear" w:color="auto" w:fill="FFFFFF"/>
              </w:rPr>
              <w:t>921</w:t>
            </w:r>
            <w:r w:rsidR="00607855">
              <w:rPr>
                <w:sz w:val="16"/>
                <w:szCs w:val="16"/>
                <w:shd w:val="clear" w:color="auto" w:fill="FFFFFF"/>
              </w:rPr>
              <w:t>.</w:t>
            </w:r>
            <w:r>
              <w:rPr>
                <w:sz w:val="16"/>
                <w:szCs w:val="16"/>
                <w:shd w:val="clear" w:color="auto" w:fill="FFFFFF"/>
              </w:rPr>
              <w:t>9</w:t>
            </w:r>
          </w:p>
        </w:tc>
      </w:tr>
    </w:tbl>
    <w:p w:rsidR="00A70912" w:rsidRPr="002A00B0" w:rsidRDefault="00BB3CC1" w:rsidP="00A70912">
      <w:pPr>
        <w:pStyle w:val="Nagwek1"/>
      </w:pPr>
      <w:r>
        <w:lastRenderedPageBreak/>
        <w:t xml:space="preserve">Characteristics of foreign entities by their main </w:t>
      </w:r>
      <w:r w:rsidR="00210766">
        <w:t>kind</w:t>
      </w:r>
      <w:r>
        <w:t xml:space="preserve"> of activity</w:t>
      </w:r>
    </w:p>
    <w:p w:rsidR="00824B16" w:rsidRDefault="00A50580" w:rsidP="00A059E3">
      <w:pPr>
        <w:rPr>
          <w:rFonts w:cs="Arial"/>
          <w:szCs w:val="19"/>
        </w:rPr>
      </w:pPr>
      <w:r>
        <w:rPr>
          <w:b/>
          <w:noProof/>
          <w:szCs w:val="19"/>
          <w:lang w:val="pl-PL" w:eastAsia="pl-PL"/>
        </w:rPr>
        <mc:AlternateContent>
          <mc:Choice Requires="wps">
            <w:drawing>
              <wp:anchor distT="45720" distB="45720" distL="114300" distR="114300" simplePos="0" relativeHeight="251741184" behindDoc="1" locked="0" layoutInCell="1" allowOverlap="1">
                <wp:simplePos x="0" y="0"/>
                <wp:positionH relativeFrom="column">
                  <wp:posOffset>5316855</wp:posOffset>
                </wp:positionH>
                <wp:positionV relativeFrom="paragraph">
                  <wp:posOffset>508635</wp:posOffset>
                </wp:positionV>
                <wp:extent cx="1533525" cy="942975"/>
                <wp:effectExtent l="0" t="0" r="0" b="0"/>
                <wp:wrapTight wrapText="bothSides">
                  <wp:wrapPolygon edited="0">
                    <wp:start x="805" y="0"/>
                    <wp:lineTo x="805" y="20945"/>
                    <wp:lineTo x="20661" y="20945"/>
                    <wp:lineTo x="20661" y="0"/>
                    <wp:lineTo x="805" y="0"/>
                  </wp:wrapPolygon>
                </wp:wrapTight>
                <wp:docPr id="38" name="Pole tekstow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942975"/>
                        </a:xfrm>
                        <a:prstGeom prst="rect">
                          <a:avLst/>
                        </a:prstGeom>
                        <a:noFill/>
                        <a:ln w="9525">
                          <a:noFill/>
                          <a:miter lim="800000"/>
                          <a:headEnd/>
                          <a:tailEnd/>
                        </a:ln>
                      </wps:spPr>
                      <wps:txbx>
                        <w:txbxContent>
                          <w:p w:rsidR="00A70912" w:rsidRPr="00074DD8" w:rsidRDefault="0028494C" w:rsidP="00A70912">
                            <w:pPr>
                              <w:pStyle w:val="tekstzboku"/>
                            </w:pPr>
                            <w:r>
                              <w:t>3</w:t>
                            </w:r>
                            <w:r w:rsidR="00792F0C">
                              <w:t>0.2</w:t>
                            </w:r>
                            <w:r>
                              <w:t>% of foreign e</w:t>
                            </w:r>
                            <w:r w:rsidR="00307CD7">
                              <w:t xml:space="preserve">ntities were involved in trade; </w:t>
                            </w:r>
                            <w:r>
                              <w:t xml:space="preserve">repair of motor vehicles </w:t>
                            </w:r>
                          </w:p>
                          <w:p w:rsidR="00A70912" w:rsidRPr="00D616D2" w:rsidRDefault="00A70912" w:rsidP="00A70912">
                            <w:pPr>
                              <w:rPr>
                                <w:rFonts w:eastAsia="Times New Roman" w:cs="Times New Roman"/>
                                <w:bCs/>
                                <w:color w:val="001D77"/>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38" o:spid="_x0000_s1034" type="#_x0000_t202" style="position:absolute;margin-left:418.65pt;margin-top:40.05pt;width:120.75pt;height:74.25pt;z-index:-251575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" filled="f" stroked="f">
                <v:textbox>
                  <w:txbxContent>
                    <w:p w:rsidR="00A70912" w:rsidRPr="00074DD8" w:rsidRDefault="0028494C" w:rsidP="00A70912">
                      <w:pPr>
                        <w:pStyle w:val="tekstzboku"/>
                      </w:pPr>
                      <w:r>
                        <w:t>3</w:t>
                      </w:r>
                      <w:r w:rsidR="00792F0C">
                        <w:t>0.2</w:t>
                      </w:r>
                      <w:r>
                        <w:t>% of foreign e</w:t>
                      </w:r>
                      <w:r w:rsidR="00307CD7">
                        <w:t xml:space="preserve">ntities were involved in trade; </w:t>
                      </w:r>
                      <w:r>
                        <w:t xml:space="preserve">repair of motor vehicles </w:t>
                      </w:r>
                    </w:p>
                    <w:p w:rsidR="00A70912" w:rsidRPr="00D616D2" w:rsidRDefault="00A70912" w:rsidP="00A70912">
                      <w:pPr>
                        <w:rPr>
                          <w:rFonts w:eastAsia="Times New Roman" w:cs="Times New Roman"/>
                          <w:bCs/>
                          <w:color w:val="001D77"/>
                          <w:sz w:val="18"/>
                          <w:szCs w:val="18"/>
                        </w:rPr>
                      </w:pPr>
                    </w:p>
                  </w:txbxContent>
                </v:textbox>
                <w10:wrap type="tight"/>
              </v:shape>
            </w:pict>
          </mc:Fallback>
        </mc:AlternateContent>
      </w:r>
      <w:r w:rsidR="003710E3">
        <w:t>In 2019</w:t>
      </w:r>
      <w:r w:rsidR="008113DF" w:rsidRPr="005B3F77">
        <w:t>, 6</w:t>
      </w:r>
      <w:r w:rsidR="003710E3">
        <w:t>0</w:t>
      </w:r>
      <w:r w:rsidR="008113DF" w:rsidRPr="005B3F77">
        <w:t>.</w:t>
      </w:r>
      <w:r w:rsidR="003710E3">
        <w:t>5</w:t>
      </w:r>
      <w:r w:rsidR="008113DF" w:rsidRPr="005B3F77">
        <w:t xml:space="preserve">% of all foreign entities declared the same </w:t>
      </w:r>
      <w:r w:rsidR="00036CBF" w:rsidRPr="005B3F77">
        <w:t>kind</w:t>
      </w:r>
      <w:r w:rsidR="008113DF" w:rsidRPr="005B3F77">
        <w:t xml:space="preserve"> of activity as the</w:t>
      </w:r>
      <w:r w:rsidR="00D265E2" w:rsidRPr="005B3F77">
        <w:t>ir</w:t>
      </w:r>
      <w:r w:rsidR="008113DF" w:rsidRPr="005B3F77">
        <w:t xml:space="preserve"> parent enter</w:t>
      </w:r>
      <w:r w:rsidR="00105233">
        <w:t xml:space="preserve">prise </w:t>
      </w:r>
      <w:r w:rsidR="001A1689">
        <w:t xml:space="preserve">located </w:t>
      </w:r>
      <w:r w:rsidR="00105233">
        <w:t xml:space="preserve">in Poland. The </w:t>
      </w:r>
      <w:r w:rsidR="006E1DBA">
        <w:t>highest</w:t>
      </w:r>
      <w:r w:rsidR="008113DF">
        <w:t xml:space="preserve"> share of foreign entities with the same </w:t>
      </w:r>
      <w:r w:rsidR="00036CBF">
        <w:t>kind</w:t>
      </w:r>
      <w:r w:rsidR="008113DF">
        <w:t xml:space="preserve"> of activity as the enterprise in Poland was observed in </w:t>
      </w:r>
      <w:r w:rsidR="003710E3">
        <w:t>transportation and storage (91.8%)</w:t>
      </w:r>
      <w:r w:rsidR="006E1DBA">
        <w:t xml:space="preserve">. </w:t>
      </w:r>
      <w:r w:rsidR="00914B69">
        <w:t xml:space="preserve">It was </w:t>
      </w:r>
      <w:r w:rsidR="007E0491">
        <w:t>also</w:t>
      </w:r>
      <w:r w:rsidR="00914B69">
        <w:t xml:space="preserve"> high in </w:t>
      </w:r>
      <w:r w:rsidR="005B3F77">
        <w:t>informatio</w:t>
      </w:r>
      <w:r w:rsidR="003710E3">
        <w:t>n and communication (81.0%).</w:t>
      </w:r>
    </w:p>
    <w:p w:rsidR="00311904" w:rsidRPr="0008663A" w:rsidRDefault="00311904" w:rsidP="00A245AD">
      <w:pPr>
        <w:spacing w:after="0" w:line="240" w:lineRule="auto"/>
        <w:rPr>
          <w:rFonts w:cs="Arial"/>
          <w:szCs w:val="19"/>
        </w:rPr>
      </w:pPr>
      <w:r>
        <w:t xml:space="preserve">The largest number of foreign entities conducted </w:t>
      </w:r>
      <w:r w:rsidR="001542CA">
        <w:t xml:space="preserve">their </w:t>
      </w:r>
      <w:r>
        <w:t xml:space="preserve">activity </w:t>
      </w:r>
      <w:r w:rsidR="000E4172">
        <w:t>in</w:t>
      </w:r>
      <w:r w:rsidR="00A1183C">
        <w:t xml:space="preserve"> trade;</w:t>
      </w:r>
      <w:r>
        <w:t xml:space="preserve"> repair of motor vehicles (1 2</w:t>
      </w:r>
      <w:r w:rsidR="008433B9">
        <w:t>02</w:t>
      </w:r>
      <w:r w:rsidR="0051530C">
        <w:t>), manufacturing (6</w:t>
      </w:r>
      <w:r w:rsidR="008433B9">
        <w:t>69</w:t>
      </w:r>
      <w:r>
        <w:t>), i</w:t>
      </w:r>
      <w:r w:rsidR="005B3F77">
        <w:t>n</w:t>
      </w:r>
      <w:r w:rsidR="008433B9">
        <w:t>formation and communication (519</w:t>
      </w:r>
      <w:r w:rsidR="0051530C">
        <w:t>)</w:t>
      </w:r>
      <w:r w:rsidR="00165189">
        <w:t xml:space="preserve">, </w:t>
      </w:r>
      <w:r w:rsidR="0051530C">
        <w:t xml:space="preserve"> </w:t>
      </w:r>
      <w:r w:rsidR="00165189">
        <w:rPr>
          <w:bCs/>
          <w:lang w:val="en-US"/>
        </w:rPr>
        <w:t>p</w:t>
      </w:r>
      <w:r w:rsidR="00165189" w:rsidRPr="00165189">
        <w:rPr>
          <w:bCs/>
          <w:lang w:val="en-US"/>
        </w:rPr>
        <w:t>rofessional, scientific and technical activities</w:t>
      </w:r>
      <w:r w:rsidR="008433B9">
        <w:rPr>
          <w:bCs/>
          <w:lang w:val="en-US"/>
        </w:rPr>
        <w:t xml:space="preserve"> (416</w:t>
      </w:r>
      <w:r w:rsidR="00165189">
        <w:rPr>
          <w:bCs/>
          <w:lang w:val="en-US"/>
        </w:rPr>
        <w:t>)</w:t>
      </w:r>
      <w:r w:rsidR="00165189" w:rsidRPr="00165189">
        <w:t xml:space="preserve"> </w:t>
      </w:r>
      <w:r w:rsidR="0051530C">
        <w:t>and const</w:t>
      </w:r>
      <w:r w:rsidR="008433B9">
        <w:t>ruction (279</w:t>
      </w:r>
      <w:r>
        <w:t>).</w:t>
      </w:r>
    </w:p>
    <w:p w:rsidR="00E430C0" w:rsidRPr="0008663A" w:rsidRDefault="00E430C0" w:rsidP="00A245AD">
      <w:pPr>
        <w:spacing w:after="0" w:line="240" w:lineRule="auto"/>
        <w:rPr>
          <w:rFonts w:cs="Arial"/>
          <w:szCs w:val="19"/>
        </w:rPr>
      </w:pPr>
      <w:r>
        <w:t xml:space="preserve">The number of persons employed in entities </w:t>
      </w:r>
      <w:r w:rsidR="003948D1">
        <w:t>engaged in</w:t>
      </w:r>
      <w:r>
        <w:t xml:space="preserve"> manufacturing amounted to </w:t>
      </w:r>
      <w:r w:rsidR="00036CBF">
        <w:t xml:space="preserve">        </w:t>
      </w:r>
      <w:r w:rsidR="008433B9">
        <w:t>63</w:t>
      </w:r>
      <w:r w:rsidR="003948D1">
        <w:t>.</w:t>
      </w:r>
      <w:r w:rsidR="008433B9">
        <w:t>6</w:t>
      </w:r>
      <w:r>
        <w:t xml:space="preserve"> thous</w:t>
      </w:r>
      <w:r w:rsidR="00C65AE8">
        <w:t>and</w:t>
      </w:r>
      <w:r>
        <w:t xml:space="preserve"> persons in 201</w:t>
      </w:r>
      <w:r w:rsidR="008433B9">
        <w:t>9</w:t>
      </w:r>
      <w:r w:rsidR="003948D1">
        <w:t xml:space="preserve">, while in entities involved in </w:t>
      </w:r>
      <w:r>
        <w:t>trad</w:t>
      </w:r>
      <w:r w:rsidR="00A1183C">
        <w:t>e;</w:t>
      </w:r>
      <w:r w:rsidR="003948D1">
        <w:t xml:space="preserve"> repair of motor vehicles – </w:t>
      </w:r>
      <w:r w:rsidR="00036CBF">
        <w:t xml:space="preserve">  </w:t>
      </w:r>
      <w:r w:rsidR="003948D1">
        <w:t>3</w:t>
      </w:r>
      <w:r w:rsidR="008433B9">
        <w:t>7.3</w:t>
      </w:r>
      <w:r>
        <w:t xml:space="preserve"> thous</w:t>
      </w:r>
      <w:r w:rsidR="00C65AE8">
        <w:t>and</w:t>
      </w:r>
      <w:r>
        <w:t xml:space="preserve"> persons.</w:t>
      </w:r>
    </w:p>
    <w:p w:rsidR="00311904" w:rsidRPr="0008663A" w:rsidRDefault="009B4D6D" w:rsidP="00A245AD">
      <w:pPr>
        <w:spacing w:after="0" w:line="240" w:lineRule="auto"/>
        <w:rPr>
          <w:rFonts w:cs="Arial"/>
          <w:szCs w:val="19"/>
        </w:rPr>
      </w:pPr>
      <w:r w:rsidRPr="004C52AB">
        <w:rPr>
          <w:rFonts w:cs="Arial"/>
          <w:noProof/>
          <w:lang w:val="pl-PL" w:eastAsia="pl-PL"/>
        </w:rPr>
        <mc:AlternateContent>
          <mc:Choice Requires="wps">
            <w:drawing>
              <wp:anchor distT="45720" distB="45720" distL="114300" distR="114300" simplePos="0" relativeHeight="251749376" behindDoc="0" locked="0" layoutInCell="1" allowOverlap="1">
                <wp:simplePos x="0" y="0"/>
                <wp:positionH relativeFrom="column">
                  <wp:posOffset>5316855</wp:posOffset>
                </wp:positionH>
                <wp:positionV relativeFrom="paragraph">
                  <wp:posOffset>556895</wp:posOffset>
                </wp:positionV>
                <wp:extent cx="1580515" cy="1095375"/>
                <wp:effectExtent l="0" t="0" r="0" b="0"/>
                <wp:wrapSquare wrapText="bothSides"/>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0515" cy="1095375"/>
                        </a:xfrm>
                        <a:prstGeom prst="rect">
                          <a:avLst/>
                        </a:prstGeom>
                        <a:noFill/>
                        <a:ln w="9525">
                          <a:noFill/>
                          <a:miter lim="800000"/>
                          <a:headEnd/>
                          <a:tailEnd/>
                        </a:ln>
                      </wps:spPr>
                      <wps:txbx>
                        <w:txbxContent>
                          <w:p w:rsidR="00D41917" w:rsidRPr="00A3683C" w:rsidRDefault="001A3DA6" w:rsidP="00995A6B">
                            <w:pPr>
                              <w:pStyle w:val="tekstzboku"/>
                              <w:rPr>
                                <w:color w:val="2F5496" w:themeColor="accent5" w:themeShade="BF"/>
                              </w:rPr>
                            </w:pPr>
                            <w:r>
                              <w:t xml:space="preserve">Foreign entities in Germany, Russia, </w:t>
                            </w:r>
                            <w:proofErr w:type="spellStart"/>
                            <w:r>
                              <w:t>Czech</w:t>
                            </w:r>
                            <w:r w:rsidR="004B0B8B">
                              <w:t>ia</w:t>
                            </w:r>
                            <w:proofErr w:type="spellEnd"/>
                            <w:r w:rsidR="00DE3199">
                              <w:t xml:space="preserve"> and Hungary</w:t>
                            </w:r>
                            <w:r w:rsidR="006A59DF">
                              <w:t xml:space="preserve"> </w:t>
                            </w:r>
                            <w:r w:rsidR="00E300DC">
                              <w:t>reported</w:t>
                            </w:r>
                            <w:r>
                              <w:t xml:space="preserve"> the largest number of employed persons</w:t>
                            </w:r>
                            <w:r>
                              <w:rPr>
                                <w:color w:val="2F5496" w:themeColor="accent5" w:themeShade="B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18.65pt;margin-top:43.85pt;width:124.45pt;height:86.2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" filled="f" stroked="f">
                <v:textbox>
                  <w:txbxContent>
                    <w:p w:rsidR="00D41917" w:rsidRPr="00A3683C" w:rsidRDefault="001A3DA6" w:rsidP="00995A6B">
                      <w:pPr>
                        <w:pStyle w:val="tekstzboku"/>
                        <w:rPr>
                          <w:color w:val="2F5496" w:themeColor="accent5" w:themeShade="BF"/>
                        </w:rPr>
                      </w:pPr>
                      <w:r>
                        <w:t xml:space="preserve">Foreign entities in Germany, Russia, </w:t>
                      </w:r>
                      <w:proofErr w:type="spellStart"/>
                      <w:r>
                        <w:t>Czech</w:t>
                      </w:r>
                      <w:r w:rsidR="004B0B8B">
                        <w:t>ia</w:t>
                      </w:r>
                      <w:proofErr w:type="spellEnd"/>
                      <w:r w:rsidR="00DE3199">
                        <w:t xml:space="preserve"> and Hungary</w:t>
                      </w:r>
                      <w:r w:rsidR="006A59DF">
                        <w:t xml:space="preserve"> </w:t>
                      </w:r>
                      <w:r w:rsidR="00E300DC">
                        <w:t>reported</w:t>
                      </w:r>
                      <w:r>
                        <w:t xml:space="preserve"> the largest number of employed persons</w:t>
                      </w:r>
                      <w:r>
                        <w:rPr>
                          <w:color w:val="2F5496" w:themeColor="accent5" w:themeShade="BF"/>
                        </w:rPr>
                        <w:t xml:space="preserve"> </w:t>
                      </w:r>
                    </w:p>
                  </w:txbxContent>
                </v:textbox>
                <w10:wrap type="square"/>
              </v:shape>
            </w:pict>
          </mc:Fallback>
        </mc:AlternateContent>
      </w:r>
      <w:r w:rsidR="008113DF" w:rsidRPr="004C52AB">
        <w:t>The</w:t>
      </w:r>
      <w:r w:rsidR="00B47B1B" w:rsidRPr="004C52AB">
        <w:t xml:space="preserve"> highest net revenues</w:t>
      </w:r>
      <w:r w:rsidR="00B47B1B">
        <w:t xml:space="preserve"> from sale</w:t>
      </w:r>
      <w:r w:rsidR="008113DF">
        <w:t xml:space="preserve"> of products, goods and materials were achieved by foreign entities conducting </w:t>
      </w:r>
      <w:r w:rsidR="00A1183C">
        <w:t>trade;</w:t>
      </w:r>
      <w:r w:rsidR="005B3F77">
        <w:t xml:space="preserve"> repair of motor vehicles activity – 10</w:t>
      </w:r>
      <w:r w:rsidR="004C52AB">
        <w:t>5</w:t>
      </w:r>
      <w:r w:rsidR="00ED311C">
        <w:t>.1</w:t>
      </w:r>
      <w:r w:rsidR="005B3F77">
        <w:t xml:space="preserve"> </w:t>
      </w:r>
      <w:proofErr w:type="spellStart"/>
      <w:r w:rsidR="00ED311C">
        <w:t>b</w:t>
      </w:r>
      <w:r w:rsidR="00C65AE8">
        <w:t>n</w:t>
      </w:r>
      <w:proofErr w:type="spellEnd"/>
      <w:r w:rsidR="005B3F77">
        <w:t xml:space="preserve"> </w:t>
      </w:r>
      <w:r w:rsidR="005B172D">
        <w:t xml:space="preserve">PLN </w:t>
      </w:r>
      <w:r w:rsidR="004C52AB">
        <w:t>(40.4</w:t>
      </w:r>
      <w:r w:rsidR="005B3F77">
        <w:t xml:space="preserve">% of the total sales revenues) and </w:t>
      </w:r>
      <w:r w:rsidR="00B47B1B">
        <w:t xml:space="preserve">manufacturing </w:t>
      </w:r>
      <w:r w:rsidR="008113DF">
        <w:t xml:space="preserve">– </w:t>
      </w:r>
      <w:r w:rsidR="004C52AB">
        <w:t>88</w:t>
      </w:r>
      <w:r w:rsidR="00ED311C">
        <w:t>.4</w:t>
      </w:r>
      <w:r w:rsidR="005B3F77">
        <w:t xml:space="preserve"> </w:t>
      </w:r>
      <w:proofErr w:type="spellStart"/>
      <w:r w:rsidR="00ED311C">
        <w:t>b</w:t>
      </w:r>
      <w:r w:rsidR="00C65AE8">
        <w:t>n</w:t>
      </w:r>
      <w:proofErr w:type="spellEnd"/>
      <w:r w:rsidR="005B172D">
        <w:t xml:space="preserve"> PLN</w:t>
      </w:r>
      <w:r w:rsidR="004C52AB">
        <w:t xml:space="preserve"> (34.0</w:t>
      </w:r>
      <w:r w:rsidR="005B3F77">
        <w:t>%</w:t>
      </w:r>
      <w:r w:rsidR="008113DF">
        <w:t xml:space="preserve"> of the total</w:t>
      </w:r>
      <w:r w:rsidR="00B47B1B">
        <w:t xml:space="preserve"> sales</w:t>
      </w:r>
      <w:r w:rsidR="00E62734">
        <w:t xml:space="preserve"> revenues)</w:t>
      </w:r>
      <w:r w:rsidR="00DD78A8">
        <w:t>.</w:t>
      </w:r>
      <w:r w:rsidR="008113DF">
        <w:t xml:space="preserve"> </w:t>
      </w:r>
    </w:p>
    <w:p w:rsidR="001A322F" w:rsidRPr="0008663A" w:rsidRDefault="001D1D05" w:rsidP="00A245AD">
      <w:pPr>
        <w:spacing w:after="0" w:line="240" w:lineRule="auto"/>
        <w:rPr>
          <w:rFonts w:cs="Arial"/>
          <w:szCs w:val="19"/>
        </w:rPr>
      </w:pPr>
      <w:r>
        <w:t>In 2019</w:t>
      </w:r>
      <w:r w:rsidR="00940AD8">
        <w:t xml:space="preserve">, the largest number of </w:t>
      </w:r>
      <w:r w:rsidR="004A6FE3">
        <w:t xml:space="preserve">persons </w:t>
      </w:r>
      <w:r w:rsidR="00940AD8">
        <w:t xml:space="preserve">employed </w:t>
      </w:r>
      <w:r w:rsidR="004A6FE3">
        <w:t xml:space="preserve">was declared </w:t>
      </w:r>
      <w:r w:rsidR="00940AD8">
        <w:t>in the foreign entities in Germany (3</w:t>
      </w:r>
      <w:r>
        <w:t>1</w:t>
      </w:r>
      <w:r w:rsidR="00866C72">
        <w:t>.</w:t>
      </w:r>
      <w:r>
        <w:t>8</w:t>
      </w:r>
      <w:r w:rsidR="00940AD8">
        <w:t xml:space="preserve"> thous</w:t>
      </w:r>
      <w:r w:rsidR="00C65AE8">
        <w:t>and</w:t>
      </w:r>
      <w:r w:rsidR="00940AD8">
        <w:t xml:space="preserve"> persons), Russia (2</w:t>
      </w:r>
      <w:r>
        <w:t>2.</w:t>
      </w:r>
      <w:r w:rsidR="00866C72">
        <w:t>1</w:t>
      </w:r>
      <w:r w:rsidR="00940AD8">
        <w:t xml:space="preserve"> thous</w:t>
      </w:r>
      <w:r w:rsidR="00C65AE8">
        <w:t>and</w:t>
      </w:r>
      <w:r w:rsidR="00940AD8">
        <w:t xml:space="preserve">), in </w:t>
      </w:r>
      <w:proofErr w:type="spellStart"/>
      <w:r w:rsidR="00940AD8" w:rsidRPr="00165189">
        <w:t>Czech</w:t>
      </w:r>
      <w:r w:rsidR="00866C72" w:rsidRPr="00165189">
        <w:t>ia</w:t>
      </w:r>
      <w:proofErr w:type="spellEnd"/>
      <w:r w:rsidR="004A6FE3" w:rsidRPr="00165189">
        <w:t xml:space="preserve"> (</w:t>
      </w:r>
      <w:r>
        <w:t>19.0</w:t>
      </w:r>
      <w:r w:rsidR="004A6FE3" w:rsidRPr="00165189">
        <w:t xml:space="preserve"> </w:t>
      </w:r>
      <w:r w:rsidR="00940AD8">
        <w:t>thous</w:t>
      </w:r>
      <w:r w:rsidR="00C65AE8">
        <w:t>and</w:t>
      </w:r>
      <w:r w:rsidR="00940AD8">
        <w:t xml:space="preserve">) and </w:t>
      </w:r>
      <w:r>
        <w:t>Hungary</w:t>
      </w:r>
      <w:r w:rsidR="00940AD8">
        <w:t xml:space="preserve"> (1</w:t>
      </w:r>
      <w:r>
        <w:t>4.4</w:t>
      </w:r>
      <w:r w:rsidR="00866C72">
        <w:t xml:space="preserve"> </w:t>
      </w:r>
      <w:r w:rsidR="00940AD8">
        <w:t>thous</w:t>
      </w:r>
      <w:r w:rsidR="00C65AE8">
        <w:t>and</w:t>
      </w:r>
      <w:r w:rsidR="00940AD8">
        <w:t xml:space="preserve">), which in total accounted for </w:t>
      </w:r>
      <w:r w:rsidR="004A6FE3">
        <w:t>4</w:t>
      </w:r>
      <w:r>
        <w:t>3.5</w:t>
      </w:r>
      <w:r w:rsidR="00940AD8">
        <w:t>% of the number of persons employed in all foreign entities.</w:t>
      </w:r>
    </w:p>
    <w:p w:rsidR="00B4090D" w:rsidRPr="006C24E2" w:rsidRDefault="001A322F" w:rsidP="00A245AD">
      <w:pPr>
        <w:spacing w:after="0" w:line="240" w:lineRule="auto"/>
        <w:rPr>
          <w:rFonts w:cs="Arial"/>
          <w:szCs w:val="19"/>
        </w:rPr>
      </w:pPr>
      <w:r>
        <w:t>Taking into account the location of the surveyed foreign entities, the</w:t>
      </w:r>
      <w:r w:rsidR="00987B30">
        <w:t xml:space="preserve"> highest net </w:t>
      </w:r>
      <w:r w:rsidR="00987B30" w:rsidRPr="006C24E2">
        <w:t>revenues from sale</w:t>
      </w:r>
      <w:r w:rsidRPr="006C24E2">
        <w:t xml:space="preserve"> of products, goods and materials in 201</w:t>
      </w:r>
      <w:r w:rsidR="001D1D05">
        <w:t>9</w:t>
      </w:r>
      <w:r w:rsidRPr="006C24E2">
        <w:t xml:space="preserve"> were achieved by foreign entities in Germany</w:t>
      </w:r>
      <w:r w:rsidR="006C24E2">
        <w:t xml:space="preserve"> and </w:t>
      </w:r>
      <w:proofErr w:type="spellStart"/>
      <w:r w:rsidR="006C24E2">
        <w:t>Czechia</w:t>
      </w:r>
      <w:proofErr w:type="spellEnd"/>
      <w:r w:rsidRPr="006C24E2">
        <w:t xml:space="preserve">, respectively </w:t>
      </w:r>
      <w:r w:rsidR="001D1D05">
        <w:t>50</w:t>
      </w:r>
      <w:r w:rsidR="00ED311C">
        <w:t>.7</w:t>
      </w:r>
      <w:r w:rsidRPr="006C24E2">
        <w:t xml:space="preserve"> </w:t>
      </w:r>
      <w:proofErr w:type="spellStart"/>
      <w:r w:rsidR="00ED311C">
        <w:t>b</w:t>
      </w:r>
      <w:r w:rsidR="00C65AE8">
        <w:t>n</w:t>
      </w:r>
      <w:proofErr w:type="spellEnd"/>
      <w:r w:rsidR="005B172D">
        <w:t xml:space="preserve"> PLN</w:t>
      </w:r>
      <w:r w:rsidRPr="006C24E2">
        <w:t xml:space="preserve"> (</w:t>
      </w:r>
      <w:r w:rsidR="001D1D05">
        <w:t>19.5</w:t>
      </w:r>
      <w:r w:rsidRPr="006C24E2">
        <w:t xml:space="preserve">% of the </w:t>
      </w:r>
      <w:r w:rsidR="00987B30" w:rsidRPr="006C24E2">
        <w:t xml:space="preserve">total sales </w:t>
      </w:r>
      <w:r w:rsidRPr="006C24E2">
        <w:t>revenues</w:t>
      </w:r>
      <w:r w:rsidR="00987B30" w:rsidRPr="006C24E2">
        <w:t xml:space="preserve"> </w:t>
      </w:r>
      <w:r w:rsidRPr="006C24E2">
        <w:t xml:space="preserve">of foreign entities) and </w:t>
      </w:r>
      <w:r w:rsidR="001D1D05">
        <w:t>32</w:t>
      </w:r>
      <w:r w:rsidR="00ED311C">
        <w:t>.6</w:t>
      </w:r>
      <w:r w:rsidR="009410C3" w:rsidRPr="006C24E2">
        <w:t xml:space="preserve"> </w:t>
      </w:r>
      <w:proofErr w:type="spellStart"/>
      <w:r w:rsidR="00ED311C">
        <w:t>b</w:t>
      </w:r>
      <w:r w:rsidR="00C65AE8">
        <w:t>n</w:t>
      </w:r>
      <w:proofErr w:type="spellEnd"/>
      <w:r w:rsidRPr="006C24E2">
        <w:t xml:space="preserve"> </w:t>
      </w:r>
      <w:r w:rsidR="005B172D">
        <w:t xml:space="preserve">PLN </w:t>
      </w:r>
      <w:r w:rsidRPr="006C24E2">
        <w:t>(</w:t>
      </w:r>
      <w:r w:rsidR="001D1D05">
        <w:t>12.5</w:t>
      </w:r>
      <w:r w:rsidR="007F451F" w:rsidRPr="006C24E2">
        <w:t>%</w:t>
      </w:r>
      <w:r w:rsidRPr="006C24E2">
        <w:t>).</w:t>
      </w:r>
    </w:p>
    <w:p w:rsidR="00742792" w:rsidRPr="00486B2F" w:rsidRDefault="00742792" w:rsidP="00CA39B9">
      <w:pPr>
        <w:spacing w:after="0"/>
        <w:ind w:left="709" w:hanging="709"/>
        <w:rPr>
          <w:sz w:val="18"/>
          <w:szCs w:val="18"/>
          <w:shd w:val="clear" w:color="auto" w:fill="FFFFFF"/>
        </w:rPr>
      </w:pPr>
      <w:r>
        <w:rPr>
          <w:b/>
          <w:sz w:val="18"/>
          <w:szCs w:val="18"/>
          <w:shd w:val="clear" w:color="auto" w:fill="FFFFFF"/>
        </w:rPr>
        <w:t>Table 2. Characteristics of foreign entities by the select</w:t>
      </w:r>
      <w:r w:rsidR="001D1D05">
        <w:rPr>
          <w:b/>
          <w:sz w:val="18"/>
          <w:szCs w:val="18"/>
          <w:shd w:val="clear" w:color="auto" w:fill="FFFFFF"/>
        </w:rPr>
        <w:t>ed countries of location in 2019</w:t>
      </w:r>
    </w:p>
    <w:tbl>
      <w:tblPr>
        <w:tblStyle w:val="Tabela-Siatka2"/>
        <w:tblpPr w:leftFromText="141" w:rightFromText="141" w:vertAnchor="text" w:horzAnchor="margin" w:tblpY="344"/>
        <w:tblW w:w="8075" w:type="dxa"/>
        <w:tblBorders>
          <w:top w:val="none" w:sz="0" w:space="0" w:color="auto"/>
          <w:left w:val="none" w:sz="0" w:space="0" w:color="auto"/>
          <w:bottom w:val="none" w:sz="0" w:space="0" w:color="auto"/>
          <w:right w:val="none" w:sz="0" w:space="0" w:color="auto"/>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942"/>
        <w:gridCol w:w="1070"/>
        <w:gridCol w:w="1107"/>
        <w:gridCol w:w="1417"/>
        <w:gridCol w:w="993"/>
        <w:gridCol w:w="1134"/>
        <w:gridCol w:w="1412"/>
      </w:tblGrid>
      <w:tr w:rsidR="00A21AC0" w:rsidRPr="007D37C0" w:rsidTr="00F87876">
        <w:trPr>
          <w:trHeight w:val="1455"/>
        </w:trPr>
        <w:tc>
          <w:tcPr>
            <w:tcW w:w="942" w:type="dxa"/>
            <w:vMerge w:val="restart"/>
            <w:hideMark/>
          </w:tcPr>
          <w:p w:rsidR="00A21AC0" w:rsidRPr="007D37C0" w:rsidRDefault="00A21AC0" w:rsidP="00A21AC0">
            <w:pPr>
              <w:jc w:val="center"/>
              <w:rPr>
                <w:sz w:val="16"/>
                <w:szCs w:val="16"/>
              </w:rPr>
            </w:pPr>
            <w:proofErr w:type="spellStart"/>
            <w:r>
              <w:rPr>
                <w:sz w:val="16"/>
                <w:szCs w:val="16"/>
              </w:rPr>
              <w:t>Countries</w:t>
            </w:r>
            <w:proofErr w:type="spellEnd"/>
          </w:p>
        </w:tc>
        <w:tc>
          <w:tcPr>
            <w:tcW w:w="1070" w:type="dxa"/>
            <w:vMerge w:val="restart"/>
            <w:hideMark/>
          </w:tcPr>
          <w:p w:rsidR="00A21AC0" w:rsidRPr="007D37C0" w:rsidRDefault="00A21AC0" w:rsidP="00A21AC0">
            <w:pPr>
              <w:jc w:val="center"/>
              <w:rPr>
                <w:sz w:val="16"/>
                <w:szCs w:val="16"/>
              </w:rPr>
            </w:pPr>
            <w:r w:rsidRPr="007D37C0">
              <w:rPr>
                <w:bCs/>
                <w:sz w:val="16"/>
                <w:szCs w:val="16"/>
                <w:lang w:val="en-GB"/>
              </w:rPr>
              <w:t>Number of foreign entities</w:t>
            </w:r>
          </w:p>
        </w:tc>
        <w:tc>
          <w:tcPr>
            <w:tcW w:w="1107" w:type="dxa"/>
            <w:vMerge w:val="restart"/>
            <w:hideMark/>
          </w:tcPr>
          <w:p w:rsidR="00A21AC0" w:rsidRPr="007D37C0" w:rsidRDefault="00A21AC0" w:rsidP="00A21AC0">
            <w:pPr>
              <w:jc w:val="center"/>
              <w:rPr>
                <w:sz w:val="16"/>
                <w:szCs w:val="16"/>
              </w:rPr>
            </w:pPr>
            <w:r w:rsidRPr="007D37C0">
              <w:rPr>
                <w:bCs/>
                <w:sz w:val="16"/>
                <w:szCs w:val="16"/>
                <w:lang w:val="en-GB"/>
              </w:rPr>
              <w:t>Number of persons employed</w:t>
            </w:r>
          </w:p>
        </w:tc>
        <w:tc>
          <w:tcPr>
            <w:tcW w:w="1417" w:type="dxa"/>
            <w:hideMark/>
          </w:tcPr>
          <w:p w:rsidR="00A21AC0" w:rsidRPr="007D37C0" w:rsidRDefault="00A21AC0" w:rsidP="00A21AC0">
            <w:pPr>
              <w:jc w:val="center"/>
              <w:rPr>
                <w:sz w:val="16"/>
                <w:szCs w:val="16"/>
                <w:lang w:val="en-US"/>
              </w:rPr>
            </w:pPr>
            <w:r w:rsidRPr="007D37C0">
              <w:rPr>
                <w:bCs/>
                <w:sz w:val="16"/>
                <w:szCs w:val="16"/>
                <w:lang w:val="en-US"/>
              </w:rPr>
              <w:t>Net revenues from sale of products, goods and materials</w:t>
            </w:r>
          </w:p>
        </w:tc>
        <w:tc>
          <w:tcPr>
            <w:tcW w:w="993" w:type="dxa"/>
            <w:hideMark/>
          </w:tcPr>
          <w:p w:rsidR="00A21AC0" w:rsidRPr="007D37C0" w:rsidRDefault="00A21AC0" w:rsidP="00A21AC0">
            <w:pPr>
              <w:jc w:val="center"/>
              <w:rPr>
                <w:sz w:val="16"/>
                <w:szCs w:val="16"/>
              </w:rPr>
            </w:pPr>
            <w:r>
              <w:rPr>
                <w:sz w:val="16"/>
                <w:szCs w:val="16"/>
              </w:rPr>
              <w:t>Ex</w:t>
            </w:r>
            <w:r w:rsidRPr="007D37C0">
              <w:rPr>
                <w:sz w:val="16"/>
                <w:szCs w:val="16"/>
              </w:rPr>
              <w:t>port</w:t>
            </w:r>
          </w:p>
        </w:tc>
        <w:tc>
          <w:tcPr>
            <w:tcW w:w="1134" w:type="dxa"/>
            <w:hideMark/>
          </w:tcPr>
          <w:p w:rsidR="00A21AC0" w:rsidRPr="007D37C0" w:rsidRDefault="00A21AC0" w:rsidP="00A21AC0">
            <w:pPr>
              <w:jc w:val="center"/>
              <w:rPr>
                <w:sz w:val="16"/>
                <w:szCs w:val="16"/>
              </w:rPr>
            </w:pPr>
            <w:r w:rsidRPr="007D37C0">
              <w:rPr>
                <w:sz w:val="16"/>
                <w:szCs w:val="16"/>
              </w:rPr>
              <w:t>Import</w:t>
            </w:r>
          </w:p>
        </w:tc>
        <w:tc>
          <w:tcPr>
            <w:tcW w:w="1412" w:type="dxa"/>
            <w:hideMark/>
          </w:tcPr>
          <w:p w:rsidR="00A21AC0" w:rsidRPr="007D37C0" w:rsidRDefault="00A21AC0" w:rsidP="00A21AC0">
            <w:pPr>
              <w:jc w:val="center"/>
              <w:rPr>
                <w:sz w:val="16"/>
                <w:szCs w:val="16"/>
                <w:lang w:val="en-US"/>
              </w:rPr>
            </w:pPr>
            <w:r w:rsidRPr="007D37C0">
              <w:rPr>
                <w:bCs/>
                <w:sz w:val="16"/>
                <w:szCs w:val="16"/>
                <w:lang w:val="en-US"/>
              </w:rPr>
              <w:t>Outlays on tangible fixed assets</w:t>
            </w:r>
          </w:p>
        </w:tc>
      </w:tr>
      <w:tr w:rsidR="00A21AC0" w:rsidRPr="007D37C0" w:rsidTr="00F87876">
        <w:trPr>
          <w:trHeight w:val="270"/>
        </w:trPr>
        <w:tc>
          <w:tcPr>
            <w:tcW w:w="942" w:type="dxa"/>
            <w:vMerge/>
            <w:hideMark/>
          </w:tcPr>
          <w:p w:rsidR="00A21AC0" w:rsidRPr="007D37C0" w:rsidRDefault="00A21AC0" w:rsidP="00A21AC0">
            <w:pPr>
              <w:rPr>
                <w:sz w:val="16"/>
                <w:szCs w:val="16"/>
                <w:lang w:val="en-US"/>
              </w:rPr>
            </w:pPr>
          </w:p>
        </w:tc>
        <w:tc>
          <w:tcPr>
            <w:tcW w:w="1070" w:type="dxa"/>
            <w:vMerge/>
            <w:hideMark/>
          </w:tcPr>
          <w:p w:rsidR="00A21AC0" w:rsidRPr="007D37C0" w:rsidRDefault="00A21AC0" w:rsidP="00A21AC0">
            <w:pPr>
              <w:jc w:val="center"/>
              <w:rPr>
                <w:sz w:val="16"/>
                <w:szCs w:val="16"/>
                <w:lang w:val="en-US"/>
              </w:rPr>
            </w:pPr>
          </w:p>
        </w:tc>
        <w:tc>
          <w:tcPr>
            <w:tcW w:w="1107" w:type="dxa"/>
            <w:vMerge/>
            <w:hideMark/>
          </w:tcPr>
          <w:p w:rsidR="00A21AC0" w:rsidRPr="007D37C0" w:rsidRDefault="00A21AC0" w:rsidP="00A21AC0">
            <w:pPr>
              <w:jc w:val="center"/>
              <w:rPr>
                <w:sz w:val="16"/>
                <w:szCs w:val="16"/>
                <w:lang w:val="en-US"/>
              </w:rPr>
            </w:pPr>
          </w:p>
        </w:tc>
        <w:tc>
          <w:tcPr>
            <w:tcW w:w="4956" w:type="dxa"/>
            <w:gridSpan w:val="4"/>
            <w:hideMark/>
          </w:tcPr>
          <w:p w:rsidR="00A21AC0" w:rsidRPr="007D37C0" w:rsidRDefault="007F50AF" w:rsidP="00A21AC0">
            <w:pPr>
              <w:jc w:val="center"/>
              <w:rPr>
                <w:sz w:val="16"/>
                <w:szCs w:val="16"/>
              </w:rPr>
            </w:pPr>
            <w:proofErr w:type="spellStart"/>
            <w:r>
              <w:rPr>
                <w:sz w:val="16"/>
                <w:szCs w:val="16"/>
              </w:rPr>
              <w:t>m</w:t>
            </w:r>
            <w:r w:rsidR="001B7253">
              <w:rPr>
                <w:sz w:val="16"/>
                <w:szCs w:val="16"/>
              </w:rPr>
              <w:t>illion</w:t>
            </w:r>
            <w:proofErr w:type="spellEnd"/>
            <w:r w:rsidR="006455B4" w:rsidRPr="006455B4">
              <w:rPr>
                <w:sz w:val="16"/>
                <w:szCs w:val="16"/>
              </w:rPr>
              <w:t xml:space="preserve"> PLN</w:t>
            </w:r>
          </w:p>
        </w:tc>
      </w:tr>
      <w:tr w:rsidR="001D1D05" w:rsidRPr="007D37C0" w:rsidTr="00F87876">
        <w:trPr>
          <w:trHeight w:val="270"/>
        </w:trPr>
        <w:tc>
          <w:tcPr>
            <w:tcW w:w="942" w:type="dxa"/>
            <w:hideMark/>
          </w:tcPr>
          <w:p w:rsidR="001D1D05" w:rsidRPr="002C6C72" w:rsidRDefault="001D1D05" w:rsidP="001D1D05">
            <w:pPr>
              <w:rPr>
                <w:b/>
                <w:sz w:val="16"/>
                <w:szCs w:val="16"/>
              </w:rPr>
            </w:pPr>
            <w:r>
              <w:rPr>
                <w:b/>
                <w:sz w:val="16"/>
                <w:szCs w:val="16"/>
              </w:rPr>
              <w:t>Total</w:t>
            </w:r>
          </w:p>
        </w:tc>
        <w:tc>
          <w:tcPr>
            <w:tcW w:w="1070" w:type="dxa"/>
            <w:hideMark/>
          </w:tcPr>
          <w:p w:rsidR="001D1D05" w:rsidRPr="007D1286" w:rsidRDefault="001D1D05" w:rsidP="001D1D05">
            <w:pPr>
              <w:jc w:val="right"/>
              <w:rPr>
                <w:b/>
                <w:bCs/>
                <w:sz w:val="16"/>
                <w:szCs w:val="16"/>
              </w:rPr>
            </w:pPr>
            <w:r w:rsidRPr="007D1286">
              <w:rPr>
                <w:b/>
                <w:bCs/>
                <w:sz w:val="16"/>
                <w:szCs w:val="16"/>
              </w:rPr>
              <w:t>3 979</w:t>
            </w:r>
          </w:p>
        </w:tc>
        <w:tc>
          <w:tcPr>
            <w:tcW w:w="1107" w:type="dxa"/>
            <w:hideMark/>
          </w:tcPr>
          <w:p w:rsidR="001D1D05" w:rsidRPr="007D1286" w:rsidRDefault="001D1D05" w:rsidP="001D1D05">
            <w:pPr>
              <w:jc w:val="right"/>
              <w:rPr>
                <w:b/>
                <w:bCs/>
                <w:sz w:val="16"/>
                <w:szCs w:val="16"/>
                <w:shd w:val="clear" w:color="auto" w:fill="FFFFFF"/>
              </w:rPr>
            </w:pPr>
            <w:r w:rsidRPr="007D1286">
              <w:rPr>
                <w:b/>
                <w:bCs/>
                <w:sz w:val="16"/>
                <w:szCs w:val="16"/>
                <w:shd w:val="clear" w:color="auto" w:fill="FFFFFF"/>
              </w:rPr>
              <w:t>201 092</w:t>
            </w:r>
          </w:p>
        </w:tc>
        <w:tc>
          <w:tcPr>
            <w:tcW w:w="1417" w:type="dxa"/>
            <w:hideMark/>
          </w:tcPr>
          <w:p w:rsidR="001D1D05" w:rsidRPr="007D1286" w:rsidRDefault="001D1D05" w:rsidP="001D1D05">
            <w:pPr>
              <w:jc w:val="right"/>
              <w:rPr>
                <w:b/>
                <w:bCs/>
                <w:sz w:val="16"/>
                <w:szCs w:val="16"/>
                <w:shd w:val="clear" w:color="auto" w:fill="FFFFFF"/>
              </w:rPr>
            </w:pPr>
            <w:r w:rsidRPr="007D1286">
              <w:rPr>
                <w:b/>
                <w:bCs/>
                <w:sz w:val="16"/>
                <w:szCs w:val="16"/>
                <w:shd w:val="clear" w:color="auto" w:fill="FFFFFF"/>
              </w:rPr>
              <w:t>260 206</w:t>
            </w:r>
            <w:r w:rsidR="00607855">
              <w:rPr>
                <w:b/>
                <w:bCs/>
                <w:sz w:val="16"/>
                <w:szCs w:val="16"/>
                <w:shd w:val="clear" w:color="auto" w:fill="FFFFFF"/>
              </w:rPr>
              <w:t>.</w:t>
            </w:r>
            <w:r w:rsidRPr="007D1286">
              <w:rPr>
                <w:b/>
                <w:bCs/>
                <w:sz w:val="16"/>
                <w:szCs w:val="16"/>
                <w:shd w:val="clear" w:color="auto" w:fill="FFFFFF"/>
              </w:rPr>
              <w:t>6</w:t>
            </w:r>
          </w:p>
        </w:tc>
        <w:tc>
          <w:tcPr>
            <w:tcW w:w="993" w:type="dxa"/>
            <w:hideMark/>
          </w:tcPr>
          <w:p w:rsidR="001D1D05" w:rsidRPr="007D1286" w:rsidRDefault="001D1D05" w:rsidP="001D1D05">
            <w:pPr>
              <w:jc w:val="right"/>
              <w:rPr>
                <w:b/>
                <w:bCs/>
                <w:sz w:val="16"/>
                <w:szCs w:val="16"/>
                <w:shd w:val="clear" w:color="auto" w:fill="FFFFFF"/>
              </w:rPr>
            </w:pPr>
            <w:r>
              <w:rPr>
                <w:b/>
                <w:bCs/>
                <w:sz w:val="16"/>
                <w:szCs w:val="16"/>
                <w:shd w:val="clear" w:color="auto" w:fill="FFFFFF"/>
              </w:rPr>
              <w:t>46 743</w:t>
            </w:r>
            <w:r w:rsidR="00607855">
              <w:rPr>
                <w:b/>
                <w:bCs/>
                <w:sz w:val="16"/>
                <w:szCs w:val="16"/>
                <w:shd w:val="clear" w:color="auto" w:fill="FFFFFF"/>
              </w:rPr>
              <w:t>.</w:t>
            </w:r>
            <w:r>
              <w:rPr>
                <w:b/>
                <w:bCs/>
                <w:sz w:val="16"/>
                <w:szCs w:val="16"/>
                <w:shd w:val="clear" w:color="auto" w:fill="FFFFFF"/>
              </w:rPr>
              <w:t>6</w:t>
            </w:r>
          </w:p>
        </w:tc>
        <w:tc>
          <w:tcPr>
            <w:tcW w:w="1134" w:type="dxa"/>
            <w:noWrap/>
            <w:hideMark/>
          </w:tcPr>
          <w:p w:rsidR="001D1D05" w:rsidRPr="0028363C" w:rsidRDefault="001D1D05" w:rsidP="001D1D05">
            <w:pPr>
              <w:jc w:val="right"/>
              <w:rPr>
                <w:b/>
                <w:bCs/>
                <w:sz w:val="16"/>
                <w:szCs w:val="16"/>
                <w:shd w:val="clear" w:color="auto" w:fill="FFFFFF"/>
              </w:rPr>
            </w:pPr>
            <w:r>
              <w:rPr>
                <w:b/>
                <w:bCs/>
                <w:sz w:val="16"/>
                <w:szCs w:val="16"/>
                <w:shd w:val="clear" w:color="auto" w:fill="FFFFFF"/>
              </w:rPr>
              <w:t>76 511</w:t>
            </w:r>
            <w:r w:rsidR="00607855">
              <w:rPr>
                <w:b/>
                <w:bCs/>
                <w:sz w:val="16"/>
                <w:szCs w:val="16"/>
                <w:shd w:val="clear" w:color="auto" w:fill="FFFFFF"/>
              </w:rPr>
              <w:t>.</w:t>
            </w:r>
            <w:r>
              <w:rPr>
                <w:b/>
                <w:bCs/>
                <w:sz w:val="16"/>
                <w:szCs w:val="16"/>
                <w:shd w:val="clear" w:color="auto" w:fill="FFFFFF"/>
              </w:rPr>
              <w:t>9</w:t>
            </w:r>
          </w:p>
        </w:tc>
        <w:tc>
          <w:tcPr>
            <w:tcW w:w="1412" w:type="dxa"/>
            <w:hideMark/>
          </w:tcPr>
          <w:p w:rsidR="001D1D05" w:rsidRPr="0028363C" w:rsidRDefault="001D1D05" w:rsidP="001D1D05">
            <w:pPr>
              <w:jc w:val="right"/>
              <w:rPr>
                <w:b/>
                <w:bCs/>
                <w:sz w:val="16"/>
                <w:szCs w:val="16"/>
                <w:shd w:val="clear" w:color="auto" w:fill="FFFFFF"/>
              </w:rPr>
            </w:pPr>
            <w:r>
              <w:rPr>
                <w:b/>
                <w:bCs/>
                <w:sz w:val="16"/>
                <w:szCs w:val="16"/>
                <w:shd w:val="clear" w:color="auto" w:fill="FFFFFF"/>
              </w:rPr>
              <w:t>12 578</w:t>
            </w:r>
            <w:r w:rsidR="00607855">
              <w:rPr>
                <w:b/>
                <w:bCs/>
                <w:sz w:val="16"/>
                <w:szCs w:val="16"/>
                <w:shd w:val="clear" w:color="auto" w:fill="FFFFFF"/>
              </w:rPr>
              <w:t>.</w:t>
            </w:r>
            <w:r>
              <w:rPr>
                <w:b/>
                <w:bCs/>
                <w:sz w:val="16"/>
                <w:szCs w:val="16"/>
                <w:shd w:val="clear" w:color="auto" w:fill="FFFFFF"/>
              </w:rPr>
              <w:t>2</w:t>
            </w:r>
          </w:p>
        </w:tc>
      </w:tr>
      <w:tr w:rsidR="001D1D05" w:rsidRPr="007D37C0" w:rsidTr="00F87876">
        <w:trPr>
          <w:trHeight w:val="270"/>
        </w:trPr>
        <w:tc>
          <w:tcPr>
            <w:tcW w:w="942" w:type="dxa"/>
            <w:hideMark/>
          </w:tcPr>
          <w:p w:rsidR="001D1D05" w:rsidRPr="002C6C72" w:rsidRDefault="001D1D05" w:rsidP="001D1D05">
            <w:pPr>
              <w:rPr>
                <w:sz w:val="16"/>
                <w:szCs w:val="16"/>
              </w:rPr>
            </w:pPr>
            <w:proofErr w:type="spellStart"/>
            <w:r w:rsidRPr="00157516">
              <w:rPr>
                <w:sz w:val="16"/>
                <w:szCs w:val="16"/>
              </w:rPr>
              <w:t>including</w:t>
            </w:r>
            <w:proofErr w:type="spellEnd"/>
            <w:r w:rsidRPr="00157516">
              <w:rPr>
                <w:sz w:val="16"/>
                <w:szCs w:val="16"/>
              </w:rPr>
              <w:t>:</w:t>
            </w:r>
          </w:p>
        </w:tc>
        <w:tc>
          <w:tcPr>
            <w:tcW w:w="7133" w:type="dxa"/>
            <w:gridSpan w:val="6"/>
            <w:hideMark/>
          </w:tcPr>
          <w:p w:rsidR="001D1D05" w:rsidRPr="007D1286" w:rsidRDefault="001D1D05" w:rsidP="001D1D05">
            <w:pPr>
              <w:jc w:val="right"/>
              <w:rPr>
                <w:sz w:val="16"/>
                <w:szCs w:val="16"/>
              </w:rPr>
            </w:pPr>
          </w:p>
        </w:tc>
      </w:tr>
      <w:tr w:rsidR="001D1D05" w:rsidRPr="007D37C0" w:rsidTr="00F87876">
        <w:trPr>
          <w:trHeight w:val="270"/>
        </w:trPr>
        <w:tc>
          <w:tcPr>
            <w:tcW w:w="942" w:type="dxa"/>
            <w:hideMark/>
          </w:tcPr>
          <w:p w:rsidR="001D1D05" w:rsidRPr="002C6C72" w:rsidRDefault="001D1D05" w:rsidP="001D1D05">
            <w:pPr>
              <w:rPr>
                <w:sz w:val="16"/>
                <w:szCs w:val="16"/>
              </w:rPr>
            </w:pPr>
            <w:proofErr w:type="spellStart"/>
            <w:r w:rsidRPr="00157516">
              <w:rPr>
                <w:sz w:val="16"/>
                <w:szCs w:val="16"/>
              </w:rPr>
              <w:t>Czechia</w:t>
            </w:r>
            <w:proofErr w:type="spellEnd"/>
          </w:p>
        </w:tc>
        <w:tc>
          <w:tcPr>
            <w:tcW w:w="1070" w:type="dxa"/>
            <w:hideMark/>
          </w:tcPr>
          <w:p w:rsidR="001D1D05" w:rsidRPr="007D1286" w:rsidRDefault="001D1D05" w:rsidP="001D1D05">
            <w:pPr>
              <w:jc w:val="right"/>
              <w:rPr>
                <w:sz w:val="16"/>
                <w:szCs w:val="16"/>
              </w:rPr>
            </w:pPr>
            <w:r w:rsidRPr="007D1286">
              <w:rPr>
                <w:sz w:val="16"/>
                <w:szCs w:val="16"/>
              </w:rPr>
              <w:t>296</w:t>
            </w:r>
          </w:p>
        </w:tc>
        <w:tc>
          <w:tcPr>
            <w:tcW w:w="1107" w:type="dxa"/>
            <w:hideMark/>
          </w:tcPr>
          <w:p w:rsidR="001D1D05" w:rsidRPr="007D1286" w:rsidRDefault="001D1D05" w:rsidP="001D1D05">
            <w:pPr>
              <w:jc w:val="right"/>
              <w:rPr>
                <w:sz w:val="16"/>
                <w:szCs w:val="16"/>
              </w:rPr>
            </w:pPr>
            <w:r w:rsidRPr="007D1286">
              <w:rPr>
                <w:sz w:val="16"/>
                <w:szCs w:val="16"/>
              </w:rPr>
              <w:t>19 018</w:t>
            </w:r>
          </w:p>
        </w:tc>
        <w:tc>
          <w:tcPr>
            <w:tcW w:w="1417" w:type="dxa"/>
            <w:hideMark/>
          </w:tcPr>
          <w:p w:rsidR="001D1D05" w:rsidRPr="007D1286" w:rsidRDefault="001D1D05" w:rsidP="001D1D05">
            <w:pPr>
              <w:jc w:val="right"/>
              <w:rPr>
                <w:sz w:val="16"/>
                <w:szCs w:val="16"/>
              </w:rPr>
            </w:pPr>
            <w:r w:rsidRPr="007D1286">
              <w:rPr>
                <w:sz w:val="16"/>
                <w:szCs w:val="16"/>
              </w:rPr>
              <w:t>32 551</w:t>
            </w:r>
            <w:r w:rsidR="00607855">
              <w:rPr>
                <w:sz w:val="16"/>
                <w:szCs w:val="16"/>
              </w:rPr>
              <w:t>.</w:t>
            </w:r>
            <w:r w:rsidRPr="007D1286">
              <w:rPr>
                <w:sz w:val="16"/>
                <w:szCs w:val="16"/>
              </w:rPr>
              <w:t>1</w:t>
            </w:r>
          </w:p>
        </w:tc>
        <w:tc>
          <w:tcPr>
            <w:tcW w:w="993" w:type="dxa"/>
            <w:hideMark/>
          </w:tcPr>
          <w:p w:rsidR="001D1D05" w:rsidRPr="007D1286" w:rsidRDefault="001D1D05" w:rsidP="001D1D05">
            <w:pPr>
              <w:jc w:val="right"/>
              <w:rPr>
                <w:sz w:val="16"/>
                <w:szCs w:val="16"/>
              </w:rPr>
            </w:pPr>
            <w:r>
              <w:rPr>
                <w:sz w:val="16"/>
                <w:szCs w:val="16"/>
              </w:rPr>
              <w:t>8 627</w:t>
            </w:r>
            <w:r w:rsidR="00607855">
              <w:rPr>
                <w:sz w:val="16"/>
                <w:szCs w:val="16"/>
              </w:rPr>
              <w:t>.</w:t>
            </w:r>
            <w:r>
              <w:rPr>
                <w:sz w:val="16"/>
                <w:szCs w:val="16"/>
              </w:rPr>
              <w:t>3</w:t>
            </w:r>
          </w:p>
        </w:tc>
        <w:tc>
          <w:tcPr>
            <w:tcW w:w="1134" w:type="dxa"/>
            <w:noWrap/>
            <w:hideMark/>
          </w:tcPr>
          <w:p w:rsidR="001D1D05" w:rsidRPr="0028363C" w:rsidRDefault="001D1D05" w:rsidP="001D1D05">
            <w:pPr>
              <w:jc w:val="right"/>
              <w:rPr>
                <w:sz w:val="16"/>
                <w:szCs w:val="16"/>
              </w:rPr>
            </w:pPr>
            <w:r>
              <w:rPr>
                <w:sz w:val="16"/>
                <w:szCs w:val="16"/>
              </w:rPr>
              <w:t>26 529</w:t>
            </w:r>
            <w:r w:rsidR="00607855">
              <w:rPr>
                <w:sz w:val="16"/>
                <w:szCs w:val="16"/>
              </w:rPr>
              <w:t>.</w:t>
            </w:r>
            <w:r>
              <w:rPr>
                <w:sz w:val="16"/>
                <w:szCs w:val="16"/>
              </w:rPr>
              <w:t>2</w:t>
            </w:r>
          </w:p>
        </w:tc>
        <w:tc>
          <w:tcPr>
            <w:tcW w:w="1412" w:type="dxa"/>
            <w:hideMark/>
          </w:tcPr>
          <w:p w:rsidR="001D1D05" w:rsidRPr="0028363C" w:rsidRDefault="001D1D05" w:rsidP="001D1D05">
            <w:pPr>
              <w:jc w:val="right"/>
              <w:rPr>
                <w:sz w:val="16"/>
                <w:szCs w:val="16"/>
              </w:rPr>
            </w:pPr>
            <w:r>
              <w:rPr>
                <w:sz w:val="16"/>
                <w:szCs w:val="16"/>
              </w:rPr>
              <w:t>1 641</w:t>
            </w:r>
            <w:r w:rsidR="00607855">
              <w:rPr>
                <w:sz w:val="16"/>
                <w:szCs w:val="16"/>
              </w:rPr>
              <w:t>.</w:t>
            </w:r>
            <w:r>
              <w:rPr>
                <w:sz w:val="16"/>
                <w:szCs w:val="16"/>
              </w:rPr>
              <w:t>2</w:t>
            </w:r>
          </w:p>
        </w:tc>
      </w:tr>
      <w:tr w:rsidR="001D1D05" w:rsidRPr="007D37C0" w:rsidTr="00F87876">
        <w:trPr>
          <w:trHeight w:val="270"/>
        </w:trPr>
        <w:tc>
          <w:tcPr>
            <w:tcW w:w="942" w:type="dxa"/>
            <w:hideMark/>
          </w:tcPr>
          <w:p w:rsidR="001D1D05" w:rsidRPr="002C6C72" w:rsidRDefault="001D1D05" w:rsidP="001D1D05">
            <w:pPr>
              <w:rPr>
                <w:sz w:val="16"/>
                <w:szCs w:val="16"/>
              </w:rPr>
            </w:pPr>
            <w:r>
              <w:rPr>
                <w:sz w:val="16"/>
                <w:szCs w:val="16"/>
              </w:rPr>
              <w:t>Germany</w:t>
            </w:r>
          </w:p>
        </w:tc>
        <w:tc>
          <w:tcPr>
            <w:tcW w:w="1070" w:type="dxa"/>
            <w:hideMark/>
          </w:tcPr>
          <w:p w:rsidR="001D1D05" w:rsidRPr="007D1286" w:rsidRDefault="001D1D05" w:rsidP="001D1D05">
            <w:pPr>
              <w:jc w:val="right"/>
              <w:rPr>
                <w:sz w:val="16"/>
                <w:szCs w:val="16"/>
              </w:rPr>
            </w:pPr>
            <w:r w:rsidRPr="007D1286">
              <w:rPr>
                <w:sz w:val="16"/>
                <w:szCs w:val="16"/>
              </w:rPr>
              <w:t>575</w:t>
            </w:r>
          </w:p>
        </w:tc>
        <w:tc>
          <w:tcPr>
            <w:tcW w:w="1107" w:type="dxa"/>
            <w:hideMark/>
          </w:tcPr>
          <w:p w:rsidR="001D1D05" w:rsidRPr="007D1286" w:rsidRDefault="001D1D05" w:rsidP="001D1D05">
            <w:pPr>
              <w:jc w:val="right"/>
              <w:rPr>
                <w:sz w:val="16"/>
                <w:szCs w:val="16"/>
              </w:rPr>
            </w:pPr>
            <w:r w:rsidRPr="007D1286">
              <w:rPr>
                <w:sz w:val="16"/>
                <w:szCs w:val="16"/>
              </w:rPr>
              <w:t>31 829</w:t>
            </w:r>
          </w:p>
        </w:tc>
        <w:tc>
          <w:tcPr>
            <w:tcW w:w="1417" w:type="dxa"/>
            <w:hideMark/>
          </w:tcPr>
          <w:p w:rsidR="001D1D05" w:rsidRPr="007D1286" w:rsidRDefault="001D1D05" w:rsidP="001D1D05">
            <w:pPr>
              <w:jc w:val="right"/>
              <w:rPr>
                <w:sz w:val="16"/>
                <w:szCs w:val="16"/>
              </w:rPr>
            </w:pPr>
            <w:r w:rsidRPr="007D1286">
              <w:rPr>
                <w:sz w:val="16"/>
                <w:szCs w:val="16"/>
              </w:rPr>
              <w:t>50 749</w:t>
            </w:r>
            <w:r w:rsidR="00607855">
              <w:rPr>
                <w:sz w:val="16"/>
                <w:szCs w:val="16"/>
              </w:rPr>
              <w:t>.</w:t>
            </w:r>
            <w:r w:rsidRPr="007D1286">
              <w:rPr>
                <w:sz w:val="16"/>
                <w:szCs w:val="16"/>
              </w:rPr>
              <w:t>3</w:t>
            </w:r>
          </w:p>
        </w:tc>
        <w:tc>
          <w:tcPr>
            <w:tcW w:w="993" w:type="dxa"/>
            <w:hideMark/>
          </w:tcPr>
          <w:p w:rsidR="001D1D05" w:rsidRPr="007D1286" w:rsidRDefault="001D1D05" w:rsidP="001D1D05">
            <w:pPr>
              <w:jc w:val="right"/>
              <w:rPr>
                <w:sz w:val="16"/>
                <w:szCs w:val="16"/>
              </w:rPr>
            </w:pPr>
            <w:r>
              <w:rPr>
                <w:sz w:val="16"/>
                <w:szCs w:val="16"/>
              </w:rPr>
              <w:t>4 357</w:t>
            </w:r>
            <w:r w:rsidR="00607855">
              <w:rPr>
                <w:sz w:val="16"/>
                <w:szCs w:val="16"/>
              </w:rPr>
              <w:t>.</w:t>
            </w:r>
            <w:r>
              <w:rPr>
                <w:sz w:val="16"/>
                <w:szCs w:val="16"/>
              </w:rPr>
              <w:t>6</w:t>
            </w:r>
          </w:p>
        </w:tc>
        <w:tc>
          <w:tcPr>
            <w:tcW w:w="1134" w:type="dxa"/>
            <w:noWrap/>
            <w:hideMark/>
          </w:tcPr>
          <w:p w:rsidR="001D1D05" w:rsidRPr="0028363C" w:rsidRDefault="001D1D05" w:rsidP="001D1D05">
            <w:pPr>
              <w:jc w:val="right"/>
              <w:rPr>
                <w:sz w:val="16"/>
                <w:szCs w:val="16"/>
              </w:rPr>
            </w:pPr>
            <w:r>
              <w:rPr>
                <w:sz w:val="16"/>
                <w:szCs w:val="16"/>
              </w:rPr>
              <w:t>7 259</w:t>
            </w:r>
            <w:r w:rsidR="00607855">
              <w:rPr>
                <w:sz w:val="16"/>
                <w:szCs w:val="16"/>
              </w:rPr>
              <w:t>.</w:t>
            </w:r>
            <w:r>
              <w:rPr>
                <w:sz w:val="16"/>
                <w:szCs w:val="16"/>
              </w:rPr>
              <w:t>6</w:t>
            </w:r>
          </w:p>
        </w:tc>
        <w:tc>
          <w:tcPr>
            <w:tcW w:w="1412" w:type="dxa"/>
            <w:hideMark/>
          </w:tcPr>
          <w:p w:rsidR="001D1D05" w:rsidRPr="0028363C" w:rsidRDefault="001D1D05" w:rsidP="001D1D05">
            <w:pPr>
              <w:jc w:val="right"/>
              <w:rPr>
                <w:sz w:val="16"/>
                <w:szCs w:val="16"/>
              </w:rPr>
            </w:pPr>
            <w:r>
              <w:rPr>
                <w:sz w:val="16"/>
                <w:szCs w:val="16"/>
              </w:rPr>
              <w:t>581</w:t>
            </w:r>
            <w:r w:rsidR="00607855">
              <w:rPr>
                <w:sz w:val="16"/>
                <w:szCs w:val="16"/>
              </w:rPr>
              <w:t>.</w:t>
            </w:r>
            <w:r>
              <w:rPr>
                <w:sz w:val="16"/>
                <w:szCs w:val="16"/>
              </w:rPr>
              <w:t>9</w:t>
            </w:r>
          </w:p>
        </w:tc>
      </w:tr>
      <w:tr w:rsidR="001D1D05" w:rsidRPr="007D37C0" w:rsidTr="005C26F9">
        <w:trPr>
          <w:trHeight w:val="270"/>
        </w:trPr>
        <w:tc>
          <w:tcPr>
            <w:tcW w:w="942" w:type="dxa"/>
            <w:hideMark/>
          </w:tcPr>
          <w:p w:rsidR="001D1D05" w:rsidRPr="002C6C72" w:rsidRDefault="001D1D05" w:rsidP="001D1D05">
            <w:pPr>
              <w:rPr>
                <w:sz w:val="16"/>
                <w:szCs w:val="16"/>
              </w:rPr>
            </w:pPr>
            <w:r>
              <w:rPr>
                <w:sz w:val="16"/>
                <w:szCs w:val="16"/>
              </w:rPr>
              <w:t>Russia</w:t>
            </w:r>
          </w:p>
        </w:tc>
        <w:tc>
          <w:tcPr>
            <w:tcW w:w="1070" w:type="dxa"/>
            <w:shd w:val="clear" w:color="auto" w:fill="auto"/>
            <w:vAlign w:val="center"/>
            <w:hideMark/>
          </w:tcPr>
          <w:p w:rsidR="001D1D05" w:rsidRPr="007D1286" w:rsidRDefault="001D1D05" w:rsidP="001D1D05">
            <w:pPr>
              <w:spacing w:before="0" w:after="0" w:line="240" w:lineRule="auto"/>
              <w:ind w:firstLineChars="100" w:firstLine="160"/>
              <w:jc w:val="right"/>
              <w:rPr>
                <w:rFonts w:cs="Arial"/>
                <w:sz w:val="16"/>
                <w:szCs w:val="16"/>
              </w:rPr>
            </w:pPr>
            <w:r w:rsidRPr="007D1286">
              <w:rPr>
                <w:rFonts w:cs="Arial"/>
                <w:sz w:val="16"/>
                <w:szCs w:val="16"/>
              </w:rPr>
              <w:t>210</w:t>
            </w:r>
          </w:p>
        </w:tc>
        <w:tc>
          <w:tcPr>
            <w:tcW w:w="1107" w:type="dxa"/>
            <w:shd w:val="clear" w:color="auto" w:fill="auto"/>
            <w:vAlign w:val="center"/>
            <w:hideMark/>
          </w:tcPr>
          <w:p w:rsidR="001D1D05" w:rsidRPr="007D1286" w:rsidRDefault="001D1D05" w:rsidP="001D1D05">
            <w:pPr>
              <w:spacing w:before="0" w:after="0" w:line="240" w:lineRule="auto"/>
              <w:ind w:firstLineChars="100" w:firstLine="160"/>
              <w:jc w:val="right"/>
              <w:rPr>
                <w:rFonts w:cs="Arial"/>
                <w:sz w:val="16"/>
                <w:szCs w:val="16"/>
              </w:rPr>
            </w:pPr>
            <w:r w:rsidRPr="007D1286">
              <w:rPr>
                <w:rFonts w:cs="Arial"/>
                <w:sz w:val="16"/>
                <w:szCs w:val="16"/>
              </w:rPr>
              <w:t>22 116</w:t>
            </w:r>
          </w:p>
        </w:tc>
        <w:tc>
          <w:tcPr>
            <w:tcW w:w="1417" w:type="dxa"/>
            <w:hideMark/>
          </w:tcPr>
          <w:p w:rsidR="001D1D05" w:rsidRPr="007D1286" w:rsidRDefault="001D1D05" w:rsidP="001D1D05">
            <w:pPr>
              <w:jc w:val="right"/>
              <w:rPr>
                <w:sz w:val="16"/>
                <w:szCs w:val="16"/>
              </w:rPr>
            </w:pPr>
            <w:r w:rsidRPr="007D1286">
              <w:rPr>
                <w:sz w:val="16"/>
                <w:szCs w:val="16"/>
              </w:rPr>
              <w:t>9 835</w:t>
            </w:r>
            <w:r w:rsidR="00607855">
              <w:rPr>
                <w:sz w:val="16"/>
                <w:szCs w:val="16"/>
              </w:rPr>
              <w:t>.</w:t>
            </w:r>
            <w:r w:rsidRPr="007D1286">
              <w:rPr>
                <w:sz w:val="16"/>
                <w:szCs w:val="16"/>
              </w:rPr>
              <w:t>3</w:t>
            </w:r>
          </w:p>
        </w:tc>
        <w:tc>
          <w:tcPr>
            <w:tcW w:w="993" w:type="dxa"/>
            <w:hideMark/>
          </w:tcPr>
          <w:p w:rsidR="001D1D05" w:rsidRPr="007D1286" w:rsidRDefault="001D1D05" w:rsidP="001D1D05">
            <w:pPr>
              <w:jc w:val="right"/>
              <w:rPr>
                <w:sz w:val="16"/>
                <w:szCs w:val="16"/>
              </w:rPr>
            </w:pPr>
            <w:r>
              <w:rPr>
                <w:sz w:val="16"/>
                <w:szCs w:val="16"/>
              </w:rPr>
              <w:t>338</w:t>
            </w:r>
            <w:r w:rsidR="00607855">
              <w:rPr>
                <w:sz w:val="16"/>
                <w:szCs w:val="16"/>
              </w:rPr>
              <w:t>.</w:t>
            </w:r>
            <w:r>
              <w:rPr>
                <w:sz w:val="16"/>
                <w:szCs w:val="16"/>
              </w:rPr>
              <w:t>8</w:t>
            </w:r>
          </w:p>
        </w:tc>
        <w:tc>
          <w:tcPr>
            <w:tcW w:w="1134" w:type="dxa"/>
            <w:noWrap/>
            <w:hideMark/>
          </w:tcPr>
          <w:p w:rsidR="001D1D05" w:rsidRPr="0028363C" w:rsidRDefault="001D1D05" w:rsidP="001D1D05">
            <w:pPr>
              <w:jc w:val="right"/>
              <w:rPr>
                <w:sz w:val="16"/>
                <w:szCs w:val="16"/>
              </w:rPr>
            </w:pPr>
            <w:r>
              <w:rPr>
                <w:sz w:val="16"/>
                <w:szCs w:val="16"/>
              </w:rPr>
              <w:t>2 542</w:t>
            </w:r>
            <w:r w:rsidR="00607855">
              <w:rPr>
                <w:sz w:val="16"/>
                <w:szCs w:val="16"/>
              </w:rPr>
              <w:t>.</w:t>
            </w:r>
            <w:r>
              <w:rPr>
                <w:sz w:val="16"/>
                <w:szCs w:val="16"/>
              </w:rPr>
              <w:t>7</w:t>
            </w:r>
          </w:p>
        </w:tc>
        <w:tc>
          <w:tcPr>
            <w:tcW w:w="1412" w:type="dxa"/>
            <w:hideMark/>
          </w:tcPr>
          <w:p w:rsidR="001D1D05" w:rsidRPr="0028363C" w:rsidRDefault="001D1D05" w:rsidP="001D1D05">
            <w:pPr>
              <w:jc w:val="right"/>
              <w:rPr>
                <w:sz w:val="16"/>
                <w:szCs w:val="16"/>
              </w:rPr>
            </w:pPr>
            <w:r>
              <w:rPr>
                <w:sz w:val="16"/>
                <w:szCs w:val="16"/>
              </w:rPr>
              <w:t>449</w:t>
            </w:r>
            <w:r w:rsidR="00607855">
              <w:rPr>
                <w:sz w:val="16"/>
                <w:szCs w:val="16"/>
              </w:rPr>
              <w:t>.</w:t>
            </w:r>
            <w:r>
              <w:rPr>
                <w:sz w:val="16"/>
                <w:szCs w:val="16"/>
              </w:rPr>
              <w:t>3</w:t>
            </w:r>
          </w:p>
        </w:tc>
      </w:tr>
      <w:tr w:rsidR="001D1D05" w:rsidRPr="007D37C0" w:rsidTr="005C26F9">
        <w:trPr>
          <w:trHeight w:val="270"/>
        </w:trPr>
        <w:tc>
          <w:tcPr>
            <w:tcW w:w="942" w:type="dxa"/>
            <w:hideMark/>
          </w:tcPr>
          <w:p w:rsidR="001D1D05" w:rsidRPr="002C6C72" w:rsidRDefault="001D1D05" w:rsidP="001D1D05">
            <w:pPr>
              <w:rPr>
                <w:sz w:val="16"/>
                <w:szCs w:val="16"/>
              </w:rPr>
            </w:pPr>
            <w:r>
              <w:rPr>
                <w:sz w:val="16"/>
                <w:szCs w:val="16"/>
              </w:rPr>
              <w:t>Romania</w:t>
            </w:r>
          </w:p>
        </w:tc>
        <w:tc>
          <w:tcPr>
            <w:tcW w:w="1070" w:type="dxa"/>
            <w:shd w:val="clear" w:color="auto" w:fill="auto"/>
            <w:vAlign w:val="center"/>
            <w:hideMark/>
          </w:tcPr>
          <w:p w:rsidR="001D1D05" w:rsidRPr="007D1286" w:rsidRDefault="001D1D05" w:rsidP="001D1D05">
            <w:pPr>
              <w:ind w:firstLineChars="100" w:firstLine="160"/>
              <w:jc w:val="right"/>
              <w:rPr>
                <w:rFonts w:cs="Arial"/>
                <w:sz w:val="16"/>
                <w:szCs w:val="16"/>
              </w:rPr>
            </w:pPr>
            <w:r w:rsidRPr="007D1286">
              <w:rPr>
                <w:rFonts w:cs="Arial"/>
                <w:sz w:val="16"/>
                <w:szCs w:val="16"/>
              </w:rPr>
              <w:t>184</w:t>
            </w:r>
          </w:p>
        </w:tc>
        <w:tc>
          <w:tcPr>
            <w:tcW w:w="1107" w:type="dxa"/>
            <w:shd w:val="clear" w:color="auto" w:fill="auto"/>
            <w:vAlign w:val="center"/>
            <w:hideMark/>
          </w:tcPr>
          <w:p w:rsidR="001D1D05" w:rsidRPr="007D1286" w:rsidRDefault="001D1D05" w:rsidP="001D1D05">
            <w:pPr>
              <w:ind w:firstLineChars="100" w:firstLine="160"/>
              <w:jc w:val="right"/>
              <w:rPr>
                <w:rFonts w:cs="Arial"/>
                <w:sz w:val="16"/>
                <w:szCs w:val="16"/>
              </w:rPr>
            </w:pPr>
            <w:r w:rsidRPr="007D1286">
              <w:rPr>
                <w:rFonts w:cs="Arial"/>
                <w:sz w:val="16"/>
                <w:szCs w:val="16"/>
              </w:rPr>
              <w:t>13 427</w:t>
            </w:r>
          </w:p>
        </w:tc>
        <w:tc>
          <w:tcPr>
            <w:tcW w:w="1417" w:type="dxa"/>
            <w:hideMark/>
          </w:tcPr>
          <w:p w:rsidR="001D1D05" w:rsidRPr="007D1286" w:rsidRDefault="001D1D05" w:rsidP="001D1D05">
            <w:pPr>
              <w:jc w:val="right"/>
              <w:rPr>
                <w:sz w:val="16"/>
                <w:szCs w:val="16"/>
              </w:rPr>
            </w:pPr>
            <w:r w:rsidRPr="007D1286">
              <w:rPr>
                <w:sz w:val="16"/>
                <w:szCs w:val="16"/>
              </w:rPr>
              <w:t>6 871</w:t>
            </w:r>
            <w:r w:rsidR="00607855">
              <w:rPr>
                <w:sz w:val="16"/>
                <w:szCs w:val="16"/>
              </w:rPr>
              <w:t>.</w:t>
            </w:r>
            <w:r w:rsidRPr="007D1286">
              <w:rPr>
                <w:sz w:val="16"/>
                <w:szCs w:val="16"/>
              </w:rPr>
              <w:t>1</w:t>
            </w:r>
          </w:p>
        </w:tc>
        <w:tc>
          <w:tcPr>
            <w:tcW w:w="993" w:type="dxa"/>
            <w:hideMark/>
          </w:tcPr>
          <w:p w:rsidR="001D1D05" w:rsidRPr="007D1286" w:rsidRDefault="001D1D05" w:rsidP="001D1D05">
            <w:pPr>
              <w:jc w:val="right"/>
              <w:rPr>
                <w:sz w:val="16"/>
                <w:szCs w:val="16"/>
              </w:rPr>
            </w:pPr>
            <w:r>
              <w:rPr>
                <w:sz w:val="16"/>
                <w:szCs w:val="16"/>
              </w:rPr>
              <w:t>1 597</w:t>
            </w:r>
            <w:r w:rsidR="00607855">
              <w:rPr>
                <w:sz w:val="16"/>
                <w:szCs w:val="16"/>
              </w:rPr>
              <w:t>.</w:t>
            </w:r>
            <w:r>
              <w:rPr>
                <w:sz w:val="16"/>
                <w:szCs w:val="16"/>
              </w:rPr>
              <w:t>5</w:t>
            </w:r>
          </w:p>
        </w:tc>
        <w:tc>
          <w:tcPr>
            <w:tcW w:w="1134" w:type="dxa"/>
            <w:noWrap/>
            <w:hideMark/>
          </w:tcPr>
          <w:p w:rsidR="001D1D05" w:rsidRPr="0028363C" w:rsidRDefault="001D1D05" w:rsidP="001D1D05">
            <w:pPr>
              <w:jc w:val="right"/>
              <w:rPr>
                <w:sz w:val="16"/>
                <w:szCs w:val="16"/>
              </w:rPr>
            </w:pPr>
            <w:r>
              <w:rPr>
                <w:sz w:val="16"/>
                <w:szCs w:val="16"/>
              </w:rPr>
              <w:t>2 283</w:t>
            </w:r>
            <w:r w:rsidR="00607855">
              <w:rPr>
                <w:sz w:val="16"/>
                <w:szCs w:val="16"/>
              </w:rPr>
              <w:t>.</w:t>
            </w:r>
            <w:r>
              <w:rPr>
                <w:sz w:val="16"/>
                <w:szCs w:val="16"/>
              </w:rPr>
              <w:t>3</w:t>
            </w:r>
          </w:p>
        </w:tc>
        <w:tc>
          <w:tcPr>
            <w:tcW w:w="1412" w:type="dxa"/>
            <w:hideMark/>
          </w:tcPr>
          <w:p w:rsidR="001D1D05" w:rsidRPr="0028363C" w:rsidRDefault="001D1D05" w:rsidP="001D1D05">
            <w:pPr>
              <w:jc w:val="right"/>
              <w:rPr>
                <w:sz w:val="16"/>
                <w:szCs w:val="16"/>
              </w:rPr>
            </w:pPr>
            <w:r>
              <w:rPr>
                <w:sz w:val="16"/>
                <w:szCs w:val="16"/>
              </w:rPr>
              <w:t>249</w:t>
            </w:r>
            <w:r w:rsidR="00607855">
              <w:rPr>
                <w:sz w:val="16"/>
                <w:szCs w:val="16"/>
              </w:rPr>
              <w:t>.</w:t>
            </w:r>
            <w:r>
              <w:rPr>
                <w:sz w:val="16"/>
                <w:szCs w:val="16"/>
              </w:rPr>
              <w:t>2</w:t>
            </w:r>
          </w:p>
        </w:tc>
      </w:tr>
      <w:tr w:rsidR="001D1D05" w:rsidRPr="007D37C0" w:rsidTr="00F87876">
        <w:trPr>
          <w:trHeight w:val="270"/>
        </w:trPr>
        <w:tc>
          <w:tcPr>
            <w:tcW w:w="942" w:type="dxa"/>
            <w:hideMark/>
          </w:tcPr>
          <w:p w:rsidR="001D1D05" w:rsidRPr="002C6C72" w:rsidRDefault="001D1D05" w:rsidP="001D1D05">
            <w:pPr>
              <w:rPr>
                <w:sz w:val="16"/>
                <w:szCs w:val="16"/>
              </w:rPr>
            </w:pPr>
            <w:proofErr w:type="spellStart"/>
            <w:r>
              <w:rPr>
                <w:sz w:val="16"/>
                <w:szCs w:val="16"/>
              </w:rPr>
              <w:t>Ukraine</w:t>
            </w:r>
            <w:proofErr w:type="spellEnd"/>
          </w:p>
        </w:tc>
        <w:tc>
          <w:tcPr>
            <w:tcW w:w="1070" w:type="dxa"/>
            <w:hideMark/>
          </w:tcPr>
          <w:p w:rsidR="001D1D05" w:rsidRPr="007D1286" w:rsidRDefault="001D1D05" w:rsidP="001D1D05">
            <w:pPr>
              <w:jc w:val="right"/>
              <w:rPr>
                <w:sz w:val="16"/>
                <w:szCs w:val="16"/>
              </w:rPr>
            </w:pPr>
            <w:r w:rsidRPr="007D1286">
              <w:rPr>
                <w:sz w:val="16"/>
                <w:szCs w:val="16"/>
              </w:rPr>
              <w:t>279</w:t>
            </w:r>
          </w:p>
        </w:tc>
        <w:tc>
          <w:tcPr>
            <w:tcW w:w="1107" w:type="dxa"/>
            <w:hideMark/>
          </w:tcPr>
          <w:p w:rsidR="001D1D05" w:rsidRPr="007D1286" w:rsidRDefault="001D1D05" w:rsidP="001D1D05">
            <w:pPr>
              <w:jc w:val="right"/>
              <w:rPr>
                <w:sz w:val="16"/>
                <w:szCs w:val="16"/>
              </w:rPr>
            </w:pPr>
            <w:r w:rsidRPr="007D1286">
              <w:rPr>
                <w:sz w:val="16"/>
                <w:szCs w:val="16"/>
              </w:rPr>
              <w:t>13 515</w:t>
            </w:r>
          </w:p>
        </w:tc>
        <w:tc>
          <w:tcPr>
            <w:tcW w:w="1417" w:type="dxa"/>
            <w:hideMark/>
          </w:tcPr>
          <w:p w:rsidR="001D1D05" w:rsidRPr="007D1286" w:rsidRDefault="001D1D05" w:rsidP="001D1D05">
            <w:pPr>
              <w:jc w:val="right"/>
              <w:rPr>
                <w:sz w:val="16"/>
                <w:szCs w:val="16"/>
              </w:rPr>
            </w:pPr>
            <w:r w:rsidRPr="007D1286">
              <w:rPr>
                <w:sz w:val="16"/>
                <w:szCs w:val="16"/>
              </w:rPr>
              <w:t>4 887</w:t>
            </w:r>
            <w:r w:rsidR="00607855">
              <w:rPr>
                <w:sz w:val="16"/>
                <w:szCs w:val="16"/>
              </w:rPr>
              <w:t>.</w:t>
            </w:r>
            <w:r w:rsidRPr="007D1286">
              <w:rPr>
                <w:sz w:val="16"/>
                <w:szCs w:val="16"/>
              </w:rPr>
              <w:t>1</w:t>
            </w:r>
          </w:p>
        </w:tc>
        <w:tc>
          <w:tcPr>
            <w:tcW w:w="993" w:type="dxa"/>
            <w:hideMark/>
          </w:tcPr>
          <w:p w:rsidR="001D1D05" w:rsidRPr="007D1286" w:rsidRDefault="001D1D05" w:rsidP="001D1D05">
            <w:pPr>
              <w:jc w:val="right"/>
              <w:rPr>
                <w:sz w:val="16"/>
                <w:szCs w:val="16"/>
              </w:rPr>
            </w:pPr>
            <w:r>
              <w:rPr>
                <w:sz w:val="16"/>
                <w:szCs w:val="16"/>
              </w:rPr>
              <w:t>1 160</w:t>
            </w:r>
            <w:r w:rsidR="00607855">
              <w:rPr>
                <w:sz w:val="16"/>
                <w:szCs w:val="16"/>
              </w:rPr>
              <w:t>.</w:t>
            </w:r>
            <w:r>
              <w:rPr>
                <w:sz w:val="16"/>
                <w:szCs w:val="16"/>
              </w:rPr>
              <w:t>5</w:t>
            </w:r>
          </w:p>
        </w:tc>
        <w:tc>
          <w:tcPr>
            <w:tcW w:w="1134" w:type="dxa"/>
            <w:noWrap/>
            <w:hideMark/>
          </w:tcPr>
          <w:p w:rsidR="001D1D05" w:rsidRPr="0028363C" w:rsidRDefault="001D1D05" w:rsidP="001D1D05">
            <w:pPr>
              <w:jc w:val="right"/>
              <w:rPr>
                <w:sz w:val="16"/>
                <w:szCs w:val="16"/>
              </w:rPr>
            </w:pPr>
            <w:r>
              <w:rPr>
                <w:sz w:val="16"/>
                <w:szCs w:val="16"/>
              </w:rPr>
              <w:t>1 566</w:t>
            </w:r>
            <w:r w:rsidR="00607855">
              <w:rPr>
                <w:sz w:val="16"/>
                <w:szCs w:val="16"/>
              </w:rPr>
              <w:t>.</w:t>
            </w:r>
            <w:r>
              <w:rPr>
                <w:sz w:val="16"/>
                <w:szCs w:val="16"/>
              </w:rPr>
              <w:t>6</w:t>
            </w:r>
          </w:p>
        </w:tc>
        <w:tc>
          <w:tcPr>
            <w:tcW w:w="1412" w:type="dxa"/>
            <w:hideMark/>
          </w:tcPr>
          <w:p w:rsidR="001D1D05" w:rsidRPr="0028363C" w:rsidRDefault="001D1D05" w:rsidP="001D1D05">
            <w:pPr>
              <w:jc w:val="right"/>
              <w:rPr>
                <w:sz w:val="16"/>
                <w:szCs w:val="16"/>
              </w:rPr>
            </w:pPr>
            <w:r>
              <w:rPr>
                <w:sz w:val="16"/>
                <w:szCs w:val="16"/>
              </w:rPr>
              <w:t>471</w:t>
            </w:r>
            <w:r w:rsidR="00607855">
              <w:rPr>
                <w:sz w:val="16"/>
                <w:szCs w:val="16"/>
              </w:rPr>
              <w:t>.</w:t>
            </w:r>
            <w:r>
              <w:rPr>
                <w:sz w:val="16"/>
                <w:szCs w:val="16"/>
              </w:rPr>
              <w:t>7</w:t>
            </w:r>
          </w:p>
        </w:tc>
      </w:tr>
    </w:tbl>
    <w:p w:rsidR="00A21AC0" w:rsidRDefault="00A21AC0" w:rsidP="00A70912"/>
    <w:p w:rsidR="00C95C91" w:rsidRDefault="00324457" w:rsidP="00E76D26">
      <w:r>
        <w:t>The data on enterprises in Poland having foreign entities presented in this study do not include agriculture, forestry and fishing (section A), financial and insurance activities (section K), higher education institutions, independent public health care facilities, cultural institutions with legal personality and trade unions, religious and political organisations.</w:t>
      </w:r>
    </w:p>
    <w:p w:rsidR="003C15CB" w:rsidRPr="003C15CB" w:rsidRDefault="003C15CB" w:rsidP="00E76D26">
      <w:pPr>
        <w:sectPr w:rsidR="003C15CB" w:rsidRPr="003C15CB" w:rsidSect="00367EF4">
          <w:headerReference w:type="default" r:id="rId18"/>
          <w:footerReference w:type="default" r:id="rId19"/>
          <w:headerReference w:type="first" r:id="rId20"/>
          <w:pgSz w:w="11906" w:h="16838"/>
          <w:pgMar w:top="720" w:right="3119" w:bottom="720" w:left="720" w:header="170" w:footer="283" w:gutter="0"/>
          <w:cols w:space="708"/>
          <w:titlePg/>
          <w:docGrid w:linePitch="360"/>
        </w:sectPr>
      </w:pPr>
      <w:r w:rsidRPr="003C15CB">
        <w:rPr>
          <w:lang w:val="en-US"/>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p w:rsidR="00D261A2" w:rsidRDefault="00D261A2" w:rsidP="00E76D26">
      <w:pPr>
        <w:rPr>
          <w:sz w:val="18"/>
        </w:rPr>
      </w:pPr>
    </w:p>
    <w:tbl>
      <w:tblPr>
        <w:tblpPr w:leftFromText="141" w:rightFromText="141" w:vertAnchor="text" w:horzAnchor="margin" w:tblpXSpec="center" w:tblpY="-47"/>
        <w:tblW w:w="0" w:type="auto"/>
        <w:tblLook w:val="04A0" w:firstRow="1" w:lastRow="0" w:firstColumn="1" w:lastColumn="0" w:noHBand="0" w:noVBand="1"/>
      </w:tblPr>
      <w:tblGrid>
        <w:gridCol w:w="4165"/>
        <w:gridCol w:w="3728"/>
      </w:tblGrid>
      <w:tr w:rsidR="00920118" w:rsidRPr="00FA29AA" w:rsidTr="008A5AA2">
        <w:trPr>
          <w:trHeight w:val="1506"/>
        </w:trPr>
        <w:tc>
          <w:tcPr>
            <w:tcW w:w="4165" w:type="dxa"/>
          </w:tcPr>
          <w:p w:rsidR="00920118" w:rsidRPr="00345C99" w:rsidRDefault="00920118" w:rsidP="00920118">
            <w:pPr>
              <w:rPr>
                <w:sz w:val="20"/>
                <w:lang w:val="en-US"/>
              </w:rPr>
            </w:pPr>
            <w:r w:rsidRPr="00345C99">
              <w:rPr>
                <w:sz w:val="20"/>
                <w:lang w:val="en-US"/>
              </w:rPr>
              <w:t>Prepared by:</w:t>
            </w:r>
          </w:p>
          <w:p w:rsidR="00920118" w:rsidRPr="00345C99" w:rsidRDefault="00920118" w:rsidP="00920118">
            <w:pPr>
              <w:rPr>
                <w:b/>
                <w:sz w:val="20"/>
                <w:lang w:val="en-US"/>
              </w:rPr>
            </w:pPr>
            <w:r w:rsidRPr="00345C99">
              <w:rPr>
                <w:b/>
                <w:sz w:val="20"/>
                <w:lang w:val="en-US"/>
              </w:rPr>
              <w:t>Enterprises Department</w:t>
            </w:r>
          </w:p>
          <w:p w:rsidR="0060479A" w:rsidRPr="00D43078" w:rsidRDefault="00385794" w:rsidP="00920118">
            <w:pPr>
              <w:rPr>
                <w:b/>
                <w:sz w:val="20"/>
                <w:lang w:val="en-US"/>
              </w:rPr>
            </w:pPr>
            <w:r>
              <w:rPr>
                <w:b/>
                <w:sz w:val="20"/>
                <w:lang w:val="en-US"/>
              </w:rPr>
              <w:t>Direct</w:t>
            </w:r>
            <w:r w:rsidR="0060479A" w:rsidRPr="00D43078">
              <w:rPr>
                <w:b/>
                <w:sz w:val="20"/>
                <w:lang w:val="en-US"/>
              </w:rPr>
              <w:t>or Katarzyna Walkowska</w:t>
            </w:r>
          </w:p>
          <w:p w:rsidR="00920118" w:rsidRPr="00345C99" w:rsidRDefault="0060479A" w:rsidP="00920118">
            <w:pPr>
              <w:rPr>
                <w:sz w:val="20"/>
                <w:lang w:val="fi-FI"/>
              </w:rPr>
            </w:pPr>
            <w:r>
              <w:rPr>
                <w:sz w:val="20"/>
                <w:lang w:val="fi-FI"/>
              </w:rPr>
              <w:t>Office: t</w:t>
            </w:r>
            <w:r w:rsidR="00920118" w:rsidRPr="00345C99">
              <w:rPr>
                <w:sz w:val="20"/>
                <w:lang w:val="fi-FI"/>
              </w:rPr>
              <w:t xml:space="preserve">el: </w:t>
            </w:r>
            <w:r>
              <w:rPr>
                <w:sz w:val="20"/>
                <w:lang w:val="fi-FI"/>
              </w:rPr>
              <w:t>(</w:t>
            </w:r>
            <w:r w:rsidR="00920118" w:rsidRPr="00345C99">
              <w:rPr>
                <w:sz w:val="20"/>
                <w:lang w:val="fi-FI"/>
              </w:rPr>
              <w:t xml:space="preserve">+48 </w:t>
            </w:r>
            <w:r w:rsidR="00345C99" w:rsidRPr="00345C99">
              <w:rPr>
                <w:sz w:val="20"/>
                <w:lang w:val="fi-FI"/>
              </w:rPr>
              <w:t>22</w:t>
            </w:r>
            <w:r>
              <w:rPr>
                <w:sz w:val="20"/>
                <w:lang w:val="fi-FI"/>
              </w:rPr>
              <w:t>)</w:t>
            </w:r>
            <w:r w:rsidR="00345C99" w:rsidRPr="00345C99">
              <w:rPr>
                <w:sz w:val="20"/>
                <w:lang w:val="fi-FI"/>
              </w:rPr>
              <w:t xml:space="preserve"> 608 </w:t>
            </w:r>
            <w:r w:rsidR="00345C99" w:rsidRPr="00C00464">
              <w:rPr>
                <w:sz w:val="20"/>
                <w:lang w:val="fi-FI"/>
              </w:rPr>
              <w:t>3</w:t>
            </w:r>
            <w:r w:rsidR="00C00464" w:rsidRPr="00C00464">
              <w:rPr>
                <w:sz w:val="20"/>
                <w:lang w:val="fi-FI"/>
              </w:rPr>
              <w:t>1</w:t>
            </w:r>
            <w:r w:rsidR="00D43078" w:rsidRPr="00C00464">
              <w:rPr>
                <w:sz w:val="20"/>
                <w:lang w:val="fi-FI"/>
              </w:rPr>
              <w:t xml:space="preserve"> </w:t>
            </w:r>
            <w:r w:rsidR="00C00464" w:rsidRPr="00C00464">
              <w:rPr>
                <w:sz w:val="20"/>
                <w:lang w:val="fi-FI"/>
              </w:rPr>
              <w:t>25</w:t>
            </w:r>
          </w:p>
          <w:p w:rsidR="00920118" w:rsidRPr="00345C99" w:rsidRDefault="00323B5D" w:rsidP="00323B5D">
            <w:pPr>
              <w:rPr>
                <w:sz w:val="20"/>
                <w:lang w:val="fi-FI"/>
              </w:rPr>
            </w:pPr>
            <w:r w:rsidRPr="00345C99">
              <w:rPr>
                <w:sz w:val="20"/>
                <w:lang w:val="fi-FI"/>
              </w:rPr>
              <w:t xml:space="preserve"> </w:t>
            </w:r>
          </w:p>
        </w:tc>
        <w:tc>
          <w:tcPr>
            <w:tcW w:w="3728" w:type="dxa"/>
          </w:tcPr>
          <w:p w:rsidR="00345C99" w:rsidRPr="00345C99" w:rsidRDefault="00920118" w:rsidP="00345C99">
            <w:pPr>
              <w:rPr>
                <w:sz w:val="20"/>
                <w:lang w:val="en-US"/>
              </w:rPr>
            </w:pPr>
            <w:r w:rsidRPr="00345C99">
              <w:rPr>
                <w:sz w:val="20"/>
                <w:lang w:val="en-US"/>
              </w:rPr>
              <w:t>Issued by:</w:t>
            </w:r>
          </w:p>
          <w:p w:rsidR="00920118" w:rsidRPr="00345C99" w:rsidRDefault="00920118" w:rsidP="00345C99">
            <w:pPr>
              <w:rPr>
                <w:b/>
                <w:sz w:val="20"/>
                <w:lang w:val="en-US"/>
              </w:rPr>
            </w:pPr>
            <w:r w:rsidRPr="00345C99">
              <w:rPr>
                <w:b/>
                <w:sz w:val="20"/>
                <w:lang w:val="en-US"/>
              </w:rPr>
              <w:t>The Spoke</w:t>
            </w:r>
            <w:r w:rsidR="003B46C3">
              <w:rPr>
                <w:b/>
                <w:sz w:val="20"/>
                <w:lang w:val="en-US"/>
              </w:rPr>
              <w:t>s</w:t>
            </w:r>
            <w:r w:rsidRPr="00345C99">
              <w:rPr>
                <w:b/>
                <w:sz w:val="20"/>
                <w:lang w:val="en-US"/>
              </w:rPr>
              <w:t xml:space="preserve">person for the President </w:t>
            </w:r>
          </w:p>
          <w:p w:rsidR="00920118" w:rsidRPr="00345C99" w:rsidRDefault="00920118" w:rsidP="00920118">
            <w:pPr>
              <w:rPr>
                <w:b/>
                <w:sz w:val="20"/>
                <w:lang w:val="en-US"/>
              </w:rPr>
            </w:pPr>
            <w:r w:rsidRPr="00345C99">
              <w:rPr>
                <w:b/>
                <w:sz w:val="20"/>
                <w:lang w:val="en-US"/>
              </w:rPr>
              <w:t>of Statistic</w:t>
            </w:r>
            <w:r w:rsidR="00FA29AA">
              <w:rPr>
                <w:b/>
                <w:sz w:val="20"/>
                <w:lang w:val="en-US"/>
              </w:rPr>
              <w:t>s</w:t>
            </w:r>
            <w:r w:rsidRPr="00345C99">
              <w:rPr>
                <w:b/>
                <w:sz w:val="20"/>
                <w:lang w:val="en-US"/>
              </w:rPr>
              <w:t xml:space="preserve"> Poland</w:t>
            </w:r>
          </w:p>
          <w:p w:rsidR="00920118" w:rsidRPr="009B4D6D" w:rsidRDefault="00920118" w:rsidP="00920118">
            <w:pPr>
              <w:rPr>
                <w:b/>
                <w:sz w:val="20"/>
                <w:lang w:val="en-US"/>
              </w:rPr>
            </w:pPr>
            <w:r w:rsidRPr="009B4D6D">
              <w:rPr>
                <w:b/>
                <w:sz w:val="20"/>
                <w:lang w:val="en-US"/>
              </w:rPr>
              <w:t xml:space="preserve">Karolina </w:t>
            </w:r>
            <w:proofErr w:type="spellStart"/>
            <w:r w:rsidR="00986F3F">
              <w:rPr>
                <w:b/>
                <w:sz w:val="20"/>
                <w:lang w:val="en-US"/>
              </w:rPr>
              <w:t>Banaszek</w:t>
            </w:r>
            <w:proofErr w:type="spellEnd"/>
          </w:p>
          <w:p w:rsidR="0060479A" w:rsidRPr="00986F3F" w:rsidRDefault="0060479A" w:rsidP="0060479A">
            <w:pPr>
              <w:pStyle w:val="Nagwek3"/>
              <w:spacing w:before="0" w:line="240" w:lineRule="auto"/>
              <w:rPr>
                <w:rFonts w:ascii="Fira Sans" w:hAnsi="Fira Sans" w:cs="Arial"/>
                <w:color w:val="auto"/>
                <w:sz w:val="20"/>
                <w:lang w:val="fi-FI"/>
              </w:rPr>
            </w:pPr>
            <w:r w:rsidRPr="00986F3F">
              <w:rPr>
                <w:rFonts w:ascii="Fira Sans" w:hAnsi="Fira Sans" w:cs="Arial"/>
                <w:color w:val="auto"/>
                <w:sz w:val="20"/>
                <w:lang w:val="fi-FI"/>
              </w:rPr>
              <w:t>Mobile: (+48) 695 255 011</w:t>
            </w:r>
          </w:p>
          <w:p w:rsidR="00920118" w:rsidRPr="009B4D6D" w:rsidRDefault="00920118" w:rsidP="00920118">
            <w:pPr>
              <w:rPr>
                <w:sz w:val="20"/>
                <w:lang w:val="en-US"/>
              </w:rPr>
            </w:pPr>
          </w:p>
        </w:tc>
      </w:tr>
    </w:tbl>
    <w:p w:rsidR="00920118" w:rsidRPr="009B4D6D" w:rsidRDefault="00920118" w:rsidP="00E76D26">
      <w:pPr>
        <w:rPr>
          <w:sz w:val="18"/>
          <w:lang w:val="en-US"/>
        </w:rPr>
      </w:pPr>
    </w:p>
    <w:p w:rsidR="002634C9" w:rsidRPr="009B4D6D" w:rsidRDefault="002634C9" w:rsidP="00E76D26">
      <w:pPr>
        <w:rPr>
          <w:sz w:val="18"/>
          <w:lang w:val="en-US"/>
        </w:rPr>
      </w:pPr>
    </w:p>
    <w:p w:rsidR="002634C9" w:rsidRPr="009B4D6D" w:rsidRDefault="002634C9" w:rsidP="00E76D26">
      <w:pPr>
        <w:rPr>
          <w:sz w:val="18"/>
          <w:lang w:val="en-U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2634C9" w:rsidTr="008A5AA2">
        <w:trPr>
          <w:trHeight w:val="610"/>
        </w:trPr>
        <w:tc>
          <w:tcPr>
            <w:tcW w:w="2721" w:type="pct"/>
            <w:vMerge w:val="restart"/>
            <w:vAlign w:val="center"/>
          </w:tcPr>
          <w:p w:rsidR="002634C9" w:rsidRPr="00323B5D" w:rsidRDefault="002634C9" w:rsidP="008A5AA2">
            <w:pPr>
              <w:rPr>
                <w:b/>
                <w:sz w:val="20"/>
              </w:rPr>
            </w:pPr>
            <w:r w:rsidRPr="00323B5D">
              <w:rPr>
                <w:b/>
                <w:sz w:val="20"/>
              </w:rPr>
              <w:t>Press Office</w:t>
            </w:r>
          </w:p>
          <w:p w:rsidR="002634C9" w:rsidRPr="00323B5D" w:rsidRDefault="00986F3F" w:rsidP="008A5AA2">
            <w:pPr>
              <w:rPr>
                <w:sz w:val="20"/>
              </w:rPr>
            </w:pPr>
            <w:r w:rsidRPr="00323B5D">
              <w:rPr>
                <w:rFonts w:cs="Arial"/>
                <w:sz w:val="20"/>
                <w:szCs w:val="24"/>
                <w:lang w:val="fi-FI"/>
              </w:rPr>
              <w:t xml:space="preserve">Office: tel. </w:t>
            </w:r>
            <w:r w:rsidR="002634C9" w:rsidRPr="00323B5D">
              <w:rPr>
                <w:b/>
                <w:sz w:val="20"/>
              </w:rPr>
              <w:t xml:space="preserve"> </w:t>
            </w:r>
            <w:r w:rsidRPr="00323B5D">
              <w:rPr>
                <w:b/>
                <w:sz w:val="20"/>
              </w:rPr>
              <w:t>(</w:t>
            </w:r>
            <w:r w:rsidR="00345C99" w:rsidRPr="00323B5D">
              <w:rPr>
                <w:sz w:val="20"/>
              </w:rPr>
              <w:t>+48 22</w:t>
            </w:r>
            <w:r w:rsidRPr="00323B5D">
              <w:rPr>
                <w:sz w:val="20"/>
              </w:rPr>
              <w:t>)</w:t>
            </w:r>
            <w:r w:rsidR="00345C99" w:rsidRPr="00323B5D">
              <w:rPr>
                <w:sz w:val="20"/>
              </w:rPr>
              <w:t xml:space="preserve"> 608 34</w:t>
            </w:r>
            <w:r w:rsidRPr="00323B5D">
              <w:rPr>
                <w:sz w:val="20"/>
              </w:rPr>
              <w:t xml:space="preserve">91, </w:t>
            </w:r>
            <w:r w:rsidR="00345C99" w:rsidRPr="00323B5D">
              <w:rPr>
                <w:sz w:val="20"/>
              </w:rPr>
              <w:t>608 38</w:t>
            </w:r>
            <w:r w:rsidR="002634C9" w:rsidRPr="00323B5D">
              <w:rPr>
                <w:sz w:val="20"/>
              </w:rPr>
              <w:t xml:space="preserve">04  </w:t>
            </w:r>
          </w:p>
          <w:p w:rsidR="002634C9" w:rsidRPr="00323B5D" w:rsidRDefault="002634C9" w:rsidP="008A5AA2">
            <w:pPr>
              <w:rPr>
                <w:sz w:val="18"/>
              </w:rPr>
            </w:pPr>
            <w:r w:rsidRPr="00323B5D">
              <w:rPr>
                <w:b/>
                <w:sz w:val="20"/>
              </w:rPr>
              <w:t xml:space="preserve">e-mail: </w:t>
            </w:r>
            <w:hyperlink r:id="rId21" w:history="1">
              <w:r w:rsidRPr="00323B5D">
                <w:rPr>
                  <w:rStyle w:val="Hipercze"/>
                  <w:rFonts w:cstheme="minorBidi"/>
                  <w:b/>
                  <w:color w:val="auto"/>
                  <w:sz w:val="20"/>
                </w:rPr>
                <w:t>obslugaprasowa@stat.gov.pl</w:t>
              </w:r>
            </w:hyperlink>
          </w:p>
        </w:tc>
        <w:tc>
          <w:tcPr>
            <w:tcW w:w="369" w:type="pct"/>
            <w:vAlign w:val="center"/>
          </w:tcPr>
          <w:p w:rsidR="002634C9" w:rsidRDefault="002634C9" w:rsidP="008A5AA2">
            <w:pPr>
              <w:rPr>
                <w:sz w:val="18"/>
              </w:rPr>
            </w:pPr>
            <w:r>
              <w:rPr>
                <w:noProof/>
                <w:sz w:val="20"/>
                <w:lang w:val="pl-PL" w:eastAsia="pl-PL"/>
              </w:rPr>
              <w:drawing>
                <wp:anchor distT="0" distB="0" distL="114300" distR="114300" simplePos="0" relativeHeight="251659264" behindDoc="0" locked="0" layoutInCell="1" allowOverlap="1" wp14:anchorId="2DEE915C" wp14:editId="344B312B">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rsidR="002634C9" w:rsidRDefault="002634C9" w:rsidP="008A5AA2">
            <w:pPr>
              <w:rPr>
                <w:sz w:val="18"/>
              </w:rPr>
            </w:pPr>
            <w:r w:rsidRPr="003D5F42">
              <w:rPr>
                <w:sz w:val="20"/>
              </w:rPr>
              <w:t>www.stat.gov.pl</w:t>
            </w:r>
            <w:r>
              <w:rPr>
                <w:sz w:val="20"/>
              </w:rPr>
              <w:t>/en/</w:t>
            </w:r>
          </w:p>
        </w:tc>
      </w:tr>
      <w:tr w:rsidR="002634C9" w:rsidTr="008A5AA2">
        <w:trPr>
          <w:trHeight w:val="436"/>
        </w:trPr>
        <w:tc>
          <w:tcPr>
            <w:tcW w:w="2721" w:type="pct"/>
            <w:vMerge/>
            <w:vAlign w:val="center"/>
          </w:tcPr>
          <w:p w:rsidR="002634C9" w:rsidRDefault="002634C9" w:rsidP="008A5AA2">
            <w:pPr>
              <w:rPr>
                <w:sz w:val="18"/>
              </w:rPr>
            </w:pPr>
          </w:p>
        </w:tc>
        <w:tc>
          <w:tcPr>
            <w:tcW w:w="369" w:type="pct"/>
            <w:vAlign w:val="center"/>
          </w:tcPr>
          <w:p w:rsidR="002634C9" w:rsidRDefault="002634C9" w:rsidP="008A5AA2">
            <w:pPr>
              <w:rPr>
                <w:sz w:val="18"/>
              </w:rPr>
            </w:pPr>
            <w:r>
              <w:rPr>
                <w:noProof/>
                <w:sz w:val="20"/>
                <w:lang w:val="pl-PL" w:eastAsia="pl-PL"/>
              </w:rPr>
              <w:drawing>
                <wp:anchor distT="0" distB="0" distL="114300" distR="114300" simplePos="0" relativeHeight="251661312" behindDoc="0" locked="0" layoutInCell="1" allowOverlap="1" wp14:anchorId="43AA01AF" wp14:editId="6C0F5FDA">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rsidR="002634C9" w:rsidRDefault="002634C9" w:rsidP="008A5AA2">
            <w:pPr>
              <w:rPr>
                <w:sz w:val="18"/>
              </w:rPr>
            </w:pPr>
            <w:r>
              <w:rPr>
                <w:sz w:val="20"/>
              </w:rPr>
              <w:t>@</w:t>
            </w:r>
            <w:proofErr w:type="spellStart"/>
            <w:r>
              <w:rPr>
                <w:sz w:val="20"/>
              </w:rPr>
              <w:t>StatPoland</w:t>
            </w:r>
            <w:proofErr w:type="spellEnd"/>
          </w:p>
        </w:tc>
      </w:tr>
      <w:tr w:rsidR="002634C9" w:rsidTr="008A5AA2">
        <w:trPr>
          <w:trHeight w:val="436"/>
        </w:trPr>
        <w:tc>
          <w:tcPr>
            <w:tcW w:w="2721" w:type="pct"/>
            <w:vMerge/>
            <w:vAlign w:val="center"/>
          </w:tcPr>
          <w:p w:rsidR="002634C9" w:rsidRDefault="002634C9" w:rsidP="008A5AA2">
            <w:pPr>
              <w:rPr>
                <w:sz w:val="18"/>
              </w:rPr>
            </w:pPr>
          </w:p>
        </w:tc>
        <w:tc>
          <w:tcPr>
            <w:tcW w:w="369" w:type="pct"/>
            <w:vAlign w:val="center"/>
          </w:tcPr>
          <w:p w:rsidR="002634C9" w:rsidRDefault="002634C9" w:rsidP="008A5AA2">
            <w:pPr>
              <w:rPr>
                <w:sz w:val="18"/>
              </w:rPr>
            </w:pPr>
            <w:r>
              <w:rPr>
                <w:noProof/>
                <w:sz w:val="20"/>
                <w:lang w:val="pl-PL" w:eastAsia="pl-PL"/>
              </w:rPr>
              <w:drawing>
                <wp:anchor distT="0" distB="0" distL="114300" distR="114300" simplePos="0" relativeHeight="251660288" behindDoc="0" locked="0" layoutInCell="1" allowOverlap="1" wp14:anchorId="24DD20C3" wp14:editId="523EA857">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rsidR="002634C9" w:rsidRDefault="002634C9" w:rsidP="008A5AA2">
            <w:pPr>
              <w:rPr>
                <w:sz w:val="20"/>
              </w:rPr>
            </w:pPr>
            <w:r w:rsidRPr="003D5F42">
              <w:rPr>
                <w:sz w:val="20"/>
              </w:rPr>
              <w:t>@</w:t>
            </w:r>
            <w:proofErr w:type="spellStart"/>
            <w:r w:rsidRPr="003D5F42">
              <w:rPr>
                <w:sz w:val="20"/>
              </w:rPr>
              <w:t>GlownyUrzadStatystyczny</w:t>
            </w:r>
            <w:proofErr w:type="spellEnd"/>
          </w:p>
        </w:tc>
      </w:tr>
    </w:tbl>
    <w:p w:rsidR="002634C9" w:rsidRDefault="009B4D6D" w:rsidP="00E76D26">
      <w:pPr>
        <w:rPr>
          <w:sz w:val="18"/>
          <w:lang w:val="en-US"/>
        </w:rPr>
      </w:pPr>
      <w:r>
        <w:rPr>
          <w:noProof/>
          <w:lang w:val="pl-PL" w:eastAsia="pl-PL"/>
        </w:rPr>
        <mc:AlternateContent>
          <mc:Choice Requires="wps">
            <w:drawing>
              <wp:anchor distT="45720" distB="45720" distL="114300" distR="114300" simplePos="0" relativeHeight="251755520" behindDoc="0" locked="0" layoutInCell="1" allowOverlap="1">
                <wp:simplePos x="0" y="0"/>
                <wp:positionH relativeFrom="margin">
                  <wp:posOffset>-133350</wp:posOffset>
                </wp:positionH>
                <wp:positionV relativeFrom="paragraph">
                  <wp:posOffset>407035</wp:posOffset>
                </wp:positionV>
                <wp:extent cx="6559550" cy="2938145"/>
                <wp:effectExtent l="0" t="0" r="12700" b="1460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2938145"/>
                        </a:xfrm>
                        <a:prstGeom prst="rect">
                          <a:avLst/>
                        </a:prstGeom>
                        <a:solidFill>
                          <a:sysClr val="window" lastClr="FFFFFF">
                            <a:lumMod val="95000"/>
                          </a:sysClr>
                        </a:solidFill>
                        <a:ln w="9525">
                          <a:solidFill>
                            <a:sysClr val="window" lastClr="FFFFFF"/>
                          </a:solidFill>
                          <a:miter lim="800000"/>
                          <a:headEnd/>
                          <a:tailEnd/>
                        </a:ln>
                      </wps:spPr>
                      <wps:txbx>
                        <w:txbxContent>
                          <w:p w:rsidR="002634C9" w:rsidRDefault="002634C9" w:rsidP="002634C9">
                            <w:pPr>
                              <w:rPr>
                                <w:b/>
                              </w:rPr>
                            </w:pPr>
                          </w:p>
                          <w:p w:rsidR="002634C9" w:rsidRDefault="002634C9" w:rsidP="002634C9">
                            <w:pPr>
                              <w:rPr>
                                <w:b/>
                              </w:rPr>
                            </w:pPr>
                            <w:r>
                              <w:rPr>
                                <w:b/>
                              </w:rPr>
                              <w:t>Related information</w:t>
                            </w:r>
                          </w:p>
                          <w:p w:rsidR="00EC67BA" w:rsidRPr="00066C9D" w:rsidRDefault="00CE37C3" w:rsidP="00062802">
                            <w:pPr>
                              <w:rPr>
                                <w:color w:val="001D77"/>
                              </w:rPr>
                            </w:pPr>
                            <w:hyperlink r:id="rId25" w:history="1">
                              <w:r w:rsidR="00EC67BA" w:rsidRPr="00066C9D">
                                <w:rPr>
                                  <w:rStyle w:val="Hipercze"/>
                                  <w:color w:val="001D77"/>
                                </w:rPr>
                                <w:t>News release: Activity of enterprises having foreign entities in 201</w:t>
                              </w:r>
                            </w:hyperlink>
                            <w:r w:rsidR="001B2CA4">
                              <w:rPr>
                                <w:rStyle w:val="Hipercze"/>
                                <w:color w:val="001D77"/>
                              </w:rPr>
                              <w:t>8</w:t>
                            </w:r>
                          </w:p>
                          <w:p w:rsidR="00781CA4" w:rsidRPr="00066C9D" w:rsidRDefault="00CE37C3" w:rsidP="00062802">
                            <w:pPr>
                              <w:rPr>
                                <w:color w:val="001D77"/>
                              </w:rPr>
                            </w:pPr>
                            <w:hyperlink r:id="rId26" w:history="1">
                              <w:r w:rsidR="00EC5862" w:rsidRPr="00066C9D">
                                <w:rPr>
                                  <w:rStyle w:val="Hipercze"/>
                                  <w:color w:val="001D77"/>
                                </w:rPr>
                                <w:t>Publication: Activity of enterprises having foreign entities in 201</w:t>
                              </w:r>
                            </w:hyperlink>
                            <w:r w:rsidR="001B2CA4">
                              <w:rPr>
                                <w:rStyle w:val="Hipercze"/>
                                <w:color w:val="001D77"/>
                              </w:rPr>
                              <w:t>8</w:t>
                            </w:r>
                          </w:p>
                          <w:p w:rsidR="00EC5862" w:rsidRPr="00066C9D" w:rsidRDefault="00CE37C3" w:rsidP="00062802">
                            <w:pPr>
                              <w:rPr>
                                <w:color w:val="001D77"/>
                              </w:rPr>
                            </w:pPr>
                            <w:hyperlink r:id="rId27" w:history="1">
                              <w:r w:rsidR="00EC5862" w:rsidRPr="00066C9D">
                                <w:rPr>
                                  <w:rStyle w:val="Hipercze"/>
                                  <w:color w:val="001D77"/>
                                </w:rPr>
                                <w:t>Methodological report. Non-financial enterprises surveys 2019</w:t>
                              </w:r>
                            </w:hyperlink>
                          </w:p>
                          <w:p w:rsidR="009B05CB" w:rsidRDefault="009B05CB" w:rsidP="009B05CB">
                            <w:pPr>
                              <w:rPr>
                                <w:b/>
                                <w:color w:val="000000" w:themeColor="text1"/>
                                <w:szCs w:val="24"/>
                              </w:rPr>
                            </w:pPr>
                          </w:p>
                          <w:p w:rsidR="009B05CB" w:rsidRDefault="009B05CB" w:rsidP="009B05CB">
                            <w:pPr>
                              <w:rPr>
                                <w:b/>
                                <w:color w:val="000000" w:themeColor="text1"/>
                                <w:szCs w:val="24"/>
                              </w:rPr>
                            </w:pPr>
                            <w:r>
                              <w:rPr>
                                <w:b/>
                                <w:color w:val="000000" w:themeColor="text1"/>
                                <w:szCs w:val="24"/>
                              </w:rPr>
                              <w:t>Terms used in official statistics</w:t>
                            </w:r>
                          </w:p>
                          <w:p w:rsidR="00062802" w:rsidRPr="00B4176C" w:rsidRDefault="00CE37C3" w:rsidP="00062802">
                            <w:pPr>
                              <w:rPr>
                                <w:rFonts w:ascii="Calibri" w:hAnsi="Calibri"/>
                                <w:color w:val="001D77"/>
                                <w:sz w:val="22"/>
                                <w:lang w:val="en"/>
                              </w:rPr>
                            </w:pPr>
                            <w:hyperlink r:id="rId28" w:history="1">
                              <w:r w:rsidR="00062802" w:rsidRPr="00B4176C">
                                <w:rPr>
                                  <w:rStyle w:val="Hipercze"/>
                                  <w:rFonts w:cstheme="minorBidi"/>
                                  <w:color w:val="001D77"/>
                                  <w:lang w:val="en"/>
                                </w:rPr>
                                <w:t>Net revenues from sale of products, goods and materials</w:t>
                              </w:r>
                            </w:hyperlink>
                          </w:p>
                          <w:p w:rsidR="000B266E" w:rsidRDefault="000B266E" w:rsidP="002634C9">
                            <w:pPr>
                              <w:rPr>
                                <w:b/>
                                <w:color w:val="000000" w:themeColor="text1"/>
                                <w:szCs w:val="24"/>
                              </w:rPr>
                            </w:pPr>
                          </w:p>
                          <w:p w:rsidR="002634C9" w:rsidRDefault="002634C9" w:rsidP="002634C9">
                            <w:pPr>
                              <w:rPr>
                                <w:b/>
                                <w:color w:val="000000" w:themeColor="text1"/>
                                <w:szCs w:val="24"/>
                              </w:rPr>
                            </w:pPr>
                          </w:p>
                          <w:p w:rsidR="00AA0C01" w:rsidRPr="00505A92" w:rsidRDefault="00AA0C01" w:rsidP="002634C9">
                            <w:pPr>
                              <w:rPr>
                                <w:b/>
                                <w:color w:val="000000" w:themeColor="text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0.5pt;margin-top:32.05pt;width:516.5pt;height:231.35pt;z-index:251755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" fillcolor="#f2f2f2" strokecolor="window">
                <v:textbox>
                  <w:txbxContent>
                    <w:p w:rsidR="002634C9" w:rsidRDefault="002634C9" w:rsidP="002634C9">
                      <w:pPr>
                        <w:rPr>
                          <w:b/>
                        </w:rPr>
                      </w:pPr>
                    </w:p>
                    <w:p w:rsidR="002634C9" w:rsidRDefault="002634C9" w:rsidP="002634C9">
                      <w:pPr>
                        <w:rPr>
                          <w:b/>
                        </w:rPr>
                      </w:pPr>
                      <w:r>
                        <w:rPr>
                          <w:b/>
                        </w:rPr>
                        <w:t>Related information</w:t>
                      </w:r>
                    </w:p>
                    <w:p w:rsidR="00EC67BA" w:rsidRPr="00066C9D" w:rsidRDefault="00DB45B0" w:rsidP="00062802">
                      <w:pPr>
                        <w:rPr>
                          <w:color w:val="001D77"/>
                        </w:rPr>
                      </w:pPr>
                      <w:hyperlink r:id="rId29" w:history="1">
                        <w:r w:rsidR="00EC67BA" w:rsidRPr="00066C9D">
                          <w:rPr>
                            <w:rStyle w:val="Hipercze"/>
                            <w:color w:val="001D77"/>
                          </w:rPr>
                          <w:t>News release: Activity of enterprises having foreign entities in 201</w:t>
                        </w:r>
                      </w:hyperlink>
                      <w:r w:rsidR="001B2CA4">
                        <w:rPr>
                          <w:rStyle w:val="Hipercze"/>
                          <w:color w:val="001D77"/>
                        </w:rPr>
                        <w:t>8</w:t>
                      </w:r>
                    </w:p>
                    <w:p w:rsidR="00781CA4" w:rsidRPr="00066C9D" w:rsidRDefault="00DB45B0" w:rsidP="00062802">
                      <w:pPr>
                        <w:rPr>
                          <w:color w:val="001D77"/>
                        </w:rPr>
                      </w:pPr>
                      <w:hyperlink r:id="rId30" w:history="1">
                        <w:r w:rsidR="00EC5862" w:rsidRPr="00066C9D">
                          <w:rPr>
                            <w:rStyle w:val="Hipercze"/>
                            <w:color w:val="001D77"/>
                          </w:rPr>
                          <w:t>Publication: Activity of enterprises having foreign entities in 201</w:t>
                        </w:r>
                      </w:hyperlink>
                      <w:r w:rsidR="001B2CA4">
                        <w:rPr>
                          <w:rStyle w:val="Hipercze"/>
                          <w:color w:val="001D77"/>
                        </w:rPr>
                        <w:t>8</w:t>
                      </w:r>
                    </w:p>
                    <w:p w:rsidR="00EC5862" w:rsidRPr="00066C9D" w:rsidRDefault="00DB45B0" w:rsidP="00062802">
                      <w:pPr>
                        <w:rPr>
                          <w:color w:val="001D77"/>
                        </w:rPr>
                      </w:pPr>
                      <w:hyperlink r:id="rId31" w:history="1">
                        <w:r w:rsidR="00EC5862" w:rsidRPr="00066C9D">
                          <w:rPr>
                            <w:rStyle w:val="Hipercze"/>
                            <w:color w:val="001D77"/>
                          </w:rPr>
                          <w:t>Methodological report. Non-financial enterprises surveys 2019</w:t>
                        </w:r>
                      </w:hyperlink>
                    </w:p>
                    <w:p w:rsidR="009B05CB" w:rsidRDefault="009B05CB" w:rsidP="009B05CB">
                      <w:pPr>
                        <w:rPr>
                          <w:b/>
                          <w:color w:val="000000" w:themeColor="text1"/>
                          <w:szCs w:val="24"/>
                        </w:rPr>
                      </w:pPr>
                    </w:p>
                    <w:p w:rsidR="009B05CB" w:rsidRDefault="009B05CB" w:rsidP="009B05CB">
                      <w:pPr>
                        <w:rPr>
                          <w:b/>
                          <w:color w:val="000000" w:themeColor="text1"/>
                          <w:szCs w:val="24"/>
                        </w:rPr>
                      </w:pPr>
                      <w:r>
                        <w:rPr>
                          <w:b/>
                          <w:color w:val="000000" w:themeColor="text1"/>
                          <w:szCs w:val="24"/>
                        </w:rPr>
                        <w:t>Terms used in official statistics</w:t>
                      </w:r>
                    </w:p>
                    <w:p w:rsidR="00062802" w:rsidRPr="00B4176C" w:rsidRDefault="00DB45B0" w:rsidP="00062802">
                      <w:pPr>
                        <w:rPr>
                          <w:rFonts w:ascii="Calibri" w:hAnsi="Calibri"/>
                          <w:color w:val="001D77"/>
                          <w:sz w:val="22"/>
                          <w:lang w:val="en"/>
                        </w:rPr>
                      </w:pPr>
                      <w:hyperlink r:id="rId32" w:history="1">
                        <w:r w:rsidR="00062802" w:rsidRPr="00B4176C">
                          <w:rPr>
                            <w:rStyle w:val="Hipercze"/>
                            <w:rFonts w:cstheme="minorBidi"/>
                            <w:color w:val="001D77"/>
                            <w:lang w:val="en"/>
                          </w:rPr>
                          <w:t>Net revenues from sale of products, goods and materials</w:t>
                        </w:r>
                      </w:hyperlink>
                    </w:p>
                    <w:p w:rsidR="000B266E" w:rsidRDefault="000B266E" w:rsidP="002634C9">
                      <w:pPr>
                        <w:rPr>
                          <w:b/>
                          <w:color w:val="000000" w:themeColor="text1"/>
                          <w:szCs w:val="24"/>
                        </w:rPr>
                      </w:pPr>
                    </w:p>
                    <w:p w:rsidR="002634C9" w:rsidRDefault="002634C9" w:rsidP="002634C9">
                      <w:pPr>
                        <w:rPr>
                          <w:b/>
                          <w:color w:val="000000" w:themeColor="text1"/>
                          <w:szCs w:val="24"/>
                        </w:rPr>
                      </w:pPr>
                    </w:p>
                    <w:p w:rsidR="00AA0C01" w:rsidRPr="00505A92" w:rsidRDefault="00AA0C01" w:rsidP="002634C9">
                      <w:pPr>
                        <w:rPr>
                          <w:b/>
                          <w:color w:val="000000" w:themeColor="text1"/>
                          <w:szCs w:val="24"/>
                        </w:rPr>
                      </w:pPr>
                    </w:p>
                  </w:txbxContent>
                </v:textbox>
                <w10:wrap type="square" anchorx="margin"/>
              </v:shape>
            </w:pict>
          </mc:Fallback>
        </mc:AlternateContent>
      </w:r>
    </w:p>
    <w:p w:rsidR="002634C9" w:rsidRDefault="002634C9" w:rsidP="00E76D26">
      <w:pPr>
        <w:rPr>
          <w:sz w:val="18"/>
          <w:lang w:val="en-US"/>
        </w:rPr>
      </w:pPr>
    </w:p>
    <w:p w:rsidR="002634C9" w:rsidRPr="002634C9" w:rsidRDefault="002634C9" w:rsidP="00E76D26">
      <w:pPr>
        <w:rPr>
          <w:sz w:val="18"/>
          <w:lang w:val="pl-PL"/>
        </w:rPr>
      </w:pPr>
    </w:p>
    <w:sectPr w:rsidR="002634C9" w:rsidRPr="002634C9" w:rsidSect="00C95C91">
      <w:headerReference w:type="first" r:id="rId33"/>
      <w:pgSz w:w="11906" w:h="16838"/>
      <w:pgMar w:top="720" w:right="3119" w:bottom="720" w:left="720" w:header="17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7C3" w:rsidRDefault="00CE37C3" w:rsidP="000662E2">
      <w:pPr>
        <w:spacing w:after="0" w:line="240" w:lineRule="auto"/>
      </w:pPr>
      <w:r>
        <w:separator/>
      </w:r>
    </w:p>
  </w:endnote>
  <w:endnote w:type="continuationSeparator" w:id="0">
    <w:p w:rsidR="00CE37C3" w:rsidRDefault="00CE37C3"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253472"/>
      <w:docPartObj>
        <w:docPartGallery w:val="Page Numbers (Bottom of Page)"/>
        <w:docPartUnique/>
      </w:docPartObj>
    </w:sdtPr>
    <w:sdtEndPr/>
    <w:sdtContent>
      <w:p w:rsidR="003B18B6" w:rsidRDefault="008113DF" w:rsidP="003B18B6">
        <w:pPr>
          <w:pStyle w:val="Stopka"/>
          <w:jc w:val="center"/>
        </w:pPr>
        <w:r>
          <w:fldChar w:fldCharType="begin"/>
        </w:r>
        <w:r w:rsidR="003B18B6">
          <w:instrText>PAGE   \* MERGEFORMAT</w:instrText>
        </w:r>
        <w:r>
          <w:fldChar w:fldCharType="separate"/>
        </w:r>
        <w:r w:rsidR="004919A6">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7C3" w:rsidRDefault="00CE37C3" w:rsidP="000662E2">
      <w:pPr>
        <w:spacing w:after="0" w:line="240" w:lineRule="auto"/>
      </w:pPr>
      <w:r>
        <w:separator/>
      </w:r>
    </w:p>
  </w:footnote>
  <w:footnote w:type="continuationSeparator" w:id="0">
    <w:p w:rsidR="00CE37C3" w:rsidRDefault="00CE37C3" w:rsidP="000662E2">
      <w:pPr>
        <w:spacing w:after="0" w:line="240" w:lineRule="auto"/>
      </w:pPr>
      <w:r>
        <w:continuationSeparator/>
      </w:r>
    </w:p>
  </w:footnote>
  <w:footnote w:id="1">
    <w:p w:rsidR="002E1972" w:rsidRPr="0038690A" w:rsidRDefault="002E1972">
      <w:pPr>
        <w:pStyle w:val="Tekstprzypisudolnego"/>
        <w:rPr>
          <w:sz w:val="16"/>
          <w:szCs w:val="16"/>
          <w:lang w:val="en-US"/>
        </w:rPr>
      </w:pPr>
      <w:r>
        <w:rPr>
          <w:rStyle w:val="Odwoanieprzypisudolnego"/>
        </w:rPr>
        <w:footnoteRef/>
      </w:r>
      <w:r w:rsidRPr="0038690A">
        <w:rPr>
          <w:lang w:val="en-US"/>
        </w:rPr>
        <w:t xml:space="preserve"> </w:t>
      </w:r>
      <w:r w:rsidR="00E56615">
        <w:rPr>
          <w:sz w:val="16"/>
          <w:szCs w:val="16"/>
          <w:lang w:val="en-US"/>
        </w:rPr>
        <w:t>S</w:t>
      </w:r>
      <w:r w:rsidR="00D933F4" w:rsidRPr="0038690A">
        <w:rPr>
          <w:sz w:val="16"/>
          <w:szCs w:val="16"/>
          <w:lang w:val="en-US"/>
        </w:rPr>
        <w:t xml:space="preserve">ince </w:t>
      </w:r>
      <w:r w:rsidR="006E1DBA">
        <w:rPr>
          <w:sz w:val="16"/>
          <w:szCs w:val="16"/>
          <w:lang w:val="en-US"/>
        </w:rPr>
        <w:t xml:space="preserve">the reference year </w:t>
      </w:r>
      <w:r w:rsidR="00D933F4" w:rsidRPr="0038690A">
        <w:rPr>
          <w:sz w:val="16"/>
          <w:szCs w:val="16"/>
          <w:lang w:val="en-US"/>
        </w:rPr>
        <w:t xml:space="preserve">2018 </w:t>
      </w:r>
      <w:r w:rsidR="006E1DBA">
        <w:rPr>
          <w:sz w:val="16"/>
          <w:szCs w:val="16"/>
          <w:lang w:val="en-US"/>
        </w:rPr>
        <w:t xml:space="preserve">there has been collected </w:t>
      </w:r>
      <w:r w:rsidR="0038690A">
        <w:rPr>
          <w:sz w:val="16"/>
          <w:szCs w:val="16"/>
          <w:lang w:val="en-US"/>
        </w:rPr>
        <w:t xml:space="preserve">the </w:t>
      </w:r>
      <w:r w:rsidR="00D933F4" w:rsidRPr="0038690A">
        <w:rPr>
          <w:sz w:val="16"/>
          <w:szCs w:val="16"/>
          <w:lang w:val="en-US"/>
        </w:rPr>
        <w:t>variable ‘average num</w:t>
      </w:r>
      <w:r w:rsidR="0038690A">
        <w:rPr>
          <w:sz w:val="16"/>
          <w:szCs w:val="16"/>
          <w:lang w:val="en-US"/>
        </w:rPr>
        <w:t>b</w:t>
      </w:r>
      <w:r w:rsidR="00D933F4" w:rsidRPr="0038690A">
        <w:rPr>
          <w:sz w:val="16"/>
          <w:szCs w:val="16"/>
          <w:lang w:val="en-US"/>
        </w:rPr>
        <w:t xml:space="preserve">er of persons employed’ calculated as </w:t>
      </w:r>
      <w:r w:rsidR="0038690A" w:rsidRPr="0038690A">
        <w:rPr>
          <w:sz w:val="16"/>
          <w:szCs w:val="16"/>
          <w:lang w:val="en-US"/>
        </w:rPr>
        <w:t xml:space="preserve">annual mean on the basis of daily, weekly, monthly or quarterly basis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CC5" w:rsidRDefault="009B4D6D" w:rsidP="00367EF4">
    <w:pPr>
      <w:pStyle w:val="Nagwek"/>
      <w:jc w:val="right"/>
    </w:pPr>
    <w:r>
      <w:rPr>
        <w:noProof/>
        <w:lang w:val="pl-PL" w:eastAsia="pl-PL"/>
      </w:rPr>
      <mc:AlternateContent>
        <mc:Choice Requires="wps">
          <w:drawing>
            <wp:anchor distT="0" distB="0" distL="114300" distR="114300" simplePos="0" relativeHeight="251659264" behindDoc="1" locked="0" layoutInCell="1" allowOverlap="1">
              <wp:simplePos x="0" y="0"/>
              <wp:positionH relativeFrom="margin">
                <wp:posOffset>5242560</wp:posOffset>
              </wp:positionH>
              <wp:positionV relativeFrom="margin">
                <wp:posOffset>-539750</wp:posOffset>
              </wp:positionV>
              <wp:extent cx="1871980" cy="22905085"/>
              <wp:effectExtent l="3810" t="635" r="635" b="1905"/>
              <wp:wrapTight wrapText="bothSides">
                <wp:wrapPolygon edited="0">
                  <wp:start x="-110" y="0"/>
                  <wp:lineTo x="-110" y="21591"/>
                  <wp:lineTo x="21600" y="21591"/>
                  <wp:lineTo x="21600" y="0"/>
                  <wp:lineTo x="-110" y="0"/>
                </wp:wrapPolygon>
              </wp:wrapTight>
              <wp:docPr id="5" name="Prostokąt 1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22905085"/>
                      </a:xfrm>
                      <a:prstGeom prst="rect">
                        <a:avLst/>
                      </a:prstGeom>
                      <a:pattFill prst="pct5">
                        <a:fgClr>
                          <a:srgbClr val="F2F2F2"/>
                        </a:fgClr>
                        <a:bgClr>
                          <a:srgbClr val="F2F2F2"/>
                        </a:bgClr>
                      </a:patt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E3D9E71" id="Prostokąt 10" o:spid="_x0000_s1026" alt="5%" style="position:absolute;margin-left:412.8pt;margin-top:-42.5pt;width:147.4pt;height:1803.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" fillcolor="#f2f2f2" stroked="f" strokeweight="1pt">
              <v:fill r:id="rId1" o:title="" color2="#f2f2f2" type="pattern"/>
              <w10:wrap type="tight" anchorx="margin" anchory="margin"/>
            </v:rect>
          </w:pict>
        </mc:Fallback>
      </mc:AlternateContent>
    </w:r>
  </w:p>
  <w:p w:rsidR="00607CC5" w:rsidRDefault="00607CC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EF4" w:rsidRDefault="009B4D6D">
    <w:pPr>
      <w:pStyle w:val="Nagwek"/>
    </w:pPr>
    <w:r>
      <w:rPr>
        <w:noProof/>
        <w:lang w:val="pl-PL" w:eastAsia="pl-PL"/>
      </w:rPr>
      <mc:AlternateContent>
        <mc:Choice Requires="wps">
          <w:drawing>
            <wp:anchor distT="0" distB="0" distL="114300" distR="114300" simplePos="0" relativeHeight="251660288" behindDoc="1" locked="0" layoutInCell="1" allowOverlap="1">
              <wp:simplePos x="0" y="0"/>
              <wp:positionH relativeFrom="margin">
                <wp:posOffset>5252085</wp:posOffset>
              </wp:positionH>
              <wp:positionV relativeFrom="margin">
                <wp:posOffset>501650</wp:posOffset>
              </wp:positionV>
              <wp:extent cx="1871980" cy="22905085"/>
              <wp:effectExtent l="3810" t="0" r="635" b="0"/>
              <wp:wrapTight wrapText="bothSides">
                <wp:wrapPolygon edited="0">
                  <wp:start x="-110" y="0"/>
                  <wp:lineTo x="-110" y="21591"/>
                  <wp:lineTo x="21600" y="21591"/>
                  <wp:lineTo x="21600" y="0"/>
                  <wp:lineTo x="-110" y="0"/>
                </wp:wrapPolygon>
              </wp:wrapTight>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22905085"/>
                      </a:xfrm>
                      <a:prstGeom prst="rect">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B8A3D0E" id="Rectangle 2" o:spid="_x0000_s1026" style="position:absolute;margin-left:413.55pt;margin-top:39.5pt;width:147.4pt;height:1803.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" fillcolor="#f2f2f2" stroked="f" strokeweight="1pt">
              <w10:wrap type="tight" anchorx="margin" anchory="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C91" w:rsidRDefault="00C95C9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23.05pt;height:125.25pt;visibility:visible;mso-wrap-style:square" o:bullet="t">
        <v:imagedata r:id="rId1" o:title=""/>
      </v:shape>
    </w:pict>
  </w:numPicBullet>
  <w:numPicBullet w:numPicBulletId="1">
    <w:pict>
      <v:shape id="_x0000_i1103" type="#_x0000_t75" style="width:123.75pt;height:125.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437"/>
    <w:rsid w:val="0000367D"/>
    <w:rsid w:val="000046FD"/>
    <w:rsid w:val="0000709F"/>
    <w:rsid w:val="000108B8"/>
    <w:rsid w:val="00014445"/>
    <w:rsid w:val="00014F39"/>
    <w:rsid w:val="000152F5"/>
    <w:rsid w:val="00016485"/>
    <w:rsid w:val="0002110A"/>
    <w:rsid w:val="00023488"/>
    <w:rsid w:val="000272B3"/>
    <w:rsid w:val="00033650"/>
    <w:rsid w:val="00034D5E"/>
    <w:rsid w:val="000352B4"/>
    <w:rsid w:val="00036CBF"/>
    <w:rsid w:val="000375E5"/>
    <w:rsid w:val="000444C0"/>
    <w:rsid w:val="00044E63"/>
    <w:rsid w:val="0004582E"/>
    <w:rsid w:val="000470AA"/>
    <w:rsid w:val="000505CA"/>
    <w:rsid w:val="000517FD"/>
    <w:rsid w:val="00057CA1"/>
    <w:rsid w:val="000607AF"/>
    <w:rsid w:val="00061BB9"/>
    <w:rsid w:val="00061C36"/>
    <w:rsid w:val="00061D56"/>
    <w:rsid w:val="00062802"/>
    <w:rsid w:val="000628AD"/>
    <w:rsid w:val="000662E2"/>
    <w:rsid w:val="00066883"/>
    <w:rsid w:val="00066C9D"/>
    <w:rsid w:val="00070D55"/>
    <w:rsid w:val="00072822"/>
    <w:rsid w:val="00072A08"/>
    <w:rsid w:val="00072ABC"/>
    <w:rsid w:val="00072FFE"/>
    <w:rsid w:val="000733A3"/>
    <w:rsid w:val="00073A33"/>
    <w:rsid w:val="00074DD8"/>
    <w:rsid w:val="000806F7"/>
    <w:rsid w:val="0008663A"/>
    <w:rsid w:val="000870B8"/>
    <w:rsid w:val="00097840"/>
    <w:rsid w:val="000A0FB0"/>
    <w:rsid w:val="000A2165"/>
    <w:rsid w:val="000A7E08"/>
    <w:rsid w:val="000B0727"/>
    <w:rsid w:val="000B266E"/>
    <w:rsid w:val="000B391C"/>
    <w:rsid w:val="000B54B3"/>
    <w:rsid w:val="000B56B5"/>
    <w:rsid w:val="000C0749"/>
    <w:rsid w:val="000C135D"/>
    <w:rsid w:val="000C1F6A"/>
    <w:rsid w:val="000C3435"/>
    <w:rsid w:val="000D1035"/>
    <w:rsid w:val="000D196E"/>
    <w:rsid w:val="000D1D43"/>
    <w:rsid w:val="000D225C"/>
    <w:rsid w:val="000D2A5C"/>
    <w:rsid w:val="000D3F0D"/>
    <w:rsid w:val="000E0918"/>
    <w:rsid w:val="000E4172"/>
    <w:rsid w:val="000E69A0"/>
    <w:rsid w:val="000E7A9E"/>
    <w:rsid w:val="000F01BC"/>
    <w:rsid w:val="000F0CA3"/>
    <w:rsid w:val="000F18D2"/>
    <w:rsid w:val="000F255F"/>
    <w:rsid w:val="000F2561"/>
    <w:rsid w:val="000F799E"/>
    <w:rsid w:val="001011C3"/>
    <w:rsid w:val="00101E6F"/>
    <w:rsid w:val="0010480F"/>
    <w:rsid w:val="00105233"/>
    <w:rsid w:val="001104EF"/>
    <w:rsid w:val="00110D87"/>
    <w:rsid w:val="00114DB9"/>
    <w:rsid w:val="00116087"/>
    <w:rsid w:val="00116573"/>
    <w:rsid w:val="00117D76"/>
    <w:rsid w:val="0012236A"/>
    <w:rsid w:val="00124E4D"/>
    <w:rsid w:val="00130296"/>
    <w:rsid w:val="00137A10"/>
    <w:rsid w:val="001423B6"/>
    <w:rsid w:val="001448A7"/>
    <w:rsid w:val="00144A53"/>
    <w:rsid w:val="00146621"/>
    <w:rsid w:val="00150F13"/>
    <w:rsid w:val="00151324"/>
    <w:rsid w:val="00153A2C"/>
    <w:rsid w:val="001542CA"/>
    <w:rsid w:val="00155461"/>
    <w:rsid w:val="00157380"/>
    <w:rsid w:val="00157516"/>
    <w:rsid w:val="00157CC9"/>
    <w:rsid w:val="001604B0"/>
    <w:rsid w:val="0016075A"/>
    <w:rsid w:val="00161ACA"/>
    <w:rsid w:val="00162325"/>
    <w:rsid w:val="0016348B"/>
    <w:rsid w:val="00165189"/>
    <w:rsid w:val="001655CE"/>
    <w:rsid w:val="001664E4"/>
    <w:rsid w:val="001676BF"/>
    <w:rsid w:val="00167A9C"/>
    <w:rsid w:val="001705AE"/>
    <w:rsid w:val="00170F26"/>
    <w:rsid w:val="00172777"/>
    <w:rsid w:val="001729A2"/>
    <w:rsid w:val="00172C36"/>
    <w:rsid w:val="001772F6"/>
    <w:rsid w:val="00183236"/>
    <w:rsid w:val="0019106B"/>
    <w:rsid w:val="001913A2"/>
    <w:rsid w:val="00191C37"/>
    <w:rsid w:val="00193C64"/>
    <w:rsid w:val="001951DA"/>
    <w:rsid w:val="00197384"/>
    <w:rsid w:val="001A1689"/>
    <w:rsid w:val="001A322F"/>
    <w:rsid w:val="001A38AA"/>
    <w:rsid w:val="001A3DA6"/>
    <w:rsid w:val="001A666F"/>
    <w:rsid w:val="001A6759"/>
    <w:rsid w:val="001B208E"/>
    <w:rsid w:val="001B2CA4"/>
    <w:rsid w:val="001B2D66"/>
    <w:rsid w:val="001B7253"/>
    <w:rsid w:val="001C161A"/>
    <w:rsid w:val="001C3269"/>
    <w:rsid w:val="001C33E4"/>
    <w:rsid w:val="001C51AF"/>
    <w:rsid w:val="001C5866"/>
    <w:rsid w:val="001D1808"/>
    <w:rsid w:val="001D1D05"/>
    <w:rsid w:val="001D1DB4"/>
    <w:rsid w:val="001D7259"/>
    <w:rsid w:val="001E4048"/>
    <w:rsid w:val="001E5876"/>
    <w:rsid w:val="001E6DF1"/>
    <w:rsid w:val="001F166B"/>
    <w:rsid w:val="001F2749"/>
    <w:rsid w:val="001F32B5"/>
    <w:rsid w:val="001F38DD"/>
    <w:rsid w:val="001F66A2"/>
    <w:rsid w:val="00205414"/>
    <w:rsid w:val="00205CC7"/>
    <w:rsid w:val="00206F12"/>
    <w:rsid w:val="002077E3"/>
    <w:rsid w:val="00207AE8"/>
    <w:rsid w:val="00210766"/>
    <w:rsid w:val="00224393"/>
    <w:rsid w:val="0023514E"/>
    <w:rsid w:val="00236197"/>
    <w:rsid w:val="002401E9"/>
    <w:rsid w:val="0024387D"/>
    <w:rsid w:val="002540AB"/>
    <w:rsid w:val="00256164"/>
    <w:rsid w:val="002574F9"/>
    <w:rsid w:val="00260F11"/>
    <w:rsid w:val="00262B61"/>
    <w:rsid w:val="002634C9"/>
    <w:rsid w:val="00266853"/>
    <w:rsid w:val="00267E64"/>
    <w:rsid w:val="00270793"/>
    <w:rsid w:val="00271DF9"/>
    <w:rsid w:val="00276811"/>
    <w:rsid w:val="0028194F"/>
    <w:rsid w:val="00282699"/>
    <w:rsid w:val="0028298C"/>
    <w:rsid w:val="0028494C"/>
    <w:rsid w:val="00284A2C"/>
    <w:rsid w:val="00286C45"/>
    <w:rsid w:val="0029052A"/>
    <w:rsid w:val="002926DF"/>
    <w:rsid w:val="002937C7"/>
    <w:rsid w:val="00296697"/>
    <w:rsid w:val="002972B8"/>
    <w:rsid w:val="002A00B0"/>
    <w:rsid w:val="002A0564"/>
    <w:rsid w:val="002A0A69"/>
    <w:rsid w:val="002A1800"/>
    <w:rsid w:val="002A347B"/>
    <w:rsid w:val="002B0472"/>
    <w:rsid w:val="002B1631"/>
    <w:rsid w:val="002B34F5"/>
    <w:rsid w:val="002B6B12"/>
    <w:rsid w:val="002B6EEF"/>
    <w:rsid w:val="002B7608"/>
    <w:rsid w:val="002C050A"/>
    <w:rsid w:val="002C0746"/>
    <w:rsid w:val="002C3709"/>
    <w:rsid w:val="002C6A81"/>
    <w:rsid w:val="002C6C72"/>
    <w:rsid w:val="002D321B"/>
    <w:rsid w:val="002D36BE"/>
    <w:rsid w:val="002D4603"/>
    <w:rsid w:val="002D5477"/>
    <w:rsid w:val="002D6EDE"/>
    <w:rsid w:val="002E173E"/>
    <w:rsid w:val="002E1972"/>
    <w:rsid w:val="002E4AF7"/>
    <w:rsid w:val="002E6140"/>
    <w:rsid w:val="002E6985"/>
    <w:rsid w:val="002E71B6"/>
    <w:rsid w:val="002F0519"/>
    <w:rsid w:val="002F2EFB"/>
    <w:rsid w:val="002F77C8"/>
    <w:rsid w:val="0030103E"/>
    <w:rsid w:val="0030267C"/>
    <w:rsid w:val="003037F2"/>
    <w:rsid w:val="00304F22"/>
    <w:rsid w:val="003059FE"/>
    <w:rsid w:val="00306C7C"/>
    <w:rsid w:val="00307CD7"/>
    <w:rsid w:val="0031168A"/>
    <w:rsid w:val="00311904"/>
    <w:rsid w:val="0031196C"/>
    <w:rsid w:val="00311B2F"/>
    <w:rsid w:val="0031332F"/>
    <w:rsid w:val="0032217C"/>
    <w:rsid w:val="00322EDD"/>
    <w:rsid w:val="003238B9"/>
    <w:rsid w:val="00323B5D"/>
    <w:rsid w:val="00324457"/>
    <w:rsid w:val="003274E2"/>
    <w:rsid w:val="003309B6"/>
    <w:rsid w:val="00332295"/>
    <w:rsid w:val="00332320"/>
    <w:rsid w:val="00333D90"/>
    <w:rsid w:val="003356EB"/>
    <w:rsid w:val="0033646D"/>
    <w:rsid w:val="00336B36"/>
    <w:rsid w:val="00337D18"/>
    <w:rsid w:val="00340A8E"/>
    <w:rsid w:val="003422CB"/>
    <w:rsid w:val="003447FF"/>
    <w:rsid w:val="00345C99"/>
    <w:rsid w:val="0034701E"/>
    <w:rsid w:val="003471B5"/>
    <w:rsid w:val="00347D72"/>
    <w:rsid w:val="00352E83"/>
    <w:rsid w:val="003535B1"/>
    <w:rsid w:val="00353C9E"/>
    <w:rsid w:val="00355CF8"/>
    <w:rsid w:val="00357611"/>
    <w:rsid w:val="00367237"/>
    <w:rsid w:val="00367EF4"/>
    <w:rsid w:val="0037077F"/>
    <w:rsid w:val="003710E3"/>
    <w:rsid w:val="00372411"/>
    <w:rsid w:val="0037290C"/>
    <w:rsid w:val="003733E1"/>
    <w:rsid w:val="00373882"/>
    <w:rsid w:val="003748FD"/>
    <w:rsid w:val="00383E21"/>
    <w:rsid w:val="003843DB"/>
    <w:rsid w:val="0038490E"/>
    <w:rsid w:val="00384AEE"/>
    <w:rsid w:val="00385794"/>
    <w:rsid w:val="0038690A"/>
    <w:rsid w:val="0039010D"/>
    <w:rsid w:val="003930C3"/>
    <w:rsid w:val="00393761"/>
    <w:rsid w:val="003948D1"/>
    <w:rsid w:val="003951D5"/>
    <w:rsid w:val="0039633F"/>
    <w:rsid w:val="00397D18"/>
    <w:rsid w:val="003A0891"/>
    <w:rsid w:val="003A0B0E"/>
    <w:rsid w:val="003A12C2"/>
    <w:rsid w:val="003A1B36"/>
    <w:rsid w:val="003A2166"/>
    <w:rsid w:val="003A3EB9"/>
    <w:rsid w:val="003A44F7"/>
    <w:rsid w:val="003A5D03"/>
    <w:rsid w:val="003A686C"/>
    <w:rsid w:val="003A6B76"/>
    <w:rsid w:val="003A6EEE"/>
    <w:rsid w:val="003A7054"/>
    <w:rsid w:val="003A73A7"/>
    <w:rsid w:val="003B1454"/>
    <w:rsid w:val="003B18B6"/>
    <w:rsid w:val="003B1DB3"/>
    <w:rsid w:val="003B46C3"/>
    <w:rsid w:val="003B5802"/>
    <w:rsid w:val="003B5D75"/>
    <w:rsid w:val="003B68C9"/>
    <w:rsid w:val="003C15CB"/>
    <w:rsid w:val="003C3670"/>
    <w:rsid w:val="003C3EFE"/>
    <w:rsid w:val="003C59E0"/>
    <w:rsid w:val="003C6741"/>
    <w:rsid w:val="003C6C8D"/>
    <w:rsid w:val="003C7529"/>
    <w:rsid w:val="003D1D55"/>
    <w:rsid w:val="003D4976"/>
    <w:rsid w:val="003D4F95"/>
    <w:rsid w:val="003D5F42"/>
    <w:rsid w:val="003D60A9"/>
    <w:rsid w:val="003E0B26"/>
    <w:rsid w:val="003E0FF2"/>
    <w:rsid w:val="003E2B51"/>
    <w:rsid w:val="003E415D"/>
    <w:rsid w:val="003E4EFE"/>
    <w:rsid w:val="003E6B10"/>
    <w:rsid w:val="003F002A"/>
    <w:rsid w:val="003F2505"/>
    <w:rsid w:val="003F4C97"/>
    <w:rsid w:val="003F7FE6"/>
    <w:rsid w:val="00400193"/>
    <w:rsid w:val="00400EC9"/>
    <w:rsid w:val="004030BD"/>
    <w:rsid w:val="00403C39"/>
    <w:rsid w:val="0040499C"/>
    <w:rsid w:val="00405A86"/>
    <w:rsid w:val="00405D09"/>
    <w:rsid w:val="0041010B"/>
    <w:rsid w:val="00412119"/>
    <w:rsid w:val="00413858"/>
    <w:rsid w:val="0041613D"/>
    <w:rsid w:val="004212E7"/>
    <w:rsid w:val="004222CC"/>
    <w:rsid w:val="00423ACA"/>
    <w:rsid w:val="0042446D"/>
    <w:rsid w:val="0042723B"/>
    <w:rsid w:val="00427B86"/>
    <w:rsid w:val="00427BF8"/>
    <w:rsid w:val="00431C02"/>
    <w:rsid w:val="00435696"/>
    <w:rsid w:val="00437395"/>
    <w:rsid w:val="004378FE"/>
    <w:rsid w:val="00440A95"/>
    <w:rsid w:val="00443382"/>
    <w:rsid w:val="004439C4"/>
    <w:rsid w:val="00445047"/>
    <w:rsid w:val="0044717F"/>
    <w:rsid w:val="00450E69"/>
    <w:rsid w:val="00451176"/>
    <w:rsid w:val="00451D77"/>
    <w:rsid w:val="00451EA5"/>
    <w:rsid w:val="00452101"/>
    <w:rsid w:val="00452FA6"/>
    <w:rsid w:val="004547F6"/>
    <w:rsid w:val="00463E39"/>
    <w:rsid w:val="00464436"/>
    <w:rsid w:val="00465541"/>
    <w:rsid w:val="004657FC"/>
    <w:rsid w:val="00466A7A"/>
    <w:rsid w:val="00466CA2"/>
    <w:rsid w:val="004733F6"/>
    <w:rsid w:val="00474E69"/>
    <w:rsid w:val="00474FAA"/>
    <w:rsid w:val="00476A20"/>
    <w:rsid w:val="00484A75"/>
    <w:rsid w:val="00484F4F"/>
    <w:rsid w:val="00486465"/>
    <w:rsid w:val="00486B2F"/>
    <w:rsid w:val="004919A6"/>
    <w:rsid w:val="00492BCB"/>
    <w:rsid w:val="004938A6"/>
    <w:rsid w:val="0049621B"/>
    <w:rsid w:val="004973D7"/>
    <w:rsid w:val="004A1783"/>
    <w:rsid w:val="004A48EA"/>
    <w:rsid w:val="004A6125"/>
    <w:rsid w:val="004A6FE3"/>
    <w:rsid w:val="004B0B8B"/>
    <w:rsid w:val="004B2BCE"/>
    <w:rsid w:val="004B3548"/>
    <w:rsid w:val="004C1895"/>
    <w:rsid w:val="004C1D1E"/>
    <w:rsid w:val="004C52AB"/>
    <w:rsid w:val="004C6D40"/>
    <w:rsid w:val="004C6EC9"/>
    <w:rsid w:val="004D3D56"/>
    <w:rsid w:val="004D40FD"/>
    <w:rsid w:val="004D520B"/>
    <w:rsid w:val="004D60D5"/>
    <w:rsid w:val="004D7A14"/>
    <w:rsid w:val="004E021C"/>
    <w:rsid w:val="004E1B3F"/>
    <w:rsid w:val="004E6CDF"/>
    <w:rsid w:val="004F0C3C"/>
    <w:rsid w:val="004F26BB"/>
    <w:rsid w:val="004F2A83"/>
    <w:rsid w:val="004F4A41"/>
    <w:rsid w:val="004F52B6"/>
    <w:rsid w:val="004F63FC"/>
    <w:rsid w:val="004F7456"/>
    <w:rsid w:val="004F7B66"/>
    <w:rsid w:val="00500266"/>
    <w:rsid w:val="00502329"/>
    <w:rsid w:val="00503F3D"/>
    <w:rsid w:val="00505A92"/>
    <w:rsid w:val="005106F2"/>
    <w:rsid w:val="00514D5E"/>
    <w:rsid w:val="0051530C"/>
    <w:rsid w:val="00515F36"/>
    <w:rsid w:val="005203F1"/>
    <w:rsid w:val="0052136D"/>
    <w:rsid w:val="00521BC3"/>
    <w:rsid w:val="00522EB3"/>
    <w:rsid w:val="00525CFC"/>
    <w:rsid w:val="00530466"/>
    <w:rsid w:val="00533632"/>
    <w:rsid w:val="005348D5"/>
    <w:rsid w:val="00535E38"/>
    <w:rsid w:val="00541E6E"/>
    <w:rsid w:val="0054251F"/>
    <w:rsid w:val="005441F1"/>
    <w:rsid w:val="0054770E"/>
    <w:rsid w:val="00550191"/>
    <w:rsid w:val="005502A3"/>
    <w:rsid w:val="00551199"/>
    <w:rsid w:val="005520D8"/>
    <w:rsid w:val="005529B5"/>
    <w:rsid w:val="00553CBD"/>
    <w:rsid w:val="00554B8E"/>
    <w:rsid w:val="00556CF1"/>
    <w:rsid w:val="005629F1"/>
    <w:rsid w:val="00565CC4"/>
    <w:rsid w:val="00567DBF"/>
    <w:rsid w:val="005700BF"/>
    <w:rsid w:val="005716D6"/>
    <w:rsid w:val="005762A7"/>
    <w:rsid w:val="00584E1E"/>
    <w:rsid w:val="005916D7"/>
    <w:rsid w:val="00597711"/>
    <w:rsid w:val="005A2114"/>
    <w:rsid w:val="005A3965"/>
    <w:rsid w:val="005A4F9C"/>
    <w:rsid w:val="005A698C"/>
    <w:rsid w:val="005A6F1B"/>
    <w:rsid w:val="005B02A0"/>
    <w:rsid w:val="005B11FE"/>
    <w:rsid w:val="005B172D"/>
    <w:rsid w:val="005B1AFA"/>
    <w:rsid w:val="005B3F77"/>
    <w:rsid w:val="005C4607"/>
    <w:rsid w:val="005D38F4"/>
    <w:rsid w:val="005D7683"/>
    <w:rsid w:val="005D7A18"/>
    <w:rsid w:val="005D7D00"/>
    <w:rsid w:val="005E0799"/>
    <w:rsid w:val="005E3506"/>
    <w:rsid w:val="005E3AB4"/>
    <w:rsid w:val="005F016D"/>
    <w:rsid w:val="005F5A80"/>
    <w:rsid w:val="005F642E"/>
    <w:rsid w:val="006033B3"/>
    <w:rsid w:val="00603BC3"/>
    <w:rsid w:val="006044FF"/>
    <w:rsid w:val="0060479A"/>
    <w:rsid w:val="0060656B"/>
    <w:rsid w:val="0060744E"/>
    <w:rsid w:val="00607855"/>
    <w:rsid w:val="00607CC5"/>
    <w:rsid w:val="00611182"/>
    <w:rsid w:val="00611FED"/>
    <w:rsid w:val="006122CA"/>
    <w:rsid w:val="006167C3"/>
    <w:rsid w:val="0061765E"/>
    <w:rsid w:val="006232F4"/>
    <w:rsid w:val="00624E3C"/>
    <w:rsid w:val="0062774F"/>
    <w:rsid w:val="00633014"/>
    <w:rsid w:val="006342E7"/>
    <w:rsid w:val="0063437B"/>
    <w:rsid w:val="00636D6D"/>
    <w:rsid w:val="00637A76"/>
    <w:rsid w:val="006455B4"/>
    <w:rsid w:val="00656ECC"/>
    <w:rsid w:val="00660000"/>
    <w:rsid w:val="006614E1"/>
    <w:rsid w:val="00663048"/>
    <w:rsid w:val="00663067"/>
    <w:rsid w:val="00666C0E"/>
    <w:rsid w:val="006673CA"/>
    <w:rsid w:val="006700A4"/>
    <w:rsid w:val="00670757"/>
    <w:rsid w:val="00673C26"/>
    <w:rsid w:val="006746E2"/>
    <w:rsid w:val="00680038"/>
    <w:rsid w:val="00680D04"/>
    <w:rsid w:val="00680DFC"/>
    <w:rsid w:val="006812AF"/>
    <w:rsid w:val="0068171F"/>
    <w:rsid w:val="0068327D"/>
    <w:rsid w:val="00683C03"/>
    <w:rsid w:val="006879ED"/>
    <w:rsid w:val="006917E4"/>
    <w:rsid w:val="00694AF0"/>
    <w:rsid w:val="006A0CA8"/>
    <w:rsid w:val="006A1583"/>
    <w:rsid w:val="006A3714"/>
    <w:rsid w:val="006A4686"/>
    <w:rsid w:val="006A57BC"/>
    <w:rsid w:val="006A59DF"/>
    <w:rsid w:val="006A6D86"/>
    <w:rsid w:val="006A7676"/>
    <w:rsid w:val="006B0E9E"/>
    <w:rsid w:val="006B5AE4"/>
    <w:rsid w:val="006B7B41"/>
    <w:rsid w:val="006C24E2"/>
    <w:rsid w:val="006C726C"/>
    <w:rsid w:val="006D1507"/>
    <w:rsid w:val="006D1EAA"/>
    <w:rsid w:val="006D3DED"/>
    <w:rsid w:val="006D4054"/>
    <w:rsid w:val="006D4584"/>
    <w:rsid w:val="006D473C"/>
    <w:rsid w:val="006D4F02"/>
    <w:rsid w:val="006D7AAE"/>
    <w:rsid w:val="006E02EC"/>
    <w:rsid w:val="006E0CD6"/>
    <w:rsid w:val="006E1DBA"/>
    <w:rsid w:val="006E258F"/>
    <w:rsid w:val="006E65C7"/>
    <w:rsid w:val="006F0D9D"/>
    <w:rsid w:val="00701339"/>
    <w:rsid w:val="0070288A"/>
    <w:rsid w:val="007055FC"/>
    <w:rsid w:val="00706978"/>
    <w:rsid w:val="00714688"/>
    <w:rsid w:val="007155C2"/>
    <w:rsid w:val="007211B1"/>
    <w:rsid w:val="007219CA"/>
    <w:rsid w:val="00723576"/>
    <w:rsid w:val="0072535C"/>
    <w:rsid w:val="00726E2B"/>
    <w:rsid w:val="00730E85"/>
    <w:rsid w:val="00734382"/>
    <w:rsid w:val="0073643F"/>
    <w:rsid w:val="007418EA"/>
    <w:rsid w:val="00742792"/>
    <w:rsid w:val="00746187"/>
    <w:rsid w:val="00747B4A"/>
    <w:rsid w:val="0075042F"/>
    <w:rsid w:val="0075409F"/>
    <w:rsid w:val="007606C9"/>
    <w:rsid w:val="00760776"/>
    <w:rsid w:val="0076254F"/>
    <w:rsid w:val="00762ADD"/>
    <w:rsid w:val="00766E98"/>
    <w:rsid w:val="00772964"/>
    <w:rsid w:val="00773044"/>
    <w:rsid w:val="00777354"/>
    <w:rsid w:val="007801F5"/>
    <w:rsid w:val="00780772"/>
    <w:rsid w:val="00781CA4"/>
    <w:rsid w:val="00783CA4"/>
    <w:rsid w:val="007842FB"/>
    <w:rsid w:val="0078437C"/>
    <w:rsid w:val="00784434"/>
    <w:rsid w:val="00786124"/>
    <w:rsid w:val="00790B7C"/>
    <w:rsid w:val="00792F0C"/>
    <w:rsid w:val="00794EC3"/>
    <w:rsid w:val="0079514B"/>
    <w:rsid w:val="007A0500"/>
    <w:rsid w:val="007A2470"/>
    <w:rsid w:val="007A2DC1"/>
    <w:rsid w:val="007A4CC7"/>
    <w:rsid w:val="007A6725"/>
    <w:rsid w:val="007B4737"/>
    <w:rsid w:val="007B7EBB"/>
    <w:rsid w:val="007C33A8"/>
    <w:rsid w:val="007C676B"/>
    <w:rsid w:val="007D3319"/>
    <w:rsid w:val="007D335D"/>
    <w:rsid w:val="007D37C0"/>
    <w:rsid w:val="007D45EC"/>
    <w:rsid w:val="007E0491"/>
    <w:rsid w:val="007E3314"/>
    <w:rsid w:val="007E4251"/>
    <w:rsid w:val="007E4B03"/>
    <w:rsid w:val="007E5726"/>
    <w:rsid w:val="007F16C0"/>
    <w:rsid w:val="007F1BFB"/>
    <w:rsid w:val="007F264B"/>
    <w:rsid w:val="007F324B"/>
    <w:rsid w:val="007F3299"/>
    <w:rsid w:val="007F451F"/>
    <w:rsid w:val="007F4DB8"/>
    <w:rsid w:val="007F50AF"/>
    <w:rsid w:val="00801029"/>
    <w:rsid w:val="00801B91"/>
    <w:rsid w:val="008023DF"/>
    <w:rsid w:val="0080553C"/>
    <w:rsid w:val="00805B46"/>
    <w:rsid w:val="00806F3F"/>
    <w:rsid w:val="008102ED"/>
    <w:rsid w:val="008113DF"/>
    <w:rsid w:val="00811B37"/>
    <w:rsid w:val="008171E4"/>
    <w:rsid w:val="0082335F"/>
    <w:rsid w:val="00824B16"/>
    <w:rsid w:val="00825DC2"/>
    <w:rsid w:val="0082676B"/>
    <w:rsid w:val="00827F23"/>
    <w:rsid w:val="0083221E"/>
    <w:rsid w:val="00833085"/>
    <w:rsid w:val="00834AD3"/>
    <w:rsid w:val="0083519F"/>
    <w:rsid w:val="0083609B"/>
    <w:rsid w:val="008433B9"/>
    <w:rsid w:val="00843795"/>
    <w:rsid w:val="00843E34"/>
    <w:rsid w:val="00847F0F"/>
    <w:rsid w:val="008503AB"/>
    <w:rsid w:val="0085190D"/>
    <w:rsid w:val="00852448"/>
    <w:rsid w:val="00852A6C"/>
    <w:rsid w:val="008669C2"/>
    <w:rsid w:val="00866C72"/>
    <w:rsid w:val="0087013A"/>
    <w:rsid w:val="00872A4B"/>
    <w:rsid w:val="008755DA"/>
    <w:rsid w:val="00875975"/>
    <w:rsid w:val="0088088C"/>
    <w:rsid w:val="00880C3F"/>
    <w:rsid w:val="0088125B"/>
    <w:rsid w:val="0088258A"/>
    <w:rsid w:val="00882F79"/>
    <w:rsid w:val="00886332"/>
    <w:rsid w:val="00887720"/>
    <w:rsid w:val="00890380"/>
    <w:rsid w:val="008906DC"/>
    <w:rsid w:val="00896B77"/>
    <w:rsid w:val="008A1C04"/>
    <w:rsid w:val="008A26D9"/>
    <w:rsid w:val="008A37F6"/>
    <w:rsid w:val="008A5614"/>
    <w:rsid w:val="008B4A69"/>
    <w:rsid w:val="008B55F0"/>
    <w:rsid w:val="008B5796"/>
    <w:rsid w:val="008B616D"/>
    <w:rsid w:val="008B6F5E"/>
    <w:rsid w:val="008C0C29"/>
    <w:rsid w:val="008C23A3"/>
    <w:rsid w:val="008C6095"/>
    <w:rsid w:val="008D4855"/>
    <w:rsid w:val="008D5CFE"/>
    <w:rsid w:val="008D71B0"/>
    <w:rsid w:val="008D79D3"/>
    <w:rsid w:val="008D7F63"/>
    <w:rsid w:val="008E3CA3"/>
    <w:rsid w:val="008E7D08"/>
    <w:rsid w:val="008F1574"/>
    <w:rsid w:val="008F164A"/>
    <w:rsid w:val="008F1A2B"/>
    <w:rsid w:val="008F1D51"/>
    <w:rsid w:val="008F22D3"/>
    <w:rsid w:val="008F23EC"/>
    <w:rsid w:val="008F3638"/>
    <w:rsid w:val="008F4441"/>
    <w:rsid w:val="008F6F31"/>
    <w:rsid w:val="008F74DF"/>
    <w:rsid w:val="00901F84"/>
    <w:rsid w:val="00903312"/>
    <w:rsid w:val="0090704C"/>
    <w:rsid w:val="00907858"/>
    <w:rsid w:val="00907F8F"/>
    <w:rsid w:val="00911774"/>
    <w:rsid w:val="009123B5"/>
    <w:rsid w:val="009127BA"/>
    <w:rsid w:val="00912BD5"/>
    <w:rsid w:val="00914B69"/>
    <w:rsid w:val="009164F0"/>
    <w:rsid w:val="00920118"/>
    <w:rsid w:val="0092211D"/>
    <w:rsid w:val="009227A6"/>
    <w:rsid w:val="00924C1C"/>
    <w:rsid w:val="009320C2"/>
    <w:rsid w:val="00933EC1"/>
    <w:rsid w:val="009375CB"/>
    <w:rsid w:val="00940AD8"/>
    <w:rsid w:val="009410C3"/>
    <w:rsid w:val="00944446"/>
    <w:rsid w:val="009465A6"/>
    <w:rsid w:val="009466D6"/>
    <w:rsid w:val="00950260"/>
    <w:rsid w:val="009530DB"/>
    <w:rsid w:val="0095339D"/>
    <w:rsid w:val="00953676"/>
    <w:rsid w:val="0095669A"/>
    <w:rsid w:val="00956B66"/>
    <w:rsid w:val="00956EAC"/>
    <w:rsid w:val="009604F4"/>
    <w:rsid w:val="0096158B"/>
    <w:rsid w:val="00970415"/>
    <w:rsid w:val="009705EE"/>
    <w:rsid w:val="00970BA3"/>
    <w:rsid w:val="00977927"/>
    <w:rsid w:val="0098135C"/>
    <w:rsid w:val="0098156A"/>
    <w:rsid w:val="00985D7B"/>
    <w:rsid w:val="009864F2"/>
    <w:rsid w:val="00986F3F"/>
    <w:rsid w:val="00987B30"/>
    <w:rsid w:val="00991BAC"/>
    <w:rsid w:val="00992461"/>
    <w:rsid w:val="0099466A"/>
    <w:rsid w:val="00995A6B"/>
    <w:rsid w:val="00995F55"/>
    <w:rsid w:val="009A0EDF"/>
    <w:rsid w:val="009A651F"/>
    <w:rsid w:val="009A6EA0"/>
    <w:rsid w:val="009B05CB"/>
    <w:rsid w:val="009B13EB"/>
    <w:rsid w:val="009B383C"/>
    <w:rsid w:val="009B3BCE"/>
    <w:rsid w:val="009B4D6D"/>
    <w:rsid w:val="009B5648"/>
    <w:rsid w:val="009C1335"/>
    <w:rsid w:val="009C1AB2"/>
    <w:rsid w:val="009C7251"/>
    <w:rsid w:val="009D060D"/>
    <w:rsid w:val="009D352D"/>
    <w:rsid w:val="009D4EA8"/>
    <w:rsid w:val="009E07EE"/>
    <w:rsid w:val="009E2E91"/>
    <w:rsid w:val="009E3481"/>
    <w:rsid w:val="009F16FE"/>
    <w:rsid w:val="009F5A20"/>
    <w:rsid w:val="00A005FF"/>
    <w:rsid w:val="00A01006"/>
    <w:rsid w:val="00A02295"/>
    <w:rsid w:val="00A03F13"/>
    <w:rsid w:val="00A059E3"/>
    <w:rsid w:val="00A05F36"/>
    <w:rsid w:val="00A074C1"/>
    <w:rsid w:val="00A07F25"/>
    <w:rsid w:val="00A1022E"/>
    <w:rsid w:val="00A1183C"/>
    <w:rsid w:val="00A120FE"/>
    <w:rsid w:val="00A139F5"/>
    <w:rsid w:val="00A13A10"/>
    <w:rsid w:val="00A14300"/>
    <w:rsid w:val="00A14A4F"/>
    <w:rsid w:val="00A177A6"/>
    <w:rsid w:val="00A2156D"/>
    <w:rsid w:val="00A21AC0"/>
    <w:rsid w:val="00A245AD"/>
    <w:rsid w:val="00A33FDB"/>
    <w:rsid w:val="00A365F4"/>
    <w:rsid w:val="00A3683C"/>
    <w:rsid w:val="00A37FC8"/>
    <w:rsid w:val="00A43B9C"/>
    <w:rsid w:val="00A47D80"/>
    <w:rsid w:val="00A5054D"/>
    <w:rsid w:val="00A50580"/>
    <w:rsid w:val="00A53132"/>
    <w:rsid w:val="00A5360E"/>
    <w:rsid w:val="00A543C7"/>
    <w:rsid w:val="00A56062"/>
    <w:rsid w:val="00A563F2"/>
    <w:rsid w:val="00A566E8"/>
    <w:rsid w:val="00A6270A"/>
    <w:rsid w:val="00A6649B"/>
    <w:rsid w:val="00A700B5"/>
    <w:rsid w:val="00A70912"/>
    <w:rsid w:val="00A711B5"/>
    <w:rsid w:val="00A744E9"/>
    <w:rsid w:val="00A77B34"/>
    <w:rsid w:val="00A810F9"/>
    <w:rsid w:val="00A8159A"/>
    <w:rsid w:val="00A86ECC"/>
    <w:rsid w:val="00A86FCC"/>
    <w:rsid w:val="00A872C4"/>
    <w:rsid w:val="00A97421"/>
    <w:rsid w:val="00A97745"/>
    <w:rsid w:val="00A979D0"/>
    <w:rsid w:val="00AA01AC"/>
    <w:rsid w:val="00AA0C01"/>
    <w:rsid w:val="00AA53CF"/>
    <w:rsid w:val="00AA710D"/>
    <w:rsid w:val="00AB0810"/>
    <w:rsid w:val="00AB2F76"/>
    <w:rsid w:val="00AB4287"/>
    <w:rsid w:val="00AB5EF7"/>
    <w:rsid w:val="00AB6D25"/>
    <w:rsid w:val="00AB7645"/>
    <w:rsid w:val="00AC2528"/>
    <w:rsid w:val="00AD56EE"/>
    <w:rsid w:val="00AD642A"/>
    <w:rsid w:val="00AE12AF"/>
    <w:rsid w:val="00AE2D4B"/>
    <w:rsid w:val="00AE4F99"/>
    <w:rsid w:val="00AF05A8"/>
    <w:rsid w:val="00AF1395"/>
    <w:rsid w:val="00AF1D8B"/>
    <w:rsid w:val="00AF2215"/>
    <w:rsid w:val="00AF2E0D"/>
    <w:rsid w:val="00AF4285"/>
    <w:rsid w:val="00B012A7"/>
    <w:rsid w:val="00B0183E"/>
    <w:rsid w:val="00B01CAA"/>
    <w:rsid w:val="00B0363A"/>
    <w:rsid w:val="00B059A2"/>
    <w:rsid w:val="00B06799"/>
    <w:rsid w:val="00B11B69"/>
    <w:rsid w:val="00B129BF"/>
    <w:rsid w:val="00B14952"/>
    <w:rsid w:val="00B15320"/>
    <w:rsid w:val="00B15C46"/>
    <w:rsid w:val="00B16297"/>
    <w:rsid w:val="00B167AC"/>
    <w:rsid w:val="00B26FEA"/>
    <w:rsid w:val="00B304CF"/>
    <w:rsid w:val="00B31E5A"/>
    <w:rsid w:val="00B31F3A"/>
    <w:rsid w:val="00B3653A"/>
    <w:rsid w:val="00B406E3"/>
    <w:rsid w:val="00B4090D"/>
    <w:rsid w:val="00B4176C"/>
    <w:rsid w:val="00B424CE"/>
    <w:rsid w:val="00B4406A"/>
    <w:rsid w:val="00B47B1B"/>
    <w:rsid w:val="00B47E63"/>
    <w:rsid w:val="00B50480"/>
    <w:rsid w:val="00B574AF"/>
    <w:rsid w:val="00B57CDD"/>
    <w:rsid w:val="00B629BA"/>
    <w:rsid w:val="00B635F3"/>
    <w:rsid w:val="00B63E00"/>
    <w:rsid w:val="00B64D85"/>
    <w:rsid w:val="00B653AB"/>
    <w:rsid w:val="00B65F9E"/>
    <w:rsid w:val="00B66B19"/>
    <w:rsid w:val="00B750EB"/>
    <w:rsid w:val="00B75C95"/>
    <w:rsid w:val="00B8197A"/>
    <w:rsid w:val="00B82245"/>
    <w:rsid w:val="00B86508"/>
    <w:rsid w:val="00B872F0"/>
    <w:rsid w:val="00B9105C"/>
    <w:rsid w:val="00B914E9"/>
    <w:rsid w:val="00B921C3"/>
    <w:rsid w:val="00B93FC4"/>
    <w:rsid w:val="00B956EE"/>
    <w:rsid w:val="00B9609A"/>
    <w:rsid w:val="00B96300"/>
    <w:rsid w:val="00BA009D"/>
    <w:rsid w:val="00BA2BA1"/>
    <w:rsid w:val="00BA3562"/>
    <w:rsid w:val="00BB179D"/>
    <w:rsid w:val="00BB350C"/>
    <w:rsid w:val="00BB3CC1"/>
    <w:rsid w:val="00BB4AD3"/>
    <w:rsid w:val="00BB4F09"/>
    <w:rsid w:val="00BB59C2"/>
    <w:rsid w:val="00BB5AC3"/>
    <w:rsid w:val="00BB66EA"/>
    <w:rsid w:val="00BC133B"/>
    <w:rsid w:val="00BC13F9"/>
    <w:rsid w:val="00BC77CA"/>
    <w:rsid w:val="00BD0523"/>
    <w:rsid w:val="00BD3446"/>
    <w:rsid w:val="00BD4E33"/>
    <w:rsid w:val="00BD52BE"/>
    <w:rsid w:val="00BD68BF"/>
    <w:rsid w:val="00BD6F43"/>
    <w:rsid w:val="00BE203E"/>
    <w:rsid w:val="00BE2DAA"/>
    <w:rsid w:val="00BE4A64"/>
    <w:rsid w:val="00BE4F6D"/>
    <w:rsid w:val="00BE547A"/>
    <w:rsid w:val="00BF1233"/>
    <w:rsid w:val="00BF6EA1"/>
    <w:rsid w:val="00BF7CBD"/>
    <w:rsid w:val="00C00464"/>
    <w:rsid w:val="00C017F1"/>
    <w:rsid w:val="00C018A3"/>
    <w:rsid w:val="00C030DE"/>
    <w:rsid w:val="00C03C42"/>
    <w:rsid w:val="00C0520C"/>
    <w:rsid w:val="00C0572C"/>
    <w:rsid w:val="00C0652B"/>
    <w:rsid w:val="00C11E8C"/>
    <w:rsid w:val="00C1366B"/>
    <w:rsid w:val="00C165C7"/>
    <w:rsid w:val="00C17980"/>
    <w:rsid w:val="00C20898"/>
    <w:rsid w:val="00C20F1F"/>
    <w:rsid w:val="00C22105"/>
    <w:rsid w:val="00C22AEF"/>
    <w:rsid w:val="00C244B6"/>
    <w:rsid w:val="00C259E4"/>
    <w:rsid w:val="00C3126C"/>
    <w:rsid w:val="00C34424"/>
    <w:rsid w:val="00C3702F"/>
    <w:rsid w:val="00C435C7"/>
    <w:rsid w:val="00C438BC"/>
    <w:rsid w:val="00C4500A"/>
    <w:rsid w:val="00C45968"/>
    <w:rsid w:val="00C516C5"/>
    <w:rsid w:val="00C52BA8"/>
    <w:rsid w:val="00C5451D"/>
    <w:rsid w:val="00C54CEB"/>
    <w:rsid w:val="00C55A20"/>
    <w:rsid w:val="00C56515"/>
    <w:rsid w:val="00C574DD"/>
    <w:rsid w:val="00C61490"/>
    <w:rsid w:val="00C64A37"/>
    <w:rsid w:val="00C65AE8"/>
    <w:rsid w:val="00C71416"/>
    <w:rsid w:val="00C7158E"/>
    <w:rsid w:val="00C71F65"/>
    <w:rsid w:val="00C72104"/>
    <w:rsid w:val="00C7250B"/>
    <w:rsid w:val="00C725DE"/>
    <w:rsid w:val="00C7346B"/>
    <w:rsid w:val="00C73D4E"/>
    <w:rsid w:val="00C75359"/>
    <w:rsid w:val="00C76291"/>
    <w:rsid w:val="00C77C0E"/>
    <w:rsid w:val="00C80243"/>
    <w:rsid w:val="00C8119B"/>
    <w:rsid w:val="00C84F30"/>
    <w:rsid w:val="00C90216"/>
    <w:rsid w:val="00C91687"/>
    <w:rsid w:val="00C91F02"/>
    <w:rsid w:val="00C924A8"/>
    <w:rsid w:val="00C945FE"/>
    <w:rsid w:val="00C95C91"/>
    <w:rsid w:val="00C96FAA"/>
    <w:rsid w:val="00C97820"/>
    <w:rsid w:val="00C97A04"/>
    <w:rsid w:val="00CA0F98"/>
    <w:rsid w:val="00CA107B"/>
    <w:rsid w:val="00CA39B9"/>
    <w:rsid w:val="00CA484D"/>
    <w:rsid w:val="00CA4FB6"/>
    <w:rsid w:val="00CA685B"/>
    <w:rsid w:val="00CA6B87"/>
    <w:rsid w:val="00CA6E2D"/>
    <w:rsid w:val="00CC0A0B"/>
    <w:rsid w:val="00CC124D"/>
    <w:rsid w:val="00CC1A5E"/>
    <w:rsid w:val="00CC1E57"/>
    <w:rsid w:val="00CC3429"/>
    <w:rsid w:val="00CC739E"/>
    <w:rsid w:val="00CC7B15"/>
    <w:rsid w:val="00CD136E"/>
    <w:rsid w:val="00CD1F7C"/>
    <w:rsid w:val="00CD2C00"/>
    <w:rsid w:val="00CD58B7"/>
    <w:rsid w:val="00CD6689"/>
    <w:rsid w:val="00CD782F"/>
    <w:rsid w:val="00CE0894"/>
    <w:rsid w:val="00CE37C3"/>
    <w:rsid w:val="00CE4C02"/>
    <w:rsid w:val="00CE566A"/>
    <w:rsid w:val="00CE6F18"/>
    <w:rsid w:val="00CE7B85"/>
    <w:rsid w:val="00CF063F"/>
    <w:rsid w:val="00CF096B"/>
    <w:rsid w:val="00CF0CF7"/>
    <w:rsid w:val="00CF1B6A"/>
    <w:rsid w:val="00CF3637"/>
    <w:rsid w:val="00CF4099"/>
    <w:rsid w:val="00CF5D3B"/>
    <w:rsid w:val="00CF6C32"/>
    <w:rsid w:val="00D00796"/>
    <w:rsid w:val="00D03AF9"/>
    <w:rsid w:val="00D04813"/>
    <w:rsid w:val="00D06A6C"/>
    <w:rsid w:val="00D116BA"/>
    <w:rsid w:val="00D137A2"/>
    <w:rsid w:val="00D1415E"/>
    <w:rsid w:val="00D14869"/>
    <w:rsid w:val="00D2288F"/>
    <w:rsid w:val="00D22891"/>
    <w:rsid w:val="00D2471F"/>
    <w:rsid w:val="00D261A2"/>
    <w:rsid w:val="00D265E2"/>
    <w:rsid w:val="00D30EC0"/>
    <w:rsid w:val="00D3401E"/>
    <w:rsid w:val="00D34325"/>
    <w:rsid w:val="00D34AEC"/>
    <w:rsid w:val="00D35D32"/>
    <w:rsid w:val="00D377AE"/>
    <w:rsid w:val="00D37E06"/>
    <w:rsid w:val="00D40195"/>
    <w:rsid w:val="00D406AB"/>
    <w:rsid w:val="00D40A1E"/>
    <w:rsid w:val="00D41917"/>
    <w:rsid w:val="00D43078"/>
    <w:rsid w:val="00D44DA2"/>
    <w:rsid w:val="00D45CB4"/>
    <w:rsid w:val="00D501FC"/>
    <w:rsid w:val="00D50DA0"/>
    <w:rsid w:val="00D5305F"/>
    <w:rsid w:val="00D55083"/>
    <w:rsid w:val="00D57D45"/>
    <w:rsid w:val="00D616D2"/>
    <w:rsid w:val="00D62176"/>
    <w:rsid w:val="00D63B5F"/>
    <w:rsid w:val="00D70789"/>
    <w:rsid w:val="00D70EF7"/>
    <w:rsid w:val="00D70F2F"/>
    <w:rsid w:val="00D72721"/>
    <w:rsid w:val="00D741F5"/>
    <w:rsid w:val="00D74C6A"/>
    <w:rsid w:val="00D759E5"/>
    <w:rsid w:val="00D76B63"/>
    <w:rsid w:val="00D815EA"/>
    <w:rsid w:val="00D8397C"/>
    <w:rsid w:val="00D85791"/>
    <w:rsid w:val="00D871A2"/>
    <w:rsid w:val="00D929BC"/>
    <w:rsid w:val="00D933F4"/>
    <w:rsid w:val="00D94EED"/>
    <w:rsid w:val="00D96026"/>
    <w:rsid w:val="00D97862"/>
    <w:rsid w:val="00DA00A0"/>
    <w:rsid w:val="00DA15DE"/>
    <w:rsid w:val="00DA2A1E"/>
    <w:rsid w:val="00DA308D"/>
    <w:rsid w:val="00DA364D"/>
    <w:rsid w:val="00DA5DD3"/>
    <w:rsid w:val="00DA7567"/>
    <w:rsid w:val="00DA7C1C"/>
    <w:rsid w:val="00DB147A"/>
    <w:rsid w:val="00DB1B7A"/>
    <w:rsid w:val="00DB1E00"/>
    <w:rsid w:val="00DB45B0"/>
    <w:rsid w:val="00DB5392"/>
    <w:rsid w:val="00DB7A9F"/>
    <w:rsid w:val="00DC0C6C"/>
    <w:rsid w:val="00DC1188"/>
    <w:rsid w:val="00DC3EFB"/>
    <w:rsid w:val="00DC4BD3"/>
    <w:rsid w:val="00DC6708"/>
    <w:rsid w:val="00DC7734"/>
    <w:rsid w:val="00DD27C0"/>
    <w:rsid w:val="00DD2CF4"/>
    <w:rsid w:val="00DD3E2D"/>
    <w:rsid w:val="00DD50F5"/>
    <w:rsid w:val="00DD746D"/>
    <w:rsid w:val="00DD78A8"/>
    <w:rsid w:val="00DE3199"/>
    <w:rsid w:val="00DE36F9"/>
    <w:rsid w:val="00DE5B65"/>
    <w:rsid w:val="00DE6498"/>
    <w:rsid w:val="00DE7369"/>
    <w:rsid w:val="00DF347E"/>
    <w:rsid w:val="00DF4782"/>
    <w:rsid w:val="00DF5B35"/>
    <w:rsid w:val="00DF5D40"/>
    <w:rsid w:val="00E01436"/>
    <w:rsid w:val="00E03908"/>
    <w:rsid w:val="00E045BD"/>
    <w:rsid w:val="00E06068"/>
    <w:rsid w:val="00E0679E"/>
    <w:rsid w:val="00E0722A"/>
    <w:rsid w:val="00E12379"/>
    <w:rsid w:val="00E1563E"/>
    <w:rsid w:val="00E15678"/>
    <w:rsid w:val="00E17B77"/>
    <w:rsid w:val="00E23337"/>
    <w:rsid w:val="00E24ECE"/>
    <w:rsid w:val="00E259EA"/>
    <w:rsid w:val="00E25C53"/>
    <w:rsid w:val="00E27EB7"/>
    <w:rsid w:val="00E300DC"/>
    <w:rsid w:val="00E32061"/>
    <w:rsid w:val="00E4266B"/>
    <w:rsid w:val="00E42FF9"/>
    <w:rsid w:val="00E430C0"/>
    <w:rsid w:val="00E44984"/>
    <w:rsid w:val="00E46043"/>
    <w:rsid w:val="00E4714C"/>
    <w:rsid w:val="00E51AEB"/>
    <w:rsid w:val="00E522A7"/>
    <w:rsid w:val="00E54452"/>
    <w:rsid w:val="00E56615"/>
    <w:rsid w:val="00E56DA3"/>
    <w:rsid w:val="00E60134"/>
    <w:rsid w:val="00E60859"/>
    <w:rsid w:val="00E60EE0"/>
    <w:rsid w:val="00E61D7B"/>
    <w:rsid w:val="00E62734"/>
    <w:rsid w:val="00E65335"/>
    <w:rsid w:val="00E664C5"/>
    <w:rsid w:val="00E671A2"/>
    <w:rsid w:val="00E76A22"/>
    <w:rsid w:val="00E76D26"/>
    <w:rsid w:val="00E81810"/>
    <w:rsid w:val="00E81C5C"/>
    <w:rsid w:val="00E90D82"/>
    <w:rsid w:val="00E930BB"/>
    <w:rsid w:val="00E95C48"/>
    <w:rsid w:val="00E96AC8"/>
    <w:rsid w:val="00EA4479"/>
    <w:rsid w:val="00EA6795"/>
    <w:rsid w:val="00EA6D72"/>
    <w:rsid w:val="00EB1390"/>
    <w:rsid w:val="00EB2338"/>
    <w:rsid w:val="00EB2C71"/>
    <w:rsid w:val="00EB4340"/>
    <w:rsid w:val="00EB4491"/>
    <w:rsid w:val="00EB556D"/>
    <w:rsid w:val="00EB5A7D"/>
    <w:rsid w:val="00EC2117"/>
    <w:rsid w:val="00EC5862"/>
    <w:rsid w:val="00EC6261"/>
    <w:rsid w:val="00EC67BA"/>
    <w:rsid w:val="00EC6F3D"/>
    <w:rsid w:val="00EC707A"/>
    <w:rsid w:val="00ED311C"/>
    <w:rsid w:val="00ED4390"/>
    <w:rsid w:val="00ED55C0"/>
    <w:rsid w:val="00ED5835"/>
    <w:rsid w:val="00ED682B"/>
    <w:rsid w:val="00EE33F0"/>
    <w:rsid w:val="00EE41D5"/>
    <w:rsid w:val="00EE470F"/>
    <w:rsid w:val="00EE4E1C"/>
    <w:rsid w:val="00EE5861"/>
    <w:rsid w:val="00EF0008"/>
    <w:rsid w:val="00F037A4"/>
    <w:rsid w:val="00F04D7A"/>
    <w:rsid w:val="00F066A2"/>
    <w:rsid w:val="00F113AC"/>
    <w:rsid w:val="00F12ADF"/>
    <w:rsid w:val="00F133D6"/>
    <w:rsid w:val="00F15BD5"/>
    <w:rsid w:val="00F1741B"/>
    <w:rsid w:val="00F27B96"/>
    <w:rsid w:val="00F27C8F"/>
    <w:rsid w:val="00F31488"/>
    <w:rsid w:val="00F31EDC"/>
    <w:rsid w:val="00F32749"/>
    <w:rsid w:val="00F37172"/>
    <w:rsid w:val="00F42756"/>
    <w:rsid w:val="00F43EE8"/>
    <w:rsid w:val="00F4477E"/>
    <w:rsid w:val="00F51DE4"/>
    <w:rsid w:val="00F52C0D"/>
    <w:rsid w:val="00F53180"/>
    <w:rsid w:val="00F539E6"/>
    <w:rsid w:val="00F67D8F"/>
    <w:rsid w:val="00F7110B"/>
    <w:rsid w:val="00F715BF"/>
    <w:rsid w:val="00F716E6"/>
    <w:rsid w:val="00F756CB"/>
    <w:rsid w:val="00F77572"/>
    <w:rsid w:val="00F802BE"/>
    <w:rsid w:val="00F80E93"/>
    <w:rsid w:val="00F82379"/>
    <w:rsid w:val="00F82928"/>
    <w:rsid w:val="00F86024"/>
    <w:rsid w:val="00F8611A"/>
    <w:rsid w:val="00F86487"/>
    <w:rsid w:val="00F86504"/>
    <w:rsid w:val="00F87876"/>
    <w:rsid w:val="00F93927"/>
    <w:rsid w:val="00F947E1"/>
    <w:rsid w:val="00F9610F"/>
    <w:rsid w:val="00F96F72"/>
    <w:rsid w:val="00FA29AA"/>
    <w:rsid w:val="00FA5128"/>
    <w:rsid w:val="00FA547F"/>
    <w:rsid w:val="00FA7CFF"/>
    <w:rsid w:val="00FA7EAC"/>
    <w:rsid w:val="00FB1409"/>
    <w:rsid w:val="00FB2E29"/>
    <w:rsid w:val="00FB382B"/>
    <w:rsid w:val="00FB42D4"/>
    <w:rsid w:val="00FB5906"/>
    <w:rsid w:val="00FB762F"/>
    <w:rsid w:val="00FB7F0B"/>
    <w:rsid w:val="00FC10D8"/>
    <w:rsid w:val="00FC1324"/>
    <w:rsid w:val="00FC2AED"/>
    <w:rsid w:val="00FC6B92"/>
    <w:rsid w:val="00FC6EE3"/>
    <w:rsid w:val="00FD46AF"/>
    <w:rsid w:val="00FD5707"/>
    <w:rsid w:val="00FD59C7"/>
    <w:rsid w:val="00FD5EA7"/>
    <w:rsid w:val="00FD6AB1"/>
    <w:rsid w:val="00FD7467"/>
    <w:rsid w:val="00FE44C2"/>
    <w:rsid w:val="00FE5802"/>
    <w:rsid w:val="00FE5BB1"/>
    <w:rsid w:val="00FF2CCB"/>
    <w:rsid w:val="00FF37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E90C70-CF2E-499C-AE3C-F7E09C9F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table" w:customStyle="1" w:styleId="Tabela-Siatka1">
    <w:name w:val="Tabela - Siatka1"/>
    <w:basedOn w:val="Standardowy"/>
    <w:next w:val="Tabela-Siatka"/>
    <w:uiPriority w:val="39"/>
    <w:rsid w:val="002B34F5"/>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7D37C0"/>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492B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49090375">
      <w:bodyDiv w:val="1"/>
      <w:marLeft w:val="0"/>
      <w:marRight w:val="0"/>
      <w:marTop w:val="0"/>
      <w:marBottom w:val="0"/>
      <w:divBdr>
        <w:top w:val="none" w:sz="0" w:space="0" w:color="auto"/>
        <w:left w:val="none" w:sz="0" w:space="0" w:color="auto"/>
        <w:bottom w:val="none" w:sz="0" w:space="0" w:color="auto"/>
        <w:right w:val="none" w:sz="0" w:space="0" w:color="auto"/>
      </w:divBdr>
    </w:div>
    <w:div w:id="776679289">
      <w:bodyDiv w:val="1"/>
      <w:marLeft w:val="0"/>
      <w:marRight w:val="0"/>
      <w:marTop w:val="0"/>
      <w:marBottom w:val="0"/>
      <w:divBdr>
        <w:top w:val="none" w:sz="0" w:space="0" w:color="auto"/>
        <w:left w:val="none" w:sz="0" w:space="0" w:color="auto"/>
        <w:bottom w:val="none" w:sz="0" w:space="0" w:color="auto"/>
        <w:right w:val="none" w:sz="0" w:space="0" w:color="auto"/>
      </w:divBdr>
    </w:div>
    <w:div w:id="1204248141">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4532721">
      <w:bodyDiv w:val="1"/>
      <w:marLeft w:val="0"/>
      <w:marRight w:val="0"/>
      <w:marTop w:val="0"/>
      <w:marBottom w:val="0"/>
      <w:divBdr>
        <w:top w:val="none" w:sz="0" w:space="0" w:color="auto"/>
        <w:left w:val="none" w:sz="0" w:space="0" w:color="auto"/>
        <w:bottom w:val="none" w:sz="0" w:space="0" w:color="auto"/>
        <w:right w:val="none" w:sz="0" w:space="0" w:color="auto"/>
      </w:divBdr>
    </w:div>
    <w:div w:id="1622540695">
      <w:bodyDiv w:val="1"/>
      <w:marLeft w:val="0"/>
      <w:marRight w:val="0"/>
      <w:marTop w:val="0"/>
      <w:marBottom w:val="0"/>
      <w:divBdr>
        <w:top w:val="none" w:sz="0" w:space="0" w:color="auto"/>
        <w:left w:val="none" w:sz="0" w:space="0" w:color="auto"/>
        <w:bottom w:val="none" w:sz="0" w:space="0" w:color="auto"/>
        <w:right w:val="none" w:sz="0" w:space="0" w:color="auto"/>
      </w:divBdr>
    </w:div>
    <w:div w:id="169595773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0.emf"/><Relationship Id="rId18" Type="http://schemas.openxmlformats.org/officeDocument/2006/relationships/header" Target="header1.xml"/><Relationship Id="rId26" Type="http://schemas.openxmlformats.org/officeDocument/2006/relationships/hyperlink" Target="https://stat.gov.pl/en/topics/economic-activities-finances/activity-of-enterprises-activity-of-companies/publikacja,11.html" TargetMode="External"/><Relationship Id="rId3" Type="http://schemas.openxmlformats.org/officeDocument/2006/relationships/customXml" Target="../customXml/item3.xml"/><Relationship Id="rId21" Type="http://schemas.openxmlformats.org/officeDocument/2006/relationships/hyperlink" Target="mailto:obslugaprasowa@stat.gov.p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chart" Target="charts/chart3.xml"/><Relationship Id="rId25" Type="http://schemas.openxmlformats.org/officeDocument/2006/relationships/hyperlink" Target="https://stat.gov.pl/en/topics/economic-activities-finances/activity-of-enterprises-activity-of-companies/publikacja,15.html"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eader" Target="header2.xml"/><Relationship Id="rId29" Type="http://schemas.openxmlformats.org/officeDocument/2006/relationships/hyperlink" Target="https://stat.gov.pl/en/topics/economic-activities-finances/activity-of-enterprises-activity-of-companies/publikacja,1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8.png"/><Relationship Id="rId32" Type="http://schemas.openxmlformats.org/officeDocument/2006/relationships/hyperlink" Target="https://stat.gov.pl/en/metainformation/glossary/terms-used-in-official-statistics/1035,term.html"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7.png"/><Relationship Id="rId28" Type="http://schemas.openxmlformats.org/officeDocument/2006/relationships/hyperlink" Target="https://stat.gov.pl/en/metainformation/glossary/terms-used-in-official-statistics/1035,term.html"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stat.gov.pl/en/topics/economic-activities-finances/activity-of-enterprises-activity-of-companies/publikacja,1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image" Target="media/image6.png"/><Relationship Id="rId27" Type="http://schemas.openxmlformats.org/officeDocument/2006/relationships/hyperlink" Target="https://stat.gov.pl/en/topics/economic-activities-finances/activity-of-enterprises-activity-of-companies/publikacja,13.html" TargetMode="External"/><Relationship Id="rId30" Type="http://schemas.openxmlformats.org/officeDocument/2006/relationships/hyperlink" Target="https://stat.gov.pl/en/topics/economic-activities-finances/activity-of-enterprises-activity-of-companies/publikacja,11.html"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Arkusz_programu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Arkusz_programu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Arkusz_programu_Microsoft_Excel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Wykres_1!$B$12</c:f>
              <c:strCache>
                <c:ptCount val="1"/>
                <c:pt idx="0">
                  <c:v>Enterprises in Poland</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5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Wykres_1!$A$13:$A$19</c:f>
              <c:strCache>
                <c:ptCount val="7"/>
                <c:pt idx="0">
                  <c:v>2013</c:v>
                </c:pt>
                <c:pt idx="1">
                  <c:v>2014</c:v>
                </c:pt>
                <c:pt idx="2">
                  <c:v>2015</c:v>
                </c:pt>
                <c:pt idx="3">
                  <c:v>2016</c:v>
                </c:pt>
                <c:pt idx="4">
                  <c:v>2017</c:v>
                </c:pt>
                <c:pt idx="5">
                  <c:v>2018</c:v>
                </c:pt>
                <c:pt idx="6">
                  <c:v>2019</c:v>
                </c:pt>
              </c:strCache>
            </c:strRef>
          </c:cat>
          <c:val>
            <c:numRef>
              <c:f>Wykres_1!$B$13:$B$19</c:f>
              <c:numCache>
                <c:formatCode>General</c:formatCode>
                <c:ptCount val="7"/>
                <c:pt idx="0">
                  <c:v>1520</c:v>
                </c:pt>
                <c:pt idx="1">
                  <c:v>1562</c:v>
                </c:pt>
                <c:pt idx="2">
                  <c:v>1667</c:v>
                </c:pt>
                <c:pt idx="3">
                  <c:v>1716</c:v>
                </c:pt>
                <c:pt idx="4">
                  <c:v>1838</c:v>
                </c:pt>
                <c:pt idx="5">
                  <c:v>1859</c:v>
                </c:pt>
                <c:pt idx="6">
                  <c:v>1848</c:v>
                </c:pt>
              </c:numCache>
            </c:numRef>
          </c:val>
        </c:ser>
        <c:ser>
          <c:idx val="1"/>
          <c:order val="1"/>
          <c:tx>
            <c:strRef>
              <c:f>Wykres_1!$C$12</c:f>
              <c:strCache>
                <c:ptCount val="1"/>
                <c:pt idx="0">
                  <c:v>Foreign entities</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5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Wykres_1!$A$13:$A$19</c:f>
              <c:strCache>
                <c:ptCount val="7"/>
                <c:pt idx="0">
                  <c:v>2013</c:v>
                </c:pt>
                <c:pt idx="1">
                  <c:v>2014</c:v>
                </c:pt>
                <c:pt idx="2">
                  <c:v>2015</c:v>
                </c:pt>
                <c:pt idx="3">
                  <c:v>2016</c:v>
                </c:pt>
                <c:pt idx="4">
                  <c:v>2017</c:v>
                </c:pt>
                <c:pt idx="5">
                  <c:v>2018</c:v>
                </c:pt>
                <c:pt idx="6">
                  <c:v>2019</c:v>
                </c:pt>
              </c:strCache>
            </c:strRef>
          </c:cat>
          <c:val>
            <c:numRef>
              <c:f>Wykres_1!$C$13:$C$19</c:f>
              <c:numCache>
                <c:formatCode>General</c:formatCode>
                <c:ptCount val="7"/>
                <c:pt idx="0">
                  <c:v>3252</c:v>
                </c:pt>
                <c:pt idx="1">
                  <c:v>3532</c:v>
                </c:pt>
                <c:pt idx="2">
                  <c:v>3890</c:v>
                </c:pt>
                <c:pt idx="3">
                  <c:v>3897</c:v>
                </c:pt>
                <c:pt idx="4">
                  <c:v>3941</c:v>
                </c:pt>
                <c:pt idx="5">
                  <c:v>3849</c:v>
                </c:pt>
                <c:pt idx="6">
                  <c:v>3979</c:v>
                </c:pt>
              </c:numCache>
            </c:numRef>
          </c:val>
        </c:ser>
        <c:dLbls>
          <c:dLblPos val="outEnd"/>
          <c:showLegendKey val="0"/>
          <c:showVal val="1"/>
          <c:showCatName val="0"/>
          <c:showSerName val="0"/>
          <c:showPercent val="0"/>
          <c:showBubbleSize val="0"/>
        </c:dLbls>
        <c:gapWidth val="219"/>
        <c:overlap val="-27"/>
        <c:axId val="831833600"/>
        <c:axId val="831825440"/>
      </c:barChart>
      <c:catAx>
        <c:axId val="83183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50" b="0" i="0" u="none" strike="noStrike" kern="1200" baseline="0">
                <a:solidFill>
                  <a:schemeClr val="tx1">
                    <a:lumMod val="65000"/>
                    <a:lumOff val="35000"/>
                  </a:schemeClr>
                </a:solidFill>
                <a:latin typeface="Fira Sans" panose="020B0503050000020004" pitchFamily="34" charset="0"/>
                <a:ea typeface="Fira Sans" panose="020B0503050000020004" pitchFamily="34" charset="0"/>
                <a:cs typeface="+mn-cs"/>
              </a:defRPr>
            </a:pPr>
            <a:endParaRPr lang="pl-PL"/>
          </a:p>
        </c:txPr>
        <c:crossAx val="831825440"/>
        <c:crosses val="autoZero"/>
        <c:auto val="1"/>
        <c:lblAlgn val="ctr"/>
        <c:lblOffset val="100"/>
        <c:noMultiLvlLbl val="0"/>
      </c:catAx>
      <c:valAx>
        <c:axId val="83182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50" b="0" i="0" u="none" strike="noStrike" kern="1200" baseline="0">
                <a:solidFill>
                  <a:schemeClr val="tx1">
                    <a:lumMod val="65000"/>
                    <a:lumOff val="35000"/>
                  </a:schemeClr>
                </a:solidFill>
                <a:latin typeface="Fira Sans" panose="020B0503050000020004" pitchFamily="34" charset="0"/>
                <a:ea typeface="Fira Sans" panose="020B0503050000020004" pitchFamily="34" charset="0"/>
                <a:cs typeface="+mn-cs"/>
              </a:defRPr>
            </a:pPr>
            <a:endParaRPr lang="pl-PL"/>
          </a:p>
        </c:txPr>
        <c:crossAx val="831833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50" b="0" i="0" u="none" strike="noStrike" kern="1200" baseline="0">
              <a:solidFill>
                <a:schemeClr val="tx1">
                  <a:lumMod val="65000"/>
                  <a:lumOff val="35000"/>
                </a:schemeClr>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Wykr_2!$B$56:$B$57</c:f>
              <c:strCache>
                <c:ptCount val="2"/>
                <c:pt idx="1">
                  <c:v>Foreign entities</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Wykr_2!$A$58:$A$63</c:f>
              <c:strCache>
                <c:ptCount val="6"/>
                <c:pt idx="0">
                  <c:v>Transportation and storage</c:v>
                </c:pt>
                <c:pt idx="1">
                  <c:v>Information and communication</c:v>
                </c:pt>
                <c:pt idx="2">
                  <c:v>Construction</c:v>
                </c:pt>
                <c:pt idx="3">
                  <c:v>Professional, scientific and technical activities </c:v>
                </c:pt>
                <c:pt idx="4">
                  <c:v>Trade; repair of motor vehicles</c:v>
                </c:pt>
                <c:pt idx="5">
                  <c:v>Manufacturing</c:v>
                </c:pt>
              </c:strCache>
            </c:strRef>
          </c:cat>
          <c:val>
            <c:numRef>
              <c:f>Wykr_2!$B$58:$B$63</c:f>
              <c:numCache>
                <c:formatCode>0</c:formatCode>
                <c:ptCount val="6"/>
                <c:pt idx="0">
                  <c:v>231</c:v>
                </c:pt>
                <c:pt idx="1">
                  <c:v>567</c:v>
                </c:pt>
                <c:pt idx="2">
                  <c:v>242</c:v>
                </c:pt>
                <c:pt idx="3">
                  <c:v>489</c:v>
                </c:pt>
                <c:pt idx="4">
                  <c:v>795</c:v>
                </c:pt>
                <c:pt idx="5">
                  <c:v>1181</c:v>
                </c:pt>
              </c:numCache>
            </c:numRef>
          </c:val>
        </c:ser>
        <c:ser>
          <c:idx val="1"/>
          <c:order val="1"/>
          <c:tx>
            <c:strRef>
              <c:f>Wykr_2!$C$56:$C$57</c:f>
              <c:strCache>
                <c:ptCount val="2"/>
                <c:pt idx="1">
                  <c:v>Enterprises in Poland</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Wykr_2!$A$58:$A$63</c:f>
              <c:strCache>
                <c:ptCount val="6"/>
                <c:pt idx="0">
                  <c:v>Transportation and storage</c:v>
                </c:pt>
                <c:pt idx="1">
                  <c:v>Information and communication</c:v>
                </c:pt>
                <c:pt idx="2">
                  <c:v>Construction</c:v>
                </c:pt>
                <c:pt idx="3">
                  <c:v>Professional, scientific and technical activities </c:v>
                </c:pt>
                <c:pt idx="4">
                  <c:v>Trade; repair of motor vehicles</c:v>
                </c:pt>
                <c:pt idx="5">
                  <c:v>Manufacturing</c:v>
                </c:pt>
              </c:strCache>
            </c:strRef>
          </c:cat>
          <c:val>
            <c:numRef>
              <c:f>Wykr_2!$C$58:$C$63</c:f>
              <c:numCache>
                <c:formatCode>0</c:formatCode>
                <c:ptCount val="6"/>
                <c:pt idx="0">
                  <c:v>80</c:v>
                </c:pt>
                <c:pt idx="1">
                  <c:v>143</c:v>
                </c:pt>
                <c:pt idx="2">
                  <c:v>187</c:v>
                </c:pt>
                <c:pt idx="3">
                  <c:v>226</c:v>
                </c:pt>
                <c:pt idx="4">
                  <c:v>402</c:v>
                </c:pt>
                <c:pt idx="5">
                  <c:v>617</c:v>
                </c:pt>
              </c:numCache>
            </c:numRef>
          </c:val>
        </c:ser>
        <c:dLbls>
          <c:dLblPos val="outEnd"/>
          <c:showLegendKey val="0"/>
          <c:showVal val="1"/>
          <c:showCatName val="0"/>
          <c:showSerName val="0"/>
          <c:showPercent val="0"/>
          <c:showBubbleSize val="0"/>
        </c:dLbls>
        <c:gapWidth val="182"/>
        <c:axId val="831829792"/>
        <c:axId val="831825984"/>
      </c:barChart>
      <c:catAx>
        <c:axId val="831829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ira Sans" panose="020B0503050000020004" pitchFamily="34" charset="0"/>
                <a:ea typeface="Fira Sans" panose="020B0503050000020004" pitchFamily="34" charset="0"/>
                <a:cs typeface="+mn-cs"/>
              </a:defRPr>
            </a:pPr>
            <a:endParaRPr lang="pl-PL"/>
          </a:p>
        </c:txPr>
        <c:crossAx val="831825984"/>
        <c:crosses val="autoZero"/>
        <c:auto val="1"/>
        <c:lblAlgn val="ctr"/>
        <c:lblOffset val="100"/>
        <c:noMultiLvlLbl val="0"/>
      </c:catAx>
      <c:valAx>
        <c:axId val="8318259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ira Sans" panose="020B0503050000020004" pitchFamily="34" charset="0"/>
                <a:ea typeface="Fira Sans" panose="020B0503050000020004" pitchFamily="34" charset="0"/>
                <a:cs typeface="+mn-cs"/>
              </a:defRPr>
            </a:pPr>
            <a:endParaRPr lang="pl-PL"/>
          </a:p>
        </c:txPr>
        <c:crossAx val="831829792"/>
        <c:crosses val="autoZero"/>
        <c:crossBetween val="between"/>
        <c:maj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Wykr_3!$B$25</c:f>
              <c:strCache>
                <c:ptCount val="1"/>
                <c:pt idx="0">
                  <c:v>2019</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5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Wykr_3!$A$26:$A$37</c:f>
              <c:strCache>
                <c:ptCount val="12"/>
                <c:pt idx="0">
                  <c:v>Germany</c:v>
                </c:pt>
                <c:pt idx="1">
                  <c:v>Czechia</c:v>
                </c:pt>
                <c:pt idx="2">
                  <c:v>Ukraine</c:v>
                </c:pt>
                <c:pt idx="3">
                  <c:v>Russia</c:v>
                </c:pt>
                <c:pt idx="4">
                  <c:v>Romania</c:v>
                </c:pt>
                <c:pt idx="5">
                  <c:v>The United States of America</c:v>
                </c:pt>
                <c:pt idx="6">
                  <c:v>Slovakia</c:v>
                </c:pt>
                <c:pt idx="7">
                  <c:v>The United Kingdom</c:v>
                </c:pt>
                <c:pt idx="8">
                  <c:v>Hungary</c:v>
                </c:pt>
                <c:pt idx="9">
                  <c:v>Cyprus</c:v>
                </c:pt>
                <c:pt idx="10">
                  <c:v>France</c:v>
                </c:pt>
                <c:pt idx="11">
                  <c:v>Luxembourg</c:v>
                </c:pt>
              </c:strCache>
            </c:strRef>
          </c:cat>
          <c:val>
            <c:numRef>
              <c:f>Wykr_3!$B$26:$B$37</c:f>
              <c:numCache>
                <c:formatCode>General</c:formatCode>
                <c:ptCount val="12"/>
                <c:pt idx="0">
                  <c:v>575</c:v>
                </c:pt>
                <c:pt idx="1">
                  <c:v>296</c:v>
                </c:pt>
                <c:pt idx="2">
                  <c:v>279</c:v>
                </c:pt>
                <c:pt idx="3">
                  <c:v>210</c:v>
                </c:pt>
                <c:pt idx="4">
                  <c:v>184</c:v>
                </c:pt>
                <c:pt idx="5">
                  <c:v>175</c:v>
                </c:pt>
                <c:pt idx="6">
                  <c:v>158</c:v>
                </c:pt>
                <c:pt idx="7">
                  <c:v>148</c:v>
                </c:pt>
                <c:pt idx="8">
                  <c:v>127</c:v>
                </c:pt>
                <c:pt idx="9">
                  <c:v>110</c:v>
                </c:pt>
                <c:pt idx="10">
                  <c:v>106</c:v>
                </c:pt>
                <c:pt idx="11">
                  <c:v>106</c:v>
                </c:pt>
              </c:numCache>
            </c:numRef>
          </c:val>
        </c:ser>
        <c:dLbls>
          <c:dLblPos val="outEnd"/>
          <c:showLegendKey val="0"/>
          <c:showVal val="1"/>
          <c:showCatName val="0"/>
          <c:showSerName val="0"/>
          <c:showPercent val="0"/>
          <c:showBubbleSize val="0"/>
        </c:dLbls>
        <c:gapWidth val="219"/>
        <c:overlap val="-27"/>
        <c:axId val="831826528"/>
        <c:axId val="831827072"/>
      </c:barChart>
      <c:catAx>
        <c:axId val="83182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50" b="0" i="0" u="none" strike="noStrike" kern="1200" baseline="0">
                <a:solidFill>
                  <a:schemeClr val="tx1">
                    <a:lumMod val="65000"/>
                    <a:lumOff val="35000"/>
                  </a:schemeClr>
                </a:solidFill>
                <a:latin typeface="Fira Sans" panose="020B0503050000020004" pitchFamily="34" charset="0"/>
                <a:ea typeface="Fira Sans" panose="020B0503050000020004" pitchFamily="34" charset="0"/>
                <a:cs typeface="+mn-cs"/>
              </a:defRPr>
            </a:pPr>
            <a:endParaRPr lang="pl-PL"/>
          </a:p>
        </c:txPr>
        <c:crossAx val="831827072"/>
        <c:crosses val="autoZero"/>
        <c:auto val="1"/>
        <c:lblAlgn val="ctr"/>
        <c:lblOffset val="100"/>
        <c:noMultiLvlLbl val="0"/>
      </c:catAx>
      <c:valAx>
        <c:axId val="831827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ira Sans" panose="020B0503050000020004" pitchFamily="34" charset="0"/>
                <a:ea typeface="Fira Sans" panose="020B0503050000020004" pitchFamily="34" charset="0"/>
                <a:cs typeface="+mn-cs"/>
              </a:defRPr>
            </a:pPr>
            <a:endParaRPr lang="pl-PL"/>
          </a:p>
        </c:txPr>
        <c:crossAx val="8318265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CB642-C1E9-4590-A884-732586E76322}">
  <ds:schemaRefs>
    <ds:schemaRef ds:uri="http://schemas.microsoft.com/sharepoint/v3/contenttype/forms"/>
  </ds:schemaRefs>
</ds:datastoreItem>
</file>

<file path=customXml/itemProps2.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 ds:uri="30d47203-49ec-4c8c-a442-62231931aabb"/>
  </ds:schemaRefs>
</ds:datastoreItem>
</file>

<file path=customXml/itemProps3.xml><?xml version="1.0" encoding="utf-8"?>
<ds:datastoreItem xmlns:ds="http://schemas.openxmlformats.org/officeDocument/2006/customXml" ds:itemID="{3AF4DC58-EFEE-42A1-9591-F32E189D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830157-2BF7-4411-8717-74F50C42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6</Pages>
  <Words>1301</Words>
  <Characters>7810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9093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2021-03-29T08:09:00Z</cp:lastPrinted>
  <dcterms:created xsi:type="dcterms:W3CDTF">2019-03-28T11:50:00Z</dcterms:created>
  <dcterms:modified xsi:type="dcterms:W3CDTF">2021-03-29T10:04:00Z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