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5DF" w:rsidRPr="00864E3F" w:rsidRDefault="00C55701" w:rsidP="001F65DF">
      <w:pPr>
        <w:pStyle w:val="tytuinformacji"/>
        <w:rPr>
          <w:rFonts w:cs="Arial"/>
          <w:szCs w:val="40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5701095</wp:posOffset>
                </wp:positionH>
                <wp:positionV relativeFrom="page">
                  <wp:posOffset>804545</wp:posOffset>
                </wp:positionV>
                <wp:extent cx="1872000" cy="22446000"/>
                <wp:effectExtent l="0" t="0" r="0" b="0"/>
                <wp:wrapSquare wrapText="bothSides"/>
                <wp:docPr id="2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000" cy="22446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AC3AA" id="Prostokąt 4" o:spid="_x0000_s1026" style="position:absolute;margin-left:448.9pt;margin-top:63.35pt;width:147.4pt;height:1767.4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" fillcolor="#f2f2f2" stroked="f" strokeweight="1pt">
                <w10:wrap type="square" anchorx="page" anchory="page"/>
              </v:rect>
            </w:pict>
          </mc:Fallback>
        </mc:AlternateContent>
      </w:r>
      <w:r w:rsidR="001F65DF" w:rsidRPr="00864E3F">
        <w:rPr>
          <w:rFonts w:cs="Arial"/>
          <w:szCs w:val="40"/>
          <w:lang w:val="en-US"/>
        </w:rPr>
        <w:t xml:space="preserve">Gross Domestic Product in the </w:t>
      </w:r>
      <w:r w:rsidR="00335F29">
        <w:rPr>
          <w:rFonts w:cs="Arial"/>
          <w:szCs w:val="40"/>
          <w:lang w:val="en-US"/>
        </w:rPr>
        <w:t>3</w:t>
      </w:r>
      <w:r w:rsidR="00335F29">
        <w:rPr>
          <w:rFonts w:cs="Arial"/>
          <w:szCs w:val="40"/>
          <w:vertAlign w:val="superscript"/>
          <w:lang w:val="en-US"/>
        </w:rPr>
        <w:t>r</w:t>
      </w:r>
      <w:r w:rsidR="00A4676A">
        <w:rPr>
          <w:rFonts w:cs="Arial"/>
          <w:szCs w:val="40"/>
          <w:vertAlign w:val="superscript"/>
          <w:lang w:val="en-US"/>
        </w:rPr>
        <w:t>d</w:t>
      </w:r>
      <w:r w:rsidR="001F65DF" w:rsidRPr="00864E3F">
        <w:rPr>
          <w:rFonts w:cs="Arial"/>
          <w:szCs w:val="40"/>
          <w:vertAlign w:val="superscript"/>
          <w:lang w:val="en-US"/>
        </w:rPr>
        <w:t xml:space="preserve"> </w:t>
      </w:r>
      <w:r w:rsidR="001F65DF" w:rsidRPr="00864E3F">
        <w:rPr>
          <w:rFonts w:cs="Arial"/>
          <w:szCs w:val="40"/>
          <w:lang w:val="en-US"/>
        </w:rPr>
        <w:t>quarter of 20</w:t>
      </w:r>
      <w:r w:rsidR="00A42E03">
        <w:rPr>
          <w:rFonts w:cs="Arial"/>
          <w:szCs w:val="40"/>
          <w:lang w:val="en-US"/>
        </w:rPr>
        <w:t>21</w:t>
      </w:r>
    </w:p>
    <w:p w:rsidR="00062FB3" w:rsidRPr="00864E3F" w:rsidRDefault="00C55701" w:rsidP="001F65DF">
      <w:pPr>
        <w:pStyle w:val="tytuinformacji"/>
        <w:rPr>
          <w:b/>
          <w:noProof/>
          <w:color w:val="212492"/>
          <w:spacing w:val="-2"/>
          <w:sz w:val="19"/>
          <w:szCs w:val="19"/>
          <w:lang w:val="en-US" w:eastAsia="pl-PL"/>
        </w:rPr>
      </w:pPr>
      <w:r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rightMargin">
                  <wp:posOffset>267970</wp:posOffset>
                </wp:positionH>
                <wp:positionV relativeFrom="paragraph">
                  <wp:posOffset>93345</wp:posOffset>
                </wp:positionV>
                <wp:extent cx="1280160" cy="336550"/>
                <wp:effectExtent l="0" t="0" r="0" b="6350"/>
                <wp:wrapNone/>
                <wp:docPr id="25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507170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3</w:t>
                            </w:r>
                            <w:r w:rsidR="00335F29">
                              <w:rPr>
                                <w:rFonts w:ascii="Fira Sans SemiBold" w:hAnsi="Fira Sans SemiBold"/>
                                <w:color w:val="001D77"/>
                              </w:rPr>
                              <w:t>0</w:t>
                            </w:r>
                            <w:r w:rsidR="008A2A6D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335F29">
                              <w:rPr>
                                <w:rFonts w:ascii="Fira Sans SemiBold" w:hAnsi="Fira Sans SemiBold"/>
                                <w:color w:val="001D77"/>
                              </w:rPr>
                              <w:t>11</w:t>
                            </w:r>
                            <w:r w:rsidR="008A2A6D">
                              <w:rPr>
                                <w:rFonts w:ascii="Fira Sans SemiBold" w:hAnsi="Fira Sans SemiBold"/>
                                <w:color w:val="001D77"/>
                              </w:rPr>
                              <w:t>.2021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21.1pt;margin-top:7.35pt;width:100.8pt;height:26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" filled="f" stroked="f">
                <v:textbox>
                  <w:txbxContent>
                    <w:p w:rsidR="0081140D" w:rsidRDefault="00507170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3</w:t>
                      </w:r>
                      <w:r w:rsidR="00335F29">
                        <w:rPr>
                          <w:rFonts w:ascii="Fira Sans SemiBold" w:hAnsi="Fira Sans SemiBold"/>
                          <w:color w:val="001D77"/>
                        </w:rPr>
                        <w:t>0</w:t>
                      </w:r>
                      <w:r w:rsidR="008A2A6D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335F29">
                        <w:rPr>
                          <w:rFonts w:ascii="Fira Sans SemiBold" w:hAnsi="Fira Sans SemiBold"/>
                          <w:color w:val="001D77"/>
                        </w:rPr>
                        <w:t>11</w:t>
                      </w:r>
                      <w:r w:rsidR="008A2A6D">
                        <w:rPr>
                          <w:rFonts w:ascii="Fira Sans SemiBold" w:hAnsi="Fira Sans SemiBold"/>
                          <w:color w:val="001D77"/>
                        </w:rPr>
                        <w:t>.2021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5DF" w:rsidRPr="00864E3F">
        <w:rPr>
          <w:rFonts w:cs="Arial"/>
          <w:szCs w:val="40"/>
          <w:lang w:val="en-US"/>
        </w:rPr>
        <w:t xml:space="preserve">Preliminary estimate </w:t>
      </w:r>
      <w:r w:rsidR="0038292F" w:rsidRPr="00864E3F">
        <w:rPr>
          <w:b/>
          <w:noProof/>
          <w:color w:val="212492"/>
          <w:spacing w:val="-2"/>
          <w:sz w:val="19"/>
          <w:szCs w:val="19"/>
          <w:lang w:val="en-US" w:eastAsia="pl-PL"/>
        </w:rPr>
        <w:t xml:space="preserve"> </w:t>
      </w:r>
    </w:p>
    <w:p w:rsidR="005B1F3A" w:rsidRPr="00DF0A54" w:rsidRDefault="00C55701" w:rsidP="001F65DF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val="en-US" w:eastAsia="pl-PL"/>
        </w:rPr>
      </w:pPr>
      <w:r>
        <w:rPr>
          <w:rFonts w:cs="Arial"/>
          <w:noProof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248920</wp:posOffset>
                </wp:positionV>
                <wp:extent cx="1664970" cy="586740"/>
                <wp:effectExtent l="0" t="0" r="0" b="3810"/>
                <wp:wrapSquare wrapText="bothSides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5DF" w:rsidRPr="005F0174" w:rsidRDefault="001F65DF" w:rsidP="005F0174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421.25pt;margin-top:19.6pt;width:131.1pt;height:4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" filled="f" stroked="f">
                <v:textbox>
                  <w:txbxContent>
                    <w:p w:rsidR="001F65DF" w:rsidRPr="005F0174" w:rsidRDefault="001F65DF" w:rsidP="005F0174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16D7" w:rsidRPr="001F65DF" w:rsidRDefault="00C55701" w:rsidP="00633014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85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9A4BE3" w:rsidRDefault="009A4BE3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9A4BE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3600" cy="363600"/>
                                  <wp:effectExtent l="0" t="0" r="0" b="0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63600" cy="36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37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335F2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105.3</w:t>
                            </w:r>
                          </w:p>
                          <w:p w:rsidR="00933EC1" w:rsidRPr="006676C2" w:rsidRDefault="001F65D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  <w:lang w:val="en-US"/>
                              </w:rPr>
                            </w:pPr>
                            <w:r w:rsidRPr="006676C2">
                              <w:rPr>
                                <w:szCs w:val="20"/>
                                <w:lang w:val="en-US"/>
                              </w:rPr>
                              <w:t xml:space="preserve">GDP growth </w:t>
                            </w:r>
                            <w:r w:rsidR="00622489">
                              <w:rPr>
                                <w:szCs w:val="20"/>
                                <w:lang w:val="en-US"/>
                              </w:rPr>
                              <w:t xml:space="preserve">rate </w:t>
                            </w:r>
                            <w:r w:rsidRPr="006676C2">
                              <w:rPr>
                                <w:szCs w:val="20"/>
                                <w:lang w:val="en-US"/>
                              </w:rPr>
                              <w:t xml:space="preserve">in the </w:t>
                            </w:r>
                            <w:r w:rsidR="00335F29">
                              <w:rPr>
                                <w:szCs w:val="20"/>
                                <w:lang w:val="en-US"/>
                              </w:rPr>
                              <w:t>3</w:t>
                            </w:r>
                            <w:r w:rsidR="00335F29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r</w:t>
                            </w:r>
                            <w:r w:rsidR="00A4676A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 xml:space="preserve">d </w:t>
                            </w:r>
                            <w:r w:rsidRPr="006676C2">
                              <w:rPr>
                                <w:szCs w:val="20"/>
                                <w:lang w:val="en-US"/>
                              </w:rPr>
                              <w:t>quarter of</w:t>
                            </w:r>
                            <w:r w:rsidR="0038292F" w:rsidRPr="006676C2">
                              <w:rPr>
                                <w:szCs w:val="20"/>
                                <w:lang w:val="en-US"/>
                              </w:rPr>
                              <w:t xml:space="preserve"> 20</w:t>
                            </w:r>
                            <w:r w:rsidR="00C91155">
                              <w:rPr>
                                <w:szCs w:val="20"/>
                                <w:lang w:val="en-US"/>
                              </w:rPr>
                              <w:t>2</w:t>
                            </w:r>
                            <w:r w:rsidR="006C63E8">
                              <w:rPr>
                                <w:szCs w:val="20"/>
                                <w:lang w:val="en-US"/>
                              </w:rPr>
                              <w:t>1</w:t>
                            </w:r>
                            <w:r w:rsidR="00480622" w:rsidRPr="006676C2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2in;height:88.65pt;z-index: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rw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" fillcolor="#001d77" stroked="f">
                <v:textbox>
                  <w:txbxContent>
                    <w:p w:rsidR="00933EC1" w:rsidRPr="009A4BE3" w:rsidRDefault="009A4BE3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9A4BE3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363600" cy="363600"/>
                            <wp:effectExtent l="0" t="0" r="0" b="0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63600" cy="36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37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335F2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105.3</w:t>
                      </w:r>
                    </w:p>
                    <w:p w:rsidR="00933EC1" w:rsidRPr="006676C2" w:rsidRDefault="001F65D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  <w:lang w:val="en-US"/>
                        </w:rPr>
                      </w:pPr>
                      <w:r w:rsidRPr="006676C2">
                        <w:rPr>
                          <w:szCs w:val="20"/>
                          <w:lang w:val="en-US"/>
                        </w:rPr>
                        <w:t xml:space="preserve">GDP growth </w:t>
                      </w:r>
                      <w:r w:rsidR="00622489">
                        <w:rPr>
                          <w:szCs w:val="20"/>
                          <w:lang w:val="en-US"/>
                        </w:rPr>
                        <w:t xml:space="preserve">rate </w:t>
                      </w:r>
                      <w:r w:rsidRPr="006676C2">
                        <w:rPr>
                          <w:szCs w:val="20"/>
                          <w:lang w:val="en-US"/>
                        </w:rPr>
                        <w:t xml:space="preserve">in the </w:t>
                      </w:r>
                      <w:r w:rsidR="00335F29">
                        <w:rPr>
                          <w:szCs w:val="20"/>
                          <w:lang w:val="en-US"/>
                        </w:rPr>
                        <w:t>3</w:t>
                      </w:r>
                      <w:r w:rsidR="00335F29">
                        <w:rPr>
                          <w:szCs w:val="20"/>
                          <w:vertAlign w:val="superscript"/>
                          <w:lang w:val="en-US"/>
                        </w:rPr>
                        <w:t>r</w:t>
                      </w:r>
                      <w:r w:rsidR="00A4676A">
                        <w:rPr>
                          <w:szCs w:val="20"/>
                          <w:vertAlign w:val="superscript"/>
                          <w:lang w:val="en-US"/>
                        </w:rPr>
                        <w:t xml:space="preserve">d </w:t>
                      </w:r>
                      <w:r w:rsidRPr="006676C2">
                        <w:rPr>
                          <w:szCs w:val="20"/>
                          <w:lang w:val="en-US"/>
                        </w:rPr>
                        <w:t>quarter of</w:t>
                      </w:r>
                      <w:r w:rsidR="0038292F" w:rsidRPr="006676C2">
                        <w:rPr>
                          <w:szCs w:val="20"/>
                          <w:lang w:val="en-US"/>
                        </w:rPr>
                        <w:t xml:space="preserve"> 20</w:t>
                      </w:r>
                      <w:r w:rsidR="00C91155">
                        <w:rPr>
                          <w:szCs w:val="20"/>
                          <w:lang w:val="en-US"/>
                        </w:rPr>
                        <w:t>2</w:t>
                      </w:r>
                      <w:r w:rsidR="006C63E8">
                        <w:rPr>
                          <w:szCs w:val="20"/>
                          <w:lang w:val="en-US"/>
                        </w:rPr>
                        <w:t>1</w:t>
                      </w:r>
                      <w:r w:rsidR="00480622" w:rsidRPr="006676C2">
                        <w:rPr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5D34">
        <w:rPr>
          <w:lang w:val="en-US"/>
        </w:rPr>
        <w:t>Seasonally unadjusted g</w:t>
      </w:r>
      <w:r w:rsidR="001F65DF" w:rsidRPr="001F65DF">
        <w:rPr>
          <w:lang w:val="en-US"/>
        </w:rPr>
        <w:t>ross domestic product (GDP)</w:t>
      </w:r>
      <w:r w:rsidR="0067292B">
        <w:rPr>
          <w:lang w:val="en-US"/>
        </w:rPr>
        <w:t xml:space="preserve"> </w:t>
      </w:r>
      <w:r w:rsidR="001F65DF" w:rsidRPr="001F65DF">
        <w:rPr>
          <w:lang w:val="en-US"/>
        </w:rPr>
        <w:t xml:space="preserve">in the </w:t>
      </w:r>
      <w:r w:rsidR="00335F29">
        <w:rPr>
          <w:lang w:val="en-US"/>
        </w:rPr>
        <w:t>3</w:t>
      </w:r>
      <w:r w:rsidR="00335F29">
        <w:rPr>
          <w:vertAlign w:val="superscript"/>
          <w:lang w:val="en-US"/>
        </w:rPr>
        <w:t>r</w:t>
      </w:r>
      <w:r w:rsidR="00F45681" w:rsidRPr="00F45681">
        <w:rPr>
          <w:vertAlign w:val="superscript"/>
          <w:lang w:val="en-US"/>
        </w:rPr>
        <w:t>d</w:t>
      </w:r>
      <w:r w:rsidR="008A2A6D">
        <w:rPr>
          <w:vertAlign w:val="superscript"/>
          <w:lang w:val="en-US"/>
        </w:rPr>
        <w:t xml:space="preserve"> </w:t>
      </w:r>
      <w:r w:rsidR="001F65DF" w:rsidRPr="001F65DF">
        <w:rPr>
          <w:lang w:val="en-US"/>
        </w:rPr>
        <w:t>quarter of 20</w:t>
      </w:r>
      <w:r w:rsidR="004733E5">
        <w:rPr>
          <w:lang w:val="en-US"/>
        </w:rPr>
        <w:t>2</w:t>
      </w:r>
      <w:r w:rsidR="006C63E8">
        <w:rPr>
          <w:lang w:val="en-US"/>
        </w:rPr>
        <w:t>1</w:t>
      </w:r>
      <w:r w:rsidR="001F65DF" w:rsidRPr="001F65DF">
        <w:rPr>
          <w:lang w:val="en-US"/>
        </w:rPr>
        <w:t xml:space="preserve"> was </w:t>
      </w:r>
      <w:r w:rsidR="00F45681">
        <w:rPr>
          <w:lang w:val="en-US"/>
        </w:rPr>
        <w:t xml:space="preserve">higher </w:t>
      </w:r>
      <w:r w:rsidR="001F65DF" w:rsidRPr="001F65DF">
        <w:rPr>
          <w:lang w:val="en-US"/>
        </w:rPr>
        <w:t xml:space="preserve">by </w:t>
      </w:r>
      <w:r w:rsidR="00335F29">
        <w:rPr>
          <w:lang w:val="en-US"/>
        </w:rPr>
        <w:t>5.3</w:t>
      </w:r>
      <w:r w:rsidR="001F65DF" w:rsidRPr="001F65DF">
        <w:rPr>
          <w:lang w:val="en-US"/>
        </w:rPr>
        <w:t xml:space="preserve">% </w:t>
      </w:r>
      <w:r w:rsidR="002E5928">
        <w:rPr>
          <w:lang w:val="en-US"/>
        </w:rPr>
        <w:t>year-on-year comparison</w:t>
      </w:r>
      <w:r w:rsidR="001F65DF" w:rsidRPr="001F65DF">
        <w:rPr>
          <w:lang w:val="en-US"/>
        </w:rPr>
        <w:t xml:space="preserve"> against </w:t>
      </w:r>
      <w:r w:rsidR="00472BC6">
        <w:rPr>
          <w:lang w:val="en-US"/>
        </w:rPr>
        <w:t xml:space="preserve">the </w:t>
      </w:r>
      <w:r w:rsidR="00FE64A5">
        <w:rPr>
          <w:lang w:val="en-US"/>
        </w:rPr>
        <w:t>de</w:t>
      </w:r>
      <w:r w:rsidR="00F45681">
        <w:rPr>
          <w:lang w:val="en-US"/>
        </w:rPr>
        <w:t>crease</w:t>
      </w:r>
      <w:r w:rsidR="00622489">
        <w:rPr>
          <w:lang w:val="en-US"/>
        </w:rPr>
        <w:t xml:space="preserve"> </w:t>
      </w:r>
      <w:r w:rsidR="00472BC6">
        <w:rPr>
          <w:lang w:val="en-US"/>
        </w:rPr>
        <w:t xml:space="preserve">of </w:t>
      </w:r>
      <w:r w:rsidR="00335F29">
        <w:rPr>
          <w:lang w:val="en-US"/>
        </w:rPr>
        <w:t>1.5</w:t>
      </w:r>
      <w:r w:rsidR="00F45681">
        <w:rPr>
          <w:lang w:val="en-US"/>
        </w:rPr>
        <w:t xml:space="preserve"> </w:t>
      </w:r>
      <w:r w:rsidR="001F65DF" w:rsidRPr="001F65DF">
        <w:rPr>
          <w:lang w:val="en-US"/>
        </w:rPr>
        <w:t>% in the correspo</w:t>
      </w:r>
      <w:r w:rsidR="00804D4D">
        <w:rPr>
          <w:lang w:val="en-US"/>
        </w:rPr>
        <w:t>rd</w:t>
      </w:r>
      <w:r w:rsidR="001F65DF" w:rsidRPr="001F65DF">
        <w:rPr>
          <w:lang w:val="en-US"/>
        </w:rPr>
        <w:t>ing quarter of 20</w:t>
      </w:r>
      <w:r w:rsidR="006C63E8">
        <w:rPr>
          <w:lang w:val="en-US"/>
        </w:rPr>
        <w:t>20</w:t>
      </w:r>
      <w:r w:rsidR="001F65DF" w:rsidRPr="001F65DF">
        <w:rPr>
          <w:lang w:val="en-US"/>
        </w:rPr>
        <w:t xml:space="preserve"> (constant average prices of the previous year</w:t>
      </w:r>
      <w:r w:rsidR="00241054">
        <w:rPr>
          <w:lang w:val="en-US"/>
        </w:rPr>
        <w:t>)</w:t>
      </w:r>
      <w:r w:rsidR="006C63E8">
        <w:rPr>
          <w:lang w:val="en-US"/>
        </w:rPr>
        <w:t>.</w:t>
      </w:r>
      <w:r w:rsidR="00AC3891" w:rsidRPr="001F65DF">
        <w:rPr>
          <w:lang w:val="en-US"/>
        </w:rPr>
        <w:br/>
      </w:r>
    </w:p>
    <w:p w:rsidR="00003437" w:rsidRPr="001F65D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CF6E09" w:rsidRDefault="00CF6E09" w:rsidP="002E0C25">
      <w:pPr>
        <w:rPr>
          <w:lang w:val="en-US" w:eastAsia="pl-PL"/>
        </w:rPr>
      </w:pPr>
    </w:p>
    <w:p w:rsidR="00241054" w:rsidRPr="009A52C3" w:rsidRDefault="00C55701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page">
                  <wp:posOffset>5793105</wp:posOffset>
                </wp:positionH>
                <wp:positionV relativeFrom="paragraph">
                  <wp:posOffset>469900</wp:posOffset>
                </wp:positionV>
                <wp:extent cx="1764030" cy="1347470"/>
                <wp:effectExtent l="0" t="0" r="0" b="5080"/>
                <wp:wrapTight wrapText="bothSides">
                  <wp:wrapPolygon edited="0">
                    <wp:start x="700" y="0"/>
                    <wp:lineTo x="700" y="21376"/>
                    <wp:lineTo x="20760" y="21376"/>
                    <wp:lineTo x="20760" y="0"/>
                    <wp:lineTo x="700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347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41B" w:rsidRPr="00001028" w:rsidRDefault="00D8241B" w:rsidP="00D8241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010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Compared to </w:t>
                            </w:r>
                            <w:r w:rsidR="00717821" w:rsidRPr="006C30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flash</w:t>
                            </w:r>
                            <w:r w:rsidRPr="00717821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010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estimate published on </w:t>
                            </w:r>
                            <w:r w:rsidR="000756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12.11</w:t>
                            </w:r>
                            <w:r w:rsidRPr="000010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1, the </w:t>
                            </w:r>
                            <w:r w:rsidR="004033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of gross domestic product in </w:t>
                            </w:r>
                            <w:r w:rsidR="000756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="000756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 w:eastAsia="pl-PL"/>
                              </w:rPr>
                              <w:t>r</w:t>
                            </w:r>
                            <w:r w:rsidR="00E210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 w:eastAsia="pl-PL"/>
                              </w:rPr>
                              <w:t>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quarter of 2021 was </w:t>
                            </w:r>
                            <w:r w:rsidR="00E210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higher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by 0.</w:t>
                            </w:r>
                            <w:r w:rsidR="00E210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percentage points and amounted to </w:t>
                            </w:r>
                            <w:r w:rsidR="000756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:rsidR="00816793" w:rsidRPr="00C10449" w:rsidRDefault="00816793" w:rsidP="0081679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6.15pt;margin-top:37pt;width:138.9pt;height:106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" filled="f" stroked="f">
                <v:textbox>
                  <w:txbxContent>
                    <w:p w:rsidR="00D8241B" w:rsidRPr="00001028" w:rsidRDefault="00D8241B" w:rsidP="00D8241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010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Compared to </w:t>
                      </w:r>
                      <w:r w:rsidR="00717821" w:rsidRPr="006C30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flash</w:t>
                      </w:r>
                      <w:r w:rsidRPr="00717821">
                        <w:rPr>
                          <w:rFonts w:eastAsia="Times New Roman" w:cs="Times New Roman"/>
                          <w:bCs/>
                          <w:color w:val="FF000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010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estimate published on </w:t>
                      </w:r>
                      <w:r w:rsidR="000756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12.11</w:t>
                      </w:r>
                      <w:r w:rsidRPr="000010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1, the </w:t>
                      </w:r>
                      <w:r w:rsidR="004033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of gross domestic product in </w:t>
                      </w:r>
                      <w:r w:rsidR="000756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="000756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US" w:eastAsia="pl-PL"/>
                        </w:rPr>
                        <w:t>r</w:t>
                      </w:r>
                      <w:r w:rsidR="00E210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US" w:eastAsia="pl-PL"/>
                        </w:rPr>
                        <w:t>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quarter of 2021 was </w:t>
                      </w:r>
                      <w:r w:rsidR="00E210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higher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by 0.</w:t>
                      </w:r>
                      <w:r w:rsidR="00E210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percentage points and amounted to </w:t>
                      </w:r>
                      <w:r w:rsidR="000756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:rsidR="00816793" w:rsidRPr="00C10449" w:rsidRDefault="00816793" w:rsidP="0081679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41054" w:rsidRPr="009A52C3">
        <w:rPr>
          <w:noProof/>
          <w:szCs w:val="19"/>
          <w:lang w:val="en-US" w:eastAsia="pl-PL"/>
        </w:rPr>
        <w:t xml:space="preserve">In the </w:t>
      </w:r>
      <w:r w:rsidR="00E829DF">
        <w:rPr>
          <w:lang w:val="en-US"/>
        </w:rPr>
        <w:t>3</w:t>
      </w:r>
      <w:r w:rsidR="00E829DF">
        <w:rPr>
          <w:vertAlign w:val="superscript"/>
          <w:lang w:val="en-US"/>
        </w:rPr>
        <w:t>r</w:t>
      </w:r>
      <w:r w:rsidR="00F45681" w:rsidRPr="00F45681">
        <w:rPr>
          <w:vertAlign w:val="superscript"/>
          <w:lang w:val="en-US"/>
        </w:rPr>
        <w:t>d</w:t>
      </w:r>
      <w:r w:rsidR="00F45681">
        <w:rPr>
          <w:vertAlign w:val="superscript"/>
          <w:lang w:val="en-US"/>
        </w:rPr>
        <w:t xml:space="preserve"> </w:t>
      </w:r>
      <w:r w:rsidR="00241054" w:rsidRPr="009A52C3">
        <w:rPr>
          <w:noProof/>
          <w:szCs w:val="19"/>
          <w:lang w:val="en-US" w:eastAsia="pl-PL"/>
        </w:rPr>
        <w:t>quarter of 20</w:t>
      </w:r>
      <w:r w:rsidR="00C91155">
        <w:rPr>
          <w:noProof/>
          <w:szCs w:val="19"/>
          <w:lang w:val="en-US" w:eastAsia="pl-PL"/>
        </w:rPr>
        <w:t>2</w:t>
      </w:r>
      <w:r w:rsidR="006C63E8">
        <w:rPr>
          <w:noProof/>
          <w:szCs w:val="19"/>
          <w:lang w:val="en-US" w:eastAsia="pl-PL"/>
        </w:rPr>
        <w:t>1</w:t>
      </w:r>
      <w:r w:rsidR="00241054" w:rsidRPr="009A52C3">
        <w:rPr>
          <w:noProof/>
          <w:szCs w:val="19"/>
          <w:lang w:val="en-US" w:eastAsia="pl-PL"/>
        </w:rPr>
        <w:t xml:space="preserve"> seasonally adjusted gross do</w:t>
      </w:r>
      <w:r w:rsidR="00F45681">
        <w:rPr>
          <w:noProof/>
          <w:szCs w:val="19"/>
          <w:lang w:val="en-US" w:eastAsia="pl-PL"/>
        </w:rPr>
        <w:t xml:space="preserve">mestic product (GDP) (constant </w:t>
      </w:r>
      <w:r w:rsidR="00241054" w:rsidRPr="009A52C3">
        <w:rPr>
          <w:noProof/>
          <w:szCs w:val="19"/>
          <w:lang w:val="en-US" w:eastAsia="pl-PL"/>
        </w:rPr>
        <w:t>prices, reference year 201</w:t>
      </w:r>
      <w:r w:rsidR="003229BE">
        <w:rPr>
          <w:noProof/>
          <w:szCs w:val="19"/>
          <w:lang w:val="en-US" w:eastAsia="pl-PL"/>
        </w:rPr>
        <w:t>5</w:t>
      </w:r>
      <w:r w:rsidR="00241054" w:rsidRPr="009A52C3">
        <w:rPr>
          <w:noProof/>
          <w:szCs w:val="19"/>
          <w:lang w:val="en-US" w:eastAsia="pl-PL"/>
        </w:rPr>
        <w:t xml:space="preserve">) was </w:t>
      </w:r>
      <w:r w:rsidR="006C63E8">
        <w:rPr>
          <w:noProof/>
          <w:szCs w:val="19"/>
          <w:lang w:val="en-US" w:eastAsia="pl-PL"/>
        </w:rPr>
        <w:t>higher</w:t>
      </w:r>
      <w:r w:rsidR="00241054" w:rsidRPr="009A52C3">
        <w:rPr>
          <w:noProof/>
          <w:szCs w:val="19"/>
          <w:lang w:val="en-US" w:eastAsia="pl-PL"/>
        </w:rPr>
        <w:t xml:space="preserve"> by </w:t>
      </w:r>
      <w:r w:rsidR="00F45681">
        <w:rPr>
          <w:noProof/>
          <w:szCs w:val="19"/>
          <w:lang w:val="en-US" w:eastAsia="pl-PL"/>
        </w:rPr>
        <w:t>2.</w:t>
      </w:r>
      <w:r w:rsidR="00E829DF">
        <w:rPr>
          <w:noProof/>
          <w:szCs w:val="19"/>
          <w:lang w:val="en-US" w:eastAsia="pl-PL"/>
        </w:rPr>
        <w:t>3</w:t>
      </w:r>
      <w:r w:rsidR="00241054" w:rsidRPr="009A52C3">
        <w:rPr>
          <w:noProof/>
          <w:szCs w:val="19"/>
          <w:lang w:val="en-US" w:eastAsia="pl-PL"/>
        </w:rPr>
        <w:t>% than in the previous quarter a</w:t>
      </w:r>
      <w:r w:rsidR="00E44820" w:rsidRPr="009A52C3">
        <w:rPr>
          <w:noProof/>
          <w:szCs w:val="19"/>
          <w:lang w:val="en-US" w:eastAsia="pl-PL"/>
        </w:rPr>
        <w:t>n</w:t>
      </w:r>
      <w:r w:rsidR="00804D4D" w:rsidRPr="009A52C3">
        <w:rPr>
          <w:noProof/>
          <w:szCs w:val="19"/>
          <w:lang w:val="en-US" w:eastAsia="pl-PL"/>
        </w:rPr>
        <w:t>d</w:t>
      </w:r>
      <w:r w:rsidR="00241054" w:rsidRPr="009A52C3">
        <w:rPr>
          <w:noProof/>
          <w:szCs w:val="19"/>
          <w:lang w:val="en-US" w:eastAsia="pl-PL"/>
        </w:rPr>
        <w:t xml:space="preserve"> </w:t>
      </w:r>
      <w:r w:rsidR="00E829DF">
        <w:rPr>
          <w:noProof/>
          <w:szCs w:val="19"/>
          <w:lang w:val="en-US" w:eastAsia="pl-PL"/>
        </w:rPr>
        <w:t>5.5</w:t>
      </w:r>
      <w:r w:rsidR="00241054" w:rsidRPr="009A52C3">
        <w:rPr>
          <w:noProof/>
          <w:szCs w:val="19"/>
          <w:lang w:val="en-US" w:eastAsia="pl-PL"/>
        </w:rPr>
        <w:t xml:space="preserve">% </w:t>
      </w:r>
      <w:r w:rsidR="00F45681">
        <w:rPr>
          <w:noProof/>
          <w:szCs w:val="19"/>
          <w:lang w:val="en-US" w:eastAsia="pl-PL"/>
        </w:rPr>
        <w:t>higher</w:t>
      </w:r>
      <w:r w:rsidR="00472BC6">
        <w:rPr>
          <w:noProof/>
          <w:szCs w:val="19"/>
          <w:lang w:val="en-US" w:eastAsia="pl-PL"/>
        </w:rPr>
        <w:t xml:space="preserve"> than in the </w:t>
      </w:r>
      <w:r w:rsidR="0007567F">
        <w:rPr>
          <w:lang w:val="en-US"/>
        </w:rPr>
        <w:t>3</w:t>
      </w:r>
      <w:r w:rsidR="0007567F">
        <w:rPr>
          <w:vertAlign w:val="superscript"/>
          <w:lang w:val="en-US"/>
        </w:rPr>
        <w:t>r</w:t>
      </w:r>
      <w:r w:rsidR="00F45681" w:rsidRPr="00F45681">
        <w:rPr>
          <w:vertAlign w:val="superscript"/>
          <w:lang w:val="en-US"/>
        </w:rPr>
        <w:t>d</w:t>
      </w:r>
      <w:r w:rsidR="00F45681">
        <w:rPr>
          <w:vertAlign w:val="superscript"/>
          <w:lang w:val="en-US"/>
        </w:rPr>
        <w:t xml:space="preserve"> </w:t>
      </w:r>
      <w:r w:rsidR="00F3540E" w:rsidRPr="009A52C3">
        <w:rPr>
          <w:noProof/>
          <w:szCs w:val="19"/>
          <w:lang w:val="en-US" w:eastAsia="pl-PL"/>
        </w:rPr>
        <w:t xml:space="preserve"> </w:t>
      </w:r>
      <w:r w:rsidR="00241054" w:rsidRPr="009A52C3">
        <w:rPr>
          <w:noProof/>
          <w:szCs w:val="19"/>
          <w:lang w:val="en-US" w:eastAsia="pl-PL"/>
        </w:rPr>
        <w:t>quarter of the previous</w:t>
      </w:r>
      <w:r w:rsidR="00F45681">
        <w:rPr>
          <w:noProof/>
          <w:szCs w:val="19"/>
          <w:lang w:val="en-US" w:eastAsia="pl-PL"/>
        </w:rPr>
        <w:t xml:space="preserve"> </w:t>
      </w:r>
      <w:r w:rsidR="009110AF">
        <w:rPr>
          <w:noProof/>
          <w:szCs w:val="19"/>
          <w:lang w:val="en-US" w:eastAsia="pl-PL"/>
        </w:rPr>
        <w:t>y</w:t>
      </w:r>
      <w:r w:rsidR="00241054" w:rsidRPr="009A52C3">
        <w:rPr>
          <w:noProof/>
          <w:szCs w:val="19"/>
          <w:lang w:val="en-US" w:eastAsia="pl-PL"/>
        </w:rPr>
        <w:t xml:space="preserve">ear. </w:t>
      </w:r>
    </w:p>
    <w:p w:rsidR="00E17B52" w:rsidRDefault="00241054" w:rsidP="00E17B52">
      <w:pPr>
        <w:tabs>
          <w:tab w:val="left" w:pos="284"/>
        </w:tabs>
        <w:rPr>
          <w:noProof/>
          <w:szCs w:val="19"/>
          <w:lang w:val="en-US" w:eastAsia="pl-PL"/>
        </w:rPr>
      </w:pPr>
      <w:r w:rsidRPr="009A52C3">
        <w:rPr>
          <w:noProof/>
          <w:szCs w:val="19"/>
          <w:lang w:val="en-US" w:eastAsia="pl-PL"/>
        </w:rPr>
        <w:t xml:space="preserve">Seasonally unadjusted GDP (constant average prices of the previous year) was </w:t>
      </w:r>
      <w:r w:rsidR="00F45681">
        <w:rPr>
          <w:noProof/>
          <w:szCs w:val="19"/>
          <w:lang w:val="en-US" w:eastAsia="pl-PL"/>
        </w:rPr>
        <w:t>higher</w:t>
      </w:r>
      <w:r w:rsidRPr="009A52C3">
        <w:rPr>
          <w:noProof/>
          <w:szCs w:val="19"/>
          <w:lang w:val="en-US" w:eastAsia="pl-PL"/>
        </w:rPr>
        <w:t xml:space="preserve"> by </w:t>
      </w:r>
      <w:r w:rsidR="00F45681">
        <w:rPr>
          <w:noProof/>
          <w:szCs w:val="19"/>
          <w:lang w:val="en-US" w:eastAsia="pl-PL"/>
        </w:rPr>
        <w:br/>
      </w:r>
      <w:r w:rsidR="00E829DF">
        <w:rPr>
          <w:noProof/>
          <w:szCs w:val="19"/>
          <w:lang w:val="en-US" w:eastAsia="pl-PL"/>
        </w:rPr>
        <w:t>5.3</w:t>
      </w:r>
      <w:r w:rsidRPr="009A52C3">
        <w:rPr>
          <w:noProof/>
          <w:szCs w:val="19"/>
          <w:lang w:val="en-US" w:eastAsia="pl-PL"/>
        </w:rPr>
        <w:t>% than in the correspo</w:t>
      </w:r>
      <w:r w:rsidR="00804D4D" w:rsidRPr="009A52C3">
        <w:rPr>
          <w:noProof/>
          <w:szCs w:val="19"/>
          <w:lang w:val="en-US" w:eastAsia="pl-PL"/>
        </w:rPr>
        <w:t>rd</w:t>
      </w:r>
      <w:r w:rsidRPr="009A52C3">
        <w:rPr>
          <w:noProof/>
          <w:szCs w:val="19"/>
          <w:lang w:val="en-US" w:eastAsia="pl-PL"/>
        </w:rPr>
        <w:t>ing quarter of the previous year</w:t>
      </w:r>
      <w:r w:rsidR="00F3540E">
        <w:rPr>
          <w:noProof/>
          <w:szCs w:val="19"/>
          <w:lang w:val="en-US" w:eastAsia="pl-PL"/>
        </w:rPr>
        <w:t>.</w:t>
      </w:r>
    </w:p>
    <w:p w:rsidR="00613346" w:rsidRDefault="002E5928" w:rsidP="00454B03">
      <w:pPr>
        <w:pStyle w:val="Nagwek1"/>
        <w:spacing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1. S</w:t>
      </w:r>
      <w:r w:rsidR="00241054"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easonally adjusted GDP; constant prices, reference year 201</w:t>
      </w:r>
      <w:r w:rsidR="00B54C77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5</w:t>
      </w:r>
    </w:p>
    <w:p w:rsidR="00241054" w:rsidRPr="00241054" w:rsidRDefault="00241054" w:rsidP="00241054">
      <w:pPr>
        <w:rPr>
          <w:lang w:val="en-US"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618"/>
        <w:gridCol w:w="618"/>
        <w:gridCol w:w="618"/>
        <w:gridCol w:w="618"/>
        <w:gridCol w:w="618"/>
        <w:gridCol w:w="308"/>
        <w:gridCol w:w="310"/>
        <w:gridCol w:w="618"/>
        <w:gridCol w:w="618"/>
        <w:gridCol w:w="618"/>
        <w:gridCol w:w="618"/>
        <w:gridCol w:w="618"/>
      </w:tblGrid>
      <w:tr w:rsidR="002309A9" w:rsidRPr="00761152" w:rsidTr="002309A9">
        <w:trPr>
          <w:trHeight w:val="207"/>
        </w:trPr>
        <w:tc>
          <w:tcPr>
            <w:tcW w:w="787" w:type="pct"/>
            <w:vMerge w:val="restart"/>
            <w:shd w:val="clear" w:color="auto" w:fill="auto"/>
            <w:noWrap/>
            <w:vAlign w:val="center"/>
            <w:hideMark/>
          </w:tcPr>
          <w:p w:rsidR="002309A9" w:rsidRPr="00761152" w:rsidRDefault="002309A9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532" w:type="pct"/>
            <w:gridSpan w:val="4"/>
            <w:shd w:val="clear" w:color="auto" w:fill="auto"/>
            <w:noWrap/>
            <w:vAlign w:val="bottom"/>
            <w:hideMark/>
          </w:tcPr>
          <w:p w:rsidR="002309A9" w:rsidRDefault="002309A9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532" w:type="pct"/>
            <w:gridSpan w:val="5"/>
            <w:shd w:val="clear" w:color="auto" w:fill="auto"/>
            <w:vAlign w:val="bottom"/>
          </w:tcPr>
          <w:p w:rsidR="002309A9" w:rsidRDefault="002309A9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1149" w:type="pct"/>
            <w:gridSpan w:val="3"/>
            <w:shd w:val="clear" w:color="auto" w:fill="auto"/>
            <w:vAlign w:val="bottom"/>
          </w:tcPr>
          <w:p w:rsidR="002309A9" w:rsidRDefault="002309A9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2021</w:t>
            </w:r>
          </w:p>
        </w:tc>
      </w:tr>
      <w:tr w:rsidR="002309A9" w:rsidRPr="00761152" w:rsidTr="002309A9">
        <w:trPr>
          <w:trHeight w:val="352"/>
        </w:trPr>
        <w:tc>
          <w:tcPr>
            <w:tcW w:w="787" w:type="pct"/>
            <w:vMerge/>
            <w:vAlign w:val="center"/>
            <w:hideMark/>
          </w:tcPr>
          <w:p w:rsidR="00F53E5D" w:rsidRPr="00761152" w:rsidRDefault="00F53E5D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F53E5D" w:rsidRPr="00761152" w:rsidRDefault="00F53E5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F53E5D" w:rsidRPr="00761152" w:rsidRDefault="00F53E5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F53E5D" w:rsidRPr="00761152" w:rsidRDefault="00F53E5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F53E5D" w:rsidRPr="00761152" w:rsidRDefault="00F53E5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F53E5D" w:rsidRPr="00761152" w:rsidRDefault="00F53E5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  <w:hideMark/>
          </w:tcPr>
          <w:p w:rsidR="00F53E5D" w:rsidRPr="00761152" w:rsidRDefault="00F53E5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F53E5D" w:rsidRPr="00761152" w:rsidRDefault="00F53E5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F53E5D" w:rsidRPr="00761152" w:rsidRDefault="00F53E5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F53E5D" w:rsidRPr="00761152" w:rsidRDefault="00F53E5D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3" w:type="pct"/>
            <w:vAlign w:val="center"/>
          </w:tcPr>
          <w:p w:rsidR="00F53E5D" w:rsidRPr="00761152" w:rsidRDefault="00F53E5D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3" w:type="pct"/>
            <w:vAlign w:val="center"/>
          </w:tcPr>
          <w:p w:rsidR="00F53E5D" w:rsidRPr="00761152" w:rsidRDefault="00F53E5D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</w:tr>
      <w:tr w:rsidR="00F53E5D" w:rsidRPr="00761152" w:rsidTr="002309A9">
        <w:trPr>
          <w:trHeight w:val="207"/>
        </w:trPr>
        <w:tc>
          <w:tcPr>
            <w:tcW w:w="787" w:type="pct"/>
            <w:vMerge/>
            <w:vAlign w:val="center"/>
            <w:hideMark/>
          </w:tcPr>
          <w:p w:rsidR="00F53E5D" w:rsidRPr="00761152" w:rsidRDefault="00F53E5D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2106" w:type="pct"/>
            <w:gridSpan w:val="6"/>
            <w:vAlign w:val="center"/>
          </w:tcPr>
          <w:p w:rsidR="00F53E5D" w:rsidRPr="00761152" w:rsidRDefault="00F53E5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  <w:tc>
          <w:tcPr>
            <w:tcW w:w="2107" w:type="pct"/>
            <w:gridSpan w:val="6"/>
          </w:tcPr>
          <w:p w:rsidR="00F53E5D" w:rsidRPr="00761152" w:rsidRDefault="00F53E5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2309A9" w:rsidRPr="009E66C5" w:rsidTr="002309A9">
        <w:trPr>
          <w:trHeight w:val="498"/>
        </w:trPr>
        <w:tc>
          <w:tcPr>
            <w:tcW w:w="787" w:type="pct"/>
            <w:shd w:val="clear" w:color="auto" w:fill="auto"/>
            <w:vAlign w:val="center"/>
            <w:hideMark/>
          </w:tcPr>
          <w:p w:rsidR="00F53E5D" w:rsidRPr="00246C1E" w:rsidRDefault="00CA537E" w:rsidP="00F53E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12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November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A58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</w:t>
            </w:r>
            <w:r w:rsidR="004A5875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A58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</w:t>
            </w:r>
            <w:r w:rsidR="004A5875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A58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</w:t>
            </w:r>
            <w:r w:rsidR="004A5875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A58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</w:t>
            </w:r>
            <w:r w:rsidR="004A5875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4A5875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100.1</w:t>
            </w: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</w:tcPr>
          <w:p w:rsidR="00F53E5D" w:rsidRPr="00A10ED2" w:rsidRDefault="00F53E5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90.8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B5BA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107.</w:t>
            </w:r>
            <w:r w:rsidR="004B5BA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4B5BA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</w:t>
            </w:r>
            <w:r w:rsidR="004B5BA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" w:type="pct"/>
            <w:vAlign w:val="center"/>
          </w:tcPr>
          <w:p w:rsidR="00F53E5D" w:rsidRDefault="00F53E5D" w:rsidP="004B5BA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</w:t>
            </w:r>
            <w:r w:rsidR="004B5BA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3" w:type="pct"/>
            <w:vAlign w:val="center"/>
          </w:tcPr>
          <w:p w:rsidR="00F53E5D" w:rsidRDefault="004B5BA1" w:rsidP="004B5BA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102.1</w:t>
            </w:r>
          </w:p>
        </w:tc>
      </w:tr>
      <w:tr w:rsidR="002309A9" w:rsidRPr="00E9792B" w:rsidTr="002309A9">
        <w:trPr>
          <w:trHeight w:val="488"/>
        </w:trPr>
        <w:tc>
          <w:tcPr>
            <w:tcW w:w="787" w:type="pct"/>
            <w:shd w:val="clear" w:color="auto" w:fill="auto"/>
            <w:vAlign w:val="center"/>
            <w:hideMark/>
          </w:tcPr>
          <w:p w:rsidR="00F53E5D" w:rsidRDefault="00F53E5D" w:rsidP="00CF282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30</w:t>
            </w:r>
          </w:p>
          <w:p w:rsidR="00F53E5D" w:rsidRPr="001B49CA" w:rsidRDefault="00F53E5D" w:rsidP="00B155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November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B5BA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</w:t>
            </w:r>
            <w:r w:rsidR="004B5BA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B5BA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</w:t>
            </w:r>
            <w:r w:rsidR="004B5BA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B5BA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</w:t>
            </w:r>
            <w:r w:rsidR="004B5BA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4B5BA1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</w:tcPr>
          <w:p w:rsidR="00F53E5D" w:rsidRPr="00A10ED2" w:rsidRDefault="00F53E5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90.8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B5BA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107.</w:t>
            </w:r>
            <w:r w:rsidR="004B5BA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A10ED2" w:rsidRDefault="00F53E5D" w:rsidP="004B5BA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</w:t>
            </w:r>
            <w:r w:rsidR="004B5BA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4B5BA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4B5BA1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3" w:type="pct"/>
            <w:vAlign w:val="center"/>
          </w:tcPr>
          <w:p w:rsidR="00F53E5D" w:rsidRDefault="004B5BA1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101.8</w:t>
            </w:r>
          </w:p>
        </w:tc>
        <w:tc>
          <w:tcPr>
            <w:tcW w:w="383" w:type="pct"/>
            <w:vAlign w:val="center"/>
          </w:tcPr>
          <w:p w:rsidR="00F53E5D" w:rsidRDefault="004B5BA1" w:rsidP="004B5BA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102.3</w:t>
            </w:r>
          </w:p>
        </w:tc>
      </w:tr>
      <w:tr w:rsidR="002309A9" w:rsidRPr="00E9792B" w:rsidTr="002309A9">
        <w:trPr>
          <w:trHeight w:val="303"/>
        </w:trPr>
        <w:tc>
          <w:tcPr>
            <w:tcW w:w="787" w:type="pct"/>
            <w:shd w:val="clear" w:color="auto" w:fill="auto"/>
            <w:noWrap/>
            <w:vAlign w:val="center"/>
            <w:hideMark/>
          </w:tcPr>
          <w:p w:rsidR="00F53E5D" w:rsidRPr="00246C1E" w:rsidRDefault="00F53E5D" w:rsidP="00D074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Pr="00E9792B" w:rsidRDefault="004B5BA1" w:rsidP="00845D0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F51E08">
            <w:pPr>
              <w:spacing w:before="0" w:after="0" w:line="240" w:lineRule="auto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F51E08">
            <w:pPr>
              <w:spacing w:before="0" w:after="0" w:line="240" w:lineRule="auto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F51E08">
            <w:pPr>
              <w:spacing w:before="0" w:after="0" w:line="240" w:lineRule="auto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</w:tcPr>
          <w:p w:rsidR="00F53E5D" w:rsidRDefault="00F53E5D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4B5BA1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-0.1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4B5BA1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4B5BA1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  <w:tc>
          <w:tcPr>
            <w:tcW w:w="383" w:type="pct"/>
            <w:vAlign w:val="center"/>
          </w:tcPr>
          <w:p w:rsidR="00F53E5D" w:rsidRDefault="004B5BA1" w:rsidP="00F51E0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vAlign w:val="center"/>
          </w:tcPr>
          <w:p w:rsidR="00F53E5D" w:rsidRDefault="004B5BA1" w:rsidP="004B5BA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+0.2</w:t>
            </w:r>
          </w:p>
        </w:tc>
      </w:tr>
      <w:tr w:rsidR="00F53E5D" w:rsidRPr="00640C68" w:rsidTr="002309A9">
        <w:trPr>
          <w:trHeight w:val="228"/>
        </w:trPr>
        <w:tc>
          <w:tcPr>
            <w:tcW w:w="787" w:type="pct"/>
            <w:shd w:val="clear" w:color="auto" w:fill="auto"/>
            <w:noWrap/>
            <w:vAlign w:val="bottom"/>
            <w:hideMark/>
          </w:tcPr>
          <w:p w:rsidR="00F53E5D" w:rsidRPr="00E9792B" w:rsidRDefault="00F53E5D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13" w:type="pct"/>
            <w:gridSpan w:val="12"/>
            <w:vAlign w:val="center"/>
          </w:tcPr>
          <w:p w:rsidR="00F53E5D" w:rsidRPr="003246D2" w:rsidRDefault="00F53E5D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CA537E" w:rsidRPr="00CA537E" w:rsidTr="002309A9">
        <w:trPr>
          <w:trHeight w:val="478"/>
        </w:trPr>
        <w:tc>
          <w:tcPr>
            <w:tcW w:w="787" w:type="pct"/>
            <w:shd w:val="clear" w:color="auto" w:fill="auto"/>
            <w:vAlign w:val="center"/>
            <w:hideMark/>
          </w:tcPr>
          <w:p w:rsidR="00CA537E" w:rsidRPr="00246C1E" w:rsidRDefault="00CA537E" w:rsidP="00CA53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12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November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105.5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104.6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104.0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102.2</w:t>
            </w: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92.2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98.1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97.5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98.9</w:t>
            </w:r>
          </w:p>
        </w:tc>
        <w:tc>
          <w:tcPr>
            <w:tcW w:w="383" w:type="pct"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110.9</w:t>
            </w:r>
          </w:p>
        </w:tc>
        <w:tc>
          <w:tcPr>
            <w:tcW w:w="383" w:type="pct"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105.3</w:t>
            </w:r>
          </w:p>
        </w:tc>
      </w:tr>
      <w:tr w:rsidR="00CA537E" w:rsidRPr="009E66C5" w:rsidTr="002309A9">
        <w:trPr>
          <w:trHeight w:val="447"/>
        </w:trPr>
        <w:tc>
          <w:tcPr>
            <w:tcW w:w="787" w:type="pct"/>
            <w:shd w:val="clear" w:color="auto" w:fill="auto"/>
            <w:vAlign w:val="center"/>
            <w:hideMark/>
          </w:tcPr>
          <w:p w:rsidR="00CA537E" w:rsidRDefault="00CA537E" w:rsidP="00CA53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30</w:t>
            </w:r>
          </w:p>
          <w:p w:rsidR="00CA537E" w:rsidRPr="001B49CA" w:rsidRDefault="00CA537E" w:rsidP="00CA53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November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105.5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104.6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104.0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A10ED2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A537E">
              <w:rPr>
                <w:rFonts w:eastAsia="Times New Roman" w:cs="Calibri"/>
                <w:sz w:val="16"/>
                <w:szCs w:val="16"/>
                <w:lang w:val="en-US" w:eastAsia="pl-PL"/>
              </w:rPr>
              <w:t>102.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</w:tcPr>
          <w:p w:rsidR="00CA537E" w:rsidRPr="00A10ED2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92.2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A10ED2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Pr="00A10ED2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98.9</w:t>
            </w:r>
          </w:p>
        </w:tc>
        <w:tc>
          <w:tcPr>
            <w:tcW w:w="383" w:type="pct"/>
            <w:vAlign w:val="center"/>
          </w:tcPr>
          <w:p w:rsid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110.9</w:t>
            </w:r>
          </w:p>
        </w:tc>
        <w:tc>
          <w:tcPr>
            <w:tcW w:w="383" w:type="pct"/>
            <w:vAlign w:val="center"/>
          </w:tcPr>
          <w:p w:rsidR="00CA537E" w:rsidRDefault="00CA537E" w:rsidP="00CA537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105.5</w:t>
            </w:r>
          </w:p>
        </w:tc>
      </w:tr>
      <w:tr w:rsidR="002309A9" w:rsidRPr="009E66C5" w:rsidTr="002309A9">
        <w:trPr>
          <w:trHeight w:val="303"/>
        </w:trPr>
        <w:tc>
          <w:tcPr>
            <w:tcW w:w="787" w:type="pct"/>
            <w:shd w:val="clear" w:color="auto" w:fill="auto"/>
            <w:noWrap/>
            <w:vAlign w:val="center"/>
            <w:hideMark/>
          </w:tcPr>
          <w:p w:rsidR="00F53E5D" w:rsidRPr="009E66C5" w:rsidRDefault="00F53E5D" w:rsidP="00D074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A178A4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F51E08">
            <w:pPr>
              <w:spacing w:before="0" w:after="0" w:line="240" w:lineRule="auto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F51E08">
            <w:pPr>
              <w:spacing w:before="0" w:after="0" w:line="240" w:lineRule="auto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F51E08">
            <w:pPr>
              <w:spacing w:before="0" w:after="0" w:line="240" w:lineRule="auto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F51E08">
            <w:pPr>
              <w:spacing w:before="0" w:after="0" w:line="240" w:lineRule="auto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</w:tcPr>
          <w:p w:rsidR="00F53E5D" w:rsidRDefault="00A178A4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A178A4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F51E08">
            <w:pPr>
              <w:spacing w:before="0" w:after="0" w:line="240" w:lineRule="auto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3E5D" w:rsidRDefault="00F53E5D" w:rsidP="00F51E0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vAlign w:val="center"/>
          </w:tcPr>
          <w:p w:rsidR="00F53E5D" w:rsidRDefault="00A178A4" w:rsidP="00F51E0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vAlign w:val="center"/>
          </w:tcPr>
          <w:p w:rsidR="00F53E5D" w:rsidRDefault="00A178A4" w:rsidP="00A178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+0.2</w:t>
            </w:r>
          </w:p>
        </w:tc>
      </w:tr>
    </w:tbl>
    <w:p w:rsidR="002309A9" w:rsidRDefault="002309A9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684DA0" w:rsidRDefault="00B119FA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  <w:r w:rsidRPr="007F3BDC">
        <w:rPr>
          <w:b/>
          <w:noProof/>
          <w:spacing w:val="-2"/>
          <w:sz w:val="18"/>
          <w:szCs w:val="18"/>
          <w:lang w:val="en-US"/>
        </w:rPr>
        <w:t>Tabl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 xml:space="preserve">e </w:t>
      </w:r>
      <w:r w:rsidR="00FD37CD" w:rsidRPr="007F3BDC">
        <w:rPr>
          <w:b/>
          <w:noProof/>
          <w:spacing w:val="-2"/>
          <w:sz w:val="18"/>
          <w:szCs w:val="18"/>
          <w:lang w:val="en-US"/>
        </w:rPr>
        <w:t>2</w:t>
      </w:r>
      <w:r w:rsidRPr="007F3BDC">
        <w:rPr>
          <w:b/>
          <w:noProof/>
          <w:spacing w:val="-2"/>
          <w:sz w:val="18"/>
          <w:szCs w:val="18"/>
          <w:lang w:val="en-US"/>
        </w:rPr>
        <w:t xml:space="preserve">. 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>Seasonally unadjusted GDP; constant average prices of the previous year</w:t>
      </w:r>
    </w:p>
    <w:p w:rsidR="00E676B1" w:rsidRPr="007C5208" w:rsidRDefault="00C55701" w:rsidP="00684DA0">
      <w:pPr>
        <w:rPr>
          <w:b/>
          <w:noProof/>
          <w:color w:val="001D77"/>
          <w:spacing w:val="-2"/>
          <w:szCs w:val="19"/>
          <w:lang w:val="en-US"/>
        </w:rPr>
      </w:pPr>
      <w:r>
        <w:rPr>
          <w:b/>
          <w:noProof/>
          <w:color w:val="7030A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page">
                  <wp:posOffset>5817235</wp:posOffset>
                </wp:positionH>
                <wp:positionV relativeFrom="paragraph">
                  <wp:posOffset>930910</wp:posOffset>
                </wp:positionV>
                <wp:extent cx="1673860" cy="1035050"/>
                <wp:effectExtent l="0" t="0" r="0" b="0"/>
                <wp:wrapTight wrapText="bothSides">
                  <wp:wrapPolygon edited="0">
                    <wp:start x="737" y="0"/>
                    <wp:lineTo x="737" y="21070"/>
                    <wp:lineTo x="20649" y="21070"/>
                    <wp:lineTo x="20649" y="0"/>
                    <wp:lineTo x="737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423" w:rsidRPr="00C10449" w:rsidRDefault="00270423" w:rsidP="0027042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8.05pt;margin-top:73.3pt;width:131.8pt;height:81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" filled="f" stroked="f">
                <v:textbox>
                  <w:txbxContent>
                    <w:p w:rsidR="00270423" w:rsidRPr="00C10449" w:rsidRDefault="00270423" w:rsidP="0027042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CA537E" w:rsidRPr="00761152" w:rsidTr="00CA537E">
        <w:trPr>
          <w:trHeight w:val="207"/>
        </w:trPr>
        <w:tc>
          <w:tcPr>
            <w:tcW w:w="787" w:type="pct"/>
            <w:vMerge w:val="restart"/>
            <w:shd w:val="clear" w:color="auto" w:fill="auto"/>
            <w:noWrap/>
            <w:vAlign w:val="center"/>
            <w:hideMark/>
          </w:tcPr>
          <w:p w:rsidR="00CA537E" w:rsidRPr="00761152" w:rsidRDefault="00CA537E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532" w:type="pct"/>
            <w:gridSpan w:val="4"/>
            <w:shd w:val="clear" w:color="auto" w:fill="auto"/>
            <w:noWrap/>
            <w:vAlign w:val="bottom"/>
            <w:hideMark/>
          </w:tcPr>
          <w:p w:rsidR="00CA537E" w:rsidRDefault="00CA537E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532" w:type="pct"/>
            <w:gridSpan w:val="4"/>
            <w:shd w:val="clear" w:color="auto" w:fill="auto"/>
            <w:vAlign w:val="bottom"/>
          </w:tcPr>
          <w:p w:rsidR="00CA537E" w:rsidRDefault="00CA537E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1149" w:type="pct"/>
            <w:gridSpan w:val="3"/>
            <w:shd w:val="clear" w:color="auto" w:fill="auto"/>
            <w:vAlign w:val="bottom"/>
          </w:tcPr>
          <w:p w:rsidR="00CA537E" w:rsidRDefault="00CA537E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2021</w:t>
            </w:r>
          </w:p>
        </w:tc>
      </w:tr>
      <w:tr w:rsidR="00765B0A" w:rsidRPr="00761152" w:rsidTr="00CA537E">
        <w:trPr>
          <w:trHeight w:val="352"/>
        </w:trPr>
        <w:tc>
          <w:tcPr>
            <w:tcW w:w="787" w:type="pct"/>
            <w:vMerge/>
            <w:vAlign w:val="center"/>
            <w:hideMark/>
          </w:tcPr>
          <w:p w:rsidR="007B0188" w:rsidRPr="00761152" w:rsidRDefault="007B0188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7B0188" w:rsidRPr="0076115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7B0188" w:rsidRPr="0076115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7B0188" w:rsidRPr="0076115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7B0188" w:rsidRPr="0076115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7B0188" w:rsidRPr="0076115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7B0188" w:rsidRPr="0076115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7B0188" w:rsidRPr="0076115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7B0188" w:rsidRPr="0076115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7B0188" w:rsidRPr="0076115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3" w:type="pct"/>
            <w:vAlign w:val="center"/>
          </w:tcPr>
          <w:p w:rsidR="007B0188" w:rsidRPr="0076115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3" w:type="pct"/>
            <w:vAlign w:val="center"/>
          </w:tcPr>
          <w:p w:rsidR="007B0188" w:rsidRPr="0076115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</w:tr>
      <w:tr w:rsidR="007B0188" w:rsidRPr="00640C68" w:rsidTr="00CA537E">
        <w:trPr>
          <w:trHeight w:val="207"/>
        </w:trPr>
        <w:tc>
          <w:tcPr>
            <w:tcW w:w="787" w:type="pct"/>
            <w:vMerge/>
            <w:vAlign w:val="center"/>
            <w:hideMark/>
          </w:tcPr>
          <w:p w:rsidR="007B0188" w:rsidRPr="00761152" w:rsidRDefault="007B0188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13" w:type="pct"/>
            <w:gridSpan w:val="11"/>
            <w:vAlign w:val="center"/>
          </w:tcPr>
          <w:p w:rsidR="007B0188" w:rsidRPr="003246D2" w:rsidRDefault="007B0188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765B0A" w:rsidRPr="00E9792B" w:rsidTr="00CA537E">
        <w:trPr>
          <w:trHeight w:val="498"/>
        </w:trPr>
        <w:tc>
          <w:tcPr>
            <w:tcW w:w="787" w:type="pct"/>
            <w:shd w:val="clear" w:color="auto" w:fill="auto"/>
            <w:vAlign w:val="center"/>
            <w:hideMark/>
          </w:tcPr>
          <w:p w:rsidR="007B0188" w:rsidRPr="00246C1E" w:rsidRDefault="00CA537E" w:rsidP="00F53E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12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November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A10ED2" w:rsidRDefault="007B0188" w:rsidP="00F53E5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A10ED2" w:rsidRDefault="007B0188" w:rsidP="00F53E5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A10ED2" w:rsidRDefault="007B0188" w:rsidP="00F53E5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A10ED2" w:rsidRDefault="007B0188" w:rsidP="00F53E5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103.7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A10ED2" w:rsidRDefault="007B0188" w:rsidP="007D566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102.</w:t>
            </w:r>
            <w:r w:rsidR="007D566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A10ED2" w:rsidRDefault="007B0188" w:rsidP="007D566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91.</w:t>
            </w:r>
            <w:r w:rsidR="007D566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A10ED2" w:rsidRDefault="007B0188" w:rsidP="007D566D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</w:t>
            </w:r>
            <w:r w:rsidR="007D566D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A10ED2" w:rsidRDefault="007B0188" w:rsidP="007D566D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</w:t>
            </w:r>
            <w:r w:rsidR="007D566D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Default="007B0188" w:rsidP="007D566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</w:t>
            </w:r>
            <w:r w:rsidR="007D566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3" w:type="pct"/>
            <w:vAlign w:val="center"/>
          </w:tcPr>
          <w:p w:rsidR="007B0188" w:rsidRDefault="007D566D" w:rsidP="00F53E5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111.2</w:t>
            </w:r>
          </w:p>
        </w:tc>
        <w:tc>
          <w:tcPr>
            <w:tcW w:w="383" w:type="pct"/>
            <w:vAlign w:val="center"/>
          </w:tcPr>
          <w:p w:rsidR="007B0188" w:rsidRDefault="007D566D" w:rsidP="00F53E5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105.1</w:t>
            </w:r>
          </w:p>
        </w:tc>
      </w:tr>
      <w:tr w:rsidR="00765B0A" w:rsidRPr="00A05EE2" w:rsidTr="00CA537E">
        <w:trPr>
          <w:trHeight w:val="488"/>
        </w:trPr>
        <w:tc>
          <w:tcPr>
            <w:tcW w:w="787" w:type="pct"/>
            <w:shd w:val="clear" w:color="auto" w:fill="auto"/>
            <w:vAlign w:val="center"/>
            <w:hideMark/>
          </w:tcPr>
          <w:p w:rsidR="007B0188" w:rsidRDefault="007B0188" w:rsidP="00F53E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30</w:t>
            </w:r>
          </w:p>
          <w:p w:rsidR="007B0188" w:rsidRPr="001B49CA" w:rsidRDefault="007B0188" w:rsidP="00F53E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November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F53E5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F53E5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F53E5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F53E5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103.7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7D566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102.</w:t>
            </w:r>
            <w:r w:rsidR="007D566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7D566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91.</w:t>
            </w:r>
            <w:r w:rsidR="007D566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7D566D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98.</w:t>
            </w:r>
            <w:r w:rsidR="007D566D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7D566D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97.</w:t>
            </w:r>
            <w:r w:rsidR="007D566D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7D566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</w:t>
            </w:r>
            <w:r w:rsidR="007D566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3" w:type="pct"/>
            <w:vAlign w:val="center"/>
          </w:tcPr>
          <w:p w:rsidR="007B0188" w:rsidRPr="00FA787E" w:rsidRDefault="007B0188" w:rsidP="007D566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111.</w:t>
            </w:r>
            <w:r w:rsidR="007D566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3" w:type="pct"/>
            <w:vAlign w:val="center"/>
          </w:tcPr>
          <w:p w:rsidR="007B0188" w:rsidRDefault="007D566D" w:rsidP="00F53E5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105.3</w:t>
            </w:r>
          </w:p>
        </w:tc>
      </w:tr>
      <w:tr w:rsidR="00765B0A" w:rsidRPr="00641214" w:rsidTr="00CA537E">
        <w:trPr>
          <w:trHeight w:val="303"/>
        </w:trPr>
        <w:tc>
          <w:tcPr>
            <w:tcW w:w="787" w:type="pct"/>
            <w:shd w:val="clear" w:color="auto" w:fill="auto"/>
            <w:noWrap/>
            <w:vAlign w:val="center"/>
            <w:hideMark/>
          </w:tcPr>
          <w:p w:rsidR="007B0188" w:rsidRPr="00A05EE2" w:rsidRDefault="007B0188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7B0188" w:rsidRPr="00FA787E" w:rsidRDefault="007B0188" w:rsidP="00805991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vAlign w:val="center"/>
          </w:tcPr>
          <w:p w:rsidR="007B0188" w:rsidRPr="00FA787E" w:rsidRDefault="007D566D" w:rsidP="00B027E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3" w:type="pct"/>
            <w:vAlign w:val="center"/>
          </w:tcPr>
          <w:p w:rsidR="007B0188" w:rsidRDefault="007D566D" w:rsidP="00B027E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+0.2</w:t>
            </w:r>
          </w:p>
        </w:tc>
      </w:tr>
    </w:tbl>
    <w:p w:rsidR="00B027E3" w:rsidRDefault="003D0CF3" w:rsidP="00905E04">
      <w:pPr>
        <w:rPr>
          <w:noProof/>
          <w:spacing w:val="-2"/>
          <w:szCs w:val="19"/>
          <w:lang w:val="en-US" w:eastAsia="pl-PL"/>
        </w:rPr>
      </w:pPr>
      <w:r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>
                <wp:simplePos x="0" y="0"/>
                <wp:positionH relativeFrom="page">
                  <wp:posOffset>5796000</wp:posOffset>
                </wp:positionH>
                <wp:positionV relativeFrom="paragraph">
                  <wp:posOffset>154590</wp:posOffset>
                </wp:positionV>
                <wp:extent cx="1725930" cy="1583160"/>
                <wp:effectExtent l="0" t="0" r="0" b="0"/>
                <wp:wrapTight wrapText="bothSides">
                  <wp:wrapPolygon edited="0">
                    <wp:start x="715" y="0"/>
                    <wp:lineTo x="715" y="21314"/>
                    <wp:lineTo x="20742" y="21314"/>
                    <wp:lineTo x="20742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58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DF5ED7" w:rsidRDefault="00B73F2D" w:rsidP="00DF5ED7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56.4pt;margin-top:12.15pt;width:135.9pt;height:124.65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" filled="f" stroked="f">
                <v:textbox>
                  <w:txbxContent>
                    <w:p w:rsidR="00B73F2D" w:rsidRPr="00DF5ED7" w:rsidRDefault="00B73F2D" w:rsidP="00DF5ED7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4329BC" w:rsidRPr="002A5F10" w:rsidRDefault="006005DC" w:rsidP="00905E04">
      <w:pPr>
        <w:rPr>
          <w:rFonts w:cs="Arial"/>
          <w:color w:val="FF0000"/>
          <w:szCs w:val="19"/>
          <w:lang w:val="en-US"/>
        </w:rPr>
      </w:pPr>
      <w:r>
        <w:rPr>
          <w:rFonts w:ascii="Fira Sans SemiBold" w:hAnsi="Fira Sans SemiBold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E37A8E7" wp14:editId="68579064">
                <wp:simplePos x="0" y="0"/>
                <wp:positionH relativeFrom="page">
                  <wp:posOffset>5727123</wp:posOffset>
                </wp:positionH>
                <wp:positionV relativeFrom="page">
                  <wp:posOffset>-125499</wp:posOffset>
                </wp:positionV>
                <wp:extent cx="1872000" cy="21654000"/>
                <wp:effectExtent l="0" t="0" r="0" b="6350"/>
                <wp:wrapTight wrapText="bothSides">
                  <wp:wrapPolygon edited="0">
                    <wp:start x="0" y="0"/>
                    <wp:lineTo x="0" y="21587"/>
                    <wp:lineTo x="21322" y="21587"/>
                    <wp:lineTo x="21322" y="0"/>
                    <wp:lineTo x="0" y="0"/>
                  </wp:wrapPolygon>
                </wp:wrapTight>
                <wp:docPr id="37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000" cy="21654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026FE" id="Prostokąt 14" o:spid="_x0000_s1026" style="position:absolute;margin-left:450.95pt;margin-top:-9.9pt;width:147.4pt;height:1705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" fillcolor="#f2f2f2" stroked="f" strokeweight="1pt">
                <w10:wrap type="tight" anchorx="page" anchory="page"/>
              </v:rect>
            </w:pict>
          </mc:Fallback>
        </mc:AlternateContent>
      </w:r>
      <w:r w:rsidR="00C5570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page">
                  <wp:posOffset>5724525</wp:posOffset>
                </wp:positionH>
                <wp:positionV relativeFrom="page">
                  <wp:posOffset>1511300</wp:posOffset>
                </wp:positionV>
                <wp:extent cx="1891030" cy="929640"/>
                <wp:effectExtent l="0" t="0" r="0" b="3810"/>
                <wp:wrapSquare wrapText="bothSides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504" w:rsidRPr="00205DEA" w:rsidRDefault="00D10504" w:rsidP="00D10504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0.75pt;margin-top:119pt;width:148.9pt;height:73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" filled="f" stroked="f">
                <v:textbox>
                  <w:txbxContent>
                    <w:p w:rsidR="00D10504" w:rsidRPr="00205DEA" w:rsidRDefault="00D10504" w:rsidP="00D10504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55701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0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A86A84" w:rsidRDefault="00816793" w:rsidP="0081679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816793" w:rsidRPr="000035A9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50.8pt;margin-top:0;width:144.2pt;height:97.9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" filled="f" stroked="f">
                <v:textbox>
                  <w:txbxContent>
                    <w:p w:rsidR="00816793" w:rsidRPr="00A86A84" w:rsidRDefault="00816793" w:rsidP="0081679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816793" w:rsidRPr="000035A9" w:rsidRDefault="00816793" w:rsidP="00816793"/>
                  </w:txbxContent>
                </v:textbox>
                <w10:wrap type="tight" anchorx="page"/>
              </v:shape>
            </w:pict>
          </mc:Fallback>
        </mc:AlternateContent>
      </w:r>
      <w:r w:rsidR="00C55701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50.8pt;margin-top:.15pt;width:144.2pt;height:97.9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="00C55701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50.8pt;margin-top:.15pt;width:144.2pt;height:97.9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Iv02LYR&#10;AgAAAAQAAA4AAAAAAAAAAAAAAAAALgIAAGRycy9lMm9Eb2MueG1sUEsBAi0AFAAGAAgAAAAhAOS/&#10;vLrcAAAACQEAAA8AAAAAAAAAAAAAAAAAawQAAGRycy9kb3ducmV2LnhtbFBLBQYAAAAABAAEAPMA&#10;AAB0BQAAAAA=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51184" w:rsidRPr="009B15A5">
        <w:rPr>
          <w:noProof/>
          <w:spacing w:val="-2"/>
          <w:szCs w:val="19"/>
          <w:lang w:val="en-US" w:eastAsia="pl-PL"/>
        </w:rPr>
        <w:t xml:space="preserve">In the </w:t>
      </w:r>
      <w:r w:rsidR="009A3C0D">
        <w:rPr>
          <w:lang w:val="en-US"/>
        </w:rPr>
        <w:t>3</w:t>
      </w:r>
      <w:r w:rsidR="009A3C0D">
        <w:rPr>
          <w:vertAlign w:val="superscript"/>
          <w:lang w:val="en-US"/>
        </w:rPr>
        <w:t>r</w:t>
      </w:r>
      <w:r w:rsidR="00FE64A5" w:rsidRPr="00F45681">
        <w:rPr>
          <w:vertAlign w:val="superscript"/>
          <w:lang w:val="en-US"/>
        </w:rPr>
        <w:t>d</w:t>
      </w:r>
      <w:r w:rsidR="008064E7">
        <w:rPr>
          <w:vertAlign w:val="superscript"/>
          <w:lang w:val="en-US"/>
        </w:rPr>
        <w:t xml:space="preserve"> </w:t>
      </w:r>
      <w:r w:rsidR="00E51184" w:rsidRPr="009B15A5">
        <w:rPr>
          <w:noProof/>
          <w:spacing w:val="-2"/>
          <w:szCs w:val="19"/>
          <w:lang w:val="en-US" w:eastAsia="pl-PL"/>
        </w:rPr>
        <w:t>quarter of</w:t>
      </w:r>
      <w:r w:rsidR="008F43E7" w:rsidRPr="009B15A5">
        <w:rPr>
          <w:rFonts w:cs="Arial"/>
          <w:szCs w:val="19"/>
          <w:lang w:val="en-US"/>
        </w:rPr>
        <w:t xml:space="preserve"> </w:t>
      </w:r>
      <w:r w:rsidR="00E51184" w:rsidRPr="009B15A5">
        <w:rPr>
          <w:rFonts w:cs="Arial"/>
          <w:szCs w:val="19"/>
          <w:lang w:val="en-US"/>
        </w:rPr>
        <w:t>20</w:t>
      </w:r>
      <w:r w:rsidR="00EC316A" w:rsidRPr="009B15A5">
        <w:rPr>
          <w:rFonts w:cs="Arial"/>
          <w:szCs w:val="19"/>
          <w:lang w:val="en-US"/>
        </w:rPr>
        <w:t>2</w:t>
      </w:r>
      <w:r w:rsidR="00247504" w:rsidRPr="009B15A5">
        <w:rPr>
          <w:rFonts w:cs="Arial"/>
          <w:szCs w:val="19"/>
          <w:lang w:val="en-US"/>
        </w:rPr>
        <w:t>1</w:t>
      </w:r>
      <w:r w:rsidR="00E51184" w:rsidRPr="009B15A5">
        <w:rPr>
          <w:rFonts w:cs="Arial"/>
          <w:szCs w:val="19"/>
          <w:lang w:val="en-US"/>
        </w:rPr>
        <w:t xml:space="preserve"> </w:t>
      </w:r>
      <w:r w:rsidR="00A5000D" w:rsidRPr="009B15A5">
        <w:rPr>
          <w:rFonts w:cs="Arial"/>
          <w:szCs w:val="19"/>
          <w:lang w:val="en-US"/>
        </w:rPr>
        <w:t>there wa</w:t>
      </w:r>
      <w:r w:rsidR="00472BC6" w:rsidRPr="009B15A5">
        <w:rPr>
          <w:rFonts w:cs="Arial"/>
          <w:szCs w:val="19"/>
          <w:lang w:val="en-US"/>
        </w:rPr>
        <w:t xml:space="preserve">s </w:t>
      </w:r>
      <w:r w:rsidR="004A57A7">
        <w:rPr>
          <w:rFonts w:cs="Arial"/>
          <w:szCs w:val="19"/>
          <w:lang w:val="en-US"/>
        </w:rPr>
        <w:t xml:space="preserve">the </w:t>
      </w:r>
      <w:r w:rsidR="00FE64A5">
        <w:rPr>
          <w:rFonts w:cs="Arial"/>
          <w:szCs w:val="19"/>
          <w:lang w:val="en-US"/>
        </w:rPr>
        <w:t>increase</w:t>
      </w:r>
      <w:r w:rsidR="00472BC6" w:rsidRPr="009B15A5">
        <w:rPr>
          <w:rFonts w:cs="Arial"/>
          <w:szCs w:val="19"/>
          <w:lang w:val="en-US"/>
        </w:rPr>
        <w:t xml:space="preserve"> of GDP</w:t>
      </w:r>
      <w:r w:rsidR="00A5000D" w:rsidRPr="009B15A5">
        <w:rPr>
          <w:rFonts w:cs="Arial"/>
          <w:szCs w:val="19"/>
          <w:lang w:val="en-US"/>
        </w:rPr>
        <w:t xml:space="preserve"> which amounted </w:t>
      </w:r>
      <w:r w:rsidR="003B5928" w:rsidRPr="009B15A5">
        <w:rPr>
          <w:rFonts w:cs="Arial"/>
          <w:szCs w:val="19"/>
          <w:lang w:val="en-US"/>
        </w:rPr>
        <w:t xml:space="preserve">to </w:t>
      </w:r>
      <w:r w:rsidR="009A3C0D">
        <w:rPr>
          <w:rFonts w:cs="Arial"/>
          <w:szCs w:val="19"/>
          <w:lang w:val="en-US"/>
        </w:rPr>
        <w:t>5.3</w:t>
      </w:r>
      <w:r w:rsidR="003F4459" w:rsidRPr="009B15A5">
        <w:rPr>
          <w:rFonts w:cs="Arial"/>
          <w:szCs w:val="19"/>
          <w:lang w:val="en-US"/>
        </w:rPr>
        <w:t>% year-on-</w:t>
      </w:r>
      <w:r w:rsidR="00BB6742" w:rsidRPr="009B15A5">
        <w:rPr>
          <w:rFonts w:cs="Arial"/>
          <w:szCs w:val="19"/>
          <w:lang w:val="en-US"/>
        </w:rPr>
        <w:t>year comparison</w:t>
      </w:r>
      <w:r w:rsidR="003B5928" w:rsidRPr="009B15A5">
        <w:rPr>
          <w:rFonts w:cs="Arial"/>
          <w:szCs w:val="19"/>
          <w:lang w:val="en-US"/>
        </w:rPr>
        <w:t xml:space="preserve">. </w:t>
      </w:r>
      <w:r w:rsidR="00BB6742" w:rsidRPr="009B15A5">
        <w:rPr>
          <w:rFonts w:cs="Arial"/>
          <w:szCs w:val="19"/>
          <w:lang w:val="en-US"/>
        </w:rPr>
        <w:t>This was caused by</w:t>
      </w:r>
      <w:r w:rsidR="00910578" w:rsidRPr="009B15A5">
        <w:rPr>
          <w:rFonts w:cs="Arial"/>
          <w:szCs w:val="19"/>
          <w:lang w:val="en-US"/>
        </w:rPr>
        <w:t xml:space="preserve"> </w:t>
      </w:r>
      <w:r w:rsidR="00000553">
        <w:rPr>
          <w:rFonts w:cs="Arial"/>
          <w:szCs w:val="19"/>
          <w:lang w:val="en-US"/>
        </w:rPr>
        <w:t>the improvement of</w:t>
      </w:r>
      <w:r w:rsidR="00FC4FBF" w:rsidRPr="009B15A5">
        <w:rPr>
          <w:rFonts w:cs="Arial"/>
          <w:szCs w:val="19"/>
          <w:lang w:val="en-US"/>
        </w:rPr>
        <w:t xml:space="preserve"> </w:t>
      </w:r>
      <w:r w:rsidR="00544E49" w:rsidRPr="009B15A5">
        <w:rPr>
          <w:rFonts w:cs="Arial"/>
          <w:szCs w:val="19"/>
          <w:lang w:val="en-US"/>
        </w:rPr>
        <w:t xml:space="preserve">growth rate of </w:t>
      </w:r>
      <w:r w:rsidR="00FC4FBF" w:rsidRPr="009B15A5">
        <w:rPr>
          <w:rFonts w:cs="Arial"/>
          <w:szCs w:val="19"/>
          <w:lang w:val="en-US"/>
        </w:rPr>
        <w:t>domestic uses</w:t>
      </w:r>
      <w:r w:rsidR="00000553">
        <w:rPr>
          <w:rFonts w:cs="Arial"/>
          <w:szCs w:val="19"/>
          <w:lang w:val="en-US"/>
        </w:rPr>
        <w:t xml:space="preserve"> which</w:t>
      </w:r>
      <w:r w:rsidR="00543568" w:rsidRPr="009B15A5">
        <w:rPr>
          <w:rFonts w:cs="Arial"/>
          <w:szCs w:val="19"/>
          <w:lang w:val="en-US"/>
        </w:rPr>
        <w:t xml:space="preserve"> </w:t>
      </w:r>
      <w:r w:rsidR="006C2823" w:rsidRPr="009B15A5">
        <w:rPr>
          <w:rFonts w:cs="Arial"/>
          <w:szCs w:val="19"/>
          <w:lang w:val="en-US"/>
        </w:rPr>
        <w:t>was up</w:t>
      </w:r>
      <w:r w:rsidR="003222EB">
        <w:rPr>
          <w:rFonts w:cs="Arial"/>
          <w:szCs w:val="19"/>
          <w:lang w:val="en-US"/>
        </w:rPr>
        <w:t xml:space="preserve"> by</w:t>
      </w:r>
      <w:r w:rsidR="00E00671" w:rsidRPr="009B15A5">
        <w:rPr>
          <w:rFonts w:cs="Arial"/>
          <w:szCs w:val="19"/>
          <w:lang w:val="en-US"/>
        </w:rPr>
        <w:t xml:space="preserve"> </w:t>
      </w:r>
      <w:r w:rsidR="009A3C0D">
        <w:rPr>
          <w:rFonts w:cs="Arial"/>
          <w:szCs w:val="19"/>
          <w:lang w:val="en-US"/>
        </w:rPr>
        <w:t>8.6</w:t>
      </w:r>
      <w:r w:rsidR="00903357" w:rsidRPr="009B15A5">
        <w:rPr>
          <w:rFonts w:cs="Arial"/>
          <w:szCs w:val="19"/>
          <w:lang w:val="en-US"/>
        </w:rPr>
        <w:t>%</w:t>
      </w:r>
      <w:r w:rsidR="00257137" w:rsidRPr="009B15A5">
        <w:rPr>
          <w:rFonts w:cs="Arial"/>
          <w:szCs w:val="19"/>
          <w:lang w:val="en-US"/>
        </w:rPr>
        <w:t xml:space="preserve"> than a year earlier</w:t>
      </w:r>
      <w:r w:rsidR="00FC4FBF" w:rsidRPr="009B15A5">
        <w:rPr>
          <w:rFonts w:cs="Arial"/>
          <w:szCs w:val="19"/>
          <w:lang w:val="en-US"/>
        </w:rPr>
        <w:t xml:space="preserve"> (in the </w:t>
      </w:r>
      <w:r w:rsidR="009A3C0D">
        <w:rPr>
          <w:noProof/>
          <w:spacing w:val="-2"/>
          <w:szCs w:val="19"/>
          <w:lang w:val="en-US" w:eastAsia="pl-PL"/>
        </w:rPr>
        <w:t>2</w:t>
      </w:r>
      <w:r w:rsidR="009A3C0D">
        <w:rPr>
          <w:noProof/>
          <w:spacing w:val="-2"/>
          <w:szCs w:val="19"/>
          <w:vertAlign w:val="superscript"/>
          <w:lang w:val="en-US" w:eastAsia="pl-PL"/>
        </w:rPr>
        <w:t>nd</w:t>
      </w:r>
      <w:r w:rsidR="008064E7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="00FC4FBF" w:rsidRPr="009B15A5">
        <w:rPr>
          <w:rFonts w:cs="Arial"/>
          <w:szCs w:val="19"/>
          <w:lang w:val="en-US"/>
        </w:rPr>
        <w:t>quar</w:t>
      </w:r>
      <w:r w:rsidR="00000553">
        <w:rPr>
          <w:rFonts w:cs="Arial"/>
          <w:szCs w:val="19"/>
          <w:lang w:val="en-US"/>
        </w:rPr>
        <w:t>ter of 2021 the</w:t>
      </w:r>
      <w:r w:rsidR="00FC4FBF" w:rsidRPr="009B15A5">
        <w:rPr>
          <w:rFonts w:cs="Arial"/>
          <w:szCs w:val="19"/>
          <w:lang w:val="en-US"/>
        </w:rPr>
        <w:t xml:space="preserve"> </w:t>
      </w:r>
      <w:r w:rsidR="00000553">
        <w:rPr>
          <w:rFonts w:cs="Arial"/>
          <w:szCs w:val="19"/>
          <w:lang w:val="en-US"/>
        </w:rPr>
        <w:t>in</w:t>
      </w:r>
      <w:r w:rsidR="00FC4FBF" w:rsidRPr="009B15A5">
        <w:rPr>
          <w:rFonts w:cs="Arial"/>
          <w:szCs w:val="19"/>
          <w:lang w:val="en-US"/>
        </w:rPr>
        <w:t xml:space="preserve">crease </w:t>
      </w:r>
      <w:r w:rsidR="00C21176">
        <w:rPr>
          <w:rFonts w:cs="Arial"/>
          <w:szCs w:val="19"/>
          <w:lang w:val="en-US"/>
        </w:rPr>
        <w:t>in</w:t>
      </w:r>
      <w:r w:rsidR="00FC4FBF" w:rsidRPr="009B15A5">
        <w:rPr>
          <w:rFonts w:cs="Arial"/>
          <w:szCs w:val="19"/>
          <w:lang w:val="en-US"/>
        </w:rPr>
        <w:t xml:space="preserve"> </w:t>
      </w:r>
      <w:r w:rsidR="00910578" w:rsidRPr="009B15A5">
        <w:rPr>
          <w:rFonts w:cs="Arial"/>
          <w:szCs w:val="19"/>
          <w:lang w:val="en-US"/>
        </w:rPr>
        <w:t xml:space="preserve">domestic uses </w:t>
      </w:r>
      <w:r w:rsidR="00C21176">
        <w:rPr>
          <w:rFonts w:cs="Arial"/>
          <w:szCs w:val="19"/>
          <w:lang w:val="en-US"/>
        </w:rPr>
        <w:t xml:space="preserve">of </w:t>
      </w:r>
      <w:r w:rsidR="00000553">
        <w:rPr>
          <w:rFonts w:cs="Arial"/>
          <w:szCs w:val="19"/>
          <w:lang w:val="en-US"/>
        </w:rPr>
        <w:t>1</w:t>
      </w:r>
      <w:r w:rsidR="009A3C0D">
        <w:rPr>
          <w:rFonts w:cs="Arial"/>
          <w:szCs w:val="19"/>
          <w:lang w:val="en-US"/>
        </w:rPr>
        <w:t>2</w:t>
      </w:r>
      <w:r w:rsidR="00000553">
        <w:rPr>
          <w:rFonts w:cs="Arial"/>
          <w:szCs w:val="19"/>
          <w:lang w:val="en-US"/>
        </w:rPr>
        <w:t>.</w:t>
      </w:r>
      <w:r w:rsidR="009A3C0D">
        <w:rPr>
          <w:rFonts w:cs="Arial"/>
          <w:szCs w:val="19"/>
          <w:lang w:val="en-US"/>
        </w:rPr>
        <w:t>4</w:t>
      </w:r>
      <w:r w:rsidR="00FC4FBF" w:rsidRPr="009B15A5">
        <w:rPr>
          <w:rFonts w:cs="Arial"/>
          <w:szCs w:val="19"/>
          <w:lang w:val="en-US"/>
        </w:rPr>
        <w:t>% was recorded). It resulted mainly</w:t>
      </w:r>
      <w:r w:rsidR="00F3765E" w:rsidRPr="009B15A5">
        <w:rPr>
          <w:rFonts w:cs="Arial"/>
          <w:szCs w:val="19"/>
          <w:lang w:val="en-US"/>
        </w:rPr>
        <w:t xml:space="preserve"> </w:t>
      </w:r>
      <w:r w:rsidR="00FC4FBF" w:rsidRPr="009B15A5">
        <w:rPr>
          <w:rFonts w:cs="Arial"/>
          <w:szCs w:val="19"/>
          <w:lang w:val="en-US"/>
        </w:rPr>
        <w:t>f</w:t>
      </w:r>
      <w:r w:rsidR="00905E04" w:rsidRPr="009B15A5">
        <w:rPr>
          <w:rFonts w:cs="Arial"/>
          <w:szCs w:val="19"/>
          <w:lang w:val="en-US"/>
        </w:rPr>
        <w:t>rom</w:t>
      </w:r>
      <w:r w:rsidR="00910578" w:rsidRPr="009B15A5">
        <w:rPr>
          <w:rFonts w:cs="Arial"/>
          <w:szCs w:val="19"/>
          <w:lang w:val="en-US"/>
        </w:rPr>
        <w:t xml:space="preserve"> </w:t>
      </w:r>
      <w:r w:rsidR="00000553">
        <w:rPr>
          <w:rFonts w:cs="Arial"/>
          <w:szCs w:val="19"/>
          <w:lang w:val="en-US"/>
        </w:rPr>
        <w:t xml:space="preserve">the </w:t>
      </w:r>
      <w:r w:rsidR="00E77CA7" w:rsidRPr="009B15A5">
        <w:rPr>
          <w:rFonts w:cs="Arial"/>
          <w:szCs w:val="19"/>
          <w:lang w:val="en-US"/>
        </w:rPr>
        <w:t>in</w:t>
      </w:r>
      <w:r w:rsidR="008B70D9" w:rsidRPr="009B15A5">
        <w:rPr>
          <w:rFonts w:cs="Arial"/>
          <w:szCs w:val="19"/>
          <w:lang w:val="en-US"/>
        </w:rPr>
        <w:t>crease</w:t>
      </w:r>
      <w:r w:rsidR="009270B8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in gross capi</w:t>
      </w:r>
      <w:r w:rsidR="00BB6742" w:rsidRPr="009B15A5">
        <w:rPr>
          <w:rFonts w:cs="Arial"/>
          <w:szCs w:val="19"/>
          <w:lang w:val="en-US"/>
        </w:rPr>
        <w:t xml:space="preserve">tal formation </w:t>
      </w:r>
      <w:r w:rsidR="00C21176">
        <w:rPr>
          <w:rFonts w:cs="Arial"/>
          <w:szCs w:val="19"/>
          <w:lang w:val="en-US"/>
        </w:rPr>
        <w:t>of</w:t>
      </w:r>
      <w:r w:rsidR="004D296F">
        <w:rPr>
          <w:rFonts w:cs="Arial"/>
          <w:szCs w:val="19"/>
          <w:lang w:val="en-US"/>
        </w:rPr>
        <w:t xml:space="preserve"> </w:t>
      </w:r>
      <w:r w:rsidR="008935E5">
        <w:rPr>
          <w:rFonts w:cs="Arial"/>
          <w:szCs w:val="19"/>
          <w:lang w:val="en-US"/>
        </w:rPr>
        <w:t>33.8</w:t>
      </w:r>
      <w:r w:rsidR="00905E04" w:rsidRPr="009B15A5">
        <w:rPr>
          <w:rFonts w:cs="Arial"/>
          <w:szCs w:val="19"/>
          <w:lang w:val="en-US"/>
        </w:rPr>
        <w:t xml:space="preserve">% (against </w:t>
      </w:r>
      <w:r w:rsidR="004D296F">
        <w:rPr>
          <w:rFonts w:cs="Arial"/>
          <w:szCs w:val="19"/>
          <w:lang w:val="en-US"/>
        </w:rPr>
        <w:t>the in</w:t>
      </w:r>
      <w:r w:rsidR="008B70D9" w:rsidRPr="009B15A5">
        <w:rPr>
          <w:rFonts w:cs="Arial"/>
          <w:szCs w:val="19"/>
          <w:lang w:val="en-US"/>
        </w:rPr>
        <w:t xml:space="preserve">crease </w:t>
      </w:r>
      <w:r w:rsidR="00C21176">
        <w:rPr>
          <w:rFonts w:cs="Arial"/>
          <w:szCs w:val="19"/>
          <w:lang w:val="en-US"/>
        </w:rPr>
        <w:t xml:space="preserve">of </w:t>
      </w:r>
      <w:r w:rsidR="008935E5">
        <w:rPr>
          <w:rFonts w:cs="Arial"/>
          <w:szCs w:val="19"/>
          <w:lang w:val="en-US"/>
        </w:rPr>
        <w:t>21.9</w:t>
      </w:r>
      <w:r w:rsidR="00905E04" w:rsidRPr="009B15A5">
        <w:rPr>
          <w:rFonts w:cs="Arial"/>
          <w:szCs w:val="19"/>
          <w:lang w:val="en-US"/>
        </w:rPr>
        <w:t xml:space="preserve">% in </w:t>
      </w:r>
      <w:r w:rsidR="006B4723" w:rsidRPr="009B15A5">
        <w:rPr>
          <w:rFonts w:cs="Arial"/>
          <w:szCs w:val="19"/>
          <w:lang w:val="en-US"/>
        </w:rPr>
        <w:t xml:space="preserve">the </w:t>
      </w:r>
      <w:r w:rsidR="008935E5">
        <w:rPr>
          <w:noProof/>
          <w:spacing w:val="-2"/>
          <w:szCs w:val="19"/>
          <w:lang w:val="en-US" w:eastAsia="pl-PL"/>
        </w:rPr>
        <w:t>2</w:t>
      </w:r>
      <w:r w:rsidR="008935E5">
        <w:rPr>
          <w:noProof/>
          <w:spacing w:val="-2"/>
          <w:szCs w:val="19"/>
          <w:vertAlign w:val="superscript"/>
          <w:lang w:val="en-US" w:eastAsia="pl-PL"/>
        </w:rPr>
        <w:t>nd</w:t>
      </w:r>
      <w:r w:rsidR="00594115" w:rsidRPr="009B15A5">
        <w:rPr>
          <w:rFonts w:cs="Arial"/>
          <w:szCs w:val="19"/>
          <w:vertAlign w:val="superscript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quarter of 2021</w:t>
      </w:r>
      <w:r w:rsidR="00594115" w:rsidRPr="009B15A5">
        <w:rPr>
          <w:rFonts w:cs="Arial"/>
          <w:szCs w:val="19"/>
          <w:lang w:val="en-US"/>
        </w:rPr>
        <w:t>)</w:t>
      </w:r>
      <w:r w:rsidR="00A803A9" w:rsidRPr="009B15A5">
        <w:rPr>
          <w:rFonts w:cs="Arial"/>
          <w:szCs w:val="19"/>
          <w:lang w:val="en-US"/>
        </w:rPr>
        <w:t xml:space="preserve"> </w:t>
      </w:r>
      <w:r w:rsidR="004329BC" w:rsidRPr="009B15A5">
        <w:rPr>
          <w:rFonts w:cs="Arial"/>
          <w:szCs w:val="19"/>
          <w:lang w:val="en-US"/>
        </w:rPr>
        <w:t>and</w:t>
      </w:r>
      <w:r w:rsidR="009A0F4E" w:rsidRPr="009B15A5">
        <w:rPr>
          <w:rFonts w:cs="Arial"/>
          <w:szCs w:val="19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the</w:t>
      </w:r>
      <w:r w:rsidR="00220355" w:rsidRPr="009B15A5">
        <w:rPr>
          <w:rFonts w:cs="Arial"/>
          <w:szCs w:val="19"/>
          <w:lang w:val="en-US"/>
        </w:rPr>
        <w:t xml:space="preserve"> </w:t>
      </w:r>
      <w:r w:rsidR="00E77CA7" w:rsidRPr="009B15A5">
        <w:rPr>
          <w:rFonts w:cs="Arial"/>
          <w:szCs w:val="19"/>
          <w:lang w:val="en-US"/>
        </w:rPr>
        <w:t>in</w:t>
      </w:r>
      <w:r w:rsidR="009A0F4E" w:rsidRPr="009B15A5">
        <w:rPr>
          <w:rFonts w:cs="Arial"/>
          <w:szCs w:val="19"/>
          <w:lang w:val="en-US"/>
        </w:rPr>
        <w:t xml:space="preserve">crease </w:t>
      </w:r>
      <w:r w:rsidR="00C21176">
        <w:rPr>
          <w:rFonts w:cs="Arial"/>
          <w:szCs w:val="19"/>
          <w:lang w:val="en-US"/>
        </w:rPr>
        <w:t xml:space="preserve">in </w:t>
      </w:r>
      <w:r w:rsidR="00A803A9" w:rsidRPr="009B15A5">
        <w:rPr>
          <w:rFonts w:cs="Arial"/>
          <w:szCs w:val="19"/>
          <w:lang w:val="en-US"/>
        </w:rPr>
        <w:t>f</w:t>
      </w:r>
      <w:r w:rsidR="00905E04" w:rsidRPr="009B15A5">
        <w:rPr>
          <w:rFonts w:cs="Arial"/>
          <w:szCs w:val="19"/>
          <w:lang w:val="en-US"/>
        </w:rPr>
        <w:t>inal consumption expe</w:t>
      </w:r>
      <w:r w:rsidR="003057A8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>iture</w:t>
      </w:r>
      <w:r w:rsidR="00BB6742" w:rsidRPr="009B15A5">
        <w:rPr>
          <w:rFonts w:cs="Arial"/>
          <w:szCs w:val="19"/>
          <w:lang w:val="en-US"/>
        </w:rPr>
        <w:t xml:space="preserve"> </w:t>
      </w:r>
      <w:r w:rsidR="00C21176">
        <w:rPr>
          <w:rFonts w:cs="Arial"/>
          <w:szCs w:val="19"/>
          <w:lang w:val="en-US"/>
        </w:rPr>
        <w:t>of</w:t>
      </w:r>
      <w:r w:rsidR="004D296F">
        <w:rPr>
          <w:rFonts w:cs="Arial"/>
          <w:szCs w:val="19"/>
          <w:lang w:val="en-US"/>
        </w:rPr>
        <w:t xml:space="preserve"> </w:t>
      </w:r>
      <w:r w:rsidR="000705E3">
        <w:rPr>
          <w:rFonts w:cs="Arial"/>
          <w:szCs w:val="19"/>
          <w:lang w:val="en-US"/>
        </w:rPr>
        <w:t>3</w:t>
      </w:r>
      <w:r w:rsidR="004D296F">
        <w:rPr>
          <w:rFonts w:cs="Arial"/>
          <w:szCs w:val="19"/>
          <w:lang w:val="en-US"/>
        </w:rPr>
        <w:t>.7</w:t>
      </w:r>
      <w:r w:rsidR="00A803A9" w:rsidRPr="009B15A5">
        <w:rPr>
          <w:rFonts w:cs="Arial"/>
          <w:szCs w:val="19"/>
          <w:lang w:val="en-US"/>
        </w:rPr>
        <w:t xml:space="preserve">% (against </w:t>
      </w:r>
      <w:r w:rsidR="004D296F">
        <w:rPr>
          <w:rFonts w:cs="Arial"/>
          <w:szCs w:val="19"/>
          <w:lang w:val="en-US"/>
        </w:rPr>
        <w:t>the increase</w:t>
      </w:r>
      <w:r w:rsidR="00910578" w:rsidRPr="009B15A5">
        <w:rPr>
          <w:rFonts w:cs="Arial"/>
          <w:szCs w:val="19"/>
          <w:lang w:val="en-US"/>
        </w:rPr>
        <w:t xml:space="preserve"> </w:t>
      </w:r>
      <w:r w:rsidR="00C21176">
        <w:rPr>
          <w:rFonts w:cs="Arial"/>
          <w:szCs w:val="19"/>
          <w:lang w:val="en-US"/>
        </w:rPr>
        <w:t xml:space="preserve">of </w:t>
      </w:r>
      <w:r w:rsidR="000705E3">
        <w:rPr>
          <w:rFonts w:cs="Arial"/>
          <w:szCs w:val="19"/>
          <w:lang w:val="en-US"/>
        </w:rPr>
        <w:t>10.3</w:t>
      </w:r>
      <w:r w:rsidR="00A803A9" w:rsidRPr="009B15A5">
        <w:rPr>
          <w:rFonts w:cs="Arial"/>
          <w:szCs w:val="19"/>
          <w:lang w:val="en-US"/>
        </w:rPr>
        <w:t>% in</w:t>
      </w:r>
      <w:r w:rsidR="006B4723" w:rsidRPr="009B15A5">
        <w:rPr>
          <w:rFonts w:cs="Arial"/>
          <w:szCs w:val="19"/>
          <w:lang w:val="en-US"/>
        </w:rPr>
        <w:t xml:space="preserve"> the</w:t>
      </w:r>
      <w:r w:rsidR="00A803A9" w:rsidRPr="009B15A5">
        <w:rPr>
          <w:rFonts w:cs="Arial"/>
          <w:szCs w:val="19"/>
          <w:lang w:val="en-US"/>
        </w:rPr>
        <w:t xml:space="preserve"> </w:t>
      </w:r>
      <w:r w:rsidR="008935E5">
        <w:rPr>
          <w:noProof/>
          <w:spacing w:val="-2"/>
          <w:szCs w:val="19"/>
          <w:lang w:val="en-US" w:eastAsia="pl-PL"/>
        </w:rPr>
        <w:t>2</w:t>
      </w:r>
      <w:r w:rsidR="008935E5">
        <w:rPr>
          <w:noProof/>
          <w:spacing w:val="-2"/>
          <w:szCs w:val="19"/>
          <w:vertAlign w:val="superscript"/>
          <w:lang w:val="en-US" w:eastAsia="pl-PL"/>
        </w:rPr>
        <w:t>nd</w:t>
      </w:r>
      <w:r w:rsidR="008064E7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="004D296F">
        <w:rPr>
          <w:rFonts w:cs="Arial"/>
          <w:szCs w:val="19"/>
          <w:lang w:val="en-US"/>
        </w:rPr>
        <w:t>quarter of 2021</w:t>
      </w:r>
      <w:r w:rsidR="00A803A9" w:rsidRPr="009B15A5">
        <w:rPr>
          <w:rFonts w:cs="Arial"/>
          <w:szCs w:val="19"/>
          <w:lang w:val="en-US"/>
        </w:rPr>
        <w:t>)</w:t>
      </w:r>
      <w:r w:rsidR="009A0F4E" w:rsidRPr="009B15A5">
        <w:rPr>
          <w:rFonts w:cs="Arial"/>
          <w:szCs w:val="19"/>
          <w:lang w:val="en-US"/>
        </w:rPr>
        <w:t>.</w:t>
      </w:r>
      <w:r w:rsidR="00A803A9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Consumption expe</w:t>
      </w:r>
      <w:r w:rsidR="009F5D1A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 xml:space="preserve">iture in the households sector </w:t>
      </w:r>
      <w:r w:rsidR="005C1C04" w:rsidRPr="009B15A5">
        <w:rPr>
          <w:rFonts w:cs="Arial"/>
          <w:szCs w:val="19"/>
          <w:lang w:val="en-US"/>
        </w:rPr>
        <w:t xml:space="preserve">was </w:t>
      </w:r>
      <w:r w:rsidR="00CE3E1E" w:rsidRPr="009B15A5">
        <w:rPr>
          <w:rFonts w:cs="Arial"/>
          <w:szCs w:val="19"/>
          <w:lang w:val="en-US"/>
        </w:rPr>
        <w:t>higher</w:t>
      </w:r>
      <w:r w:rsidR="00905E04" w:rsidRPr="009B15A5">
        <w:rPr>
          <w:rFonts w:cs="Arial"/>
          <w:szCs w:val="19"/>
          <w:lang w:val="en-US"/>
        </w:rPr>
        <w:t xml:space="preserve"> by </w:t>
      </w:r>
      <w:r w:rsidR="000705E3">
        <w:rPr>
          <w:rFonts w:cs="Arial"/>
          <w:szCs w:val="19"/>
          <w:lang w:val="en-US"/>
        </w:rPr>
        <w:t>4.7</w:t>
      </w:r>
      <w:r w:rsidR="00905E04" w:rsidRPr="009B15A5">
        <w:rPr>
          <w:rFonts w:cs="Arial"/>
          <w:szCs w:val="19"/>
          <w:lang w:val="en-US"/>
        </w:rPr>
        <w:t xml:space="preserve">% </w:t>
      </w:r>
      <w:r w:rsidR="004329BC" w:rsidRPr="009B15A5">
        <w:rPr>
          <w:rFonts w:cs="Arial"/>
          <w:szCs w:val="19"/>
          <w:lang w:val="en-US"/>
        </w:rPr>
        <w:t xml:space="preserve">(against </w:t>
      </w:r>
      <w:r w:rsidR="004D296F">
        <w:rPr>
          <w:rFonts w:cs="Arial"/>
          <w:szCs w:val="19"/>
          <w:lang w:val="en-US"/>
        </w:rPr>
        <w:t>the in</w:t>
      </w:r>
      <w:r w:rsidR="00220355" w:rsidRPr="009B15A5">
        <w:rPr>
          <w:rFonts w:cs="Arial"/>
          <w:szCs w:val="19"/>
          <w:lang w:val="en-US"/>
        </w:rPr>
        <w:t>crease</w:t>
      </w:r>
      <w:r w:rsidR="00910578" w:rsidRPr="009B15A5">
        <w:rPr>
          <w:rFonts w:cs="Arial"/>
          <w:szCs w:val="19"/>
          <w:lang w:val="en-US"/>
        </w:rPr>
        <w:t xml:space="preserve"> of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0705E3">
        <w:rPr>
          <w:rFonts w:cs="Arial"/>
          <w:szCs w:val="19"/>
          <w:lang w:val="en-US"/>
        </w:rPr>
        <w:t>13.1</w:t>
      </w:r>
      <w:r w:rsidR="004329BC" w:rsidRPr="009B15A5">
        <w:rPr>
          <w:rFonts w:cs="Arial"/>
          <w:szCs w:val="19"/>
          <w:lang w:val="en-US"/>
        </w:rPr>
        <w:t xml:space="preserve">% in </w:t>
      </w:r>
      <w:r w:rsidR="006B4723" w:rsidRPr="009B15A5">
        <w:rPr>
          <w:rFonts w:cs="Arial"/>
          <w:szCs w:val="19"/>
          <w:lang w:val="en-US"/>
        </w:rPr>
        <w:t xml:space="preserve">the </w:t>
      </w:r>
      <w:r w:rsidR="008935E5">
        <w:rPr>
          <w:noProof/>
          <w:spacing w:val="-2"/>
          <w:szCs w:val="19"/>
          <w:lang w:val="en-US" w:eastAsia="pl-PL"/>
        </w:rPr>
        <w:t>2</w:t>
      </w:r>
      <w:r w:rsidR="008935E5">
        <w:rPr>
          <w:noProof/>
          <w:spacing w:val="-2"/>
          <w:szCs w:val="19"/>
          <w:vertAlign w:val="superscript"/>
          <w:lang w:val="en-US" w:eastAsia="pl-PL"/>
        </w:rPr>
        <w:t>nd</w:t>
      </w:r>
      <w:r w:rsidR="008064E7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="004D296F">
        <w:rPr>
          <w:rFonts w:cs="Arial"/>
          <w:szCs w:val="19"/>
          <w:lang w:val="en-US"/>
        </w:rPr>
        <w:t>quarter of 2021</w:t>
      </w:r>
      <w:r w:rsidR="004329BC" w:rsidRPr="009B15A5">
        <w:rPr>
          <w:rFonts w:cs="Arial"/>
          <w:szCs w:val="19"/>
          <w:lang w:val="en-US"/>
        </w:rPr>
        <w:t xml:space="preserve">). </w:t>
      </w:r>
      <w:r w:rsidR="00B23F88" w:rsidRPr="009B15A5">
        <w:rPr>
          <w:rFonts w:cs="Arial"/>
          <w:szCs w:val="19"/>
          <w:lang w:val="en-US"/>
        </w:rPr>
        <w:t>G</w:t>
      </w:r>
      <w:r w:rsidR="00905E04" w:rsidRPr="009B15A5">
        <w:rPr>
          <w:rFonts w:cs="Arial"/>
          <w:szCs w:val="19"/>
          <w:lang w:val="en-US"/>
        </w:rPr>
        <w:t xml:space="preserve">ross fixed capital formation </w:t>
      </w:r>
      <w:r w:rsidR="004329BC" w:rsidRPr="009B15A5">
        <w:rPr>
          <w:rFonts w:cs="Arial"/>
          <w:szCs w:val="19"/>
          <w:lang w:val="en-US"/>
        </w:rPr>
        <w:t xml:space="preserve">went </w:t>
      </w:r>
      <w:r w:rsidR="00CD603B" w:rsidRPr="009B15A5">
        <w:rPr>
          <w:rFonts w:cs="Arial"/>
          <w:szCs w:val="19"/>
          <w:lang w:val="en-US"/>
        </w:rPr>
        <w:t>up</w:t>
      </w:r>
      <w:r w:rsidR="004329BC" w:rsidRPr="009B15A5">
        <w:rPr>
          <w:rFonts w:cs="Arial"/>
          <w:szCs w:val="19"/>
          <w:lang w:val="en-US"/>
        </w:rPr>
        <w:t xml:space="preserve"> by</w:t>
      </w:r>
      <w:r w:rsidR="00643F07" w:rsidRPr="009B15A5">
        <w:rPr>
          <w:rFonts w:cs="Arial"/>
          <w:szCs w:val="19"/>
          <w:lang w:val="en-US"/>
        </w:rPr>
        <w:t xml:space="preserve"> </w:t>
      </w:r>
      <w:r w:rsidR="000705E3">
        <w:rPr>
          <w:rFonts w:cs="Arial"/>
          <w:szCs w:val="19"/>
          <w:lang w:val="en-US"/>
        </w:rPr>
        <w:t>9.3</w:t>
      </w:r>
      <w:r w:rsidR="009C1681" w:rsidRPr="009B15A5">
        <w:rPr>
          <w:rFonts w:cs="Arial"/>
          <w:szCs w:val="19"/>
          <w:lang w:val="en-US"/>
        </w:rPr>
        <w:t>% (against</w:t>
      </w:r>
      <w:r w:rsidR="004D296F">
        <w:rPr>
          <w:rFonts w:cs="Arial"/>
          <w:szCs w:val="19"/>
          <w:lang w:val="en-US"/>
        </w:rPr>
        <w:t xml:space="preserve"> the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in</w:t>
      </w:r>
      <w:r w:rsidR="00910578" w:rsidRPr="009B15A5">
        <w:rPr>
          <w:rFonts w:cs="Arial"/>
          <w:szCs w:val="19"/>
          <w:lang w:val="en-US"/>
        </w:rPr>
        <w:t>crease of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8064E7">
        <w:rPr>
          <w:rFonts w:cs="Arial"/>
          <w:szCs w:val="19"/>
          <w:lang w:val="en-US"/>
        </w:rPr>
        <w:t>5.6</w:t>
      </w:r>
      <w:r w:rsidR="004329BC" w:rsidRPr="009B15A5">
        <w:rPr>
          <w:rFonts w:cs="Arial"/>
          <w:szCs w:val="19"/>
          <w:lang w:val="en-US"/>
        </w:rPr>
        <w:t>% in</w:t>
      </w:r>
      <w:r w:rsidR="006B4723" w:rsidRPr="009B15A5">
        <w:rPr>
          <w:rFonts w:cs="Arial"/>
          <w:szCs w:val="19"/>
          <w:lang w:val="en-US"/>
        </w:rPr>
        <w:t xml:space="preserve"> the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8935E5">
        <w:rPr>
          <w:noProof/>
          <w:spacing w:val="-2"/>
          <w:szCs w:val="19"/>
          <w:lang w:val="en-US" w:eastAsia="pl-PL"/>
        </w:rPr>
        <w:t>2</w:t>
      </w:r>
      <w:r w:rsidR="008935E5">
        <w:rPr>
          <w:noProof/>
          <w:spacing w:val="-2"/>
          <w:szCs w:val="19"/>
          <w:vertAlign w:val="superscript"/>
          <w:lang w:val="en-US" w:eastAsia="pl-PL"/>
        </w:rPr>
        <w:t>nd</w:t>
      </w:r>
      <w:r w:rsidR="004329BC" w:rsidRPr="009B15A5">
        <w:rPr>
          <w:rFonts w:cs="Arial"/>
          <w:szCs w:val="19"/>
          <w:vertAlign w:val="superscript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quarter of 2021</w:t>
      </w:r>
      <w:r w:rsidR="006B4723" w:rsidRPr="009B15A5">
        <w:rPr>
          <w:rFonts w:cs="Arial"/>
          <w:szCs w:val="19"/>
          <w:lang w:val="en-US"/>
        </w:rPr>
        <w:t>)</w:t>
      </w:r>
      <w:r w:rsidR="004329BC" w:rsidRPr="009B15A5">
        <w:rPr>
          <w:rFonts w:cs="Arial"/>
          <w:szCs w:val="19"/>
          <w:lang w:val="en-US"/>
        </w:rPr>
        <w:t>.</w:t>
      </w:r>
    </w:p>
    <w:p w:rsidR="00905E04" w:rsidRPr="009B15A5" w:rsidRDefault="00C55701" w:rsidP="00905E04">
      <w:pPr>
        <w:rPr>
          <w:rFonts w:cs="Arial"/>
          <w:szCs w:val="19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5807075</wp:posOffset>
                </wp:positionH>
                <wp:positionV relativeFrom="page">
                  <wp:posOffset>5904865</wp:posOffset>
                </wp:positionV>
                <wp:extent cx="1680845" cy="594995"/>
                <wp:effectExtent l="0" t="0" r="0" b="0"/>
                <wp:wrapSquare wrapText="bothSides"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FF1" w:rsidRPr="00F12FF1" w:rsidRDefault="00F12FF1" w:rsidP="0080253C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457.25pt;margin-top:464.95pt;width:132.35pt;height:46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TRu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" filled="f" stroked="f">
                <v:textbox>
                  <w:txbxContent>
                    <w:p w:rsidR="00F12FF1" w:rsidRPr="00F12FF1" w:rsidRDefault="00F12FF1" w:rsidP="0080253C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372A5" w:rsidRPr="009B15A5">
        <w:rPr>
          <w:rFonts w:cs="Arial"/>
          <w:szCs w:val="19"/>
          <w:lang w:val="en-US"/>
        </w:rPr>
        <w:t>As a result</w:t>
      </w:r>
      <w:r w:rsidR="009A3469" w:rsidRPr="009B15A5">
        <w:rPr>
          <w:rFonts w:cs="Arial"/>
          <w:szCs w:val="19"/>
          <w:lang w:val="en-US"/>
        </w:rPr>
        <w:t>,</w:t>
      </w:r>
      <w:r w:rsidR="009372A5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the </w:t>
      </w:r>
      <w:r w:rsidR="0063012B" w:rsidRPr="009B15A5">
        <w:rPr>
          <w:rFonts w:cs="Arial"/>
          <w:szCs w:val="19"/>
          <w:lang w:val="en-US"/>
        </w:rPr>
        <w:t>positive</w:t>
      </w:r>
      <w:r w:rsidR="00B8123F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contribution of domestic uses to economic growth was </w:t>
      </w:r>
      <w:r w:rsidR="00CD7B37">
        <w:rPr>
          <w:rFonts w:cs="Arial"/>
          <w:szCs w:val="19"/>
          <w:lang w:val="en-US"/>
        </w:rPr>
        <w:t>+</w:t>
      </w:r>
      <w:r w:rsidR="00A27944">
        <w:rPr>
          <w:rFonts w:cs="Arial"/>
          <w:szCs w:val="19"/>
          <w:lang w:val="en-US"/>
        </w:rPr>
        <w:t>8.0</w:t>
      </w:r>
      <w:r w:rsidR="006162A0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percentage points (</w:t>
      </w:r>
      <w:r w:rsidR="004D296F" w:rsidRPr="009B15A5">
        <w:rPr>
          <w:rFonts w:cs="Arial"/>
          <w:szCs w:val="19"/>
          <w:lang w:val="en-US"/>
        </w:rPr>
        <w:t xml:space="preserve">in the </w:t>
      </w:r>
      <w:r w:rsidR="008935E5">
        <w:rPr>
          <w:noProof/>
          <w:spacing w:val="-2"/>
          <w:szCs w:val="19"/>
          <w:lang w:val="en-US" w:eastAsia="pl-PL"/>
        </w:rPr>
        <w:t>2</w:t>
      </w:r>
      <w:r w:rsidR="008935E5">
        <w:rPr>
          <w:noProof/>
          <w:spacing w:val="-2"/>
          <w:szCs w:val="19"/>
          <w:vertAlign w:val="superscript"/>
          <w:lang w:val="en-US" w:eastAsia="pl-PL"/>
        </w:rPr>
        <w:t>nd</w:t>
      </w:r>
      <w:r w:rsidR="004D296F" w:rsidRPr="009B15A5">
        <w:rPr>
          <w:rFonts w:cs="Arial"/>
          <w:szCs w:val="19"/>
          <w:vertAlign w:val="superscript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quarter of 2021 the positive influence of domestic uses of +</w:t>
      </w:r>
      <w:r w:rsidR="00A27944">
        <w:rPr>
          <w:rFonts w:cs="Arial"/>
          <w:szCs w:val="19"/>
          <w:lang w:val="en-US"/>
        </w:rPr>
        <w:t>1</w:t>
      </w:r>
      <w:r w:rsidR="004D296F">
        <w:rPr>
          <w:rFonts w:cs="Arial"/>
          <w:szCs w:val="19"/>
          <w:lang w:val="en-US"/>
        </w:rPr>
        <w:t>1.</w:t>
      </w:r>
      <w:r w:rsidR="00A27944">
        <w:rPr>
          <w:rFonts w:cs="Arial"/>
          <w:szCs w:val="19"/>
          <w:lang w:val="en-US"/>
        </w:rPr>
        <w:t>5</w:t>
      </w:r>
      <w:r w:rsidR="004D296F">
        <w:rPr>
          <w:rFonts w:cs="Arial"/>
          <w:szCs w:val="19"/>
          <w:lang w:val="en-US"/>
        </w:rPr>
        <w:t xml:space="preserve"> </w:t>
      </w:r>
      <w:r w:rsidR="00D121D5" w:rsidRPr="009B15A5">
        <w:rPr>
          <w:rFonts w:cs="Arial"/>
          <w:szCs w:val="19"/>
          <w:lang w:val="en-US"/>
        </w:rPr>
        <w:t>percentage points</w:t>
      </w:r>
      <w:r w:rsidR="004D296F">
        <w:rPr>
          <w:rFonts w:cs="Arial"/>
          <w:szCs w:val="19"/>
          <w:lang w:val="en-US"/>
        </w:rPr>
        <w:t xml:space="preserve"> was recorded</w:t>
      </w:r>
      <w:r w:rsidR="00905E04" w:rsidRPr="009B15A5">
        <w:rPr>
          <w:rFonts w:cs="Arial"/>
          <w:szCs w:val="19"/>
          <w:lang w:val="en-US"/>
        </w:rPr>
        <w:t xml:space="preserve">). It came from </w:t>
      </w:r>
      <w:r w:rsidR="006E44C8" w:rsidRPr="009B15A5">
        <w:rPr>
          <w:rFonts w:cs="Arial"/>
          <w:szCs w:val="19"/>
          <w:lang w:val="en-US"/>
        </w:rPr>
        <w:t xml:space="preserve">the </w:t>
      </w:r>
      <w:r w:rsidR="005E3D19" w:rsidRPr="009B15A5">
        <w:rPr>
          <w:rFonts w:cs="Arial"/>
          <w:szCs w:val="19"/>
          <w:lang w:val="en-US"/>
        </w:rPr>
        <w:t>positi</w:t>
      </w:r>
      <w:r w:rsidR="003D0E65" w:rsidRPr="009B15A5">
        <w:rPr>
          <w:rFonts w:cs="Arial"/>
          <w:szCs w:val="19"/>
          <w:lang w:val="en-US"/>
        </w:rPr>
        <w:t>ve</w:t>
      </w:r>
      <w:r w:rsidR="006E44C8" w:rsidRPr="009B15A5">
        <w:rPr>
          <w:rFonts w:cs="Arial"/>
          <w:szCs w:val="19"/>
          <w:lang w:val="en-US"/>
        </w:rPr>
        <w:t xml:space="preserve"> influence of </w:t>
      </w:r>
      <w:r w:rsidR="00905E04" w:rsidRPr="009B15A5">
        <w:rPr>
          <w:rFonts w:cs="Arial"/>
          <w:szCs w:val="19"/>
          <w:lang w:val="en-US"/>
        </w:rPr>
        <w:t>final consumption expe</w:t>
      </w:r>
      <w:r w:rsidR="00F42586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 xml:space="preserve">iture </w:t>
      </w:r>
      <w:r w:rsidR="006E44C8" w:rsidRPr="009B15A5">
        <w:rPr>
          <w:rFonts w:cs="Arial"/>
          <w:szCs w:val="19"/>
          <w:lang w:val="en-US"/>
        </w:rPr>
        <w:t xml:space="preserve">and </w:t>
      </w:r>
      <w:r w:rsidR="005E3D19" w:rsidRPr="009B15A5">
        <w:rPr>
          <w:rFonts w:cs="Arial"/>
          <w:szCs w:val="19"/>
          <w:lang w:val="en-US"/>
        </w:rPr>
        <w:t xml:space="preserve">positive </w:t>
      </w:r>
      <w:r w:rsidR="006E44C8" w:rsidRPr="009B15A5">
        <w:rPr>
          <w:rFonts w:cs="Arial"/>
          <w:szCs w:val="19"/>
          <w:lang w:val="en-US"/>
        </w:rPr>
        <w:t xml:space="preserve">influence of gross capital formation. The impact of final consumption expenditure was </w:t>
      </w:r>
      <w:r w:rsidR="004D296F">
        <w:rPr>
          <w:rFonts w:cs="Arial"/>
          <w:szCs w:val="19"/>
          <w:lang w:val="en-US"/>
        </w:rPr>
        <w:t>+</w:t>
      </w:r>
      <w:r w:rsidR="00A27944">
        <w:rPr>
          <w:rFonts w:cs="Arial"/>
          <w:szCs w:val="19"/>
          <w:lang w:val="en-US"/>
        </w:rPr>
        <w:t>2.8</w:t>
      </w:r>
      <w:r w:rsidR="006E44C8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percentage points (against </w:t>
      </w:r>
      <w:r w:rsidR="006E44C8" w:rsidRPr="009B15A5">
        <w:rPr>
          <w:rFonts w:cs="Arial"/>
          <w:szCs w:val="19"/>
          <w:lang w:val="en-US"/>
        </w:rPr>
        <w:t xml:space="preserve">the impact </w:t>
      </w:r>
      <w:r w:rsidR="00231E33" w:rsidRPr="009B15A5">
        <w:rPr>
          <w:rFonts w:cs="Arial"/>
          <w:szCs w:val="19"/>
          <w:lang w:val="en-US"/>
        </w:rPr>
        <w:t xml:space="preserve">of </w:t>
      </w:r>
      <w:r w:rsidR="004D296F">
        <w:rPr>
          <w:rFonts w:cs="Arial"/>
          <w:szCs w:val="19"/>
          <w:lang w:val="en-US"/>
        </w:rPr>
        <w:t>+</w:t>
      </w:r>
      <w:r w:rsidR="00A27944">
        <w:rPr>
          <w:rFonts w:cs="Arial"/>
          <w:szCs w:val="19"/>
          <w:lang w:val="en-US"/>
        </w:rPr>
        <w:t>7.8</w:t>
      </w:r>
      <w:r w:rsidR="006D1AE5" w:rsidRPr="009B15A5">
        <w:rPr>
          <w:rFonts w:cs="Arial"/>
          <w:szCs w:val="19"/>
          <w:lang w:val="en-US"/>
        </w:rPr>
        <w:t xml:space="preserve"> percentage points</w:t>
      </w:r>
      <w:r w:rsidR="00905E04" w:rsidRPr="009B15A5">
        <w:rPr>
          <w:rFonts w:cs="Arial"/>
          <w:szCs w:val="19"/>
          <w:lang w:val="en-US"/>
        </w:rPr>
        <w:t xml:space="preserve"> </w:t>
      </w:r>
      <w:r w:rsidR="006B4723" w:rsidRPr="009B15A5">
        <w:rPr>
          <w:rFonts w:cs="Arial"/>
          <w:szCs w:val="19"/>
          <w:lang w:val="en-US"/>
        </w:rPr>
        <w:t>in the</w:t>
      </w:r>
      <w:r w:rsidR="004E0015" w:rsidRPr="009B15A5">
        <w:rPr>
          <w:rFonts w:cs="Arial"/>
          <w:szCs w:val="19"/>
          <w:lang w:val="en-US"/>
        </w:rPr>
        <w:t xml:space="preserve"> </w:t>
      </w:r>
      <w:r w:rsidR="008935E5">
        <w:rPr>
          <w:noProof/>
          <w:spacing w:val="-2"/>
          <w:szCs w:val="19"/>
          <w:lang w:val="en-US" w:eastAsia="pl-PL"/>
        </w:rPr>
        <w:t>2</w:t>
      </w:r>
      <w:r w:rsidR="008935E5">
        <w:rPr>
          <w:noProof/>
          <w:spacing w:val="-2"/>
          <w:szCs w:val="19"/>
          <w:vertAlign w:val="superscript"/>
          <w:lang w:val="en-US" w:eastAsia="pl-PL"/>
        </w:rPr>
        <w:t>nd</w:t>
      </w:r>
      <w:r w:rsidR="004D296F" w:rsidRPr="009B15A5">
        <w:rPr>
          <w:rFonts w:cs="Arial"/>
          <w:szCs w:val="19"/>
          <w:vertAlign w:val="superscript"/>
          <w:lang w:val="en-US"/>
        </w:rPr>
        <w:t xml:space="preserve"> </w:t>
      </w:r>
      <w:r w:rsidR="006A59B7">
        <w:rPr>
          <w:rFonts w:cs="Arial"/>
          <w:szCs w:val="19"/>
          <w:lang w:val="en-US"/>
        </w:rPr>
        <w:t>quarter of 2021</w:t>
      </w:r>
      <w:r w:rsidR="00231E33" w:rsidRPr="009B15A5">
        <w:rPr>
          <w:rFonts w:cs="Arial"/>
          <w:szCs w:val="19"/>
          <w:lang w:val="en-US"/>
        </w:rPr>
        <w:t>), of which</w:t>
      </w:r>
      <w:r w:rsidR="006E44C8" w:rsidRPr="009B15A5">
        <w:rPr>
          <w:rFonts w:cs="Arial"/>
          <w:szCs w:val="19"/>
          <w:lang w:val="en-US"/>
        </w:rPr>
        <w:t xml:space="preserve"> the</w:t>
      </w:r>
      <w:r w:rsidR="006B4723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impact of the consumption expe</w:t>
      </w:r>
      <w:r w:rsidR="00F42586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 xml:space="preserve">iture in households sector </w:t>
      </w:r>
      <w:r w:rsidR="006B4723" w:rsidRPr="009B15A5">
        <w:rPr>
          <w:rFonts w:cs="Arial"/>
          <w:szCs w:val="19"/>
          <w:lang w:val="en-US"/>
        </w:rPr>
        <w:t xml:space="preserve">was </w:t>
      </w:r>
      <w:r w:rsidR="00362740" w:rsidRPr="009B15A5">
        <w:rPr>
          <w:rFonts w:cs="Arial"/>
          <w:szCs w:val="19"/>
          <w:lang w:val="en-US"/>
        </w:rPr>
        <w:t>+</w:t>
      </w:r>
      <w:r w:rsidR="00A27944">
        <w:rPr>
          <w:rFonts w:cs="Arial"/>
          <w:szCs w:val="19"/>
          <w:lang w:val="en-US"/>
        </w:rPr>
        <w:t>2.7</w:t>
      </w:r>
      <w:r w:rsidR="004E5DAF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percentage points a</w:t>
      </w:r>
      <w:r w:rsidR="00804D4D" w:rsidRPr="009B15A5">
        <w:rPr>
          <w:rFonts w:cs="Arial"/>
          <w:szCs w:val="19"/>
          <w:lang w:val="en-US"/>
        </w:rPr>
        <w:t>nd</w:t>
      </w:r>
      <w:r w:rsidR="00905E04" w:rsidRPr="009B15A5">
        <w:rPr>
          <w:rFonts w:cs="Arial"/>
          <w:szCs w:val="19"/>
          <w:lang w:val="en-US"/>
        </w:rPr>
        <w:t xml:space="preserve"> </w:t>
      </w:r>
      <w:r w:rsidR="0078760D" w:rsidRPr="009B15A5">
        <w:rPr>
          <w:rFonts w:cs="Arial"/>
          <w:szCs w:val="19"/>
          <w:lang w:val="en-US"/>
        </w:rPr>
        <w:t xml:space="preserve">the </w:t>
      </w:r>
      <w:r w:rsidR="006B4723" w:rsidRPr="009B15A5">
        <w:rPr>
          <w:rFonts w:cs="Arial"/>
          <w:szCs w:val="19"/>
          <w:lang w:val="en-US"/>
        </w:rPr>
        <w:t xml:space="preserve">impact </w:t>
      </w:r>
      <w:r w:rsidR="00513548" w:rsidRPr="009B15A5">
        <w:rPr>
          <w:rFonts w:cs="Arial"/>
          <w:szCs w:val="19"/>
          <w:lang w:val="en-US"/>
        </w:rPr>
        <w:t xml:space="preserve">of </w:t>
      </w:r>
      <w:r w:rsidR="00905E04" w:rsidRPr="009B15A5">
        <w:rPr>
          <w:rFonts w:cs="Arial"/>
          <w:szCs w:val="19"/>
          <w:lang w:val="en-US"/>
        </w:rPr>
        <w:t>public consumption expe</w:t>
      </w:r>
      <w:r w:rsidR="00804D4D" w:rsidRPr="009B15A5">
        <w:rPr>
          <w:rFonts w:cs="Arial"/>
          <w:szCs w:val="19"/>
          <w:lang w:val="en-US"/>
        </w:rPr>
        <w:t>nd</w:t>
      </w:r>
      <w:r w:rsidR="00905E04" w:rsidRPr="009B15A5">
        <w:rPr>
          <w:rFonts w:cs="Arial"/>
          <w:szCs w:val="19"/>
          <w:lang w:val="en-US"/>
        </w:rPr>
        <w:t xml:space="preserve">iture </w:t>
      </w:r>
      <w:r w:rsidR="00513548" w:rsidRPr="009B15A5">
        <w:rPr>
          <w:rFonts w:cs="Arial"/>
          <w:szCs w:val="19"/>
          <w:lang w:val="en-US"/>
        </w:rPr>
        <w:t xml:space="preserve">amounted to </w:t>
      </w:r>
      <w:r w:rsidR="00905E04" w:rsidRPr="009B15A5">
        <w:rPr>
          <w:rFonts w:cs="Arial"/>
          <w:szCs w:val="19"/>
          <w:lang w:val="en-US"/>
        </w:rPr>
        <w:t>+</w:t>
      </w:r>
      <w:r w:rsidR="006162A0" w:rsidRPr="009B15A5">
        <w:rPr>
          <w:rFonts w:cs="Arial"/>
          <w:szCs w:val="19"/>
          <w:lang w:val="en-US"/>
        </w:rPr>
        <w:t>0.</w:t>
      </w:r>
      <w:r w:rsidR="00A27944">
        <w:rPr>
          <w:rFonts w:cs="Arial"/>
          <w:szCs w:val="19"/>
          <w:lang w:val="en-US"/>
        </w:rPr>
        <w:t>1</w:t>
      </w:r>
      <w:r w:rsidR="00905E04" w:rsidRPr="009B15A5">
        <w:rPr>
          <w:rFonts w:cs="Arial"/>
          <w:szCs w:val="19"/>
          <w:lang w:val="en-US"/>
        </w:rPr>
        <w:t xml:space="preserve"> percentage points </w:t>
      </w:r>
      <w:r w:rsidR="006A59B7">
        <w:rPr>
          <w:rFonts w:cs="Arial"/>
          <w:szCs w:val="19"/>
          <w:lang w:val="en-US"/>
        </w:rPr>
        <w:t>(+</w:t>
      </w:r>
      <w:r w:rsidR="00A27944">
        <w:rPr>
          <w:rFonts w:cs="Arial"/>
          <w:szCs w:val="19"/>
          <w:lang w:val="en-US"/>
        </w:rPr>
        <w:t>7.2</w:t>
      </w:r>
      <w:r w:rsidR="00355375" w:rsidRPr="009B15A5">
        <w:rPr>
          <w:rFonts w:cs="Arial"/>
          <w:szCs w:val="19"/>
          <w:lang w:val="en-US"/>
        </w:rPr>
        <w:t xml:space="preserve"> </w:t>
      </w:r>
      <w:r w:rsidR="006E44C8" w:rsidRPr="009B15A5">
        <w:rPr>
          <w:rFonts w:cs="Arial"/>
          <w:szCs w:val="19"/>
          <w:lang w:val="en-US"/>
        </w:rPr>
        <w:t xml:space="preserve">percentage points </w:t>
      </w:r>
      <w:r w:rsidR="00905E04" w:rsidRPr="009B15A5">
        <w:rPr>
          <w:rFonts w:cs="Arial"/>
          <w:szCs w:val="19"/>
          <w:lang w:val="en-US"/>
        </w:rPr>
        <w:t>a</w:t>
      </w:r>
      <w:r w:rsidR="00804D4D" w:rsidRPr="009B15A5">
        <w:rPr>
          <w:rFonts w:cs="Arial"/>
          <w:szCs w:val="19"/>
          <w:lang w:val="en-US"/>
        </w:rPr>
        <w:t>nd</w:t>
      </w:r>
      <w:r w:rsidR="00905E04" w:rsidRPr="009B15A5">
        <w:rPr>
          <w:rFonts w:cs="Arial"/>
          <w:szCs w:val="19"/>
          <w:lang w:val="en-US"/>
        </w:rPr>
        <w:t xml:space="preserve"> +</w:t>
      </w:r>
      <w:r w:rsidR="006A59B7">
        <w:rPr>
          <w:rFonts w:cs="Arial"/>
          <w:szCs w:val="19"/>
          <w:lang w:val="en-US"/>
        </w:rPr>
        <w:t>0.</w:t>
      </w:r>
      <w:r w:rsidR="00A27944">
        <w:rPr>
          <w:rFonts w:cs="Arial"/>
          <w:szCs w:val="19"/>
          <w:lang w:val="en-US"/>
        </w:rPr>
        <w:t>6</w:t>
      </w:r>
      <w:r w:rsidR="00905E04" w:rsidRPr="009B15A5">
        <w:rPr>
          <w:rFonts w:cs="Arial"/>
          <w:szCs w:val="19"/>
          <w:lang w:val="en-US"/>
        </w:rPr>
        <w:t xml:space="preserve"> percentage points in the </w:t>
      </w:r>
      <w:r w:rsidR="008935E5">
        <w:rPr>
          <w:noProof/>
          <w:spacing w:val="-2"/>
          <w:szCs w:val="19"/>
          <w:lang w:val="en-US" w:eastAsia="pl-PL"/>
        </w:rPr>
        <w:t>2</w:t>
      </w:r>
      <w:r w:rsidR="008935E5">
        <w:rPr>
          <w:noProof/>
          <w:spacing w:val="-2"/>
          <w:szCs w:val="19"/>
          <w:vertAlign w:val="superscript"/>
          <w:lang w:val="en-US" w:eastAsia="pl-PL"/>
        </w:rPr>
        <w:t>nd</w:t>
      </w:r>
      <w:r w:rsidR="006A59B7" w:rsidRPr="009B15A5">
        <w:rPr>
          <w:rFonts w:cs="Arial"/>
          <w:szCs w:val="19"/>
          <w:vertAlign w:val="superscript"/>
          <w:lang w:val="en-US"/>
        </w:rPr>
        <w:t xml:space="preserve"> </w:t>
      </w:r>
      <w:r w:rsidR="006A59B7">
        <w:rPr>
          <w:rFonts w:cs="Arial"/>
          <w:szCs w:val="19"/>
          <w:lang w:val="en-US"/>
        </w:rPr>
        <w:t>quarter of 2021</w:t>
      </w:r>
      <w:r w:rsidR="00AB5EA7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respectively). </w:t>
      </w:r>
      <w:r w:rsidR="00C23C2A" w:rsidRPr="009B15A5">
        <w:rPr>
          <w:rFonts w:cs="Arial"/>
          <w:szCs w:val="19"/>
          <w:lang w:val="en-US"/>
        </w:rPr>
        <w:t>T</w:t>
      </w:r>
      <w:r w:rsidR="00905E04" w:rsidRPr="009B15A5">
        <w:rPr>
          <w:rFonts w:cs="Arial"/>
          <w:szCs w:val="19"/>
          <w:lang w:val="en-US"/>
        </w:rPr>
        <w:t xml:space="preserve">he impact of gross fixed capital formation </w:t>
      </w:r>
      <w:r w:rsidR="001B6956" w:rsidRPr="009B15A5">
        <w:rPr>
          <w:rFonts w:cs="Arial"/>
          <w:szCs w:val="19"/>
          <w:lang w:val="en-US"/>
        </w:rPr>
        <w:t>amounted to</w:t>
      </w:r>
      <w:r w:rsidR="00FB24BE" w:rsidRPr="009B15A5">
        <w:rPr>
          <w:rFonts w:cs="Arial"/>
          <w:szCs w:val="19"/>
          <w:lang w:val="en-US"/>
        </w:rPr>
        <w:t xml:space="preserve"> </w:t>
      </w:r>
      <w:r w:rsidR="006A59B7">
        <w:rPr>
          <w:rFonts w:cs="Arial"/>
          <w:szCs w:val="19"/>
          <w:lang w:val="en-US"/>
        </w:rPr>
        <w:t>+</w:t>
      </w:r>
      <w:r w:rsidR="00A27944">
        <w:rPr>
          <w:rFonts w:cs="Arial"/>
          <w:szCs w:val="19"/>
          <w:lang w:val="en-US"/>
        </w:rPr>
        <w:t>1.5</w:t>
      </w:r>
      <w:r w:rsidR="003D0E65" w:rsidRPr="009B15A5">
        <w:rPr>
          <w:rFonts w:cs="Arial"/>
          <w:szCs w:val="19"/>
          <w:lang w:val="en-US"/>
        </w:rPr>
        <w:t xml:space="preserve"> </w:t>
      </w:r>
      <w:r w:rsidR="005D21C1" w:rsidRPr="009B15A5">
        <w:rPr>
          <w:rFonts w:cs="Arial"/>
          <w:szCs w:val="19"/>
          <w:lang w:val="en-US"/>
        </w:rPr>
        <w:t>percentage points</w:t>
      </w:r>
      <w:r w:rsidR="00B13C3F" w:rsidRPr="009B15A5">
        <w:rPr>
          <w:rFonts w:cs="Arial"/>
          <w:szCs w:val="19"/>
          <w:lang w:val="en-US"/>
        </w:rPr>
        <w:t xml:space="preserve"> </w:t>
      </w:r>
      <w:r w:rsidR="00B36837" w:rsidRPr="009B15A5">
        <w:rPr>
          <w:rFonts w:cs="Arial"/>
          <w:szCs w:val="19"/>
          <w:lang w:val="en-US"/>
        </w:rPr>
        <w:t>(in the</w:t>
      </w:r>
      <w:r w:rsidR="00195C1E" w:rsidRPr="009B15A5">
        <w:rPr>
          <w:rFonts w:cs="Arial"/>
          <w:szCs w:val="19"/>
          <w:lang w:val="en-US"/>
        </w:rPr>
        <w:t xml:space="preserve"> </w:t>
      </w:r>
      <w:r w:rsidR="008935E5">
        <w:rPr>
          <w:noProof/>
          <w:spacing w:val="-2"/>
          <w:szCs w:val="19"/>
          <w:lang w:val="en-US" w:eastAsia="pl-PL"/>
        </w:rPr>
        <w:t>2</w:t>
      </w:r>
      <w:r w:rsidR="008935E5">
        <w:rPr>
          <w:noProof/>
          <w:spacing w:val="-2"/>
          <w:szCs w:val="19"/>
          <w:vertAlign w:val="superscript"/>
          <w:lang w:val="en-US" w:eastAsia="pl-PL"/>
        </w:rPr>
        <w:t>nd</w:t>
      </w:r>
      <w:r w:rsidR="008935E5">
        <w:rPr>
          <w:rFonts w:cs="Arial"/>
          <w:szCs w:val="19"/>
          <w:vertAlign w:val="superscript"/>
          <w:lang w:val="en-US"/>
        </w:rPr>
        <w:t xml:space="preserve"> </w:t>
      </w:r>
      <w:r w:rsidR="00B36837" w:rsidRPr="009B15A5">
        <w:rPr>
          <w:rFonts w:cs="Arial"/>
          <w:szCs w:val="19"/>
          <w:vertAlign w:val="superscript"/>
          <w:lang w:val="en-US"/>
        </w:rPr>
        <w:t xml:space="preserve"> </w:t>
      </w:r>
      <w:r w:rsidR="006A59B7">
        <w:rPr>
          <w:rFonts w:cs="Arial"/>
          <w:szCs w:val="19"/>
          <w:lang w:val="en-US"/>
        </w:rPr>
        <w:t>quarter of 2021</w:t>
      </w:r>
      <w:r w:rsidR="00B36837" w:rsidRPr="009B15A5">
        <w:rPr>
          <w:rFonts w:cs="Arial"/>
          <w:szCs w:val="19"/>
          <w:lang w:val="en-US"/>
        </w:rPr>
        <w:t xml:space="preserve"> i</w:t>
      </w:r>
      <w:r w:rsidR="0062506B" w:rsidRPr="009B15A5">
        <w:rPr>
          <w:rFonts w:cs="Arial"/>
          <w:szCs w:val="19"/>
          <w:lang w:val="en-US"/>
        </w:rPr>
        <w:t xml:space="preserve">t was </w:t>
      </w:r>
      <w:r w:rsidR="006A59B7">
        <w:rPr>
          <w:rFonts w:cs="Arial"/>
          <w:szCs w:val="19"/>
          <w:lang w:val="en-US"/>
        </w:rPr>
        <w:t>+</w:t>
      </w:r>
      <w:r w:rsidR="001902D8">
        <w:rPr>
          <w:rFonts w:cs="Arial"/>
          <w:szCs w:val="19"/>
          <w:lang w:val="en-US"/>
        </w:rPr>
        <w:t>0.</w:t>
      </w:r>
      <w:r w:rsidR="00A27944">
        <w:rPr>
          <w:rFonts w:cs="Arial"/>
          <w:szCs w:val="19"/>
          <w:lang w:val="en-US"/>
        </w:rPr>
        <w:t>9</w:t>
      </w:r>
      <w:r w:rsidR="0062506B" w:rsidRPr="009B15A5">
        <w:rPr>
          <w:rFonts w:cs="Arial"/>
          <w:szCs w:val="19"/>
          <w:lang w:val="en-US"/>
        </w:rPr>
        <w:t xml:space="preserve"> percentage points). </w:t>
      </w:r>
      <w:r w:rsidR="001835D2">
        <w:rPr>
          <w:rFonts w:cs="Arial"/>
          <w:szCs w:val="19"/>
          <w:lang w:val="en-US"/>
        </w:rPr>
        <w:t xml:space="preserve">There was a significant </w:t>
      </w:r>
      <w:r w:rsidR="003D0E65" w:rsidRPr="009B15A5">
        <w:rPr>
          <w:rFonts w:cs="Arial"/>
          <w:szCs w:val="19"/>
          <w:lang w:val="en-US"/>
        </w:rPr>
        <w:t>posi</w:t>
      </w:r>
      <w:r w:rsidR="009C1681" w:rsidRPr="009B15A5">
        <w:rPr>
          <w:rFonts w:cs="Arial"/>
          <w:szCs w:val="19"/>
          <w:lang w:val="en-US"/>
        </w:rPr>
        <w:t xml:space="preserve">tive contribution </w:t>
      </w:r>
      <w:r w:rsidR="001835D2">
        <w:rPr>
          <w:rFonts w:cs="Arial"/>
          <w:szCs w:val="19"/>
          <w:lang w:val="en-US"/>
        </w:rPr>
        <w:t>of c</w:t>
      </w:r>
      <w:r w:rsidR="001835D2" w:rsidRPr="009B15A5">
        <w:rPr>
          <w:rFonts w:cs="Arial"/>
          <w:szCs w:val="19"/>
          <w:lang w:val="en-US"/>
        </w:rPr>
        <w:t xml:space="preserve">hanges in inventories </w:t>
      </w:r>
      <w:r w:rsidR="001835D2">
        <w:rPr>
          <w:rFonts w:cs="Arial"/>
          <w:szCs w:val="19"/>
          <w:lang w:val="en-US"/>
        </w:rPr>
        <w:t>which</w:t>
      </w:r>
      <w:r w:rsidR="009C1681" w:rsidRPr="009B15A5">
        <w:rPr>
          <w:rFonts w:cs="Arial"/>
          <w:szCs w:val="19"/>
          <w:lang w:val="en-US"/>
        </w:rPr>
        <w:t xml:space="preserve"> amounted to </w:t>
      </w:r>
      <w:r w:rsidR="003D0E65" w:rsidRPr="009B15A5">
        <w:rPr>
          <w:rFonts w:cs="Arial"/>
          <w:szCs w:val="19"/>
          <w:lang w:val="en-US"/>
        </w:rPr>
        <w:t>+</w:t>
      </w:r>
      <w:r w:rsidR="00A27944">
        <w:rPr>
          <w:rFonts w:cs="Arial"/>
          <w:szCs w:val="19"/>
          <w:lang w:val="en-US"/>
        </w:rPr>
        <w:t>3.7</w:t>
      </w:r>
      <w:r w:rsidR="002C53E7" w:rsidRPr="009B15A5">
        <w:rPr>
          <w:rFonts w:cs="Arial"/>
          <w:szCs w:val="19"/>
          <w:lang w:val="en-US"/>
        </w:rPr>
        <w:t xml:space="preserve"> percentage points (against </w:t>
      </w:r>
      <w:r w:rsidR="00323E57">
        <w:rPr>
          <w:rFonts w:cs="Arial"/>
          <w:szCs w:val="19"/>
          <w:lang w:val="en-US"/>
        </w:rPr>
        <w:t>+</w:t>
      </w:r>
      <w:r w:rsidR="00A27944">
        <w:rPr>
          <w:rFonts w:cs="Arial"/>
          <w:szCs w:val="19"/>
          <w:lang w:val="en-US"/>
        </w:rPr>
        <w:t>2.8</w:t>
      </w:r>
      <w:r w:rsidR="00843953" w:rsidRPr="009B15A5">
        <w:rPr>
          <w:rFonts w:cs="Arial"/>
          <w:szCs w:val="19"/>
          <w:lang w:val="en-US"/>
        </w:rPr>
        <w:t xml:space="preserve"> percentage points </w:t>
      </w:r>
      <w:r w:rsidR="002E206E" w:rsidRPr="009B15A5">
        <w:rPr>
          <w:rFonts w:cs="Arial"/>
          <w:szCs w:val="19"/>
          <w:lang w:val="en-US"/>
        </w:rPr>
        <w:t xml:space="preserve">in the </w:t>
      </w:r>
      <w:r w:rsidR="008935E5">
        <w:rPr>
          <w:noProof/>
          <w:spacing w:val="-2"/>
          <w:szCs w:val="19"/>
          <w:lang w:val="en-US" w:eastAsia="pl-PL"/>
        </w:rPr>
        <w:t>2</w:t>
      </w:r>
      <w:r w:rsidR="008935E5">
        <w:rPr>
          <w:noProof/>
          <w:spacing w:val="-2"/>
          <w:szCs w:val="19"/>
          <w:vertAlign w:val="superscript"/>
          <w:lang w:val="en-US" w:eastAsia="pl-PL"/>
        </w:rPr>
        <w:t>nd</w:t>
      </w:r>
      <w:r w:rsidR="00323E57" w:rsidRPr="009B15A5">
        <w:rPr>
          <w:rFonts w:cs="Arial"/>
          <w:szCs w:val="19"/>
          <w:vertAlign w:val="superscript"/>
          <w:lang w:val="en-US"/>
        </w:rPr>
        <w:t xml:space="preserve"> </w:t>
      </w:r>
      <w:r w:rsidR="00323E57">
        <w:rPr>
          <w:rFonts w:cs="Arial"/>
          <w:szCs w:val="19"/>
          <w:lang w:val="en-US"/>
        </w:rPr>
        <w:t>quarter of 2021</w:t>
      </w:r>
      <w:r w:rsidR="002C53E7" w:rsidRPr="009B15A5">
        <w:rPr>
          <w:rFonts w:cs="Arial"/>
          <w:szCs w:val="19"/>
          <w:lang w:val="en-US"/>
        </w:rPr>
        <w:t>)</w:t>
      </w:r>
      <w:r w:rsidR="00C1112B" w:rsidRPr="009B15A5">
        <w:rPr>
          <w:rFonts w:cs="Arial"/>
          <w:szCs w:val="19"/>
          <w:lang w:val="en-US"/>
        </w:rPr>
        <w:t xml:space="preserve">. </w:t>
      </w:r>
      <w:r w:rsidR="00643F07" w:rsidRPr="009B15A5">
        <w:rPr>
          <w:rFonts w:cs="Arial"/>
          <w:szCs w:val="19"/>
          <w:lang w:val="en-US"/>
        </w:rPr>
        <w:t>As a consequence</w:t>
      </w:r>
      <w:r w:rsidR="002E206E" w:rsidRPr="009B15A5">
        <w:rPr>
          <w:rFonts w:cs="Arial"/>
          <w:szCs w:val="19"/>
          <w:lang w:val="en-US"/>
        </w:rPr>
        <w:t>, the</w:t>
      </w:r>
      <w:r w:rsidR="00606CE6" w:rsidRPr="009B15A5">
        <w:rPr>
          <w:rFonts w:cs="Arial"/>
          <w:szCs w:val="19"/>
          <w:lang w:val="en-US"/>
        </w:rPr>
        <w:t xml:space="preserve"> </w:t>
      </w:r>
      <w:r w:rsidR="00077D6B" w:rsidRPr="009B15A5">
        <w:rPr>
          <w:rFonts w:cs="Arial"/>
          <w:szCs w:val="19"/>
          <w:lang w:val="en-US"/>
        </w:rPr>
        <w:t>impact</w:t>
      </w:r>
      <w:r w:rsidR="00905E04" w:rsidRPr="009B15A5">
        <w:rPr>
          <w:rFonts w:cs="Arial"/>
          <w:szCs w:val="19"/>
          <w:lang w:val="en-US"/>
        </w:rPr>
        <w:t xml:space="preserve"> of gross capital formation on </w:t>
      </w:r>
      <w:r w:rsidR="00195C1E" w:rsidRPr="009B15A5">
        <w:rPr>
          <w:rFonts w:cs="Arial"/>
          <w:szCs w:val="19"/>
          <w:lang w:val="en-US"/>
        </w:rPr>
        <w:t xml:space="preserve">GDP </w:t>
      </w:r>
      <w:r w:rsidR="009A3469" w:rsidRPr="009B15A5">
        <w:rPr>
          <w:rFonts w:cs="Arial"/>
          <w:szCs w:val="19"/>
          <w:lang w:val="en-US"/>
        </w:rPr>
        <w:t xml:space="preserve">growth </w:t>
      </w:r>
      <w:r w:rsidR="00077D6B" w:rsidRPr="009B15A5">
        <w:rPr>
          <w:rFonts w:cs="Arial"/>
          <w:szCs w:val="19"/>
          <w:lang w:val="en-US"/>
        </w:rPr>
        <w:t>amounted to</w:t>
      </w:r>
      <w:r w:rsidR="00643F07" w:rsidRPr="009B15A5">
        <w:rPr>
          <w:rFonts w:cs="Arial"/>
          <w:szCs w:val="19"/>
          <w:lang w:val="en-US"/>
        </w:rPr>
        <w:t xml:space="preserve"> </w:t>
      </w:r>
      <w:r w:rsidR="00323E57">
        <w:rPr>
          <w:rFonts w:cs="Arial"/>
          <w:szCs w:val="19"/>
          <w:lang w:val="en-US"/>
        </w:rPr>
        <w:t>+</w:t>
      </w:r>
      <w:r w:rsidR="00A27944">
        <w:rPr>
          <w:rFonts w:cs="Arial"/>
          <w:szCs w:val="19"/>
          <w:lang w:val="en-US"/>
        </w:rPr>
        <w:t>5.2</w:t>
      </w:r>
      <w:r w:rsidR="00843953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percentage points</w:t>
      </w:r>
      <w:r w:rsidR="002E206E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(against </w:t>
      </w:r>
      <w:r w:rsidR="00323E57">
        <w:rPr>
          <w:rFonts w:cs="Arial"/>
          <w:szCs w:val="19"/>
          <w:lang w:val="en-US"/>
        </w:rPr>
        <w:t>+</w:t>
      </w:r>
      <w:r w:rsidR="00A27944">
        <w:rPr>
          <w:rFonts w:cs="Arial"/>
          <w:szCs w:val="19"/>
          <w:lang w:val="en-US"/>
        </w:rPr>
        <w:t>3.7</w:t>
      </w:r>
      <w:r w:rsidR="00843953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percentage points in the </w:t>
      </w:r>
      <w:r w:rsidR="008935E5">
        <w:rPr>
          <w:noProof/>
          <w:spacing w:val="-2"/>
          <w:szCs w:val="19"/>
          <w:lang w:val="en-US" w:eastAsia="pl-PL"/>
        </w:rPr>
        <w:t>2</w:t>
      </w:r>
      <w:r w:rsidR="008935E5">
        <w:rPr>
          <w:noProof/>
          <w:spacing w:val="-2"/>
          <w:szCs w:val="19"/>
          <w:vertAlign w:val="superscript"/>
          <w:lang w:val="en-US" w:eastAsia="pl-PL"/>
        </w:rPr>
        <w:t>nd</w:t>
      </w:r>
      <w:r w:rsidR="00323E57" w:rsidRPr="009B15A5">
        <w:rPr>
          <w:rFonts w:cs="Arial"/>
          <w:szCs w:val="19"/>
          <w:vertAlign w:val="superscript"/>
          <w:lang w:val="en-US"/>
        </w:rPr>
        <w:t xml:space="preserve"> </w:t>
      </w:r>
      <w:r w:rsidR="00AB5EA7" w:rsidRPr="009B15A5">
        <w:rPr>
          <w:rFonts w:cs="Arial"/>
          <w:szCs w:val="19"/>
          <w:lang w:val="en-US"/>
        </w:rPr>
        <w:t xml:space="preserve"> quarter of 20</w:t>
      </w:r>
      <w:r w:rsidR="00323E57">
        <w:rPr>
          <w:rFonts w:cs="Arial"/>
          <w:szCs w:val="19"/>
          <w:lang w:val="en-US"/>
        </w:rPr>
        <w:t>21</w:t>
      </w:r>
      <w:r w:rsidR="00905E04" w:rsidRPr="009B15A5">
        <w:rPr>
          <w:rFonts w:cs="Arial"/>
          <w:szCs w:val="19"/>
          <w:lang w:val="en-US"/>
        </w:rPr>
        <w:t xml:space="preserve">). In the </w:t>
      </w:r>
      <w:r w:rsidR="00A27944">
        <w:rPr>
          <w:lang w:val="en-US"/>
        </w:rPr>
        <w:t>3</w:t>
      </w:r>
      <w:r w:rsidR="00A27944">
        <w:rPr>
          <w:vertAlign w:val="superscript"/>
          <w:lang w:val="en-US"/>
        </w:rPr>
        <w:t>r</w:t>
      </w:r>
      <w:r w:rsidR="00A27944" w:rsidRPr="00F45681">
        <w:rPr>
          <w:vertAlign w:val="superscript"/>
          <w:lang w:val="en-US"/>
        </w:rPr>
        <w:t>d</w:t>
      </w:r>
      <w:r w:rsidR="00A158B9" w:rsidRPr="009B15A5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="00905E04" w:rsidRPr="009B15A5">
        <w:rPr>
          <w:rFonts w:cs="Arial"/>
          <w:szCs w:val="19"/>
          <w:lang w:val="en-US"/>
        </w:rPr>
        <w:t>quarter of 20</w:t>
      </w:r>
      <w:r w:rsidR="00E51E2D" w:rsidRPr="009B15A5">
        <w:rPr>
          <w:rFonts w:cs="Arial"/>
          <w:szCs w:val="19"/>
          <w:lang w:val="en-US"/>
        </w:rPr>
        <w:t>2</w:t>
      </w:r>
      <w:r w:rsidR="00C251EF" w:rsidRPr="009B15A5">
        <w:rPr>
          <w:rFonts w:cs="Arial"/>
          <w:szCs w:val="19"/>
          <w:lang w:val="en-US"/>
        </w:rPr>
        <w:t>1</w:t>
      </w:r>
      <w:r w:rsidR="00AA3982" w:rsidRPr="009B15A5">
        <w:rPr>
          <w:rFonts w:cs="Arial"/>
          <w:szCs w:val="19"/>
          <w:lang w:val="en-US"/>
        </w:rPr>
        <w:t xml:space="preserve"> </w:t>
      </w:r>
      <w:r w:rsidR="009C1681" w:rsidRPr="009B15A5">
        <w:rPr>
          <w:rFonts w:cs="Arial"/>
          <w:szCs w:val="19"/>
          <w:lang w:val="en-US"/>
        </w:rPr>
        <w:t xml:space="preserve">a </w:t>
      </w:r>
      <w:r w:rsidR="00C251EF" w:rsidRPr="009B15A5">
        <w:rPr>
          <w:rFonts w:cs="Arial"/>
          <w:szCs w:val="19"/>
          <w:lang w:val="en-US"/>
        </w:rPr>
        <w:t>negative</w:t>
      </w:r>
      <w:r w:rsidR="00843953" w:rsidRPr="009B15A5">
        <w:rPr>
          <w:rFonts w:cs="Arial"/>
          <w:szCs w:val="19"/>
          <w:lang w:val="en-US"/>
        </w:rPr>
        <w:t xml:space="preserve"> impact of </w:t>
      </w:r>
      <w:r w:rsidR="00AB18C4" w:rsidRPr="009B15A5">
        <w:rPr>
          <w:rFonts w:cs="Arial"/>
          <w:szCs w:val="19"/>
          <w:lang w:val="en-US"/>
        </w:rPr>
        <w:t xml:space="preserve"> </w:t>
      </w:r>
      <w:r w:rsidR="00843953" w:rsidRPr="009B15A5">
        <w:rPr>
          <w:rFonts w:cs="Arial"/>
          <w:szCs w:val="19"/>
          <w:lang w:val="en-US"/>
        </w:rPr>
        <w:t xml:space="preserve">the net exports to the economic growth </w:t>
      </w:r>
      <w:r w:rsidR="00AB18C4" w:rsidRPr="009B15A5">
        <w:rPr>
          <w:rFonts w:cs="Arial"/>
          <w:szCs w:val="19"/>
          <w:lang w:val="en-US"/>
        </w:rPr>
        <w:t>was noted</w:t>
      </w:r>
      <w:r w:rsidR="00843953" w:rsidRPr="009B15A5">
        <w:rPr>
          <w:rFonts w:cs="Arial"/>
          <w:szCs w:val="19"/>
          <w:lang w:val="en-US"/>
        </w:rPr>
        <w:t>, which</w:t>
      </w:r>
      <w:r w:rsidR="002F18EF" w:rsidRPr="009B15A5">
        <w:rPr>
          <w:rFonts w:cs="Arial"/>
          <w:szCs w:val="19"/>
          <w:lang w:val="en-US"/>
        </w:rPr>
        <w:t xml:space="preserve"> </w:t>
      </w:r>
      <w:r w:rsidR="003374C1" w:rsidRPr="009B15A5">
        <w:rPr>
          <w:rFonts w:cs="Arial"/>
          <w:szCs w:val="19"/>
          <w:lang w:val="en-US"/>
        </w:rPr>
        <w:t>amounted to</w:t>
      </w:r>
      <w:r w:rsidR="00BC6305" w:rsidRPr="009B15A5">
        <w:rPr>
          <w:rFonts w:cs="Arial"/>
          <w:szCs w:val="19"/>
          <w:lang w:val="en-US"/>
        </w:rPr>
        <w:t xml:space="preserve"> </w:t>
      </w:r>
      <w:r w:rsidR="00C251EF" w:rsidRPr="009B15A5">
        <w:rPr>
          <w:rFonts w:cs="Arial"/>
          <w:szCs w:val="19"/>
          <w:lang w:val="en-US"/>
        </w:rPr>
        <w:t>-</w:t>
      </w:r>
      <w:r w:rsidR="00A27944">
        <w:rPr>
          <w:rFonts w:cs="Arial"/>
          <w:szCs w:val="19"/>
          <w:lang w:val="en-US"/>
        </w:rPr>
        <w:t>2</w:t>
      </w:r>
      <w:r w:rsidR="00323E57">
        <w:rPr>
          <w:rFonts w:cs="Arial"/>
          <w:szCs w:val="19"/>
          <w:lang w:val="en-US"/>
        </w:rPr>
        <w:t>.7</w:t>
      </w:r>
      <w:r w:rsidR="0031370A" w:rsidRPr="009B15A5">
        <w:rPr>
          <w:rFonts w:cs="Arial"/>
          <w:szCs w:val="19"/>
          <w:lang w:val="en-US"/>
        </w:rPr>
        <w:t xml:space="preserve"> percentage points </w:t>
      </w:r>
      <w:r w:rsidR="002E19A6" w:rsidRPr="009B15A5">
        <w:rPr>
          <w:rFonts w:cs="Arial"/>
          <w:szCs w:val="19"/>
          <w:lang w:val="en-US"/>
        </w:rPr>
        <w:t xml:space="preserve">(against </w:t>
      </w:r>
      <w:r w:rsidR="00323E57">
        <w:rPr>
          <w:rFonts w:cs="Arial"/>
          <w:szCs w:val="19"/>
          <w:lang w:val="en-US"/>
        </w:rPr>
        <w:t>-</w:t>
      </w:r>
      <w:r w:rsidR="00A27944">
        <w:rPr>
          <w:rFonts w:cs="Arial"/>
          <w:szCs w:val="19"/>
          <w:lang w:val="en-US"/>
        </w:rPr>
        <w:t>0.3</w:t>
      </w:r>
      <w:r w:rsidR="00323E57">
        <w:rPr>
          <w:rFonts w:cs="Arial"/>
          <w:szCs w:val="19"/>
          <w:lang w:val="en-US"/>
        </w:rPr>
        <w:t xml:space="preserve"> </w:t>
      </w:r>
      <w:r w:rsidR="002E19A6" w:rsidRPr="009B15A5">
        <w:rPr>
          <w:rFonts w:cs="Arial"/>
          <w:szCs w:val="19"/>
          <w:lang w:val="en-US"/>
        </w:rPr>
        <w:t xml:space="preserve">percentage points in the </w:t>
      </w:r>
      <w:r w:rsidR="008935E5">
        <w:rPr>
          <w:noProof/>
          <w:spacing w:val="-2"/>
          <w:szCs w:val="19"/>
          <w:lang w:val="en-US" w:eastAsia="pl-PL"/>
        </w:rPr>
        <w:t>2</w:t>
      </w:r>
      <w:r w:rsidR="008935E5">
        <w:rPr>
          <w:noProof/>
          <w:spacing w:val="-2"/>
          <w:szCs w:val="19"/>
          <w:vertAlign w:val="superscript"/>
          <w:lang w:val="en-US" w:eastAsia="pl-PL"/>
        </w:rPr>
        <w:t>nd</w:t>
      </w:r>
      <w:r w:rsidR="003374C1" w:rsidRPr="009B15A5">
        <w:rPr>
          <w:rFonts w:cs="Arial"/>
          <w:szCs w:val="19"/>
          <w:vertAlign w:val="superscript"/>
          <w:lang w:val="en-US"/>
        </w:rPr>
        <w:t xml:space="preserve"> </w:t>
      </w:r>
      <w:r w:rsidR="00AB5EA7" w:rsidRPr="009B15A5">
        <w:rPr>
          <w:rFonts w:cs="Arial"/>
          <w:szCs w:val="19"/>
          <w:lang w:val="en-US"/>
        </w:rPr>
        <w:t>quarter of 20</w:t>
      </w:r>
      <w:r w:rsidR="00323E57">
        <w:rPr>
          <w:rFonts w:cs="Arial"/>
          <w:szCs w:val="19"/>
          <w:lang w:val="en-US"/>
        </w:rPr>
        <w:t>21</w:t>
      </w:r>
      <w:r w:rsidR="002E19A6" w:rsidRPr="009B15A5">
        <w:rPr>
          <w:rFonts w:cs="Arial"/>
          <w:szCs w:val="19"/>
          <w:lang w:val="en-US"/>
        </w:rPr>
        <w:t>).</w:t>
      </w:r>
      <w:r w:rsidR="006005DC" w:rsidRPr="006005DC">
        <w:rPr>
          <w:rFonts w:ascii="Fira Sans SemiBold" w:hAnsi="Fira Sans SemiBold"/>
          <w:noProof/>
          <w:lang w:val="en-US" w:eastAsia="pl-PL"/>
        </w:rPr>
        <w:t xml:space="preserve"> </w:t>
      </w:r>
    </w:p>
    <w:p w:rsidR="00681909" w:rsidRPr="008D6E97" w:rsidRDefault="00681909" w:rsidP="00905E04">
      <w:pPr>
        <w:rPr>
          <w:rFonts w:cs="Arial"/>
          <w:szCs w:val="19"/>
          <w:lang w:val="en-US"/>
        </w:rPr>
      </w:pPr>
    </w:p>
    <w:p w:rsidR="008D34C9" w:rsidRDefault="00DC6EBF" w:rsidP="002339CB">
      <w:pPr>
        <w:ind w:left="725" w:hanging="680"/>
        <w:rPr>
          <w:b/>
          <w:sz w:val="18"/>
          <w:szCs w:val="18"/>
          <w:lang w:val="en-US"/>
        </w:rPr>
      </w:pPr>
      <w:r w:rsidRPr="00DC6EBF">
        <w:rPr>
          <w:noProof/>
          <w:lang w:eastAsia="pl-P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361476</wp:posOffset>
            </wp:positionV>
            <wp:extent cx="5111115" cy="3649345"/>
            <wp:effectExtent l="0" t="0" r="0" b="8255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917">
        <w:rPr>
          <w:b/>
          <w:sz w:val="18"/>
          <w:szCs w:val="18"/>
          <w:lang w:val="en-US"/>
        </w:rPr>
        <w:t xml:space="preserve">Chart 1. </w:t>
      </w:r>
      <w:r w:rsidR="00F12FF1" w:rsidRPr="00AB64E2">
        <w:rPr>
          <w:b/>
          <w:sz w:val="18"/>
          <w:szCs w:val="18"/>
          <w:lang w:val="en-US"/>
        </w:rPr>
        <w:t>Gross domestic pro</w:t>
      </w:r>
      <w:bookmarkStart w:id="0" w:name="_GoBack"/>
      <w:bookmarkEnd w:id="0"/>
      <w:r w:rsidR="00F12FF1" w:rsidRPr="00AB64E2">
        <w:rPr>
          <w:b/>
          <w:sz w:val="18"/>
          <w:szCs w:val="18"/>
          <w:lang w:val="en-US"/>
        </w:rPr>
        <w:t>duct volume growth rate</w:t>
      </w:r>
      <w:r w:rsidR="00F032DD">
        <w:rPr>
          <w:b/>
          <w:sz w:val="18"/>
          <w:szCs w:val="18"/>
          <w:lang w:val="en-US"/>
        </w:rPr>
        <w:t xml:space="preserve"> (</w:t>
      </w:r>
      <w:r w:rsidR="00F12FF1" w:rsidRPr="00AB64E2">
        <w:rPr>
          <w:b/>
          <w:sz w:val="18"/>
          <w:szCs w:val="18"/>
          <w:lang w:val="en-US"/>
        </w:rPr>
        <w:t>correspo</w:t>
      </w:r>
      <w:r w:rsidR="008D211F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F12FF1" w:rsidRPr="00AB64E2">
        <w:rPr>
          <w:b/>
          <w:sz w:val="18"/>
          <w:szCs w:val="18"/>
          <w:lang w:val="en-US"/>
        </w:rPr>
        <w:t>ing period of the previous year =</w:t>
      </w:r>
      <w:r w:rsidR="00F12FF1" w:rsidRPr="00AB64E2">
        <w:rPr>
          <w:b/>
          <w:szCs w:val="19"/>
          <w:lang w:val="en-US"/>
        </w:rPr>
        <w:t xml:space="preserve"> </w:t>
      </w:r>
      <w:r w:rsidR="00F12FF1" w:rsidRPr="00AB64E2">
        <w:rPr>
          <w:b/>
          <w:sz w:val="18"/>
          <w:szCs w:val="18"/>
          <w:lang w:val="en-US"/>
        </w:rPr>
        <w:t>100</w:t>
      </w:r>
      <w:r w:rsidR="00F032DD">
        <w:rPr>
          <w:b/>
          <w:sz w:val="18"/>
          <w:szCs w:val="18"/>
          <w:lang w:val="en-US"/>
        </w:rPr>
        <w:t>)</w:t>
      </w:r>
    </w:p>
    <w:p w:rsidR="00F84C06" w:rsidRPr="00A11096" w:rsidRDefault="00F84C06" w:rsidP="007702BE">
      <w:pPr>
        <w:pStyle w:val="tytuwykresu"/>
        <w:spacing w:before="240" w:after="0"/>
        <w:ind w:left="680" w:hanging="680"/>
        <w:rPr>
          <w:noProof/>
          <w:lang w:val="en-US" w:eastAsia="pl-PL"/>
        </w:rPr>
      </w:pPr>
    </w:p>
    <w:p w:rsidR="00DC6EBF" w:rsidRDefault="00DC6EBF" w:rsidP="007702BE">
      <w:pPr>
        <w:pStyle w:val="tytuwykresu"/>
        <w:spacing w:before="240" w:after="0"/>
        <w:ind w:left="680" w:hanging="680"/>
        <w:rPr>
          <w:szCs w:val="18"/>
          <w:lang w:val="en-US"/>
        </w:rPr>
      </w:pPr>
    </w:p>
    <w:p w:rsidR="00A7633E" w:rsidRDefault="00A7633E" w:rsidP="007702BE">
      <w:pPr>
        <w:pStyle w:val="tytuwykresu"/>
        <w:spacing w:before="240" w:after="0"/>
        <w:ind w:left="680" w:hanging="680"/>
        <w:rPr>
          <w:szCs w:val="18"/>
          <w:lang w:val="en-US"/>
        </w:rPr>
      </w:pPr>
    </w:p>
    <w:p w:rsidR="00A7633E" w:rsidRDefault="00A7633E" w:rsidP="007702BE">
      <w:pPr>
        <w:pStyle w:val="tytuwykresu"/>
        <w:spacing w:before="240" w:after="0"/>
        <w:ind w:left="680" w:hanging="680"/>
        <w:rPr>
          <w:szCs w:val="18"/>
          <w:lang w:val="en-US"/>
        </w:rPr>
      </w:pPr>
    </w:p>
    <w:p w:rsidR="00C6349B" w:rsidRDefault="00A7633E" w:rsidP="007702BE">
      <w:pPr>
        <w:pStyle w:val="tytuwykresu"/>
        <w:spacing w:before="240" w:after="0"/>
        <w:ind w:left="680" w:hanging="680"/>
        <w:rPr>
          <w:szCs w:val="18"/>
          <w:lang w:val="en-US"/>
        </w:rPr>
      </w:pPr>
      <w:r w:rsidRPr="00A7633E">
        <w:rPr>
          <w:noProof/>
          <w:lang w:eastAsia="pl-PL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353221</wp:posOffset>
            </wp:positionV>
            <wp:extent cx="5110480" cy="2821305"/>
            <wp:effectExtent l="0" t="0" r="0" b="0"/>
            <wp:wrapSquare wrapText="bothSides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701">
        <w:rPr>
          <w:rFonts w:ascii="Fira Sans SemiBold" w:hAnsi="Fira Sans SemiBol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5706745</wp:posOffset>
                </wp:positionH>
                <wp:positionV relativeFrom="page">
                  <wp:posOffset>-7620</wp:posOffset>
                </wp:positionV>
                <wp:extent cx="1871980" cy="23634065"/>
                <wp:effectExtent l="1270" t="1905" r="3175" b="0"/>
                <wp:wrapTight wrapText="bothSides">
                  <wp:wrapPolygon edited="0">
                    <wp:start x="-110" y="0"/>
                    <wp:lineTo x="-110" y="21591"/>
                    <wp:lineTo x="21600" y="21591"/>
                    <wp:lineTo x="21600" y="0"/>
                    <wp:lineTo x="-110" y="0"/>
                  </wp:wrapPolygon>
                </wp:wrapTight>
                <wp:docPr id="6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236340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13B7E" id="Prostokąt 14" o:spid="_x0000_s1026" style="position:absolute;margin-left:449.35pt;margin-top:-.6pt;width:147.4pt;height:186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" fillcolor="#f2f2f2" stroked="f" strokeweight="1pt">
                <w10:wrap type="tight" anchorx="page" anchory="page"/>
              </v:rect>
            </w:pict>
          </mc:Fallback>
        </mc:AlternateContent>
      </w:r>
      <w:r w:rsidR="004B0FCF">
        <w:rPr>
          <w:szCs w:val="18"/>
          <w:lang w:val="en-US"/>
        </w:rPr>
        <w:t>Ch</w:t>
      </w:r>
      <w:r w:rsidR="008D5982">
        <w:rPr>
          <w:szCs w:val="18"/>
          <w:lang w:val="en-US"/>
        </w:rPr>
        <w:t>art</w:t>
      </w:r>
      <w:r w:rsidR="00F12FF1" w:rsidRPr="009843CB">
        <w:rPr>
          <w:szCs w:val="18"/>
          <w:lang w:val="en-US"/>
        </w:rPr>
        <w:t xml:space="preserve"> 2</w:t>
      </w:r>
      <w:r w:rsidR="008D5982">
        <w:rPr>
          <w:szCs w:val="18"/>
          <w:lang w:val="en-US"/>
        </w:rPr>
        <w:t>.</w:t>
      </w:r>
      <w:r w:rsidR="00F12FF1" w:rsidRPr="009843CB">
        <w:rPr>
          <w:szCs w:val="18"/>
          <w:lang w:val="en-US"/>
        </w:rPr>
        <w:t xml:space="preserve"> Gross domestic product; seasonally adjusted volume growth rate</w:t>
      </w:r>
      <w:r w:rsidR="000B0C97">
        <w:rPr>
          <w:szCs w:val="18"/>
          <w:lang w:val="en-US"/>
        </w:rPr>
        <w:t xml:space="preserve"> (</w:t>
      </w:r>
      <w:r w:rsidR="00F12FF1" w:rsidRPr="009843CB">
        <w:rPr>
          <w:szCs w:val="18"/>
          <w:lang w:val="en-US"/>
        </w:rPr>
        <w:t xml:space="preserve">the previous </w:t>
      </w:r>
      <w:r w:rsidR="00AB64E2">
        <w:rPr>
          <w:szCs w:val="18"/>
          <w:lang w:val="en-US"/>
        </w:rPr>
        <w:br/>
      </w:r>
      <w:r w:rsidR="00F12FF1" w:rsidRPr="009843CB">
        <w:rPr>
          <w:szCs w:val="18"/>
          <w:lang w:val="en-US"/>
        </w:rPr>
        <w:t>quarter = 100</w:t>
      </w:r>
      <w:r w:rsidR="000B0C97">
        <w:rPr>
          <w:szCs w:val="18"/>
          <w:lang w:val="en-US"/>
        </w:rPr>
        <w:t>)</w:t>
      </w:r>
    </w:p>
    <w:p w:rsidR="00A7633E" w:rsidRDefault="00A7633E" w:rsidP="007702BE">
      <w:pPr>
        <w:pStyle w:val="tytuwykresu"/>
        <w:spacing w:before="240" w:after="0"/>
        <w:ind w:left="680" w:hanging="680"/>
        <w:rPr>
          <w:szCs w:val="18"/>
          <w:lang w:val="en-US"/>
        </w:rPr>
      </w:pPr>
    </w:p>
    <w:p w:rsidR="003371C8" w:rsidRPr="00203CBF" w:rsidRDefault="007702BE" w:rsidP="007702BE">
      <w:pPr>
        <w:pStyle w:val="tytuwykresu"/>
        <w:spacing w:before="240"/>
        <w:ind w:left="680" w:hanging="680"/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val="en-US" w:eastAsia="pl-PL"/>
        </w:rPr>
      </w:pPr>
      <w:r w:rsidRPr="00203CBF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val="en-US" w:eastAsia="pl-PL"/>
        </w:rPr>
        <w:t>S</w:t>
      </w:r>
      <w:r w:rsidR="003371C8" w:rsidRPr="00203CBF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val="en-US" w:eastAsia="pl-PL"/>
        </w:rPr>
        <w:t>easonally adjusted GDP (previous quarter = 100, constant prices, reference year 201</w:t>
      </w:r>
      <w:r w:rsidR="00CD3C4C" w:rsidRPr="00203CBF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val="en-US" w:eastAsia="pl-PL"/>
        </w:rPr>
        <w:t>5</w:t>
      </w:r>
      <w:r w:rsidR="003371C8" w:rsidRPr="00203CBF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val="en-US" w:eastAsia="pl-PL"/>
        </w:rPr>
        <w:t>)</w:t>
      </w:r>
    </w:p>
    <w:p w:rsidR="009E2E44" w:rsidRDefault="003371C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555F9C">
        <w:rPr>
          <w:noProof/>
          <w:spacing w:val="-2"/>
          <w:szCs w:val="19"/>
          <w:lang w:val="en-US" w:eastAsia="pl-PL"/>
        </w:rPr>
        <w:t>3</w:t>
      </w:r>
      <w:r w:rsidR="00555F9C">
        <w:rPr>
          <w:noProof/>
          <w:spacing w:val="-2"/>
          <w:szCs w:val="19"/>
          <w:vertAlign w:val="superscript"/>
          <w:lang w:val="en-US" w:eastAsia="pl-PL"/>
        </w:rPr>
        <w:t>r</w:t>
      </w:r>
      <w:r w:rsidR="00583DDB" w:rsidRPr="00A239AF">
        <w:rPr>
          <w:noProof/>
          <w:spacing w:val="-2"/>
          <w:szCs w:val="19"/>
          <w:vertAlign w:val="superscript"/>
          <w:lang w:val="en-US" w:eastAsia="pl-PL"/>
        </w:rPr>
        <w:t>d</w:t>
      </w:r>
      <w:r w:rsidRPr="003371C8"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3371C8">
        <w:rPr>
          <w:rFonts w:cs="Arial"/>
          <w:szCs w:val="19"/>
          <w:lang w:val="en-US"/>
        </w:rPr>
        <w:t xml:space="preserve"> compared </w:t>
      </w:r>
      <w:r w:rsidR="00836725"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</w:t>
      </w:r>
      <w:r w:rsidR="00FF453B">
        <w:rPr>
          <w:rFonts w:cs="Arial"/>
          <w:szCs w:val="19"/>
          <w:lang w:val="en-US"/>
        </w:rPr>
        <w:t>st</w:t>
      </w:r>
      <w:r w:rsidRPr="003371C8">
        <w:rPr>
          <w:rFonts w:cs="Arial"/>
          <w:szCs w:val="19"/>
          <w:lang w:val="en-US"/>
        </w:rPr>
        <w:t xml:space="preserve">ed GDP was </w:t>
      </w:r>
      <w:r w:rsidR="00A239AF">
        <w:rPr>
          <w:rFonts w:cs="Arial"/>
          <w:szCs w:val="19"/>
          <w:lang w:val="en-US"/>
        </w:rPr>
        <w:t>2</w:t>
      </w:r>
      <w:r w:rsidR="00DE694B">
        <w:rPr>
          <w:rFonts w:cs="Arial"/>
          <w:szCs w:val="19"/>
          <w:lang w:val="en-US"/>
        </w:rPr>
        <w:t>.</w:t>
      </w:r>
      <w:r w:rsidR="00555F9C">
        <w:rPr>
          <w:rFonts w:cs="Arial"/>
          <w:szCs w:val="19"/>
          <w:lang w:val="en-US"/>
        </w:rPr>
        <w:t>3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="00DE694B">
        <w:rPr>
          <w:rFonts w:cs="Arial"/>
          <w:szCs w:val="19"/>
          <w:lang w:val="en-US"/>
        </w:rPr>
        <w:t>higher</w:t>
      </w:r>
      <w:r w:rsidRPr="003371C8">
        <w:rPr>
          <w:rFonts w:cs="Arial"/>
          <w:szCs w:val="19"/>
          <w:lang w:val="en-US"/>
        </w:rPr>
        <w:t>.</w:t>
      </w:r>
    </w:p>
    <w:p w:rsidR="009B535A" w:rsidRPr="003D0CF3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value added in national economy in the </w:t>
      </w:r>
      <w:r w:rsidR="00E12BFC" w:rsidRPr="003D0CF3">
        <w:rPr>
          <w:noProof/>
          <w:spacing w:val="-2"/>
          <w:szCs w:val="19"/>
          <w:lang w:val="en-US" w:eastAsia="pl-PL"/>
        </w:rPr>
        <w:t>3</w:t>
      </w:r>
      <w:r w:rsidR="00E12BFC" w:rsidRPr="003D0CF3">
        <w:rPr>
          <w:noProof/>
          <w:spacing w:val="-2"/>
          <w:szCs w:val="19"/>
          <w:vertAlign w:val="superscript"/>
          <w:lang w:val="en-US" w:eastAsia="pl-PL"/>
        </w:rPr>
        <w:t xml:space="preserve">rd </w:t>
      </w:r>
      <w:r w:rsidRPr="003D0CF3">
        <w:rPr>
          <w:rFonts w:cs="Arial"/>
          <w:szCs w:val="19"/>
          <w:lang w:val="en-US"/>
        </w:rPr>
        <w:t>quarter of 20</w:t>
      </w:r>
      <w:r w:rsidR="00C76A38" w:rsidRPr="003D0CF3">
        <w:rPr>
          <w:rFonts w:cs="Arial"/>
          <w:szCs w:val="19"/>
          <w:lang w:val="en-US"/>
        </w:rPr>
        <w:t>2</w:t>
      </w:r>
      <w:r w:rsidR="00EF0398" w:rsidRPr="003D0CF3">
        <w:rPr>
          <w:rFonts w:cs="Arial"/>
          <w:szCs w:val="19"/>
          <w:lang w:val="en-US"/>
        </w:rPr>
        <w:t>1</w:t>
      </w:r>
      <w:r w:rsidRPr="003D0CF3">
        <w:rPr>
          <w:rFonts w:cs="Arial"/>
          <w:szCs w:val="19"/>
          <w:lang w:val="en-US"/>
        </w:rPr>
        <w:t xml:space="preserve"> </w:t>
      </w:r>
      <w:r w:rsidR="00C14206" w:rsidRPr="003D0CF3">
        <w:rPr>
          <w:rFonts w:cs="Arial"/>
          <w:szCs w:val="19"/>
          <w:lang w:val="en-US"/>
        </w:rPr>
        <w:t>rose by</w:t>
      </w:r>
      <w:r w:rsidRPr="003D0CF3">
        <w:rPr>
          <w:rFonts w:cs="Arial"/>
          <w:szCs w:val="19"/>
          <w:lang w:val="en-US"/>
        </w:rPr>
        <w:t xml:space="preserve"> </w:t>
      </w:r>
      <w:r w:rsidR="00DE694B" w:rsidRPr="003D0CF3">
        <w:rPr>
          <w:rFonts w:cs="Arial"/>
          <w:szCs w:val="19"/>
          <w:lang w:val="en-US"/>
        </w:rPr>
        <w:t>1.</w:t>
      </w:r>
      <w:r w:rsidR="00492DA6" w:rsidRPr="003D0CF3">
        <w:rPr>
          <w:rFonts w:cs="Arial"/>
          <w:szCs w:val="19"/>
          <w:lang w:val="en-US"/>
        </w:rPr>
        <w:t>4</w:t>
      </w:r>
      <w:r w:rsidRPr="003D0CF3">
        <w:rPr>
          <w:rFonts w:cs="Arial"/>
          <w:szCs w:val="19"/>
          <w:lang w:val="en-US"/>
        </w:rPr>
        <w:t>%</w:t>
      </w:r>
      <w:r w:rsidR="00E12BFC" w:rsidRPr="003D0CF3">
        <w:rPr>
          <w:rFonts w:cs="Arial"/>
          <w:szCs w:val="19"/>
          <w:lang w:val="en-US"/>
        </w:rPr>
        <w:t xml:space="preserve">, </w:t>
      </w:r>
      <w:r w:rsidR="001835D2" w:rsidRPr="003D0CF3">
        <w:rPr>
          <w:rFonts w:cs="Arial"/>
          <w:szCs w:val="19"/>
          <w:lang w:val="en-US"/>
        </w:rPr>
        <w:t>of which</w:t>
      </w:r>
      <w:r w:rsidR="00492DA6" w:rsidRPr="003D0CF3">
        <w:rPr>
          <w:rFonts w:cs="Arial"/>
          <w:szCs w:val="19"/>
          <w:lang w:val="en-US"/>
        </w:rPr>
        <w:t>:</w:t>
      </w:r>
    </w:p>
    <w:p w:rsidR="009B535A" w:rsidRPr="003D0CF3" w:rsidRDefault="00C14206" w:rsidP="00E63F72">
      <w:pPr>
        <w:pStyle w:val="Akapitzlist"/>
        <w:numPr>
          <w:ilvl w:val="0"/>
          <w:numId w:val="5"/>
        </w:numPr>
        <w:tabs>
          <w:tab w:val="left" w:pos="284"/>
        </w:tabs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</w:t>
      </w:r>
      <w:r w:rsidR="009B535A" w:rsidRPr="003D0CF3">
        <w:rPr>
          <w:rFonts w:cs="Arial"/>
          <w:szCs w:val="19"/>
          <w:lang w:val="en-US"/>
        </w:rPr>
        <w:t>i</w:t>
      </w:r>
      <w:r w:rsidR="008D211F" w:rsidRPr="003D0CF3">
        <w:rPr>
          <w:rFonts w:cs="Arial"/>
          <w:szCs w:val="19"/>
          <w:lang w:val="en-US"/>
        </w:rPr>
        <w:t>n</w:t>
      </w:r>
      <w:r w:rsidR="00804D4D" w:rsidRPr="003D0CF3">
        <w:rPr>
          <w:rFonts w:cs="Arial"/>
          <w:szCs w:val="19"/>
          <w:lang w:val="en-US"/>
        </w:rPr>
        <w:t>d</w:t>
      </w:r>
      <w:r w:rsidR="009B535A" w:rsidRPr="003D0CF3">
        <w:rPr>
          <w:rFonts w:cs="Arial"/>
          <w:szCs w:val="19"/>
          <w:lang w:val="en-US"/>
        </w:rPr>
        <w:t>u</w:t>
      </w:r>
      <w:r w:rsidR="00FF453B" w:rsidRPr="003D0CF3">
        <w:rPr>
          <w:rFonts w:cs="Arial"/>
          <w:szCs w:val="19"/>
          <w:lang w:val="en-US"/>
        </w:rPr>
        <w:t>st</w:t>
      </w:r>
      <w:r w:rsidR="009B535A" w:rsidRPr="003D0CF3">
        <w:rPr>
          <w:rFonts w:cs="Arial"/>
          <w:szCs w:val="19"/>
          <w:lang w:val="en-US"/>
        </w:rPr>
        <w:t xml:space="preserve">ry </w:t>
      </w:r>
      <w:r w:rsidRPr="003D0CF3">
        <w:rPr>
          <w:rFonts w:cs="Arial"/>
          <w:szCs w:val="19"/>
          <w:lang w:val="en-US"/>
        </w:rPr>
        <w:t>by 1.9%,</w:t>
      </w:r>
    </w:p>
    <w:p w:rsidR="006A0E4E" w:rsidRPr="003D0CF3" w:rsidRDefault="006A0E4E" w:rsidP="006A0E4E">
      <w:pPr>
        <w:pStyle w:val="Akapitzlist"/>
        <w:numPr>
          <w:ilvl w:val="0"/>
          <w:numId w:val="5"/>
        </w:numPr>
        <w:tabs>
          <w:tab w:val="left" w:pos="284"/>
        </w:tabs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>in trade and repair by 9.4%,</w:t>
      </w:r>
    </w:p>
    <w:p w:rsidR="006A0E4E" w:rsidRPr="003D0CF3" w:rsidRDefault="006A0E4E" w:rsidP="00E63F72">
      <w:pPr>
        <w:pStyle w:val="Akapitzlist"/>
        <w:numPr>
          <w:ilvl w:val="0"/>
          <w:numId w:val="5"/>
        </w:numPr>
        <w:tabs>
          <w:tab w:val="left" w:pos="284"/>
        </w:tabs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>in  transportation and storage by 3.2%,</w:t>
      </w:r>
    </w:p>
    <w:p w:rsidR="006A0E4E" w:rsidRPr="003D0CF3" w:rsidRDefault="006A0E4E" w:rsidP="006A0E4E">
      <w:pPr>
        <w:pStyle w:val="Akapitzlist"/>
        <w:numPr>
          <w:ilvl w:val="0"/>
          <w:numId w:val="5"/>
        </w:numPr>
        <w:tabs>
          <w:tab w:val="left" w:pos="284"/>
        </w:tabs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>in financial and insurance activities by 2.7%,</w:t>
      </w:r>
    </w:p>
    <w:p w:rsidR="006A0E4E" w:rsidRPr="003D0CF3" w:rsidRDefault="006A0E4E" w:rsidP="0000421B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>in public administration and defense, compulsory social security, education, human health and social work activities altogether by 0.6%.</w:t>
      </w:r>
    </w:p>
    <w:p w:rsidR="009B535A" w:rsidRPr="003D0CF3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>Gross value added in con</w:t>
      </w:r>
      <w:r w:rsidR="00FF453B" w:rsidRPr="003D0CF3">
        <w:rPr>
          <w:rFonts w:cs="Arial"/>
          <w:szCs w:val="19"/>
          <w:lang w:val="en-US"/>
        </w:rPr>
        <w:t>st</w:t>
      </w:r>
      <w:r w:rsidRPr="003D0CF3">
        <w:rPr>
          <w:rFonts w:cs="Arial"/>
          <w:szCs w:val="19"/>
          <w:lang w:val="en-US"/>
        </w:rPr>
        <w:t xml:space="preserve">ruction was </w:t>
      </w:r>
      <w:r w:rsidR="00466EA6" w:rsidRPr="003D0CF3">
        <w:rPr>
          <w:rFonts w:cs="Arial"/>
          <w:szCs w:val="19"/>
          <w:lang w:val="en-US"/>
        </w:rPr>
        <w:t>0.1</w:t>
      </w:r>
      <w:r w:rsidRPr="003D0CF3">
        <w:rPr>
          <w:rFonts w:cs="Arial"/>
          <w:szCs w:val="19"/>
          <w:lang w:val="en-US"/>
        </w:rPr>
        <w:t xml:space="preserve">% </w:t>
      </w:r>
      <w:r w:rsidR="00466EA6" w:rsidRPr="003D0CF3">
        <w:rPr>
          <w:rFonts w:cs="Arial"/>
          <w:szCs w:val="19"/>
          <w:lang w:val="en-US"/>
        </w:rPr>
        <w:t>lower.</w:t>
      </w:r>
      <w:r w:rsidRPr="003D0CF3">
        <w:rPr>
          <w:rFonts w:cs="Arial"/>
          <w:szCs w:val="19"/>
          <w:lang w:val="en-US"/>
        </w:rPr>
        <w:t xml:space="preserve"> </w:t>
      </w:r>
    </w:p>
    <w:p w:rsidR="00326A38" w:rsidRPr="003D0CF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>Dome</w:t>
      </w:r>
      <w:r w:rsidR="00A1313B" w:rsidRPr="003D0CF3">
        <w:rPr>
          <w:rFonts w:cs="Arial"/>
          <w:szCs w:val="19"/>
          <w:lang w:val="en-US"/>
        </w:rPr>
        <w:t>st</w:t>
      </w:r>
      <w:r w:rsidRPr="003D0CF3">
        <w:rPr>
          <w:rFonts w:cs="Arial"/>
          <w:szCs w:val="19"/>
          <w:lang w:val="en-US"/>
        </w:rPr>
        <w:t xml:space="preserve">ic uses in the </w:t>
      </w:r>
      <w:r w:rsidR="00EB321E" w:rsidRPr="003D0CF3">
        <w:rPr>
          <w:noProof/>
          <w:spacing w:val="-2"/>
          <w:szCs w:val="19"/>
          <w:lang w:val="en-US" w:eastAsia="pl-PL"/>
        </w:rPr>
        <w:t>3</w:t>
      </w:r>
      <w:r w:rsidR="00EB321E" w:rsidRPr="003D0CF3">
        <w:rPr>
          <w:noProof/>
          <w:spacing w:val="-2"/>
          <w:szCs w:val="19"/>
          <w:vertAlign w:val="superscript"/>
          <w:lang w:val="en-US" w:eastAsia="pl-PL"/>
        </w:rPr>
        <w:t>rd</w:t>
      </w:r>
      <w:r w:rsidR="00303709" w:rsidRPr="003D0CF3">
        <w:rPr>
          <w:rFonts w:cs="Arial"/>
          <w:szCs w:val="19"/>
          <w:lang w:val="en-US"/>
        </w:rPr>
        <w:t xml:space="preserve"> </w:t>
      </w:r>
      <w:r w:rsidRPr="003D0CF3">
        <w:rPr>
          <w:rFonts w:cs="Arial"/>
          <w:szCs w:val="19"/>
          <w:lang w:val="en-US"/>
        </w:rPr>
        <w:t>quarter of 20</w:t>
      </w:r>
      <w:r w:rsidR="00C76A38" w:rsidRPr="003D0CF3">
        <w:rPr>
          <w:rFonts w:cs="Arial"/>
          <w:szCs w:val="19"/>
          <w:lang w:val="en-US"/>
        </w:rPr>
        <w:t>2</w:t>
      </w:r>
      <w:r w:rsidR="00EF0398" w:rsidRPr="003D0CF3">
        <w:rPr>
          <w:rFonts w:cs="Arial"/>
          <w:szCs w:val="19"/>
          <w:lang w:val="en-US"/>
        </w:rPr>
        <w:t>1</w:t>
      </w:r>
      <w:r w:rsidRPr="003D0CF3">
        <w:rPr>
          <w:rFonts w:cs="Arial"/>
          <w:szCs w:val="19"/>
          <w:lang w:val="en-US"/>
        </w:rPr>
        <w:t xml:space="preserve"> </w:t>
      </w:r>
      <w:r w:rsidR="00DE694B" w:rsidRPr="003D0CF3">
        <w:rPr>
          <w:rFonts w:cs="Arial"/>
          <w:szCs w:val="19"/>
          <w:lang w:val="en-US"/>
        </w:rPr>
        <w:t>in</w:t>
      </w:r>
      <w:r w:rsidR="00723DDD" w:rsidRPr="003D0CF3">
        <w:rPr>
          <w:rFonts w:cs="Arial"/>
          <w:szCs w:val="19"/>
          <w:lang w:val="en-US"/>
        </w:rPr>
        <w:t>creased</w:t>
      </w:r>
      <w:r w:rsidR="009C4A85" w:rsidRPr="003D0CF3">
        <w:rPr>
          <w:rFonts w:cs="Arial"/>
          <w:szCs w:val="19"/>
          <w:lang w:val="en-US"/>
        </w:rPr>
        <w:t xml:space="preserve"> by</w:t>
      </w:r>
      <w:r w:rsidRPr="003D0CF3">
        <w:rPr>
          <w:rFonts w:cs="Arial"/>
          <w:szCs w:val="19"/>
          <w:lang w:val="en-US"/>
        </w:rPr>
        <w:t xml:space="preserve"> </w:t>
      </w:r>
      <w:r w:rsidR="00EB321E" w:rsidRPr="003D0CF3">
        <w:rPr>
          <w:rFonts w:cs="Arial"/>
          <w:szCs w:val="19"/>
          <w:lang w:val="en-US"/>
        </w:rPr>
        <w:t>3.2</w:t>
      </w:r>
      <w:r w:rsidR="009C4A85" w:rsidRPr="003D0CF3">
        <w:rPr>
          <w:rFonts w:cs="Arial"/>
          <w:szCs w:val="19"/>
          <w:lang w:val="en-US"/>
        </w:rPr>
        <w:t>%.</w:t>
      </w:r>
    </w:p>
    <w:p w:rsidR="0072753E" w:rsidRPr="003D0CF3" w:rsidRDefault="004E0F9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the </w:t>
      </w:r>
      <w:r w:rsidR="00EB321E" w:rsidRPr="003D0CF3">
        <w:rPr>
          <w:noProof/>
          <w:spacing w:val="-2"/>
          <w:szCs w:val="19"/>
          <w:lang w:val="en-US" w:eastAsia="pl-PL"/>
        </w:rPr>
        <w:t>3</w:t>
      </w:r>
      <w:r w:rsidR="00EB321E" w:rsidRPr="003D0CF3">
        <w:rPr>
          <w:noProof/>
          <w:spacing w:val="-2"/>
          <w:szCs w:val="19"/>
          <w:vertAlign w:val="superscript"/>
          <w:lang w:val="en-US" w:eastAsia="pl-PL"/>
        </w:rPr>
        <w:t>rd</w:t>
      </w:r>
      <w:r w:rsidRPr="003D0CF3">
        <w:rPr>
          <w:rFonts w:cs="Arial"/>
          <w:szCs w:val="19"/>
          <w:lang w:val="en-US"/>
        </w:rPr>
        <w:t xml:space="preserve"> quarter </w:t>
      </w:r>
      <w:r w:rsidR="00C55701" w:rsidRPr="003D0CF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57150</wp:posOffset>
                </wp:positionV>
                <wp:extent cx="1793240" cy="1042670"/>
                <wp:effectExtent l="0" t="0" r="0" b="5080"/>
                <wp:wrapTight wrapText="bothSides">
                  <wp:wrapPolygon edited="0">
                    <wp:start x="688" y="0"/>
                    <wp:lineTo x="688" y="21311"/>
                    <wp:lineTo x="20881" y="21311"/>
                    <wp:lineTo x="20881" y="0"/>
                    <wp:lineTo x="688" y="0"/>
                  </wp:wrapPolygon>
                </wp:wrapTight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A38" w:rsidRPr="007C4BB5" w:rsidRDefault="00326A38" w:rsidP="00326A3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15.35pt;margin-top:4.5pt;width:141.2pt;height:82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" filled="f" stroked="f">
                <v:textbox>
                  <w:txbxContent>
                    <w:p w:rsidR="00326A38" w:rsidRPr="007C4BB5" w:rsidRDefault="00326A38" w:rsidP="00326A3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D0CF3">
        <w:rPr>
          <w:rFonts w:cs="Arial"/>
          <w:szCs w:val="19"/>
          <w:lang w:val="en-US"/>
        </w:rPr>
        <w:t>of 20</w:t>
      </w:r>
      <w:r w:rsidR="00C76A38" w:rsidRPr="003D0CF3">
        <w:rPr>
          <w:rFonts w:cs="Arial"/>
          <w:szCs w:val="19"/>
          <w:lang w:val="en-US"/>
        </w:rPr>
        <w:t>2</w:t>
      </w:r>
      <w:r w:rsidR="00EF0398" w:rsidRPr="003D0CF3">
        <w:rPr>
          <w:rFonts w:cs="Arial"/>
          <w:szCs w:val="19"/>
          <w:lang w:val="en-US"/>
        </w:rPr>
        <w:t>1</w:t>
      </w:r>
      <w:r w:rsidRPr="003D0CF3">
        <w:rPr>
          <w:rFonts w:cs="Arial"/>
          <w:szCs w:val="19"/>
          <w:lang w:val="en-US"/>
        </w:rPr>
        <w:t xml:space="preserve"> t</w:t>
      </w:r>
      <w:r w:rsidR="00326A38" w:rsidRPr="003D0CF3">
        <w:rPr>
          <w:rFonts w:cs="Arial"/>
          <w:szCs w:val="19"/>
          <w:lang w:val="en-US"/>
        </w:rPr>
        <w:t>otal consumption expe</w:t>
      </w:r>
      <w:r w:rsidR="008D211F" w:rsidRPr="003D0CF3">
        <w:rPr>
          <w:rFonts w:cs="Arial"/>
          <w:szCs w:val="19"/>
          <w:lang w:val="en-US"/>
        </w:rPr>
        <w:t>n</w:t>
      </w:r>
      <w:r w:rsidR="00804D4D" w:rsidRPr="003D0CF3">
        <w:rPr>
          <w:rFonts w:cs="Arial"/>
          <w:szCs w:val="19"/>
          <w:lang w:val="en-US"/>
        </w:rPr>
        <w:t>d</w:t>
      </w:r>
      <w:r w:rsidR="00326A38" w:rsidRPr="003D0CF3">
        <w:rPr>
          <w:rFonts w:cs="Arial"/>
          <w:szCs w:val="19"/>
          <w:lang w:val="en-US"/>
        </w:rPr>
        <w:t xml:space="preserve">iture </w:t>
      </w:r>
      <w:r w:rsidR="005274A1" w:rsidRPr="003D0CF3">
        <w:rPr>
          <w:rFonts w:cs="Arial"/>
          <w:szCs w:val="19"/>
          <w:lang w:val="en-US"/>
        </w:rPr>
        <w:t>in</w:t>
      </w:r>
      <w:r w:rsidRPr="003D0CF3">
        <w:rPr>
          <w:rFonts w:cs="Arial"/>
          <w:szCs w:val="19"/>
          <w:lang w:val="en-US"/>
        </w:rPr>
        <w:t xml:space="preserve">creased by </w:t>
      </w:r>
      <w:r w:rsidR="00EB321E" w:rsidRPr="003D0CF3">
        <w:rPr>
          <w:rFonts w:cs="Arial"/>
          <w:szCs w:val="19"/>
          <w:lang w:val="en-US"/>
        </w:rPr>
        <w:t>4</w:t>
      </w:r>
      <w:r w:rsidR="005274A1" w:rsidRPr="003D0CF3">
        <w:rPr>
          <w:rFonts w:cs="Arial"/>
          <w:szCs w:val="19"/>
          <w:lang w:val="en-US"/>
        </w:rPr>
        <w:t>.4</w:t>
      </w:r>
      <w:r w:rsidRPr="003D0CF3">
        <w:rPr>
          <w:rFonts w:cs="Arial"/>
          <w:szCs w:val="19"/>
          <w:lang w:val="en-US"/>
        </w:rPr>
        <w:t xml:space="preserve">%, </w:t>
      </w:r>
      <w:r w:rsidR="0072753E" w:rsidRPr="003D0CF3">
        <w:rPr>
          <w:rFonts w:cs="Arial"/>
          <w:szCs w:val="19"/>
          <w:lang w:val="en-US"/>
        </w:rPr>
        <w:t xml:space="preserve">consumption </w:t>
      </w:r>
      <w:r w:rsidR="0072753E" w:rsidRPr="00E03DAC">
        <w:rPr>
          <w:rFonts w:cs="Arial"/>
          <w:szCs w:val="19"/>
          <w:lang w:val="en-US"/>
        </w:rPr>
        <w:t>expe</w:t>
      </w:r>
      <w:r w:rsidR="008D211F" w:rsidRPr="00E03DAC">
        <w:rPr>
          <w:rFonts w:cs="Arial"/>
          <w:szCs w:val="19"/>
          <w:lang w:val="en-US"/>
        </w:rPr>
        <w:t>n</w:t>
      </w:r>
      <w:r w:rsidR="00804D4D" w:rsidRPr="00E03DAC">
        <w:rPr>
          <w:rFonts w:cs="Arial"/>
          <w:szCs w:val="19"/>
          <w:lang w:val="en-US"/>
        </w:rPr>
        <w:t>d</w:t>
      </w:r>
      <w:r w:rsidR="0072753E" w:rsidRPr="00E03DAC">
        <w:rPr>
          <w:rFonts w:cs="Arial"/>
          <w:szCs w:val="19"/>
          <w:lang w:val="en-US"/>
        </w:rPr>
        <w:t xml:space="preserve">iture in the households sector </w:t>
      </w:r>
      <w:r w:rsidR="00F65409" w:rsidRPr="00E03DAC">
        <w:rPr>
          <w:rFonts w:cs="Arial"/>
          <w:szCs w:val="19"/>
          <w:lang w:val="en-US"/>
        </w:rPr>
        <w:t>in</w:t>
      </w:r>
      <w:r w:rsidR="0072753E" w:rsidRPr="00E03DAC">
        <w:rPr>
          <w:rFonts w:cs="Arial"/>
          <w:szCs w:val="19"/>
          <w:lang w:val="en-US"/>
        </w:rPr>
        <w:t xml:space="preserve">creased by </w:t>
      </w:r>
      <w:r w:rsidR="00EB321E" w:rsidRPr="00E03DAC">
        <w:rPr>
          <w:rFonts w:cs="Arial"/>
          <w:szCs w:val="19"/>
          <w:lang w:val="en-US"/>
        </w:rPr>
        <w:t>4.3</w:t>
      </w:r>
      <w:r w:rsidR="0072753E" w:rsidRPr="00E03DAC">
        <w:rPr>
          <w:rFonts w:cs="Arial"/>
          <w:szCs w:val="19"/>
          <w:lang w:val="en-US"/>
        </w:rPr>
        <w:t>%</w:t>
      </w:r>
      <w:r w:rsidR="00EB321E" w:rsidRPr="00E03DAC">
        <w:rPr>
          <w:rFonts w:cs="Arial"/>
          <w:szCs w:val="19"/>
          <w:lang w:val="en-US"/>
        </w:rPr>
        <w:t xml:space="preserve"> and </w:t>
      </w:r>
      <w:r w:rsidR="00310B51" w:rsidRPr="00E03DAC">
        <w:rPr>
          <w:rFonts w:cs="Arial"/>
          <w:szCs w:val="19"/>
          <w:lang w:val="en-US"/>
        </w:rPr>
        <w:t>public consumption expenditure by 0.4%</w:t>
      </w:r>
      <w:r w:rsidR="00E03DAC" w:rsidRPr="00E03DAC">
        <w:rPr>
          <w:rFonts w:cs="Arial"/>
          <w:szCs w:val="19"/>
          <w:lang w:val="en-US"/>
        </w:rPr>
        <w:t>.</w:t>
      </w:r>
    </w:p>
    <w:p w:rsidR="00326A38" w:rsidRPr="003D0CF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capital formation in the </w:t>
      </w:r>
      <w:r w:rsidR="00EB321E" w:rsidRPr="003D0CF3">
        <w:rPr>
          <w:noProof/>
          <w:spacing w:val="-2"/>
          <w:szCs w:val="19"/>
          <w:lang w:val="en-US" w:eastAsia="pl-PL"/>
        </w:rPr>
        <w:t>3</w:t>
      </w:r>
      <w:r w:rsidR="00EB321E" w:rsidRPr="003D0CF3">
        <w:rPr>
          <w:noProof/>
          <w:spacing w:val="-2"/>
          <w:szCs w:val="19"/>
          <w:vertAlign w:val="superscript"/>
          <w:lang w:val="en-US" w:eastAsia="pl-PL"/>
        </w:rPr>
        <w:t>rd</w:t>
      </w:r>
      <w:r w:rsidRPr="003D0CF3">
        <w:rPr>
          <w:rFonts w:cs="Arial"/>
          <w:szCs w:val="19"/>
          <w:lang w:val="en-US"/>
        </w:rPr>
        <w:t xml:space="preserve"> quarter of 20</w:t>
      </w:r>
      <w:r w:rsidR="00C76A38" w:rsidRPr="003D0CF3">
        <w:rPr>
          <w:rFonts w:cs="Arial"/>
          <w:szCs w:val="19"/>
          <w:lang w:val="en-US"/>
        </w:rPr>
        <w:t>2</w:t>
      </w:r>
      <w:r w:rsidR="00EF0398" w:rsidRPr="003D0CF3">
        <w:rPr>
          <w:rFonts w:cs="Arial"/>
          <w:szCs w:val="19"/>
          <w:lang w:val="en-US"/>
        </w:rPr>
        <w:t>1</w:t>
      </w:r>
      <w:r w:rsidRPr="003D0CF3">
        <w:rPr>
          <w:rFonts w:cs="Arial"/>
          <w:szCs w:val="19"/>
          <w:lang w:val="en-US"/>
        </w:rPr>
        <w:t xml:space="preserve"> </w:t>
      </w:r>
      <w:r w:rsidR="00AC515A" w:rsidRPr="003D0CF3">
        <w:rPr>
          <w:rFonts w:cs="Arial"/>
          <w:szCs w:val="19"/>
          <w:lang w:val="en-US"/>
        </w:rPr>
        <w:t xml:space="preserve">was </w:t>
      </w:r>
      <w:r w:rsidR="00BD387B" w:rsidRPr="003D0CF3">
        <w:rPr>
          <w:rFonts w:cs="Arial"/>
          <w:szCs w:val="19"/>
          <w:lang w:val="en-US"/>
        </w:rPr>
        <w:t>higher</w:t>
      </w:r>
      <w:r w:rsidR="009C4A85" w:rsidRPr="003D0CF3">
        <w:rPr>
          <w:rFonts w:cs="Arial"/>
          <w:szCs w:val="19"/>
          <w:lang w:val="en-US"/>
        </w:rPr>
        <w:t xml:space="preserve"> by </w:t>
      </w:r>
      <w:r w:rsidR="00DC35C6" w:rsidRPr="003D0CF3">
        <w:rPr>
          <w:rFonts w:cs="Arial"/>
          <w:szCs w:val="19"/>
          <w:lang w:val="en-US"/>
        </w:rPr>
        <w:t>7.2</w:t>
      </w:r>
      <w:r w:rsidR="009C4A85" w:rsidRPr="003D0CF3">
        <w:rPr>
          <w:rFonts w:cs="Arial"/>
          <w:szCs w:val="19"/>
          <w:lang w:val="en-US"/>
        </w:rPr>
        <w:t>%</w:t>
      </w:r>
      <w:r w:rsidR="00DC35C6" w:rsidRPr="003D0CF3">
        <w:rPr>
          <w:rFonts w:cs="Arial"/>
          <w:szCs w:val="19"/>
          <w:lang w:val="en-US"/>
        </w:rPr>
        <w:t xml:space="preserve">, </w:t>
      </w:r>
      <w:r w:rsidR="00E27683" w:rsidRPr="003D0CF3">
        <w:rPr>
          <w:rFonts w:cs="Arial"/>
          <w:szCs w:val="19"/>
          <w:lang w:val="en-US"/>
        </w:rPr>
        <w:t>of which</w:t>
      </w:r>
      <w:r w:rsidR="009817F3" w:rsidRPr="003D0CF3">
        <w:rPr>
          <w:rFonts w:cs="Arial"/>
          <w:szCs w:val="19"/>
          <w:lang w:val="en-US"/>
        </w:rPr>
        <w:t xml:space="preserve"> </w:t>
      </w:r>
      <w:r w:rsidR="009817F3" w:rsidRPr="003D0CF3">
        <w:rPr>
          <w:lang w:val="en-US"/>
        </w:rPr>
        <w:t>gross fixed capital formation increased by 2.4%.</w:t>
      </w:r>
    </w:p>
    <w:p w:rsidR="00326A38" w:rsidRPr="00547319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0661F5" w:rsidRDefault="00341190" w:rsidP="00164F76">
      <w:pPr>
        <w:tabs>
          <w:tab w:val="left" w:pos="284"/>
        </w:tabs>
        <w:jc w:val="both"/>
        <w:rPr>
          <w:color w:val="000000"/>
          <w:lang w:val="en-US"/>
        </w:rPr>
      </w:pPr>
      <w:r>
        <w:rPr>
          <w:color w:val="000000"/>
          <w:lang w:val="en-US"/>
        </w:rPr>
        <w:t>In the attached tables 1 and 2 the real growth rates are presented in constant prices of 201</w:t>
      </w:r>
      <w:r w:rsidR="00DF71BE">
        <w:rPr>
          <w:color w:val="000000"/>
          <w:lang w:val="en-US"/>
        </w:rPr>
        <w:t>5</w:t>
      </w:r>
      <w:r>
        <w:rPr>
          <w:color w:val="000000"/>
          <w:lang w:val="en-US"/>
        </w:rPr>
        <w:t xml:space="preserve"> with previous quarter=100 and corresponding quarter of the previous year=100 for GDP time series and its selected components, seasonally unadjusted, seasonally adjusted and trend.  </w:t>
      </w:r>
    </w:p>
    <w:p w:rsidR="00341190" w:rsidRDefault="00341190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D44EAD" w:rsidRPr="008A2163" w:rsidRDefault="00D44EAD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164F76" w:rsidRDefault="00C55701" w:rsidP="000661F5">
      <w:pPr>
        <w:pStyle w:val="Nagwek1"/>
        <w:rPr>
          <w:noProof/>
          <w:spacing w:val="-2"/>
          <w:szCs w:val="19"/>
          <w:lang w:val="en-US"/>
        </w:rPr>
      </w:pPr>
      <w:r>
        <w:rPr>
          <w:noProof/>
          <w:szCs w:val="1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5704205</wp:posOffset>
                </wp:positionH>
                <wp:positionV relativeFrom="page">
                  <wp:posOffset>-20857210</wp:posOffset>
                </wp:positionV>
                <wp:extent cx="1871980" cy="31748095"/>
                <wp:effectExtent l="0" t="0" r="0" b="825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1748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46A1F" id="Prostokąt 13" o:spid="_x0000_s1026" style="position:absolute;margin-left:449.15pt;margin-top:-1642.3pt;width:147.4pt;height:2499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" fillcolor="#f2f2f2 [3052]" stroked="f" strokeweight="1pt">
                <v:path arrowok="t"/>
                <w10:wrap anchorx="page" anchory="page"/>
              </v:rect>
            </w:pict>
          </mc:Fallback>
        </mc:AlternateContent>
      </w:r>
      <w:r w:rsidR="00164F76" w:rsidRPr="00024963">
        <w:rPr>
          <w:noProof/>
          <w:spacing w:val="-2"/>
          <w:szCs w:val="19"/>
          <w:lang w:val="en-US"/>
        </w:rPr>
        <w:t>Seasonally unadjusted GDP (constant average prices of the previous year)</w:t>
      </w:r>
    </w:p>
    <w:p w:rsidR="00164F76" w:rsidRDefault="00164F76" w:rsidP="00CC3321">
      <w:pPr>
        <w:pStyle w:val="Nagwek1"/>
        <w:spacing w:before="120" w:line="240" w:lineRule="exact"/>
        <w:rPr>
          <w:rFonts w:ascii="Fira Sans" w:hAnsi="Fira Sans" w:cs="Arial"/>
          <w:color w:val="auto"/>
          <w:szCs w:val="19"/>
          <w:lang w:val="en-US"/>
        </w:rPr>
      </w:pPr>
      <w:r w:rsidRPr="008A2163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gross domestic product (GDP) in </w:t>
      </w:r>
      <w:r w:rsidRPr="00986552">
        <w:rPr>
          <w:rFonts w:ascii="Fira Sans" w:hAnsi="Fira Sans" w:cs="Arial"/>
          <w:color w:val="auto"/>
          <w:szCs w:val="19"/>
          <w:lang w:val="en-US"/>
        </w:rPr>
        <w:t>the</w:t>
      </w:r>
      <w:r w:rsidR="003623DA">
        <w:rPr>
          <w:rFonts w:ascii="Fira Sans" w:hAnsi="Fira Sans" w:cs="Arial"/>
          <w:color w:val="auto"/>
          <w:szCs w:val="19"/>
          <w:lang w:val="en-US"/>
        </w:rPr>
        <w:t xml:space="preserve"> 3</w:t>
      </w:r>
      <w:r w:rsidR="003623DA">
        <w:rPr>
          <w:noProof/>
          <w:color w:val="auto"/>
          <w:spacing w:val="-2"/>
          <w:szCs w:val="19"/>
          <w:vertAlign w:val="superscript"/>
          <w:lang w:val="en-US"/>
        </w:rPr>
        <w:t>r</w:t>
      </w:r>
      <w:r w:rsidR="005D77DC">
        <w:rPr>
          <w:noProof/>
          <w:color w:val="auto"/>
          <w:spacing w:val="-2"/>
          <w:szCs w:val="19"/>
          <w:vertAlign w:val="superscript"/>
          <w:lang w:val="en-US"/>
        </w:rPr>
        <w:t>d</w:t>
      </w:r>
      <w:r w:rsidR="00C9339F" w:rsidRPr="00C9339F">
        <w:rPr>
          <w:rFonts w:ascii="Fira Sans" w:hAnsi="Fira Sans" w:cs="Arial"/>
          <w:color w:val="auto"/>
          <w:szCs w:val="19"/>
          <w:lang w:val="en-US"/>
        </w:rPr>
        <w:t xml:space="preserve"> quarter of 202</w:t>
      </w:r>
      <w:r w:rsidR="00EF0398">
        <w:rPr>
          <w:rFonts w:ascii="Fira Sans" w:hAnsi="Fira Sans" w:cs="Arial"/>
          <w:color w:val="auto"/>
          <w:szCs w:val="19"/>
          <w:lang w:val="en-US"/>
        </w:rPr>
        <w:t>1</w:t>
      </w:r>
      <w:r w:rsidR="00C9339F" w:rsidRPr="008A2163">
        <w:rPr>
          <w:rFonts w:cs="Arial"/>
          <w:szCs w:val="19"/>
          <w:lang w:val="en-US"/>
        </w:rPr>
        <w:t xml:space="preserve"> 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was </w:t>
      </w:r>
      <w:r w:rsidR="003623DA">
        <w:rPr>
          <w:rFonts w:ascii="Fira Sans" w:hAnsi="Fira Sans" w:cs="Arial"/>
          <w:color w:val="auto"/>
          <w:szCs w:val="19"/>
          <w:lang w:val="en-US"/>
        </w:rPr>
        <w:t>5.3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% </w:t>
      </w:r>
      <w:r w:rsidR="000B2F1F">
        <w:rPr>
          <w:rFonts w:ascii="Fira Sans" w:hAnsi="Fira Sans" w:cs="Arial"/>
          <w:color w:val="auto"/>
          <w:szCs w:val="19"/>
          <w:lang w:val="en-US"/>
        </w:rPr>
        <w:t>high</w:t>
      </w:r>
      <w:r w:rsidR="00697105">
        <w:rPr>
          <w:rFonts w:ascii="Fira Sans" w:hAnsi="Fira Sans" w:cs="Arial"/>
          <w:color w:val="auto"/>
          <w:szCs w:val="19"/>
          <w:lang w:val="en-US"/>
        </w:rPr>
        <w:t>er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 than in the correspo</w:t>
      </w:r>
      <w:r w:rsidR="00B25D4D">
        <w:rPr>
          <w:rFonts w:ascii="Fira Sans" w:hAnsi="Fira Sans" w:cs="Arial"/>
          <w:color w:val="auto"/>
          <w:szCs w:val="19"/>
          <w:lang w:val="en-US"/>
        </w:rPr>
        <w:t>n</w:t>
      </w:r>
      <w:r w:rsidR="00804D4D">
        <w:rPr>
          <w:rFonts w:ascii="Fira Sans" w:hAnsi="Fira Sans" w:cs="Arial"/>
          <w:color w:val="auto"/>
          <w:szCs w:val="19"/>
          <w:lang w:val="en-US"/>
        </w:rPr>
        <w:t>d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ing quarter of the previous year. </w:t>
      </w: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AF15E9" w:rsidRPr="009843CB" w:rsidRDefault="008D0771" w:rsidP="00D44EAD">
      <w:pPr>
        <w:rPr>
          <w:b/>
          <w:sz w:val="18"/>
          <w:szCs w:val="18"/>
          <w:lang w:val="en-US"/>
        </w:rPr>
      </w:pPr>
      <w:r w:rsidRPr="008D0771">
        <w:rPr>
          <w:noProof/>
          <w:lang w:eastAsia="pl-PL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370840</wp:posOffset>
            </wp:positionV>
            <wp:extent cx="5111750" cy="2562860"/>
            <wp:effectExtent l="0" t="0" r="0" b="8890"/>
            <wp:wrapSquare wrapText="bothSides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CF3"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81792" behindDoc="0" locked="0" layoutInCell="1" allowOverlap="1" wp14:anchorId="3721187D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1676400" cy="103822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CF3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5790800</wp:posOffset>
                </wp:positionH>
                <wp:positionV relativeFrom="page">
                  <wp:posOffset>-6882395</wp:posOffset>
                </wp:positionV>
                <wp:extent cx="1885950" cy="31748095"/>
                <wp:effectExtent l="0" t="0" r="0" b="8255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1748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F38A5" id="Rectangle 28" o:spid="_x0000_s1026" style="position:absolute;margin-left:455.95pt;margin-top:-541.9pt;width:148.5pt;height:2499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" fillcolor="#f2f2f2 [3052]" stroked="f" strokeweight="1pt">
                <w10:wrap anchorx="page" anchory="page"/>
              </v:rect>
            </w:pict>
          </mc:Fallback>
        </mc:AlternateContent>
      </w:r>
      <w:r w:rsidR="00C55701">
        <w:rPr>
          <w:rFonts w:ascii="Fira Sans SemiBold" w:hAnsi="Fira Sans SemiBol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5728970</wp:posOffset>
                </wp:positionH>
                <wp:positionV relativeFrom="page">
                  <wp:posOffset>-238125</wp:posOffset>
                </wp:positionV>
                <wp:extent cx="1871980" cy="23634065"/>
                <wp:effectExtent l="0" t="0" r="0" b="6985"/>
                <wp:wrapTight wrapText="bothSides">
                  <wp:wrapPolygon edited="0">
                    <wp:start x="0" y="0"/>
                    <wp:lineTo x="0" y="21589"/>
                    <wp:lineTo x="21322" y="21589"/>
                    <wp:lineTo x="21322" y="0"/>
                    <wp:lineTo x="0" y="0"/>
                  </wp:wrapPolygon>
                </wp:wrapTight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236340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4FB2D" id="Prostokąt 32" o:spid="_x0000_s1026" style="position:absolute;margin-left:451.1pt;margin-top:-18.75pt;width:147.4pt;height:1860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" fillcolor="#f2f2f2" stroked="f" strokeweight="1pt">
                <v:path arrowok="t"/>
                <w10:wrap type="tight" anchorx="page" anchory="page"/>
              </v:rect>
            </w:pict>
          </mc:Fallback>
        </mc:AlternateContent>
      </w:r>
      <w:r w:rsidR="002339CB">
        <w:rPr>
          <w:b/>
          <w:sz w:val="18"/>
          <w:szCs w:val="18"/>
          <w:lang w:val="en-US"/>
        </w:rPr>
        <w:t>Chart 3.</w:t>
      </w:r>
      <w:r w:rsidR="00164F76" w:rsidRPr="009843CB">
        <w:rPr>
          <w:b/>
          <w:sz w:val="18"/>
          <w:szCs w:val="18"/>
          <w:lang w:val="en-US"/>
        </w:rPr>
        <w:t xml:space="preserve"> GDP volume growth rate</w:t>
      </w:r>
      <w:r w:rsidR="00A778FC">
        <w:rPr>
          <w:b/>
          <w:sz w:val="18"/>
          <w:szCs w:val="18"/>
          <w:lang w:val="en-US"/>
        </w:rPr>
        <w:t xml:space="preserve"> (</w:t>
      </w:r>
      <w:r w:rsidR="00164F76" w:rsidRPr="009843CB">
        <w:rPr>
          <w:b/>
          <w:sz w:val="18"/>
          <w:szCs w:val="18"/>
          <w:lang w:val="en-US"/>
        </w:rPr>
        <w:t>correspo</w:t>
      </w:r>
      <w:r w:rsidR="00B25D4D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164F76" w:rsidRPr="009843CB">
        <w:rPr>
          <w:b/>
          <w:sz w:val="18"/>
          <w:szCs w:val="18"/>
          <w:lang w:val="en-US"/>
        </w:rPr>
        <w:t>ing period of the previous year = 100</w:t>
      </w:r>
      <w:r w:rsidR="00A778FC">
        <w:rPr>
          <w:b/>
          <w:sz w:val="18"/>
          <w:szCs w:val="18"/>
          <w:lang w:val="en-US"/>
        </w:rPr>
        <w:t>)</w:t>
      </w:r>
    </w:p>
    <w:p w:rsidR="00F94D88" w:rsidRDefault="00F94D88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10455A" w:rsidRDefault="003D0CF3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b/>
          <w:noProof/>
          <w:color w:val="7030A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09B4F82" wp14:editId="0145F650">
                <wp:simplePos x="0" y="0"/>
                <wp:positionH relativeFrom="page">
                  <wp:posOffset>5793105</wp:posOffset>
                </wp:positionH>
                <wp:positionV relativeFrom="paragraph">
                  <wp:posOffset>254000</wp:posOffset>
                </wp:positionV>
                <wp:extent cx="1619250" cy="1111250"/>
                <wp:effectExtent l="0" t="0" r="0" b="0"/>
                <wp:wrapTight wrapText="bothSides">
                  <wp:wrapPolygon edited="0">
                    <wp:start x="762" y="0"/>
                    <wp:lineTo x="762" y="21106"/>
                    <wp:lineTo x="20584" y="21106"/>
                    <wp:lineTo x="20584" y="0"/>
                    <wp:lineTo x="762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CF3" w:rsidRPr="00FF4408" w:rsidRDefault="003D0CF3" w:rsidP="003D0CF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F44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significant increase of gross value added was recorded </w:t>
                            </w:r>
                            <w:r w:rsidR="00640C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</w:t>
                            </w:r>
                            <w:r w:rsidRPr="00FF44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industry and transportation and storage.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B4F82" id="_x0000_s1038" type="#_x0000_t202" style="position:absolute;margin-left:456.15pt;margin-top:20pt;width:127.5pt;height:87.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" filled="f" stroked="f">
                <v:textbox>
                  <w:txbxContent>
                    <w:p w:rsidR="003D0CF3" w:rsidRPr="00FF4408" w:rsidRDefault="003D0CF3" w:rsidP="003D0CF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F44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significant increase of gross value added was recorded </w:t>
                      </w:r>
                      <w:r w:rsidR="00640C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</w:t>
                      </w:r>
                      <w:r w:rsidRPr="00FF44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industry and transportation and storage.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5570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5739765</wp:posOffset>
                </wp:positionH>
                <wp:positionV relativeFrom="paragraph">
                  <wp:posOffset>89535</wp:posOffset>
                </wp:positionV>
                <wp:extent cx="1802765" cy="967740"/>
                <wp:effectExtent l="0" t="0" r="0" b="381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96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5E9" w:rsidRPr="00C10449" w:rsidRDefault="00AF15E9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51.95pt;margin-top:7.05pt;width:141.95pt;height:76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" filled="f" stroked="f">
                <v:textbox>
                  <w:txbxContent>
                    <w:p w:rsidR="00AF15E9" w:rsidRPr="00C10449" w:rsidRDefault="00AF15E9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12A2">
        <w:rPr>
          <w:rFonts w:cs="Arial"/>
          <w:szCs w:val="19"/>
          <w:lang w:val="en-US"/>
        </w:rPr>
        <w:t>G</w:t>
      </w:r>
      <w:r w:rsidR="0010455A" w:rsidRPr="00B865F4">
        <w:rPr>
          <w:rFonts w:cs="Arial"/>
          <w:szCs w:val="19"/>
          <w:lang w:val="en-US"/>
        </w:rPr>
        <w:t xml:space="preserve">ross value added in national economy in </w:t>
      </w:r>
      <w:r w:rsidR="0010455A">
        <w:rPr>
          <w:rFonts w:cs="Arial"/>
          <w:szCs w:val="19"/>
          <w:lang w:val="en-US"/>
        </w:rPr>
        <w:t xml:space="preserve">the </w:t>
      </w:r>
      <w:r w:rsidR="00E23434">
        <w:rPr>
          <w:noProof/>
          <w:spacing w:val="-2"/>
          <w:szCs w:val="19"/>
          <w:lang w:val="en-US" w:eastAsia="pl-PL"/>
        </w:rPr>
        <w:t>3</w:t>
      </w:r>
      <w:r w:rsidR="00E23434">
        <w:rPr>
          <w:noProof/>
          <w:spacing w:val="-2"/>
          <w:szCs w:val="19"/>
          <w:vertAlign w:val="superscript"/>
          <w:lang w:val="en-US" w:eastAsia="pl-PL"/>
        </w:rPr>
        <w:t>r</w:t>
      </w:r>
      <w:r w:rsidR="006C1058">
        <w:rPr>
          <w:noProof/>
          <w:spacing w:val="-2"/>
          <w:szCs w:val="19"/>
          <w:vertAlign w:val="superscript"/>
          <w:lang w:val="en-US" w:eastAsia="pl-PL"/>
        </w:rPr>
        <w:t>d</w:t>
      </w:r>
      <w:r w:rsidR="00777331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10455A" w:rsidRPr="00B865F4">
        <w:rPr>
          <w:rFonts w:cs="Arial"/>
          <w:szCs w:val="19"/>
          <w:lang w:val="en-US"/>
        </w:rPr>
        <w:t xml:space="preserve">was </w:t>
      </w:r>
      <w:r w:rsidR="00E03DAC" w:rsidRPr="006B3B1A">
        <w:rPr>
          <w:rFonts w:cs="Arial"/>
          <w:szCs w:val="19"/>
          <w:lang w:val="en-US"/>
        </w:rPr>
        <w:t>5,1</w:t>
      </w:r>
      <w:r w:rsidR="0010455A" w:rsidRPr="006B3B1A">
        <w:rPr>
          <w:rFonts w:cs="Arial"/>
          <w:szCs w:val="19"/>
          <w:lang w:val="en-US"/>
        </w:rPr>
        <w:t>%</w:t>
      </w:r>
      <w:r w:rsidR="0010455A" w:rsidRPr="00B865F4">
        <w:rPr>
          <w:rFonts w:cs="Arial"/>
          <w:szCs w:val="19"/>
          <w:lang w:val="en-US"/>
        </w:rPr>
        <w:t xml:space="preserve"> </w:t>
      </w:r>
      <w:r w:rsidR="006C1058">
        <w:rPr>
          <w:rFonts w:cs="Arial"/>
          <w:szCs w:val="19"/>
          <w:lang w:val="en-US"/>
        </w:rPr>
        <w:t>high</w:t>
      </w:r>
      <w:r w:rsidR="0010455A" w:rsidRPr="007B6816">
        <w:rPr>
          <w:rFonts w:cs="Arial"/>
          <w:szCs w:val="19"/>
          <w:lang w:val="en-US"/>
        </w:rPr>
        <w:t>er</w:t>
      </w:r>
      <w:r w:rsidR="0010455A" w:rsidRPr="00B865F4">
        <w:rPr>
          <w:rFonts w:cs="Arial"/>
          <w:szCs w:val="19"/>
          <w:lang w:val="en-US"/>
        </w:rPr>
        <w:t xml:space="preserve"> than in t</w:t>
      </w:r>
      <w:r w:rsidR="0010455A"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10455A">
        <w:rPr>
          <w:rFonts w:cs="Arial"/>
          <w:szCs w:val="19"/>
          <w:lang w:val="en-US"/>
        </w:rPr>
        <w:t>ing quarter of 20</w:t>
      </w:r>
      <w:r w:rsidR="00205FE7">
        <w:rPr>
          <w:rFonts w:cs="Arial"/>
          <w:szCs w:val="19"/>
          <w:lang w:val="en-US"/>
        </w:rPr>
        <w:t>20</w:t>
      </w:r>
      <w:r w:rsidR="00E23434">
        <w:rPr>
          <w:rFonts w:cs="Arial"/>
          <w:szCs w:val="19"/>
          <w:lang w:val="en-US"/>
        </w:rPr>
        <w:t xml:space="preserve">, </w:t>
      </w:r>
      <w:r w:rsidR="00031054">
        <w:rPr>
          <w:rFonts w:cs="Arial"/>
          <w:szCs w:val="19"/>
          <w:lang w:val="en-US"/>
        </w:rPr>
        <w:t>of which</w:t>
      </w:r>
      <w:r w:rsidR="00E23434">
        <w:rPr>
          <w:rFonts w:cs="Arial"/>
          <w:szCs w:val="19"/>
          <w:lang w:val="en-US"/>
        </w:rPr>
        <w:t>:</w:t>
      </w:r>
    </w:p>
    <w:p w:rsidR="00E23434" w:rsidRDefault="00E23434" w:rsidP="00E23434">
      <w:pPr>
        <w:pStyle w:val="Akapitzlist"/>
        <w:numPr>
          <w:ilvl w:val="0"/>
          <w:numId w:val="6"/>
        </w:numPr>
        <w:tabs>
          <w:tab w:val="left" w:pos="284"/>
        </w:tabs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in industry by 10.4%,</w:t>
      </w:r>
    </w:p>
    <w:p w:rsidR="00E23434" w:rsidRDefault="00E23434" w:rsidP="00E23434">
      <w:pPr>
        <w:pStyle w:val="Akapitzlist"/>
        <w:numPr>
          <w:ilvl w:val="0"/>
          <w:numId w:val="6"/>
        </w:numPr>
        <w:tabs>
          <w:tab w:val="left" w:pos="284"/>
        </w:tabs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in construction by 5.2%,</w:t>
      </w:r>
    </w:p>
    <w:p w:rsidR="00E23434" w:rsidRDefault="00E23434" w:rsidP="00E23434">
      <w:pPr>
        <w:pStyle w:val="Akapitzlist"/>
        <w:numPr>
          <w:ilvl w:val="0"/>
          <w:numId w:val="6"/>
        </w:numPr>
        <w:tabs>
          <w:tab w:val="left" w:pos="284"/>
        </w:tabs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in trade and repair by 4.5%,</w:t>
      </w:r>
    </w:p>
    <w:p w:rsidR="00E23434" w:rsidRDefault="00E23434" w:rsidP="00E23434">
      <w:pPr>
        <w:pStyle w:val="Akapitzlist"/>
        <w:numPr>
          <w:ilvl w:val="0"/>
          <w:numId w:val="6"/>
        </w:numPr>
        <w:tabs>
          <w:tab w:val="left" w:pos="284"/>
        </w:tabs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</w:t>
      </w:r>
      <w:r w:rsidRPr="00B865F4">
        <w:rPr>
          <w:rFonts w:cs="Arial"/>
          <w:szCs w:val="19"/>
          <w:lang w:val="en-US"/>
        </w:rPr>
        <w:t>n transportation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storage</w:t>
      </w:r>
      <w:r>
        <w:rPr>
          <w:rFonts w:cs="Arial"/>
          <w:szCs w:val="19"/>
          <w:lang w:val="en-US"/>
        </w:rPr>
        <w:t xml:space="preserve"> by 13.4%,</w:t>
      </w:r>
    </w:p>
    <w:p w:rsidR="00E23434" w:rsidRDefault="00E23434" w:rsidP="00E23434">
      <w:pPr>
        <w:pStyle w:val="Akapitzlist"/>
        <w:numPr>
          <w:ilvl w:val="0"/>
          <w:numId w:val="6"/>
        </w:numPr>
        <w:tabs>
          <w:tab w:val="left" w:pos="284"/>
        </w:tabs>
        <w:ind w:left="357" w:hanging="357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in financial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insurance activities</w:t>
      </w:r>
      <w:r>
        <w:rPr>
          <w:rFonts w:cs="Arial"/>
          <w:szCs w:val="19"/>
          <w:lang w:val="en-US"/>
        </w:rPr>
        <w:t xml:space="preserve"> by 2.2%,</w:t>
      </w:r>
    </w:p>
    <w:p w:rsidR="00E23434" w:rsidRPr="00E23434" w:rsidRDefault="00E23434" w:rsidP="00E23434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in public administration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defense, compulsory social security, education, human health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social work activities altogether</w:t>
      </w:r>
      <w:r>
        <w:rPr>
          <w:rFonts w:cs="Arial"/>
          <w:szCs w:val="19"/>
          <w:lang w:val="en-US"/>
        </w:rPr>
        <w:t xml:space="preserve"> by 2.4%.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E23434">
        <w:rPr>
          <w:noProof/>
          <w:spacing w:val="-2"/>
          <w:szCs w:val="19"/>
          <w:lang w:val="en-US" w:eastAsia="pl-PL"/>
        </w:rPr>
        <w:t>3</w:t>
      </w:r>
      <w:r w:rsidR="00E23434">
        <w:rPr>
          <w:noProof/>
          <w:spacing w:val="-2"/>
          <w:szCs w:val="19"/>
          <w:vertAlign w:val="superscript"/>
          <w:lang w:val="en-US" w:eastAsia="pl-PL"/>
        </w:rPr>
        <w:t>rd</w:t>
      </w:r>
      <w:r w:rsidR="00205FE7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205FE7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E23434">
        <w:rPr>
          <w:rFonts w:cs="Arial"/>
          <w:szCs w:val="19"/>
          <w:lang w:val="en-US"/>
        </w:rPr>
        <w:t xml:space="preserve">8.6% </w:t>
      </w:r>
      <w:r w:rsidR="00035122">
        <w:rPr>
          <w:rFonts w:cs="Arial"/>
          <w:szCs w:val="19"/>
          <w:lang w:val="en-US"/>
        </w:rPr>
        <w:t>high</w:t>
      </w:r>
      <w:r w:rsidRPr="00B865F4">
        <w:rPr>
          <w:rFonts w:cs="Arial"/>
          <w:szCs w:val="19"/>
          <w:lang w:val="en-US"/>
        </w:rPr>
        <w:t>er than in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E23434">
        <w:rPr>
          <w:noProof/>
          <w:spacing w:val="-2"/>
          <w:szCs w:val="19"/>
          <w:lang w:val="en-US" w:eastAsia="pl-PL"/>
        </w:rPr>
        <w:t>3</w:t>
      </w:r>
      <w:r w:rsidR="00E23434">
        <w:rPr>
          <w:noProof/>
          <w:spacing w:val="-2"/>
          <w:szCs w:val="19"/>
          <w:vertAlign w:val="superscript"/>
          <w:lang w:val="en-US" w:eastAsia="pl-PL"/>
        </w:rPr>
        <w:t>rd</w:t>
      </w:r>
      <w:r w:rsidR="006A716E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="00205FE7" w:rsidRPr="00C9339F">
        <w:rPr>
          <w:rFonts w:cs="Arial"/>
          <w:szCs w:val="19"/>
          <w:lang w:val="en-US"/>
        </w:rPr>
        <w:t>quarter of 202</w:t>
      </w:r>
      <w:r w:rsidR="00205FE7">
        <w:rPr>
          <w:rFonts w:cs="Arial"/>
          <w:szCs w:val="19"/>
          <w:lang w:val="en-US"/>
        </w:rPr>
        <w:t>1</w:t>
      </w:r>
      <w:r w:rsidR="00205FE7" w:rsidRPr="008A2163">
        <w:rPr>
          <w:rFonts w:cs="Arial"/>
          <w:szCs w:val="19"/>
          <w:lang w:val="en-US"/>
        </w:rPr>
        <w:t xml:space="preserve"> </w:t>
      </w:r>
      <w:r w:rsidR="00A439D9">
        <w:rPr>
          <w:rFonts w:cs="Arial"/>
          <w:szCs w:val="19"/>
          <w:lang w:val="en-US"/>
        </w:rPr>
        <w:t>compared</w:t>
      </w:r>
      <w:r w:rsidRPr="00B865F4">
        <w:rPr>
          <w:rFonts w:cs="Arial"/>
          <w:szCs w:val="19"/>
          <w:lang w:val="en-US"/>
        </w:rPr>
        <w:t xml:space="preserve"> with the same quarter of the previous year 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E23434">
        <w:rPr>
          <w:rFonts w:cs="Arial"/>
          <w:szCs w:val="19"/>
          <w:lang w:val="en-US"/>
        </w:rPr>
        <w:t>3</w:t>
      </w:r>
      <w:r w:rsidR="006A716E">
        <w:rPr>
          <w:rFonts w:cs="Arial"/>
          <w:szCs w:val="19"/>
          <w:lang w:val="en-US"/>
        </w:rPr>
        <w:t>.7</w:t>
      </w:r>
      <w:r w:rsidRPr="00B865F4">
        <w:rPr>
          <w:rFonts w:cs="Arial"/>
          <w:szCs w:val="19"/>
          <w:lang w:val="en-US"/>
        </w:rPr>
        <w:t xml:space="preserve">% </w:t>
      </w:r>
      <w:r w:rsidR="00035122">
        <w:rPr>
          <w:rFonts w:cs="Arial"/>
          <w:szCs w:val="19"/>
          <w:lang w:val="en-US"/>
        </w:rPr>
        <w:t>high</w:t>
      </w:r>
      <w:r w:rsidR="00AF37C4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>, of which consumption</w:t>
      </w:r>
      <w:r w:rsidR="00BA6D46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the households sector </w:t>
      </w:r>
      <w:r w:rsidR="00AF37C4">
        <w:rPr>
          <w:rFonts w:cs="Arial"/>
          <w:szCs w:val="19"/>
          <w:lang w:val="en-US"/>
        </w:rPr>
        <w:t>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E23434">
        <w:rPr>
          <w:rFonts w:cs="Arial"/>
          <w:szCs w:val="19"/>
          <w:lang w:val="en-US"/>
        </w:rPr>
        <w:t>4.7</w:t>
      </w:r>
      <w:r w:rsidRPr="00B865F4">
        <w:rPr>
          <w:rFonts w:cs="Arial"/>
          <w:szCs w:val="19"/>
          <w:lang w:val="en-US"/>
        </w:rPr>
        <w:t>%</w:t>
      </w:r>
      <w:r w:rsidR="00AF37C4">
        <w:rPr>
          <w:rFonts w:cs="Arial"/>
          <w:szCs w:val="19"/>
          <w:lang w:val="en-US"/>
        </w:rPr>
        <w:t xml:space="preserve"> </w:t>
      </w:r>
      <w:r w:rsidR="00035122">
        <w:rPr>
          <w:rFonts w:cs="Arial"/>
          <w:szCs w:val="19"/>
          <w:lang w:val="en-US"/>
        </w:rPr>
        <w:t>high</w:t>
      </w:r>
      <w:r w:rsidR="00AF37C4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 xml:space="preserve">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public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</w:t>
      </w:r>
      <w:r w:rsidR="002039CF">
        <w:rPr>
          <w:rFonts w:cs="Arial"/>
          <w:szCs w:val="19"/>
          <w:lang w:val="en-US"/>
        </w:rPr>
        <w:t>grew by</w:t>
      </w:r>
      <w:r w:rsidRPr="00B865F4">
        <w:rPr>
          <w:rFonts w:cs="Arial"/>
          <w:szCs w:val="19"/>
          <w:lang w:val="en-US"/>
        </w:rPr>
        <w:t xml:space="preserve"> </w:t>
      </w:r>
      <w:r w:rsidR="00E23434">
        <w:rPr>
          <w:rFonts w:cs="Arial"/>
          <w:szCs w:val="19"/>
          <w:lang w:val="en-US"/>
        </w:rPr>
        <w:t>0</w:t>
      </w:r>
      <w:r w:rsidR="006A716E">
        <w:rPr>
          <w:rFonts w:cs="Arial"/>
          <w:szCs w:val="19"/>
          <w:lang w:val="en-US"/>
        </w:rPr>
        <w:t>.8</w:t>
      </w:r>
      <w:r w:rsidRPr="00B865F4">
        <w:rPr>
          <w:rFonts w:cs="Arial"/>
          <w:szCs w:val="19"/>
          <w:lang w:val="en-US"/>
        </w:rPr>
        <w:t xml:space="preserve">%. </w:t>
      </w:r>
    </w:p>
    <w:p w:rsidR="002750BA" w:rsidRPr="00B865F4" w:rsidRDefault="00C55701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page">
                  <wp:posOffset>5711825</wp:posOffset>
                </wp:positionH>
                <wp:positionV relativeFrom="paragraph">
                  <wp:posOffset>46355</wp:posOffset>
                </wp:positionV>
                <wp:extent cx="1802765" cy="619760"/>
                <wp:effectExtent l="0" t="0" r="0" b="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784" w:rsidRPr="002A7784" w:rsidRDefault="002A7784" w:rsidP="002A7784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49.75pt;margin-top:3.65pt;width:141.95pt;height:48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" filled="f" stroked="f">
                <v:textbox>
                  <w:txbxContent>
                    <w:p w:rsidR="002A7784" w:rsidRPr="002A7784" w:rsidRDefault="002A7784" w:rsidP="002A7784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50BA" w:rsidRPr="00B865F4">
        <w:rPr>
          <w:rFonts w:cs="Arial"/>
          <w:szCs w:val="19"/>
          <w:lang w:val="en-US"/>
        </w:rPr>
        <w:t xml:space="preserve">Gross capital formation in </w:t>
      </w:r>
      <w:r w:rsidR="002750BA">
        <w:rPr>
          <w:rFonts w:cs="Arial"/>
          <w:szCs w:val="19"/>
          <w:lang w:val="en-US"/>
        </w:rPr>
        <w:t xml:space="preserve">the </w:t>
      </w:r>
      <w:r w:rsidR="00E23434">
        <w:rPr>
          <w:noProof/>
          <w:spacing w:val="-2"/>
          <w:szCs w:val="19"/>
          <w:lang w:val="en-US" w:eastAsia="pl-PL"/>
        </w:rPr>
        <w:t>3</w:t>
      </w:r>
      <w:r w:rsidR="00E23434">
        <w:rPr>
          <w:noProof/>
          <w:spacing w:val="-2"/>
          <w:szCs w:val="19"/>
          <w:vertAlign w:val="superscript"/>
          <w:lang w:val="en-US" w:eastAsia="pl-PL"/>
        </w:rPr>
        <w:t>rd</w:t>
      </w:r>
      <w:r w:rsidR="00205FE7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205FE7" w:rsidRPr="008A2163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was </w:t>
      </w:r>
      <w:r w:rsidR="00035122">
        <w:rPr>
          <w:rFonts w:cs="Arial"/>
          <w:szCs w:val="19"/>
          <w:lang w:val="en-US"/>
        </w:rPr>
        <w:t>high</w:t>
      </w:r>
      <w:r w:rsidR="002039CF">
        <w:rPr>
          <w:rFonts w:cs="Arial"/>
          <w:szCs w:val="19"/>
          <w:lang w:val="en-US"/>
        </w:rPr>
        <w:t>er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BB0A8F">
        <w:rPr>
          <w:rFonts w:cs="Arial"/>
          <w:szCs w:val="19"/>
          <w:lang w:val="en-US"/>
        </w:rPr>
        <w:t>33.8</w:t>
      </w:r>
      <w:r w:rsidR="002750BA" w:rsidRPr="00B865F4">
        <w:rPr>
          <w:rFonts w:cs="Arial"/>
          <w:szCs w:val="19"/>
          <w:lang w:val="en-US"/>
        </w:rPr>
        <w:t xml:space="preserve">% </w:t>
      </w:r>
      <w:r w:rsidR="00F826F9">
        <w:rPr>
          <w:rFonts w:cs="Arial"/>
          <w:szCs w:val="19"/>
          <w:lang w:val="en-US"/>
        </w:rPr>
        <w:t>compared to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F826F9">
        <w:rPr>
          <w:rFonts w:cs="Arial"/>
          <w:szCs w:val="19"/>
          <w:lang w:val="en-US"/>
        </w:rPr>
        <w:t>ing quarter of 20</w:t>
      </w:r>
      <w:r w:rsidR="00035122">
        <w:rPr>
          <w:rFonts w:cs="Arial"/>
          <w:szCs w:val="19"/>
          <w:lang w:val="en-US"/>
        </w:rPr>
        <w:t>20</w:t>
      </w:r>
      <w:r w:rsidR="00BA6D46">
        <w:rPr>
          <w:rFonts w:cs="Arial"/>
          <w:szCs w:val="19"/>
          <w:lang w:val="en-US"/>
        </w:rPr>
        <w:t>,</w:t>
      </w:r>
      <w:r w:rsidR="00B813E4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of which gross fixed capital formation </w:t>
      </w:r>
      <w:r w:rsidR="002039CF">
        <w:rPr>
          <w:rFonts w:cs="Arial"/>
          <w:szCs w:val="19"/>
          <w:lang w:val="en-US"/>
        </w:rPr>
        <w:t xml:space="preserve">went </w:t>
      </w:r>
      <w:r w:rsidR="00035122">
        <w:rPr>
          <w:rFonts w:cs="Arial"/>
          <w:szCs w:val="19"/>
          <w:lang w:val="en-US"/>
        </w:rPr>
        <w:t>up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BB0A8F">
        <w:rPr>
          <w:rFonts w:cs="Arial"/>
          <w:szCs w:val="19"/>
          <w:lang w:val="en-US"/>
        </w:rPr>
        <w:t>9.3</w:t>
      </w:r>
      <w:r w:rsidR="002750BA"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="003D79BC" w:rsidRPr="00C10449">
        <w:rPr>
          <w:rFonts w:cs="Arial"/>
          <w:szCs w:val="19"/>
          <w:lang w:val="en-US"/>
        </w:rPr>
        <w:t xml:space="preserve">amounted to </w:t>
      </w:r>
      <w:r w:rsidR="00BB0A8F">
        <w:rPr>
          <w:rFonts w:cs="Arial"/>
          <w:szCs w:val="19"/>
          <w:lang w:val="en-US"/>
        </w:rPr>
        <w:t>16.3</w:t>
      </w:r>
      <w:r w:rsidR="003D79BC" w:rsidRPr="00C10449">
        <w:rPr>
          <w:rFonts w:cs="Arial"/>
          <w:szCs w:val="19"/>
          <w:lang w:val="en-US"/>
        </w:rPr>
        <w:t>%</w:t>
      </w:r>
      <w:r w:rsidR="0010455A">
        <w:rPr>
          <w:rFonts w:cs="Arial"/>
          <w:szCs w:val="19"/>
          <w:lang w:val="en-US"/>
        </w:rPr>
        <w:t xml:space="preserve"> </w:t>
      </w:r>
      <w:r w:rsidR="002D0C6F">
        <w:rPr>
          <w:rFonts w:cs="Arial"/>
          <w:szCs w:val="19"/>
          <w:lang w:val="en-US"/>
        </w:rPr>
        <w:t xml:space="preserve">against </w:t>
      </w:r>
      <w:r w:rsidR="00035122">
        <w:rPr>
          <w:rFonts w:cs="Arial"/>
          <w:szCs w:val="19"/>
          <w:lang w:val="en-US"/>
        </w:rPr>
        <w:t>1</w:t>
      </w:r>
      <w:r w:rsidR="006A716E">
        <w:rPr>
          <w:rFonts w:cs="Arial"/>
          <w:szCs w:val="19"/>
          <w:lang w:val="en-US"/>
        </w:rPr>
        <w:t>5</w:t>
      </w:r>
      <w:r w:rsidR="00035122">
        <w:rPr>
          <w:rFonts w:cs="Arial"/>
          <w:szCs w:val="19"/>
          <w:lang w:val="en-US"/>
        </w:rPr>
        <w:t>.</w:t>
      </w:r>
      <w:r w:rsidR="00BB0A8F">
        <w:rPr>
          <w:rFonts w:cs="Arial"/>
          <w:szCs w:val="19"/>
          <w:lang w:val="en-US"/>
        </w:rPr>
        <w:t>9</w:t>
      </w:r>
      <w:r w:rsidR="002D0C6F">
        <w:rPr>
          <w:rFonts w:cs="Arial"/>
          <w:szCs w:val="19"/>
          <w:lang w:val="en-US"/>
        </w:rPr>
        <w:t xml:space="preserve">% </w:t>
      </w:r>
      <w:r w:rsidR="00972E83" w:rsidRPr="003220F4">
        <w:rPr>
          <w:rFonts w:cs="Arial"/>
          <w:szCs w:val="19"/>
          <w:lang w:val="en-US"/>
        </w:rPr>
        <w:t>in the previous year.</w:t>
      </w:r>
      <w:r w:rsidR="00972E83">
        <w:rPr>
          <w:rFonts w:cs="Arial"/>
          <w:szCs w:val="19"/>
          <w:lang w:val="en-US"/>
        </w:rPr>
        <w:t xml:space="preserve"> 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2750BA" w:rsidRPr="00C848CB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C848CB">
        <w:rPr>
          <w:rFonts w:cs="Arial"/>
          <w:szCs w:val="19"/>
          <w:lang w:val="en-US"/>
        </w:rPr>
        <w:t>Detailed data for GDP time series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="00B83F8D" w:rsidRPr="00C848CB">
        <w:rPr>
          <w:rFonts w:cs="Arial"/>
          <w:szCs w:val="19"/>
          <w:lang w:val="en-US"/>
        </w:rPr>
        <w:t xml:space="preserve"> its </w:t>
      </w:r>
      <w:r w:rsidR="00D84198" w:rsidRPr="00C848CB">
        <w:rPr>
          <w:rFonts w:cs="Arial"/>
          <w:szCs w:val="19"/>
          <w:lang w:val="en-US"/>
        </w:rPr>
        <w:t>components</w:t>
      </w:r>
      <w:r w:rsidRPr="00C848CB">
        <w:rPr>
          <w:rFonts w:cs="Arial"/>
          <w:szCs w:val="19"/>
          <w:lang w:val="en-US"/>
        </w:rPr>
        <w:t xml:space="preserve"> at current prices as well as volume growth rate</w:t>
      </w:r>
      <w:r w:rsidR="00B813E4" w:rsidRPr="00C848CB">
        <w:rPr>
          <w:rFonts w:cs="Arial"/>
          <w:szCs w:val="19"/>
          <w:lang w:val="en-US"/>
        </w:rPr>
        <w:t>s</w:t>
      </w:r>
      <w:r w:rsidRPr="00C848CB">
        <w:rPr>
          <w:rFonts w:cs="Arial"/>
          <w:szCs w:val="19"/>
          <w:lang w:val="en-US"/>
        </w:rPr>
        <w:t xml:space="preserve"> (correspo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>ing quarter of the previous year = 100, constant average prices of the previous year) is presented in tables 3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 xml:space="preserve"> 4. Table 5 includes </w:t>
      </w:r>
      <w:r w:rsidR="00972E83" w:rsidRPr="00C848CB">
        <w:rPr>
          <w:rFonts w:cs="Arial"/>
          <w:szCs w:val="19"/>
          <w:lang w:val="en-US"/>
        </w:rPr>
        <w:t xml:space="preserve">information on </w:t>
      </w:r>
      <w:r w:rsidRPr="00C848CB">
        <w:rPr>
          <w:rFonts w:cs="Arial"/>
          <w:szCs w:val="19"/>
          <w:lang w:val="en-US"/>
        </w:rPr>
        <w:t>contribution to GDP volume growth rate.</w:t>
      </w:r>
    </w:p>
    <w:p w:rsidR="002750BA" w:rsidRDefault="002750BA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 w:rsidR="00003B9C">
        <w:rPr>
          <w:rFonts w:cs="Arial"/>
          <w:bCs/>
          <w:szCs w:val="19"/>
          <w:lang w:val="en-US"/>
        </w:rPr>
        <w:t>n</w:t>
      </w:r>
      <w:r w:rsidR="00804D4D">
        <w:rPr>
          <w:rFonts w:cs="Arial"/>
          <w:bCs/>
          <w:szCs w:val="19"/>
          <w:lang w:val="en-US"/>
        </w:rPr>
        <w:t>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A7633E" w:rsidRDefault="00A7633E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011E64" w:rsidRDefault="00011E64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011E64">
        <w:rPr>
          <w:rFonts w:cs="Arial"/>
          <w:bCs/>
          <w:szCs w:val="19"/>
          <w:lang w:val="en-US"/>
        </w:rPr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:rsidR="00840745" w:rsidRPr="00B865F4" w:rsidRDefault="00C55701" w:rsidP="00840745">
      <w:pPr>
        <w:spacing w:before="80"/>
        <w:rPr>
          <w:sz w:val="18"/>
          <w:lang w:val="en-US"/>
        </w:rPr>
      </w:pPr>
      <w:r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3120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41" type="#_x0000_t202" style="position:absolute;margin-left:411.75pt;margin-top:28.15pt;width:135.85pt;height:65.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UzEgIAAAE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lu/nyzJNMGPVKds6Hz4J0CRuaurQ&#10;AAmd7R99iN2w6nQlFjPwIJVKJlCGDDVdlUWZEi4iWgb0qJIaa+bxm1wTSX40bUoOTKppjwWUObKO&#10;RCfKYWzGSeXypGYD7QF1cDB5Et8QbnpwvygZ0I819T93zAlK1GeDWq7mi0U0cDosyusCD+4y0lxG&#10;mOEIVdNAybS9C8n0E+db1LyTSY44nKmTY8/os6TS8U1EI1+e063fL3fzCg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AS&#10;WLUzEgIAAAEEAAAOAAAAAAAAAAAAAAAAAC4CAABkcnMvZTJvRG9jLnhtbFBLAQItABQABgAIAAAA&#10;IQCSs+Ub3wAAAAs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40745" w:rsidRPr="00203CBF" w:rsidTr="000C39AE">
        <w:trPr>
          <w:trHeight w:val="1912"/>
        </w:trPr>
        <w:tc>
          <w:tcPr>
            <w:tcW w:w="4379" w:type="dxa"/>
          </w:tcPr>
          <w:p w:rsidR="00840745" w:rsidRPr="00203CBF" w:rsidRDefault="00840745" w:rsidP="00EE39E2">
            <w:pPr>
              <w:spacing w:before="60" w:after="60"/>
              <w:rPr>
                <w:rFonts w:cs="Arial"/>
                <w:color w:val="000000" w:themeColor="text1"/>
                <w:szCs w:val="19"/>
                <w:lang w:val="en-US"/>
              </w:rPr>
            </w:pPr>
            <w:r w:rsidRPr="00203CBF">
              <w:rPr>
                <w:rFonts w:cs="Arial"/>
                <w:color w:val="000000" w:themeColor="text1"/>
                <w:szCs w:val="19"/>
                <w:lang w:val="en-US"/>
              </w:rPr>
              <w:t>Prepared by:</w:t>
            </w:r>
          </w:p>
          <w:p w:rsidR="00840745" w:rsidRPr="00203CBF" w:rsidRDefault="00840745" w:rsidP="002E511B">
            <w:pPr>
              <w:spacing w:before="60" w:after="60"/>
              <w:rPr>
                <w:rFonts w:cs="Arial"/>
                <w:b/>
                <w:color w:val="000000" w:themeColor="text1"/>
                <w:szCs w:val="19"/>
                <w:lang w:val="en-US"/>
              </w:rPr>
            </w:pPr>
            <w:r w:rsidRPr="00203CBF">
              <w:rPr>
                <w:rFonts w:cs="Arial"/>
                <w:b/>
                <w:color w:val="000000" w:themeColor="text1"/>
                <w:szCs w:val="19"/>
                <w:lang w:val="en-US"/>
              </w:rPr>
              <w:t>National Accounts Department</w:t>
            </w:r>
          </w:p>
          <w:p w:rsidR="00840745" w:rsidRPr="00203CBF" w:rsidRDefault="00D1603E" w:rsidP="002E511B">
            <w:pPr>
              <w:pStyle w:val="Nagwek3"/>
              <w:spacing w:before="60" w:after="60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203CBF"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  <w:t>Director Anita Perzyna</w:t>
            </w:r>
          </w:p>
          <w:p w:rsidR="00840745" w:rsidRPr="00203CBF" w:rsidRDefault="00D1603E" w:rsidP="002E511B">
            <w:pPr>
              <w:pStyle w:val="Nagwek3"/>
              <w:spacing w:before="60" w:after="60"/>
              <w:rPr>
                <w:rFonts w:ascii="Fira Sans" w:hAnsi="Fira Sans"/>
                <w:color w:val="000000" w:themeColor="text1"/>
                <w:sz w:val="19"/>
                <w:szCs w:val="19"/>
                <w:lang w:val="fi-FI"/>
              </w:rPr>
            </w:pPr>
            <w:r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>Office: tel. (+48 22) 608 31 17</w:t>
            </w:r>
          </w:p>
        </w:tc>
        <w:tc>
          <w:tcPr>
            <w:tcW w:w="3942" w:type="dxa"/>
          </w:tcPr>
          <w:p w:rsidR="00840745" w:rsidRPr="00203CBF" w:rsidRDefault="00252A16" w:rsidP="00EE39E2">
            <w:pPr>
              <w:pStyle w:val="Nagwek3"/>
              <w:spacing w:before="60" w:after="60"/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</w:pPr>
            <w:r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>Issued by</w:t>
            </w:r>
            <w:r w:rsidR="00840745"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>:</w:t>
            </w:r>
            <w:r w:rsidR="00840745"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br/>
            </w:r>
            <w:r w:rsidR="00840745" w:rsidRPr="00203CBF">
              <w:rPr>
                <w:rStyle w:val="Pogrubienie"/>
                <w:rFonts w:ascii="Fira Sans" w:hAnsi="Fira Sans"/>
                <w:color w:val="auto"/>
                <w:sz w:val="19"/>
                <w:szCs w:val="19"/>
                <w:lang w:val="en-US"/>
              </w:rPr>
              <w:t>The Spokesperson for the President of Statistics Pola</w:t>
            </w:r>
            <w:r w:rsidR="00DA1D77" w:rsidRPr="00203CBF">
              <w:rPr>
                <w:rStyle w:val="Pogrubienie"/>
                <w:rFonts w:ascii="Fira Sans" w:hAnsi="Fira Sans"/>
                <w:color w:val="auto"/>
                <w:sz w:val="19"/>
                <w:szCs w:val="19"/>
                <w:lang w:val="en-US"/>
              </w:rPr>
              <w:t>n</w:t>
            </w:r>
            <w:r w:rsidR="00804D4D" w:rsidRPr="00203CBF">
              <w:rPr>
                <w:rStyle w:val="Pogrubienie"/>
                <w:rFonts w:ascii="Fira Sans" w:hAnsi="Fira Sans"/>
                <w:color w:val="auto"/>
                <w:sz w:val="19"/>
                <w:szCs w:val="19"/>
                <w:lang w:val="en-US"/>
              </w:rPr>
              <w:t>d</w:t>
            </w:r>
            <w:r w:rsidR="00840745" w:rsidRPr="00203CBF">
              <w:rPr>
                <w:rFonts w:ascii="Fira Sans" w:hAnsi="Fira Sans" w:cs="Arial"/>
                <w:color w:val="auto"/>
                <w:sz w:val="19"/>
                <w:szCs w:val="19"/>
                <w:lang w:val="en-US"/>
              </w:rPr>
              <w:t xml:space="preserve"> </w:t>
            </w:r>
          </w:p>
          <w:p w:rsidR="00AA383B" w:rsidRPr="00203CBF" w:rsidRDefault="00840745" w:rsidP="002E511B">
            <w:pPr>
              <w:pStyle w:val="Nagwek3"/>
              <w:spacing w:before="60" w:after="60" w:line="240" w:lineRule="auto"/>
              <w:rPr>
                <w:rFonts w:ascii="Fira Sans" w:hAnsi="Fira Sans"/>
                <w:sz w:val="19"/>
                <w:szCs w:val="19"/>
                <w:lang w:val="en-US"/>
              </w:rPr>
            </w:pPr>
            <w:r w:rsidRPr="00203CBF"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  <w:t xml:space="preserve">Karolina </w:t>
            </w:r>
            <w:r w:rsidR="00AA383B" w:rsidRPr="00203CBF"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  <w:t>Banaszek</w:t>
            </w:r>
          </w:p>
          <w:p w:rsidR="00840745" w:rsidRPr="00203CBF" w:rsidRDefault="002E511B" w:rsidP="002E511B">
            <w:pPr>
              <w:pStyle w:val="Nagwek3"/>
              <w:spacing w:before="60" w:after="6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highlight w:val="yellow"/>
              </w:rPr>
            </w:pPr>
            <w:r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Mobile: (+48) 695 255 011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40745" w:rsidRPr="00203CBF" w:rsidTr="000C39AE">
        <w:trPr>
          <w:trHeight w:val="610"/>
        </w:trPr>
        <w:tc>
          <w:tcPr>
            <w:tcW w:w="2721" w:type="pct"/>
            <w:vMerge w:val="restart"/>
            <w:vAlign w:val="center"/>
          </w:tcPr>
          <w:p w:rsidR="00840745" w:rsidRPr="00203CBF" w:rsidRDefault="00840745" w:rsidP="00573D29">
            <w:pPr>
              <w:pStyle w:val="Nagwek3"/>
              <w:spacing w:before="60" w:afterLines="60" w:after="144" w:line="240" w:lineRule="auto"/>
              <w:outlineLvl w:val="2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  <w:r w:rsidRPr="00203CBF">
              <w:rPr>
                <w:rFonts w:ascii="Fira Sans" w:hAnsi="Fira Sans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Press Office</w:t>
            </w:r>
            <w:r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 xml:space="preserve"> </w:t>
            </w:r>
          </w:p>
          <w:p w:rsidR="00840745" w:rsidRPr="00203CBF" w:rsidRDefault="002E511B" w:rsidP="00573D29">
            <w:pPr>
              <w:pStyle w:val="Nagwek3"/>
              <w:spacing w:before="60" w:afterLines="60" w:after="144" w:line="240" w:lineRule="auto"/>
              <w:outlineLvl w:val="2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  <w:r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 xml:space="preserve">Office: </w:t>
            </w:r>
            <w:r w:rsidR="00840745"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 xml:space="preserve">tel.: </w:t>
            </w:r>
            <w:r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>(</w:t>
            </w:r>
            <w:r w:rsidR="00840745"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 xml:space="preserve">+48 22 </w:t>
            </w:r>
            <w:r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 xml:space="preserve">) </w:t>
            </w:r>
            <w:r w:rsidR="00840745"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>608 34 91</w:t>
            </w:r>
            <w:r w:rsidR="00252A16"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>,</w:t>
            </w:r>
            <w:r w:rsidR="00840745" w:rsidRPr="00203CBF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 xml:space="preserve"> 608 38 04 </w:t>
            </w:r>
          </w:p>
          <w:p w:rsidR="00840745" w:rsidRPr="00203CBF" w:rsidRDefault="00840745" w:rsidP="00573D29">
            <w:pPr>
              <w:spacing w:before="60" w:afterLines="60" w:after="144"/>
              <w:rPr>
                <w:b/>
                <w:szCs w:val="19"/>
                <w:lang w:val="en-US"/>
              </w:rPr>
            </w:pPr>
            <w:r w:rsidRPr="00203CBF">
              <w:rPr>
                <w:rFonts w:cs="Arial"/>
                <w:b/>
                <w:color w:val="000000" w:themeColor="text1"/>
                <w:szCs w:val="19"/>
                <w:lang w:val="en-US"/>
              </w:rPr>
              <w:t xml:space="preserve">e-mail: </w:t>
            </w:r>
            <w:hyperlink r:id="rId16" w:history="1">
              <w:r w:rsidRPr="00203CBF">
                <w:rPr>
                  <w:rStyle w:val="Hipercze"/>
                  <w:rFonts w:eastAsiaTheme="majorEastAsia" w:cs="Arial"/>
                  <w:b/>
                  <w:color w:val="auto"/>
                  <w:szCs w:val="19"/>
                  <w:lang w:val="en-US"/>
                </w:rPr>
                <w:t>obslugaprasowa@stat.gov.p</w:t>
              </w:r>
            </w:hyperlink>
            <w:r w:rsidRPr="00203CBF">
              <w:rPr>
                <w:rStyle w:val="Hipercze"/>
                <w:rFonts w:eastAsiaTheme="majorEastAsia" w:cs="Arial"/>
                <w:b/>
                <w:color w:val="auto"/>
                <w:szCs w:val="19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:rsidR="00840745" w:rsidRPr="00203CBF" w:rsidRDefault="00840745" w:rsidP="000C39AE">
            <w:pPr>
              <w:rPr>
                <w:szCs w:val="19"/>
                <w:lang w:val="en-US"/>
              </w:rPr>
            </w:pPr>
            <w:r w:rsidRPr="00203CBF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40745" w:rsidRPr="00203CBF" w:rsidRDefault="00840745" w:rsidP="000C39AE">
            <w:pPr>
              <w:rPr>
                <w:szCs w:val="19"/>
                <w:lang w:val="en-US"/>
              </w:rPr>
            </w:pPr>
            <w:r w:rsidRPr="00203CBF">
              <w:rPr>
                <w:szCs w:val="19"/>
                <w:lang w:val="en-US"/>
              </w:rPr>
              <w:t>www.stat.gov.pl</w:t>
            </w:r>
            <w:r w:rsidR="00747B0C" w:rsidRPr="00203CBF">
              <w:rPr>
                <w:szCs w:val="19"/>
                <w:lang w:val="en-US"/>
              </w:rPr>
              <w:t>/en/</w:t>
            </w:r>
          </w:p>
        </w:tc>
      </w:tr>
      <w:tr w:rsidR="00840745" w:rsidRPr="00203CBF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203CBF" w:rsidRDefault="00840745" w:rsidP="000C39AE">
            <w:pPr>
              <w:rPr>
                <w:szCs w:val="19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203CBF" w:rsidRDefault="00840745" w:rsidP="000C39AE">
            <w:pPr>
              <w:rPr>
                <w:szCs w:val="19"/>
                <w:lang w:val="en-US"/>
              </w:rPr>
            </w:pPr>
            <w:r w:rsidRPr="00203CBF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03CBF" w:rsidRDefault="00840745" w:rsidP="000842E3">
            <w:pPr>
              <w:rPr>
                <w:szCs w:val="19"/>
                <w:lang w:val="en-US"/>
              </w:rPr>
            </w:pPr>
            <w:r w:rsidRPr="00203CBF">
              <w:rPr>
                <w:szCs w:val="19"/>
                <w:lang w:val="en-US"/>
              </w:rPr>
              <w:t>@</w:t>
            </w:r>
            <w:r w:rsidR="00747B0C" w:rsidRPr="00203CBF">
              <w:rPr>
                <w:szCs w:val="19"/>
                <w:lang w:val="en-US"/>
              </w:rPr>
              <w:t xml:space="preserve"> </w:t>
            </w:r>
            <w:proofErr w:type="spellStart"/>
            <w:r w:rsidRPr="00203CBF">
              <w:rPr>
                <w:szCs w:val="19"/>
                <w:lang w:val="en-US"/>
              </w:rPr>
              <w:t>S</w:t>
            </w:r>
            <w:r w:rsidR="00747B0C" w:rsidRPr="00203CBF">
              <w:rPr>
                <w:szCs w:val="19"/>
                <w:lang w:val="en-US"/>
              </w:rPr>
              <w:t>tatPola</w:t>
            </w:r>
            <w:r w:rsidR="000842E3" w:rsidRPr="00203CBF">
              <w:rPr>
                <w:szCs w:val="19"/>
                <w:lang w:val="en-US"/>
              </w:rPr>
              <w:t>n</w:t>
            </w:r>
            <w:r w:rsidR="00804D4D" w:rsidRPr="00203CBF">
              <w:rPr>
                <w:szCs w:val="19"/>
                <w:lang w:val="en-US"/>
              </w:rPr>
              <w:t>d</w:t>
            </w:r>
            <w:proofErr w:type="spellEnd"/>
          </w:p>
        </w:tc>
      </w:tr>
      <w:tr w:rsidR="00840745" w:rsidRPr="00203CBF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203CBF" w:rsidRDefault="00840745" w:rsidP="000C39AE">
            <w:pPr>
              <w:rPr>
                <w:szCs w:val="19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203CBF" w:rsidRDefault="00840745" w:rsidP="000C39AE">
            <w:pPr>
              <w:rPr>
                <w:szCs w:val="19"/>
                <w:lang w:val="en-US"/>
              </w:rPr>
            </w:pPr>
            <w:r w:rsidRPr="00203CBF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03CBF" w:rsidRDefault="00840745" w:rsidP="000C39AE">
            <w:pPr>
              <w:rPr>
                <w:szCs w:val="19"/>
                <w:lang w:val="en-US"/>
              </w:rPr>
            </w:pPr>
            <w:r w:rsidRPr="00203CBF">
              <w:rPr>
                <w:szCs w:val="19"/>
                <w:lang w:val="en-US"/>
              </w:rPr>
              <w:t>@</w:t>
            </w:r>
            <w:proofErr w:type="spellStart"/>
            <w:r w:rsidRPr="00203CBF">
              <w:rPr>
                <w:szCs w:val="19"/>
                <w:lang w:val="en-US"/>
              </w:rPr>
              <w:t>GlownyUrzadStatystyczny</w:t>
            </w:r>
            <w:proofErr w:type="spellEnd"/>
          </w:p>
        </w:tc>
      </w:tr>
    </w:tbl>
    <w:p w:rsidR="00840745" w:rsidRPr="002E511B" w:rsidRDefault="00C55701" w:rsidP="00840745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745" w:rsidRDefault="00840745" w:rsidP="00840745">
                            <w:pPr>
                              <w:rPr>
                                <w:b/>
                              </w:rPr>
                            </w:pPr>
                          </w:p>
                          <w:p w:rsidR="00840745" w:rsidRPr="00906341" w:rsidRDefault="00840745" w:rsidP="0084074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06341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C2708F" w:rsidRDefault="007242C9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0" w:history="1">
                              <w:r w:rsidR="00810ED4" w:rsidRPr="00810ED4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Flash estimate of Gross Domestic Product in the third quarter of 2021</w:t>
                              </w:r>
                            </w:hyperlink>
                          </w:p>
                          <w:p w:rsidR="00810ED4" w:rsidRPr="005040C1" w:rsidRDefault="00810ED4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840745" w:rsidRPr="00912AEB" w:rsidRDefault="00840745" w:rsidP="006B6871">
                            <w:pPr>
                              <w:spacing w:before="0"/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840745" w:rsidRPr="009D1057" w:rsidRDefault="007242C9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1" w:history="1">
                              <w:r w:rsidR="00840745" w:rsidRPr="009D1057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:rsidR="00840745" w:rsidRPr="009D1057" w:rsidRDefault="00840745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40745" w:rsidRPr="00DC467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72E83">
                              <w:rPr>
                                <w:rStyle w:val="shorttext"/>
                                <w:b/>
                                <w:lang w:val="en-GB"/>
                              </w:rPr>
                              <w:t>Important concepts available in the dictionary</w:t>
                            </w:r>
                          </w:p>
                          <w:p w:rsidR="00840745" w:rsidRPr="002442DD" w:rsidRDefault="007242C9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2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:rsidR="00840745" w:rsidRPr="002442DD" w:rsidRDefault="007242C9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3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:rsidR="00840745" w:rsidRPr="002442DD" w:rsidRDefault="007242C9" w:rsidP="0084074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:rsidR="00840745" w:rsidRPr="0038292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.5pt;margin-top:33.5pt;width:516.5pt;height:34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4MfAiU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840745" w:rsidRDefault="00840745" w:rsidP="00840745">
                      <w:pPr>
                        <w:rPr>
                          <w:b/>
                        </w:rPr>
                      </w:pPr>
                    </w:p>
                    <w:p w:rsidR="00840745" w:rsidRPr="00906341" w:rsidRDefault="00840745" w:rsidP="00840745">
                      <w:pPr>
                        <w:rPr>
                          <w:b/>
                          <w:lang w:val="en-US"/>
                        </w:rPr>
                      </w:pPr>
                      <w:r w:rsidRPr="00906341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C2708F" w:rsidRDefault="007242C9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5" w:history="1">
                        <w:r w:rsidR="00810ED4" w:rsidRPr="00810ED4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Flash estimate of Gross Domestic Product in the third quarter of 2021</w:t>
                        </w:r>
                      </w:hyperlink>
                    </w:p>
                    <w:p w:rsidR="00810ED4" w:rsidRPr="005040C1" w:rsidRDefault="00810ED4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840745" w:rsidRPr="00912AEB" w:rsidRDefault="00840745" w:rsidP="006B6871">
                      <w:pPr>
                        <w:spacing w:before="0"/>
                        <w:rPr>
                          <w:rStyle w:val="shorttext"/>
                          <w:b/>
                          <w:lang w:val="en-US"/>
                        </w:rPr>
                      </w:pPr>
                      <w:r w:rsidRPr="00912AEB">
                        <w:rPr>
                          <w:rStyle w:val="shorttext"/>
                          <w:b/>
                          <w:lang w:val="en-US"/>
                        </w:rPr>
                        <w:t>Subject available in databases</w:t>
                      </w:r>
                    </w:p>
                    <w:p w:rsidR="00840745" w:rsidRPr="009D1057" w:rsidRDefault="007242C9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6" w:history="1">
                        <w:r w:rsidR="00840745" w:rsidRPr="009D1057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:rsidR="00840745" w:rsidRPr="009D1057" w:rsidRDefault="00840745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20"/>
                          <w:szCs w:val="20"/>
                          <w:lang w:val="en-US"/>
                        </w:rPr>
                      </w:pPr>
                    </w:p>
                    <w:p w:rsidR="00840745" w:rsidRPr="00DC467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72E83">
                        <w:rPr>
                          <w:rStyle w:val="shorttext"/>
                          <w:b/>
                          <w:lang w:val="en-GB"/>
                        </w:rPr>
                        <w:t>Important concepts available in the dictionary</w:t>
                      </w:r>
                    </w:p>
                    <w:p w:rsidR="00840745" w:rsidRPr="002442DD" w:rsidRDefault="007242C9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7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domestic product</w:t>
                        </w:r>
                      </w:hyperlink>
                    </w:p>
                    <w:p w:rsidR="00840745" w:rsidRPr="002442DD" w:rsidRDefault="007242C9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8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value added</w:t>
                        </w:r>
                      </w:hyperlink>
                    </w:p>
                    <w:p w:rsidR="00840745" w:rsidRPr="002442DD" w:rsidRDefault="007242C9" w:rsidP="0084074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capital formation</w:t>
                        </w:r>
                      </w:hyperlink>
                    </w:p>
                    <w:p w:rsidR="00840745" w:rsidRPr="0038292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40745" w:rsidRPr="002E511B" w:rsidRDefault="00840745" w:rsidP="00840745">
      <w:pPr>
        <w:rPr>
          <w:sz w:val="18"/>
          <w:lang w:val="en-US"/>
        </w:rPr>
      </w:pPr>
    </w:p>
    <w:p w:rsidR="00D261A2" w:rsidRPr="002E511B" w:rsidRDefault="00D261A2" w:rsidP="00E76D26">
      <w:pPr>
        <w:rPr>
          <w:szCs w:val="19"/>
          <w:lang w:val="en-US"/>
        </w:rPr>
      </w:pPr>
    </w:p>
    <w:sectPr w:rsidR="00D261A2" w:rsidRPr="002E511B" w:rsidSect="009E09F2">
      <w:headerReference w:type="default" r:id="rId30"/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2C9" w:rsidRDefault="007242C9" w:rsidP="000662E2">
      <w:pPr>
        <w:spacing w:after="0" w:line="240" w:lineRule="auto"/>
      </w:pPr>
      <w:r>
        <w:separator/>
      </w:r>
    </w:p>
  </w:endnote>
  <w:endnote w:type="continuationSeparator" w:id="0">
    <w:p w:rsidR="007242C9" w:rsidRDefault="007242C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2C9" w:rsidRDefault="007242C9" w:rsidP="000662E2">
      <w:pPr>
        <w:spacing w:after="0" w:line="240" w:lineRule="auto"/>
      </w:pPr>
      <w:r>
        <w:separator/>
      </w:r>
    </w:p>
  </w:footnote>
  <w:footnote w:type="continuationSeparator" w:id="0">
    <w:p w:rsidR="007242C9" w:rsidRDefault="007242C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9F2" w:rsidRDefault="009E09F2" w:rsidP="009E09F2">
    <w:pPr>
      <w:pStyle w:val="Nagwek"/>
      <w:rPr>
        <w:noProof/>
        <w:lang w:eastAsia="pl-PL"/>
      </w:rPr>
    </w:pPr>
  </w:p>
  <w:p w:rsidR="009E09F2" w:rsidRDefault="00C5570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73660</wp:posOffset>
              </wp:positionV>
              <wp:extent cx="2058670" cy="398780"/>
              <wp:effectExtent l="0" t="0" r="0" b="127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58670" cy="398780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Default="00B77335" w:rsidP="00B3527E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  <w:p w:rsidR="004D7D3B" w:rsidRPr="003C6C8D" w:rsidRDefault="004D7D3B" w:rsidP="004D7D3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</w:p>
                        <w:p w:rsidR="004D7D3B" w:rsidRDefault="004D7D3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43" style="position:absolute;margin-left:396.15pt;margin-top:5.8pt;width:162.1pt;height:31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O0Qw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021,0;2058670,199390;1880021,398780;0,398780;0,0" o:connectangles="0,0,0,0,0,0" textboxrect="0,0,3527018,612140"/>
              <v:textbox>
                <w:txbxContent>
                  <w:p w:rsidR="009E09F2" w:rsidRDefault="00B77335" w:rsidP="00B3527E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  <w:p w:rsidR="004D7D3B" w:rsidRPr="003C6C8D" w:rsidRDefault="004D7D3B" w:rsidP="004D7D3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</w:p>
                  <w:p w:rsidR="004D7D3B" w:rsidRDefault="004D7D3B"/>
                </w:txbxContent>
              </v:textbox>
            </v:shape>
          </w:pict>
        </mc:Fallback>
      </mc:AlternateContent>
    </w:r>
    <w:r w:rsidR="00B77335">
      <w:rPr>
        <w:noProof/>
        <w:lang w:eastAsia="pl-PL"/>
      </w:rPr>
      <w:drawing>
        <wp:inline distT="0" distB="0" distL="0" distR="0">
          <wp:extent cx="1915200" cy="720000"/>
          <wp:effectExtent l="0" t="0" r="0" b="0"/>
          <wp:docPr id="10" name="Obraz 1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4pt;height:122.4pt;visibility:visible" o:bullet="t">
        <v:imagedata r:id="rId1" o:title=""/>
      </v:shape>
    </w:pict>
  </w:numPicBullet>
  <w:numPicBullet w:numPicBulletId="1">
    <w:pict>
      <v:shape id="_x0000_i1037" type="#_x0000_t75" style="width:121.2pt;height:122.4pt;visibility:visible" o:bullet="t">
        <v:imagedata r:id="rId2" o:title=""/>
      </v:shape>
    </w:pict>
  </w:numPicBullet>
  <w:abstractNum w:abstractNumId="0" w15:restartNumberingAfterBreak="0">
    <w:nsid w:val="02D715DC"/>
    <w:multiLevelType w:val="hybridMultilevel"/>
    <w:tmpl w:val="79403284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672D3F"/>
    <w:multiLevelType w:val="hybridMultilevel"/>
    <w:tmpl w:val="1DF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403211"/>
    <w:multiLevelType w:val="hybridMultilevel"/>
    <w:tmpl w:val="E3D627D0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01E0A"/>
    <w:multiLevelType w:val="hybridMultilevel"/>
    <w:tmpl w:val="5384860C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53"/>
    <w:rsid w:val="00001028"/>
    <w:rsid w:val="00001C5B"/>
    <w:rsid w:val="000031AF"/>
    <w:rsid w:val="00003437"/>
    <w:rsid w:val="000035A9"/>
    <w:rsid w:val="00003B9C"/>
    <w:rsid w:val="0000421B"/>
    <w:rsid w:val="00004FD4"/>
    <w:rsid w:val="00005503"/>
    <w:rsid w:val="00005CFB"/>
    <w:rsid w:val="0000709F"/>
    <w:rsid w:val="000108B8"/>
    <w:rsid w:val="00011E64"/>
    <w:rsid w:val="000152F5"/>
    <w:rsid w:val="000165EC"/>
    <w:rsid w:val="00020A90"/>
    <w:rsid w:val="0002245B"/>
    <w:rsid w:val="00024963"/>
    <w:rsid w:val="00026245"/>
    <w:rsid w:val="000276B9"/>
    <w:rsid w:val="00030572"/>
    <w:rsid w:val="000305FA"/>
    <w:rsid w:val="00031054"/>
    <w:rsid w:val="0003209E"/>
    <w:rsid w:val="000322CF"/>
    <w:rsid w:val="00035122"/>
    <w:rsid w:val="00042738"/>
    <w:rsid w:val="0004582E"/>
    <w:rsid w:val="000470AA"/>
    <w:rsid w:val="00051B51"/>
    <w:rsid w:val="00056668"/>
    <w:rsid w:val="0005705C"/>
    <w:rsid w:val="00057CA1"/>
    <w:rsid w:val="00062066"/>
    <w:rsid w:val="00062FB3"/>
    <w:rsid w:val="000657C8"/>
    <w:rsid w:val="000661F5"/>
    <w:rsid w:val="000662E2"/>
    <w:rsid w:val="00066883"/>
    <w:rsid w:val="000705E3"/>
    <w:rsid w:val="000709EB"/>
    <w:rsid w:val="0007102A"/>
    <w:rsid w:val="00074DD8"/>
    <w:rsid w:val="00074DE2"/>
    <w:rsid w:val="0007567F"/>
    <w:rsid w:val="00075996"/>
    <w:rsid w:val="00076D36"/>
    <w:rsid w:val="00077D6B"/>
    <w:rsid w:val="000806F7"/>
    <w:rsid w:val="000842E3"/>
    <w:rsid w:val="00085088"/>
    <w:rsid w:val="00085502"/>
    <w:rsid w:val="000910E5"/>
    <w:rsid w:val="0009213C"/>
    <w:rsid w:val="00092ADF"/>
    <w:rsid w:val="00094689"/>
    <w:rsid w:val="00095A7E"/>
    <w:rsid w:val="000A1AE8"/>
    <w:rsid w:val="000A20F8"/>
    <w:rsid w:val="000A3D3B"/>
    <w:rsid w:val="000B0727"/>
    <w:rsid w:val="000B0C97"/>
    <w:rsid w:val="000B130F"/>
    <w:rsid w:val="000B19FF"/>
    <w:rsid w:val="000B2F1F"/>
    <w:rsid w:val="000C0E93"/>
    <w:rsid w:val="000C135D"/>
    <w:rsid w:val="000C7470"/>
    <w:rsid w:val="000D01A3"/>
    <w:rsid w:val="000D1D43"/>
    <w:rsid w:val="000D225C"/>
    <w:rsid w:val="000D2A5C"/>
    <w:rsid w:val="000D3172"/>
    <w:rsid w:val="000E0918"/>
    <w:rsid w:val="000E3151"/>
    <w:rsid w:val="000E358A"/>
    <w:rsid w:val="000E6618"/>
    <w:rsid w:val="000E7758"/>
    <w:rsid w:val="000F0CD3"/>
    <w:rsid w:val="000F0F96"/>
    <w:rsid w:val="000F2169"/>
    <w:rsid w:val="000F6B75"/>
    <w:rsid w:val="00100148"/>
    <w:rsid w:val="001011C3"/>
    <w:rsid w:val="001036E7"/>
    <w:rsid w:val="0010455A"/>
    <w:rsid w:val="001049E0"/>
    <w:rsid w:val="00105E09"/>
    <w:rsid w:val="00110A3A"/>
    <w:rsid w:val="00110D87"/>
    <w:rsid w:val="00111621"/>
    <w:rsid w:val="00111EA9"/>
    <w:rsid w:val="00112860"/>
    <w:rsid w:val="001129F6"/>
    <w:rsid w:val="00114309"/>
    <w:rsid w:val="00114630"/>
    <w:rsid w:val="00114DB9"/>
    <w:rsid w:val="00116087"/>
    <w:rsid w:val="0011642E"/>
    <w:rsid w:val="001213BB"/>
    <w:rsid w:val="00122348"/>
    <w:rsid w:val="0012346A"/>
    <w:rsid w:val="00124E91"/>
    <w:rsid w:val="001269FC"/>
    <w:rsid w:val="00127FD5"/>
    <w:rsid w:val="00130296"/>
    <w:rsid w:val="00131434"/>
    <w:rsid w:val="00131F98"/>
    <w:rsid w:val="00132547"/>
    <w:rsid w:val="00136F55"/>
    <w:rsid w:val="00141214"/>
    <w:rsid w:val="001423B6"/>
    <w:rsid w:val="00142C4F"/>
    <w:rsid w:val="00143724"/>
    <w:rsid w:val="001448A7"/>
    <w:rsid w:val="00146621"/>
    <w:rsid w:val="00152273"/>
    <w:rsid w:val="00153647"/>
    <w:rsid w:val="001542BB"/>
    <w:rsid w:val="00156B7E"/>
    <w:rsid w:val="00160881"/>
    <w:rsid w:val="00162325"/>
    <w:rsid w:val="00163853"/>
    <w:rsid w:val="00164F76"/>
    <w:rsid w:val="00167CE4"/>
    <w:rsid w:val="00171D7E"/>
    <w:rsid w:val="001755B2"/>
    <w:rsid w:val="001835D2"/>
    <w:rsid w:val="0018365C"/>
    <w:rsid w:val="00185C6B"/>
    <w:rsid w:val="00185EB3"/>
    <w:rsid w:val="001902D8"/>
    <w:rsid w:val="001951DA"/>
    <w:rsid w:val="00195C1E"/>
    <w:rsid w:val="00196EBA"/>
    <w:rsid w:val="001A4D22"/>
    <w:rsid w:val="001A6C3C"/>
    <w:rsid w:val="001A6FDF"/>
    <w:rsid w:val="001B0434"/>
    <w:rsid w:val="001B4849"/>
    <w:rsid w:val="001B49CA"/>
    <w:rsid w:val="001B5706"/>
    <w:rsid w:val="001B6956"/>
    <w:rsid w:val="001B6DAA"/>
    <w:rsid w:val="001B6F2F"/>
    <w:rsid w:val="001B76AD"/>
    <w:rsid w:val="001C0E55"/>
    <w:rsid w:val="001C3269"/>
    <w:rsid w:val="001C4C64"/>
    <w:rsid w:val="001D1DB4"/>
    <w:rsid w:val="001D7AEA"/>
    <w:rsid w:val="001E157A"/>
    <w:rsid w:val="001E1C44"/>
    <w:rsid w:val="001E200E"/>
    <w:rsid w:val="001E377F"/>
    <w:rsid w:val="001F1A70"/>
    <w:rsid w:val="001F40DD"/>
    <w:rsid w:val="001F434C"/>
    <w:rsid w:val="001F5620"/>
    <w:rsid w:val="001F5C5E"/>
    <w:rsid w:val="001F65DF"/>
    <w:rsid w:val="0020052D"/>
    <w:rsid w:val="002039CF"/>
    <w:rsid w:val="00203CBF"/>
    <w:rsid w:val="00205DEA"/>
    <w:rsid w:val="00205FE7"/>
    <w:rsid w:val="002110C5"/>
    <w:rsid w:val="00213068"/>
    <w:rsid w:val="00220355"/>
    <w:rsid w:val="00221982"/>
    <w:rsid w:val="002219FD"/>
    <w:rsid w:val="00225FCF"/>
    <w:rsid w:val="002276C7"/>
    <w:rsid w:val="002309A9"/>
    <w:rsid w:val="00231E33"/>
    <w:rsid w:val="002339CB"/>
    <w:rsid w:val="00233B32"/>
    <w:rsid w:val="002408C4"/>
    <w:rsid w:val="00241054"/>
    <w:rsid w:val="00241474"/>
    <w:rsid w:val="002442DD"/>
    <w:rsid w:val="002446E4"/>
    <w:rsid w:val="0024727B"/>
    <w:rsid w:val="00247504"/>
    <w:rsid w:val="00252A16"/>
    <w:rsid w:val="00252CE2"/>
    <w:rsid w:val="0025437A"/>
    <w:rsid w:val="0025712D"/>
    <w:rsid w:val="00257137"/>
    <w:rsid w:val="002574F9"/>
    <w:rsid w:val="00265A76"/>
    <w:rsid w:val="00270423"/>
    <w:rsid w:val="00271389"/>
    <w:rsid w:val="00274202"/>
    <w:rsid w:val="002750BA"/>
    <w:rsid w:val="0027561E"/>
    <w:rsid w:val="00276811"/>
    <w:rsid w:val="00282699"/>
    <w:rsid w:val="002845A7"/>
    <w:rsid w:val="002855DC"/>
    <w:rsid w:val="002861A6"/>
    <w:rsid w:val="002871A2"/>
    <w:rsid w:val="002915FC"/>
    <w:rsid w:val="002919E1"/>
    <w:rsid w:val="002926DF"/>
    <w:rsid w:val="00295F03"/>
    <w:rsid w:val="00296164"/>
    <w:rsid w:val="00296697"/>
    <w:rsid w:val="00296984"/>
    <w:rsid w:val="00297FB3"/>
    <w:rsid w:val="002A2F5C"/>
    <w:rsid w:val="002A5F10"/>
    <w:rsid w:val="002A7784"/>
    <w:rsid w:val="002B0472"/>
    <w:rsid w:val="002B2782"/>
    <w:rsid w:val="002B6B12"/>
    <w:rsid w:val="002B6BAC"/>
    <w:rsid w:val="002C320F"/>
    <w:rsid w:val="002C53E7"/>
    <w:rsid w:val="002D0C6F"/>
    <w:rsid w:val="002E0C25"/>
    <w:rsid w:val="002E19A6"/>
    <w:rsid w:val="002E206E"/>
    <w:rsid w:val="002E2571"/>
    <w:rsid w:val="002E492E"/>
    <w:rsid w:val="002E511B"/>
    <w:rsid w:val="002E5928"/>
    <w:rsid w:val="002E6140"/>
    <w:rsid w:val="002E6985"/>
    <w:rsid w:val="002E6FEC"/>
    <w:rsid w:val="002E71B6"/>
    <w:rsid w:val="002E7A11"/>
    <w:rsid w:val="002F011E"/>
    <w:rsid w:val="002F18EF"/>
    <w:rsid w:val="002F25AB"/>
    <w:rsid w:val="002F5389"/>
    <w:rsid w:val="002F75D7"/>
    <w:rsid w:val="002F77C8"/>
    <w:rsid w:val="00303709"/>
    <w:rsid w:val="00304F22"/>
    <w:rsid w:val="003057A8"/>
    <w:rsid w:val="003061F2"/>
    <w:rsid w:val="00306C7C"/>
    <w:rsid w:val="00307B63"/>
    <w:rsid w:val="00310B51"/>
    <w:rsid w:val="0031301B"/>
    <w:rsid w:val="0031370A"/>
    <w:rsid w:val="003164B3"/>
    <w:rsid w:val="00317F34"/>
    <w:rsid w:val="003220F4"/>
    <w:rsid w:val="003222EB"/>
    <w:rsid w:val="003229BE"/>
    <w:rsid w:val="00322EDD"/>
    <w:rsid w:val="00323E57"/>
    <w:rsid w:val="00323F52"/>
    <w:rsid w:val="00326A38"/>
    <w:rsid w:val="00332320"/>
    <w:rsid w:val="003344B0"/>
    <w:rsid w:val="00335F29"/>
    <w:rsid w:val="003371C8"/>
    <w:rsid w:val="003374C1"/>
    <w:rsid w:val="00337CD2"/>
    <w:rsid w:val="0034013D"/>
    <w:rsid w:val="00341190"/>
    <w:rsid w:val="00347D72"/>
    <w:rsid w:val="0035254E"/>
    <w:rsid w:val="00355375"/>
    <w:rsid w:val="003559CC"/>
    <w:rsid w:val="00357611"/>
    <w:rsid w:val="00357AD0"/>
    <w:rsid w:val="00357DE5"/>
    <w:rsid w:val="00362304"/>
    <w:rsid w:val="003623DA"/>
    <w:rsid w:val="00362740"/>
    <w:rsid w:val="00362C0D"/>
    <w:rsid w:val="00363F24"/>
    <w:rsid w:val="00364D2E"/>
    <w:rsid w:val="0036558B"/>
    <w:rsid w:val="00367237"/>
    <w:rsid w:val="0037077F"/>
    <w:rsid w:val="0037256B"/>
    <w:rsid w:val="00373749"/>
    <w:rsid w:val="00373882"/>
    <w:rsid w:val="0037472D"/>
    <w:rsid w:val="003759A9"/>
    <w:rsid w:val="0038292A"/>
    <w:rsid w:val="0038292F"/>
    <w:rsid w:val="003843DB"/>
    <w:rsid w:val="0038456B"/>
    <w:rsid w:val="00385E70"/>
    <w:rsid w:val="00386F22"/>
    <w:rsid w:val="003876A1"/>
    <w:rsid w:val="00393112"/>
    <w:rsid w:val="00393761"/>
    <w:rsid w:val="00397D18"/>
    <w:rsid w:val="003A1B36"/>
    <w:rsid w:val="003A23BC"/>
    <w:rsid w:val="003A2D7F"/>
    <w:rsid w:val="003A5BB0"/>
    <w:rsid w:val="003B1454"/>
    <w:rsid w:val="003B1DF1"/>
    <w:rsid w:val="003B2077"/>
    <w:rsid w:val="003B52EC"/>
    <w:rsid w:val="003B5928"/>
    <w:rsid w:val="003C59E0"/>
    <w:rsid w:val="003C6C8D"/>
    <w:rsid w:val="003D0CF3"/>
    <w:rsid w:val="003D0E65"/>
    <w:rsid w:val="003D4F95"/>
    <w:rsid w:val="003D59F7"/>
    <w:rsid w:val="003D5F42"/>
    <w:rsid w:val="003D60A9"/>
    <w:rsid w:val="003D6D3B"/>
    <w:rsid w:val="003D79BC"/>
    <w:rsid w:val="003E1E62"/>
    <w:rsid w:val="003E2E12"/>
    <w:rsid w:val="003E3FC7"/>
    <w:rsid w:val="003E5504"/>
    <w:rsid w:val="003E791D"/>
    <w:rsid w:val="003F081D"/>
    <w:rsid w:val="003F18E3"/>
    <w:rsid w:val="003F3A65"/>
    <w:rsid w:val="003F4459"/>
    <w:rsid w:val="003F4C97"/>
    <w:rsid w:val="003F6D4B"/>
    <w:rsid w:val="003F7FE6"/>
    <w:rsid w:val="0040007F"/>
    <w:rsid w:val="00400193"/>
    <w:rsid w:val="004002F8"/>
    <w:rsid w:val="004033FF"/>
    <w:rsid w:val="0040581D"/>
    <w:rsid w:val="004155CC"/>
    <w:rsid w:val="00417F49"/>
    <w:rsid w:val="004212E7"/>
    <w:rsid w:val="004241BA"/>
    <w:rsid w:val="0042446D"/>
    <w:rsid w:val="00427BF8"/>
    <w:rsid w:val="004301A2"/>
    <w:rsid w:val="00431C02"/>
    <w:rsid w:val="00432789"/>
    <w:rsid w:val="004329BC"/>
    <w:rsid w:val="00433496"/>
    <w:rsid w:val="0043600C"/>
    <w:rsid w:val="00437395"/>
    <w:rsid w:val="00437D76"/>
    <w:rsid w:val="00442639"/>
    <w:rsid w:val="00445047"/>
    <w:rsid w:val="00454B03"/>
    <w:rsid w:val="004604D0"/>
    <w:rsid w:val="00462F8E"/>
    <w:rsid w:val="00463B73"/>
    <w:rsid w:val="00463E39"/>
    <w:rsid w:val="00465033"/>
    <w:rsid w:val="004657FC"/>
    <w:rsid w:val="00466EA6"/>
    <w:rsid w:val="00470CEE"/>
    <w:rsid w:val="0047298A"/>
    <w:rsid w:val="00472BC6"/>
    <w:rsid w:val="004733E5"/>
    <w:rsid w:val="004733F6"/>
    <w:rsid w:val="00474E69"/>
    <w:rsid w:val="0047752A"/>
    <w:rsid w:val="00480622"/>
    <w:rsid w:val="00480861"/>
    <w:rsid w:val="0048464F"/>
    <w:rsid w:val="004851A3"/>
    <w:rsid w:val="00485D63"/>
    <w:rsid w:val="00485F3B"/>
    <w:rsid w:val="00486047"/>
    <w:rsid w:val="0049158F"/>
    <w:rsid w:val="004916D2"/>
    <w:rsid w:val="00492DA6"/>
    <w:rsid w:val="0049373C"/>
    <w:rsid w:val="00494720"/>
    <w:rsid w:val="00494FA6"/>
    <w:rsid w:val="0049621B"/>
    <w:rsid w:val="004A1164"/>
    <w:rsid w:val="004A157A"/>
    <w:rsid w:val="004A1D66"/>
    <w:rsid w:val="004A494D"/>
    <w:rsid w:val="004A57A7"/>
    <w:rsid w:val="004A5875"/>
    <w:rsid w:val="004A62CD"/>
    <w:rsid w:val="004B0FCF"/>
    <w:rsid w:val="004B1321"/>
    <w:rsid w:val="004B5BA1"/>
    <w:rsid w:val="004B6486"/>
    <w:rsid w:val="004C1895"/>
    <w:rsid w:val="004C3F13"/>
    <w:rsid w:val="004C59C7"/>
    <w:rsid w:val="004C6D40"/>
    <w:rsid w:val="004D296F"/>
    <w:rsid w:val="004D37DF"/>
    <w:rsid w:val="004D5B69"/>
    <w:rsid w:val="004D5D18"/>
    <w:rsid w:val="004D7B8F"/>
    <w:rsid w:val="004D7D3B"/>
    <w:rsid w:val="004E0015"/>
    <w:rsid w:val="004E0B40"/>
    <w:rsid w:val="004E0F98"/>
    <w:rsid w:val="004E5C89"/>
    <w:rsid w:val="004E5DAF"/>
    <w:rsid w:val="004F08A7"/>
    <w:rsid w:val="004F0C3C"/>
    <w:rsid w:val="004F2561"/>
    <w:rsid w:val="004F2811"/>
    <w:rsid w:val="004F34D7"/>
    <w:rsid w:val="004F435D"/>
    <w:rsid w:val="004F63FC"/>
    <w:rsid w:val="004F683D"/>
    <w:rsid w:val="004F76C8"/>
    <w:rsid w:val="005026F8"/>
    <w:rsid w:val="005040C1"/>
    <w:rsid w:val="005043D9"/>
    <w:rsid w:val="0050459C"/>
    <w:rsid w:val="00505A92"/>
    <w:rsid w:val="00507170"/>
    <w:rsid w:val="00507D41"/>
    <w:rsid w:val="005129BB"/>
    <w:rsid w:val="00513548"/>
    <w:rsid w:val="005203F1"/>
    <w:rsid w:val="00521BC3"/>
    <w:rsid w:val="00524AE1"/>
    <w:rsid w:val="005274A1"/>
    <w:rsid w:val="00531BB7"/>
    <w:rsid w:val="00533632"/>
    <w:rsid w:val="005372AB"/>
    <w:rsid w:val="00537F6F"/>
    <w:rsid w:val="0054251F"/>
    <w:rsid w:val="00543568"/>
    <w:rsid w:val="00544E49"/>
    <w:rsid w:val="00547319"/>
    <w:rsid w:val="00550618"/>
    <w:rsid w:val="00550780"/>
    <w:rsid w:val="005520D8"/>
    <w:rsid w:val="00553CA7"/>
    <w:rsid w:val="00555F9C"/>
    <w:rsid w:val="00556786"/>
    <w:rsid w:val="005568E0"/>
    <w:rsid w:val="00556CF1"/>
    <w:rsid w:val="005578CB"/>
    <w:rsid w:val="00560387"/>
    <w:rsid w:val="00562A88"/>
    <w:rsid w:val="00564630"/>
    <w:rsid w:val="00573D29"/>
    <w:rsid w:val="00574B12"/>
    <w:rsid w:val="00575A6C"/>
    <w:rsid w:val="005762A7"/>
    <w:rsid w:val="00576BDE"/>
    <w:rsid w:val="00583DDB"/>
    <w:rsid w:val="005916D7"/>
    <w:rsid w:val="0059215D"/>
    <w:rsid w:val="0059366C"/>
    <w:rsid w:val="00594115"/>
    <w:rsid w:val="00594C11"/>
    <w:rsid w:val="005A13D0"/>
    <w:rsid w:val="005A5879"/>
    <w:rsid w:val="005A698C"/>
    <w:rsid w:val="005A745E"/>
    <w:rsid w:val="005B191F"/>
    <w:rsid w:val="005B1F3A"/>
    <w:rsid w:val="005B2CD2"/>
    <w:rsid w:val="005B3E45"/>
    <w:rsid w:val="005B56A6"/>
    <w:rsid w:val="005C0862"/>
    <w:rsid w:val="005C1C04"/>
    <w:rsid w:val="005C49AF"/>
    <w:rsid w:val="005C72FD"/>
    <w:rsid w:val="005C7A54"/>
    <w:rsid w:val="005D21C1"/>
    <w:rsid w:val="005D2A63"/>
    <w:rsid w:val="005D315F"/>
    <w:rsid w:val="005D3BF1"/>
    <w:rsid w:val="005D4173"/>
    <w:rsid w:val="005D4917"/>
    <w:rsid w:val="005D5256"/>
    <w:rsid w:val="005D7115"/>
    <w:rsid w:val="005D77DC"/>
    <w:rsid w:val="005E0799"/>
    <w:rsid w:val="005E2B1B"/>
    <w:rsid w:val="005E3D19"/>
    <w:rsid w:val="005F0174"/>
    <w:rsid w:val="005F150E"/>
    <w:rsid w:val="005F5A80"/>
    <w:rsid w:val="005F7446"/>
    <w:rsid w:val="005F75E4"/>
    <w:rsid w:val="006005DC"/>
    <w:rsid w:val="00601660"/>
    <w:rsid w:val="00601C57"/>
    <w:rsid w:val="006029F1"/>
    <w:rsid w:val="006037D7"/>
    <w:rsid w:val="0060408D"/>
    <w:rsid w:val="006044FF"/>
    <w:rsid w:val="00604886"/>
    <w:rsid w:val="00606CE6"/>
    <w:rsid w:val="00607270"/>
    <w:rsid w:val="00607489"/>
    <w:rsid w:val="006074F7"/>
    <w:rsid w:val="00607CC5"/>
    <w:rsid w:val="00613346"/>
    <w:rsid w:val="00613994"/>
    <w:rsid w:val="00616189"/>
    <w:rsid w:val="006162A0"/>
    <w:rsid w:val="00620451"/>
    <w:rsid w:val="00622489"/>
    <w:rsid w:val="0062506B"/>
    <w:rsid w:val="00627578"/>
    <w:rsid w:val="00627990"/>
    <w:rsid w:val="0063012B"/>
    <w:rsid w:val="00631DF7"/>
    <w:rsid w:val="00633014"/>
    <w:rsid w:val="00633FCE"/>
    <w:rsid w:val="0063437B"/>
    <w:rsid w:val="00634A03"/>
    <w:rsid w:val="00636E49"/>
    <w:rsid w:val="00640C68"/>
    <w:rsid w:val="00641214"/>
    <w:rsid w:val="00642F5F"/>
    <w:rsid w:val="00643F07"/>
    <w:rsid w:val="00644706"/>
    <w:rsid w:val="00651646"/>
    <w:rsid w:val="0065389A"/>
    <w:rsid w:val="00654718"/>
    <w:rsid w:val="00654D1D"/>
    <w:rsid w:val="006562C1"/>
    <w:rsid w:val="0065715A"/>
    <w:rsid w:val="00662584"/>
    <w:rsid w:val="00663CD7"/>
    <w:rsid w:val="00664248"/>
    <w:rsid w:val="0066511A"/>
    <w:rsid w:val="006656DD"/>
    <w:rsid w:val="006673CA"/>
    <w:rsid w:val="006676C2"/>
    <w:rsid w:val="00667899"/>
    <w:rsid w:val="0066791F"/>
    <w:rsid w:val="0067292B"/>
    <w:rsid w:val="00672EE7"/>
    <w:rsid w:val="00673612"/>
    <w:rsid w:val="00673764"/>
    <w:rsid w:val="00673C26"/>
    <w:rsid w:val="006812AF"/>
    <w:rsid w:val="00681909"/>
    <w:rsid w:val="0068270F"/>
    <w:rsid w:val="0068327D"/>
    <w:rsid w:val="006839CB"/>
    <w:rsid w:val="00683BFD"/>
    <w:rsid w:val="00684DA0"/>
    <w:rsid w:val="00690893"/>
    <w:rsid w:val="006912AE"/>
    <w:rsid w:val="00694AF0"/>
    <w:rsid w:val="00695446"/>
    <w:rsid w:val="00695E23"/>
    <w:rsid w:val="00697105"/>
    <w:rsid w:val="006A0E4E"/>
    <w:rsid w:val="006A1320"/>
    <w:rsid w:val="006A59B7"/>
    <w:rsid w:val="006A60E8"/>
    <w:rsid w:val="006A716E"/>
    <w:rsid w:val="006B0E9E"/>
    <w:rsid w:val="006B104E"/>
    <w:rsid w:val="006B3B1A"/>
    <w:rsid w:val="006B3D06"/>
    <w:rsid w:val="006B4723"/>
    <w:rsid w:val="006B5AE4"/>
    <w:rsid w:val="006B65C2"/>
    <w:rsid w:val="006B6871"/>
    <w:rsid w:val="006B7F57"/>
    <w:rsid w:val="006C1058"/>
    <w:rsid w:val="006C183B"/>
    <w:rsid w:val="006C2521"/>
    <w:rsid w:val="006C2823"/>
    <w:rsid w:val="006C3045"/>
    <w:rsid w:val="006C53F3"/>
    <w:rsid w:val="006C63E8"/>
    <w:rsid w:val="006D1AE5"/>
    <w:rsid w:val="006D25F2"/>
    <w:rsid w:val="006D4054"/>
    <w:rsid w:val="006D49AB"/>
    <w:rsid w:val="006D4A7E"/>
    <w:rsid w:val="006D746A"/>
    <w:rsid w:val="006E02EC"/>
    <w:rsid w:val="006E28C0"/>
    <w:rsid w:val="006E44C8"/>
    <w:rsid w:val="006E7138"/>
    <w:rsid w:val="006E76E1"/>
    <w:rsid w:val="006F2A70"/>
    <w:rsid w:val="00706C6D"/>
    <w:rsid w:val="0070711E"/>
    <w:rsid w:val="007150CE"/>
    <w:rsid w:val="007157CB"/>
    <w:rsid w:val="00716104"/>
    <w:rsid w:val="007162EA"/>
    <w:rsid w:val="00717821"/>
    <w:rsid w:val="00717D1C"/>
    <w:rsid w:val="007211B1"/>
    <w:rsid w:val="00723DDD"/>
    <w:rsid w:val="007242C9"/>
    <w:rsid w:val="007245D3"/>
    <w:rsid w:val="0072753E"/>
    <w:rsid w:val="00731C5F"/>
    <w:rsid w:val="00732998"/>
    <w:rsid w:val="007334E7"/>
    <w:rsid w:val="007348C4"/>
    <w:rsid w:val="00740F25"/>
    <w:rsid w:val="00746187"/>
    <w:rsid w:val="00747B0C"/>
    <w:rsid w:val="00747BF9"/>
    <w:rsid w:val="00751C22"/>
    <w:rsid w:val="00754257"/>
    <w:rsid w:val="007566E3"/>
    <w:rsid w:val="00760908"/>
    <w:rsid w:val="007621CC"/>
    <w:rsid w:val="0076254F"/>
    <w:rsid w:val="007625D2"/>
    <w:rsid w:val="00765B0A"/>
    <w:rsid w:val="00770121"/>
    <w:rsid w:val="007702BE"/>
    <w:rsid w:val="0077085B"/>
    <w:rsid w:val="00772F39"/>
    <w:rsid w:val="00777331"/>
    <w:rsid w:val="007801F5"/>
    <w:rsid w:val="00782868"/>
    <w:rsid w:val="00783CA4"/>
    <w:rsid w:val="007842FB"/>
    <w:rsid w:val="00786124"/>
    <w:rsid w:val="007875B3"/>
    <w:rsid w:val="0078760D"/>
    <w:rsid w:val="0079514B"/>
    <w:rsid w:val="007A08E9"/>
    <w:rsid w:val="007A2A4E"/>
    <w:rsid w:val="007A2DC1"/>
    <w:rsid w:val="007A3160"/>
    <w:rsid w:val="007A4EF4"/>
    <w:rsid w:val="007A68DA"/>
    <w:rsid w:val="007B0188"/>
    <w:rsid w:val="007B2E90"/>
    <w:rsid w:val="007B3620"/>
    <w:rsid w:val="007B6816"/>
    <w:rsid w:val="007C1656"/>
    <w:rsid w:val="007C2125"/>
    <w:rsid w:val="007C2AEC"/>
    <w:rsid w:val="007C3FC5"/>
    <w:rsid w:val="007C5208"/>
    <w:rsid w:val="007C5AEF"/>
    <w:rsid w:val="007C69EE"/>
    <w:rsid w:val="007D123C"/>
    <w:rsid w:val="007D3319"/>
    <w:rsid w:val="007D335D"/>
    <w:rsid w:val="007D3DD2"/>
    <w:rsid w:val="007D4C36"/>
    <w:rsid w:val="007D510F"/>
    <w:rsid w:val="007D544C"/>
    <w:rsid w:val="007D566D"/>
    <w:rsid w:val="007E3314"/>
    <w:rsid w:val="007E4B03"/>
    <w:rsid w:val="007F324B"/>
    <w:rsid w:val="007F3B64"/>
    <w:rsid w:val="007F3BDC"/>
    <w:rsid w:val="007F51E5"/>
    <w:rsid w:val="007F7827"/>
    <w:rsid w:val="007F7B38"/>
    <w:rsid w:val="007F7BF2"/>
    <w:rsid w:val="0080185B"/>
    <w:rsid w:val="008021E7"/>
    <w:rsid w:val="00802462"/>
    <w:rsid w:val="0080253C"/>
    <w:rsid w:val="0080366D"/>
    <w:rsid w:val="00804D4D"/>
    <w:rsid w:val="00804E82"/>
    <w:rsid w:val="0080553C"/>
    <w:rsid w:val="00805991"/>
    <w:rsid w:val="00805A9C"/>
    <w:rsid w:val="00805B46"/>
    <w:rsid w:val="008064E7"/>
    <w:rsid w:val="00810ED4"/>
    <w:rsid w:val="0081140D"/>
    <w:rsid w:val="00816793"/>
    <w:rsid w:val="008175E3"/>
    <w:rsid w:val="00817FF2"/>
    <w:rsid w:val="008238C0"/>
    <w:rsid w:val="00824C30"/>
    <w:rsid w:val="00825DC2"/>
    <w:rsid w:val="00831A3E"/>
    <w:rsid w:val="00834AD3"/>
    <w:rsid w:val="0083557E"/>
    <w:rsid w:val="0083592D"/>
    <w:rsid w:val="00836725"/>
    <w:rsid w:val="00840745"/>
    <w:rsid w:val="00843795"/>
    <w:rsid w:val="00843953"/>
    <w:rsid w:val="008449F4"/>
    <w:rsid w:val="00845229"/>
    <w:rsid w:val="00845D0B"/>
    <w:rsid w:val="008470E5"/>
    <w:rsid w:val="00847F0F"/>
    <w:rsid w:val="00852448"/>
    <w:rsid w:val="00854A20"/>
    <w:rsid w:val="008567F3"/>
    <w:rsid w:val="0086116B"/>
    <w:rsid w:val="00864E3F"/>
    <w:rsid w:val="00871455"/>
    <w:rsid w:val="008738AF"/>
    <w:rsid w:val="0087494C"/>
    <w:rsid w:val="00875C79"/>
    <w:rsid w:val="0087789E"/>
    <w:rsid w:val="0088258A"/>
    <w:rsid w:val="00883373"/>
    <w:rsid w:val="00884F64"/>
    <w:rsid w:val="00885B40"/>
    <w:rsid w:val="00886332"/>
    <w:rsid w:val="00892804"/>
    <w:rsid w:val="008935E5"/>
    <w:rsid w:val="008A26D9"/>
    <w:rsid w:val="008A2A6D"/>
    <w:rsid w:val="008A3B0C"/>
    <w:rsid w:val="008B1544"/>
    <w:rsid w:val="008B1F9B"/>
    <w:rsid w:val="008B2700"/>
    <w:rsid w:val="008B2B9F"/>
    <w:rsid w:val="008B4815"/>
    <w:rsid w:val="008B4EF8"/>
    <w:rsid w:val="008B5A4B"/>
    <w:rsid w:val="008B70D9"/>
    <w:rsid w:val="008C0C29"/>
    <w:rsid w:val="008C12A2"/>
    <w:rsid w:val="008C239F"/>
    <w:rsid w:val="008C4144"/>
    <w:rsid w:val="008D0771"/>
    <w:rsid w:val="008D19A8"/>
    <w:rsid w:val="008D1FF1"/>
    <w:rsid w:val="008D211F"/>
    <w:rsid w:val="008D27E4"/>
    <w:rsid w:val="008D34C9"/>
    <w:rsid w:val="008D480A"/>
    <w:rsid w:val="008D5982"/>
    <w:rsid w:val="008D6609"/>
    <w:rsid w:val="008D6B4A"/>
    <w:rsid w:val="008D6E97"/>
    <w:rsid w:val="008E2CA4"/>
    <w:rsid w:val="008E3729"/>
    <w:rsid w:val="008E57E3"/>
    <w:rsid w:val="008E5CB5"/>
    <w:rsid w:val="008E60E4"/>
    <w:rsid w:val="008F069B"/>
    <w:rsid w:val="008F0CAF"/>
    <w:rsid w:val="008F270B"/>
    <w:rsid w:val="008F3638"/>
    <w:rsid w:val="008F3F6E"/>
    <w:rsid w:val="008F43E7"/>
    <w:rsid w:val="008F6F31"/>
    <w:rsid w:val="008F74DF"/>
    <w:rsid w:val="00902637"/>
    <w:rsid w:val="00903357"/>
    <w:rsid w:val="009040B8"/>
    <w:rsid w:val="00905256"/>
    <w:rsid w:val="00905E04"/>
    <w:rsid w:val="00906341"/>
    <w:rsid w:val="00910578"/>
    <w:rsid w:val="00910B6F"/>
    <w:rsid w:val="009110AF"/>
    <w:rsid w:val="009127BA"/>
    <w:rsid w:val="009227A6"/>
    <w:rsid w:val="0092298F"/>
    <w:rsid w:val="009270B8"/>
    <w:rsid w:val="00927B26"/>
    <w:rsid w:val="00933A22"/>
    <w:rsid w:val="00933EC1"/>
    <w:rsid w:val="009372A5"/>
    <w:rsid w:val="00937884"/>
    <w:rsid w:val="00940179"/>
    <w:rsid w:val="0094724E"/>
    <w:rsid w:val="009530DB"/>
    <w:rsid w:val="00953676"/>
    <w:rsid w:val="00956AB2"/>
    <w:rsid w:val="00956B35"/>
    <w:rsid w:val="009570EF"/>
    <w:rsid w:val="00957C3E"/>
    <w:rsid w:val="00963CCC"/>
    <w:rsid w:val="0096485C"/>
    <w:rsid w:val="00966372"/>
    <w:rsid w:val="0096652E"/>
    <w:rsid w:val="00966B01"/>
    <w:rsid w:val="009676BD"/>
    <w:rsid w:val="009705EE"/>
    <w:rsid w:val="00971977"/>
    <w:rsid w:val="00972E83"/>
    <w:rsid w:val="0097369C"/>
    <w:rsid w:val="00977927"/>
    <w:rsid w:val="0098135C"/>
    <w:rsid w:val="0098156A"/>
    <w:rsid w:val="009817F3"/>
    <w:rsid w:val="009822B9"/>
    <w:rsid w:val="009824B8"/>
    <w:rsid w:val="00982BE5"/>
    <w:rsid w:val="009843CB"/>
    <w:rsid w:val="00985EC6"/>
    <w:rsid w:val="00986552"/>
    <w:rsid w:val="0098751E"/>
    <w:rsid w:val="009900C7"/>
    <w:rsid w:val="0099028C"/>
    <w:rsid w:val="00991BAC"/>
    <w:rsid w:val="009926A8"/>
    <w:rsid w:val="00992A94"/>
    <w:rsid w:val="00993E4D"/>
    <w:rsid w:val="00995EBD"/>
    <w:rsid w:val="0099698B"/>
    <w:rsid w:val="009A0F4E"/>
    <w:rsid w:val="009A2BA0"/>
    <w:rsid w:val="009A3292"/>
    <w:rsid w:val="009A3469"/>
    <w:rsid w:val="009A3C0D"/>
    <w:rsid w:val="009A4BE3"/>
    <w:rsid w:val="009A52C3"/>
    <w:rsid w:val="009A6EA0"/>
    <w:rsid w:val="009B15A5"/>
    <w:rsid w:val="009B3031"/>
    <w:rsid w:val="009B309F"/>
    <w:rsid w:val="009B535A"/>
    <w:rsid w:val="009C1335"/>
    <w:rsid w:val="009C1681"/>
    <w:rsid w:val="009C1AB2"/>
    <w:rsid w:val="009C2943"/>
    <w:rsid w:val="009C4A85"/>
    <w:rsid w:val="009C7251"/>
    <w:rsid w:val="009D1057"/>
    <w:rsid w:val="009D48C5"/>
    <w:rsid w:val="009E04A3"/>
    <w:rsid w:val="009E09F2"/>
    <w:rsid w:val="009E1E75"/>
    <w:rsid w:val="009E2E44"/>
    <w:rsid w:val="009E2E91"/>
    <w:rsid w:val="009E6483"/>
    <w:rsid w:val="009F282D"/>
    <w:rsid w:val="009F5330"/>
    <w:rsid w:val="009F5D1A"/>
    <w:rsid w:val="009F6391"/>
    <w:rsid w:val="009F764E"/>
    <w:rsid w:val="00A006A5"/>
    <w:rsid w:val="00A02015"/>
    <w:rsid w:val="00A02753"/>
    <w:rsid w:val="00A061E9"/>
    <w:rsid w:val="00A10779"/>
    <w:rsid w:val="00A11096"/>
    <w:rsid w:val="00A1313B"/>
    <w:rsid w:val="00A13312"/>
    <w:rsid w:val="00A139F5"/>
    <w:rsid w:val="00A141C8"/>
    <w:rsid w:val="00A158B9"/>
    <w:rsid w:val="00A178A4"/>
    <w:rsid w:val="00A20FC8"/>
    <w:rsid w:val="00A218C2"/>
    <w:rsid w:val="00A22F64"/>
    <w:rsid w:val="00A236EF"/>
    <w:rsid w:val="00A239AF"/>
    <w:rsid w:val="00A27944"/>
    <w:rsid w:val="00A27C13"/>
    <w:rsid w:val="00A32A01"/>
    <w:rsid w:val="00A334DB"/>
    <w:rsid w:val="00A348EE"/>
    <w:rsid w:val="00A364F6"/>
    <w:rsid w:val="00A365F4"/>
    <w:rsid w:val="00A368CE"/>
    <w:rsid w:val="00A402C6"/>
    <w:rsid w:val="00A408D4"/>
    <w:rsid w:val="00A40C37"/>
    <w:rsid w:val="00A40EBA"/>
    <w:rsid w:val="00A40EF0"/>
    <w:rsid w:val="00A40F64"/>
    <w:rsid w:val="00A42E03"/>
    <w:rsid w:val="00A439D9"/>
    <w:rsid w:val="00A4620F"/>
    <w:rsid w:val="00A4676A"/>
    <w:rsid w:val="00A47226"/>
    <w:rsid w:val="00A47D80"/>
    <w:rsid w:val="00A5000D"/>
    <w:rsid w:val="00A526CD"/>
    <w:rsid w:val="00A52FC0"/>
    <w:rsid w:val="00A53132"/>
    <w:rsid w:val="00A535C7"/>
    <w:rsid w:val="00A5383D"/>
    <w:rsid w:val="00A56226"/>
    <w:rsid w:val="00A563F2"/>
    <w:rsid w:val="00A566E8"/>
    <w:rsid w:val="00A5742B"/>
    <w:rsid w:val="00A601FE"/>
    <w:rsid w:val="00A60393"/>
    <w:rsid w:val="00A60DAB"/>
    <w:rsid w:val="00A62A20"/>
    <w:rsid w:val="00A66D74"/>
    <w:rsid w:val="00A67688"/>
    <w:rsid w:val="00A67AA5"/>
    <w:rsid w:val="00A7633E"/>
    <w:rsid w:val="00A77387"/>
    <w:rsid w:val="00A778FC"/>
    <w:rsid w:val="00A803A9"/>
    <w:rsid w:val="00A810F9"/>
    <w:rsid w:val="00A84348"/>
    <w:rsid w:val="00A86ECC"/>
    <w:rsid w:val="00A86FCC"/>
    <w:rsid w:val="00A870D8"/>
    <w:rsid w:val="00A87DE0"/>
    <w:rsid w:val="00A91E74"/>
    <w:rsid w:val="00A95073"/>
    <w:rsid w:val="00A96179"/>
    <w:rsid w:val="00AA2799"/>
    <w:rsid w:val="00AA383B"/>
    <w:rsid w:val="00AA3982"/>
    <w:rsid w:val="00AA710D"/>
    <w:rsid w:val="00AA76B6"/>
    <w:rsid w:val="00AA76BF"/>
    <w:rsid w:val="00AB0105"/>
    <w:rsid w:val="00AB18C4"/>
    <w:rsid w:val="00AB317B"/>
    <w:rsid w:val="00AB5EA7"/>
    <w:rsid w:val="00AB649E"/>
    <w:rsid w:val="00AB64E2"/>
    <w:rsid w:val="00AB6D25"/>
    <w:rsid w:val="00AC17FA"/>
    <w:rsid w:val="00AC3891"/>
    <w:rsid w:val="00AC3E26"/>
    <w:rsid w:val="00AC515A"/>
    <w:rsid w:val="00AC6A4B"/>
    <w:rsid w:val="00AC7F7D"/>
    <w:rsid w:val="00AD5A26"/>
    <w:rsid w:val="00AD7A58"/>
    <w:rsid w:val="00AD7DFD"/>
    <w:rsid w:val="00AE06F6"/>
    <w:rsid w:val="00AE09A6"/>
    <w:rsid w:val="00AE2D4B"/>
    <w:rsid w:val="00AE37DA"/>
    <w:rsid w:val="00AE4F99"/>
    <w:rsid w:val="00AF152A"/>
    <w:rsid w:val="00AF15E9"/>
    <w:rsid w:val="00AF37C4"/>
    <w:rsid w:val="00AF60BC"/>
    <w:rsid w:val="00B022B0"/>
    <w:rsid w:val="00B027E3"/>
    <w:rsid w:val="00B03863"/>
    <w:rsid w:val="00B0513D"/>
    <w:rsid w:val="00B06B3F"/>
    <w:rsid w:val="00B119FA"/>
    <w:rsid w:val="00B13854"/>
    <w:rsid w:val="00B13C3F"/>
    <w:rsid w:val="00B14952"/>
    <w:rsid w:val="00B14EB0"/>
    <w:rsid w:val="00B155B7"/>
    <w:rsid w:val="00B159AF"/>
    <w:rsid w:val="00B15F83"/>
    <w:rsid w:val="00B17153"/>
    <w:rsid w:val="00B232E6"/>
    <w:rsid w:val="00B2367D"/>
    <w:rsid w:val="00B23F88"/>
    <w:rsid w:val="00B24A88"/>
    <w:rsid w:val="00B25D4D"/>
    <w:rsid w:val="00B26977"/>
    <w:rsid w:val="00B2754F"/>
    <w:rsid w:val="00B31121"/>
    <w:rsid w:val="00B31E5A"/>
    <w:rsid w:val="00B330CF"/>
    <w:rsid w:val="00B3527E"/>
    <w:rsid w:val="00B362C5"/>
    <w:rsid w:val="00B36837"/>
    <w:rsid w:val="00B420E4"/>
    <w:rsid w:val="00B4346E"/>
    <w:rsid w:val="00B45691"/>
    <w:rsid w:val="00B5300A"/>
    <w:rsid w:val="00B54C77"/>
    <w:rsid w:val="00B6357D"/>
    <w:rsid w:val="00B637AB"/>
    <w:rsid w:val="00B653AB"/>
    <w:rsid w:val="00B65F9E"/>
    <w:rsid w:val="00B6674E"/>
    <w:rsid w:val="00B66B19"/>
    <w:rsid w:val="00B6778D"/>
    <w:rsid w:val="00B73F2D"/>
    <w:rsid w:val="00B75E84"/>
    <w:rsid w:val="00B77335"/>
    <w:rsid w:val="00B8123F"/>
    <w:rsid w:val="00B813E4"/>
    <w:rsid w:val="00B83F8D"/>
    <w:rsid w:val="00B914E9"/>
    <w:rsid w:val="00B92089"/>
    <w:rsid w:val="00B9217E"/>
    <w:rsid w:val="00B9345F"/>
    <w:rsid w:val="00B956EE"/>
    <w:rsid w:val="00BA03ED"/>
    <w:rsid w:val="00BA2BA1"/>
    <w:rsid w:val="00BA4565"/>
    <w:rsid w:val="00BA4D4E"/>
    <w:rsid w:val="00BA5630"/>
    <w:rsid w:val="00BA6D46"/>
    <w:rsid w:val="00BB0A8F"/>
    <w:rsid w:val="00BB18E8"/>
    <w:rsid w:val="00BB4D30"/>
    <w:rsid w:val="00BB4F09"/>
    <w:rsid w:val="00BB6742"/>
    <w:rsid w:val="00BC6305"/>
    <w:rsid w:val="00BC7FD4"/>
    <w:rsid w:val="00BD0DC8"/>
    <w:rsid w:val="00BD387B"/>
    <w:rsid w:val="00BD3D40"/>
    <w:rsid w:val="00BD4E33"/>
    <w:rsid w:val="00BE2989"/>
    <w:rsid w:val="00BE6846"/>
    <w:rsid w:val="00BF29C5"/>
    <w:rsid w:val="00BF337D"/>
    <w:rsid w:val="00C030DE"/>
    <w:rsid w:val="00C102B3"/>
    <w:rsid w:val="00C10449"/>
    <w:rsid w:val="00C1112B"/>
    <w:rsid w:val="00C119A4"/>
    <w:rsid w:val="00C12D2B"/>
    <w:rsid w:val="00C14206"/>
    <w:rsid w:val="00C14F2D"/>
    <w:rsid w:val="00C16BB2"/>
    <w:rsid w:val="00C21176"/>
    <w:rsid w:val="00C22105"/>
    <w:rsid w:val="00C22E66"/>
    <w:rsid w:val="00C23C2A"/>
    <w:rsid w:val="00C244B6"/>
    <w:rsid w:val="00C251EF"/>
    <w:rsid w:val="00C2708F"/>
    <w:rsid w:val="00C31CA5"/>
    <w:rsid w:val="00C32A26"/>
    <w:rsid w:val="00C3633A"/>
    <w:rsid w:val="00C3702F"/>
    <w:rsid w:val="00C4684C"/>
    <w:rsid w:val="00C5294A"/>
    <w:rsid w:val="00C55701"/>
    <w:rsid w:val="00C6089B"/>
    <w:rsid w:val="00C6349B"/>
    <w:rsid w:val="00C6453E"/>
    <w:rsid w:val="00C64A37"/>
    <w:rsid w:val="00C657D4"/>
    <w:rsid w:val="00C7158E"/>
    <w:rsid w:val="00C7250B"/>
    <w:rsid w:val="00C7346B"/>
    <w:rsid w:val="00C76871"/>
    <w:rsid w:val="00C76A38"/>
    <w:rsid w:val="00C76AD8"/>
    <w:rsid w:val="00C77C0E"/>
    <w:rsid w:val="00C82244"/>
    <w:rsid w:val="00C848CB"/>
    <w:rsid w:val="00C84A73"/>
    <w:rsid w:val="00C90D98"/>
    <w:rsid w:val="00C91155"/>
    <w:rsid w:val="00C91687"/>
    <w:rsid w:val="00C924A8"/>
    <w:rsid w:val="00C9339F"/>
    <w:rsid w:val="00C93C79"/>
    <w:rsid w:val="00C945FE"/>
    <w:rsid w:val="00C94785"/>
    <w:rsid w:val="00C96BAF"/>
    <w:rsid w:val="00C96FAA"/>
    <w:rsid w:val="00C978AB"/>
    <w:rsid w:val="00C97A04"/>
    <w:rsid w:val="00CA107B"/>
    <w:rsid w:val="00CA2F83"/>
    <w:rsid w:val="00CA3AF4"/>
    <w:rsid w:val="00CA4018"/>
    <w:rsid w:val="00CA484D"/>
    <w:rsid w:val="00CA4AB7"/>
    <w:rsid w:val="00CA537E"/>
    <w:rsid w:val="00CA5F16"/>
    <w:rsid w:val="00CC247B"/>
    <w:rsid w:val="00CC3321"/>
    <w:rsid w:val="00CC44B0"/>
    <w:rsid w:val="00CC4D83"/>
    <w:rsid w:val="00CC7306"/>
    <w:rsid w:val="00CC739E"/>
    <w:rsid w:val="00CD078D"/>
    <w:rsid w:val="00CD1F02"/>
    <w:rsid w:val="00CD3C4C"/>
    <w:rsid w:val="00CD58B7"/>
    <w:rsid w:val="00CD603B"/>
    <w:rsid w:val="00CD6286"/>
    <w:rsid w:val="00CD7872"/>
    <w:rsid w:val="00CD7B37"/>
    <w:rsid w:val="00CE05AD"/>
    <w:rsid w:val="00CE0DA1"/>
    <w:rsid w:val="00CE1FEE"/>
    <w:rsid w:val="00CE3E1E"/>
    <w:rsid w:val="00CE79FC"/>
    <w:rsid w:val="00CF1BE9"/>
    <w:rsid w:val="00CF282D"/>
    <w:rsid w:val="00CF36B5"/>
    <w:rsid w:val="00CF4099"/>
    <w:rsid w:val="00CF6E09"/>
    <w:rsid w:val="00CF7248"/>
    <w:rsid w:val="00CF76C3"/>
    <w:rsid w:val="00D00796"/>
    <w:rsid w:val="00D03700"/>
    <w:rsid w:val="00D042E8"/>
    <w:rsid w:val="00D074EE"/>
    <w:rsid w:val="00D1038F"/>
    <w:rsid w:val="00D10504"/>
    <w:rsid w:val="00D10C00"/>
    <w:rsid w:val="00D10CBF"/>
    <w:rsid w:val="00D121D5"/>
    <w:rsid w:val="00D14333"/>
    <w:rsid w:val="00D144D1"/>
    <w:rsid w:val="00D1603E"/>
    <w:rsid w:val="00D20C88"/>
    <w:rsid w:val="00D23AFC"/>
    <w:rsid w:val="00D24E7F"/>
    <w:rsid w:val="00D25D34"/>
    <w:rsid w:val="00D261A2"/>
    <w:rsid w:val="00D2626A"/>
    <w:rsid w:val="00D33EDC"/>
    <w:rsid w:val="00D36365"/>
    <w:rsid w:val="00D37014"/>
    <w:rsid w:val="00D370E4"/>
    <w:rsid w:val="00D4086C"/>
    <w:rsid w:val="00D43DCB"/>
    <w:rsid w:val="00D44EAD"/>
    <w:rsid w:val="00D45DE2"/>
    <w:rsid w:val="00D460B7"/>
    <w:rsid w:val="00D54A72"/>
    <w:rsid w:val="00D564B6"/>
    <w:rsid w:val="00D567D2"/>
    <w:rsid w:val="00D57D94"/>
    <w:rsid w:val="00D616D2"/>
    <w:rsid w:val="00D6243F"/>
    <w:rsid w:val="00D62E1C"/>
    <w:rsid w:val="00D63B5F"/>
    <w:rsid w:val="00D671EE"/>
    <w:rsid w:val="00D6724B"/>
    <w:rsid w:val="00D70EF7"/>
    <w:rsid w:val="00D76BC3"/>
    <w:rsid w:val="00D8241B"/>
    <w:rsid w:val="00D8397C"/>
    <w:rsid w:val="00D84198"/>
    <w:rsid w:val="00D8620E"/>
    <w:rsid w:val="00D94EED"/>
    <w:rsid w:val="00D96026"/>
    <w:rsid w:val="00DA033A"/>
    <w:rsid w:val="00DA1D77"/>
    <w:rsid w:val="00DA4BB1"/>
    <w:rsid w:val="00DA69A4"/>
    <w:rsid w:val="00DA77CA"/>
    <w:rsid w:val="00DA7B7E"/>
    <w:rsid w:val="00DA7C1C"/>
    <w:rsid w:val="00DB147A"/>
    <w:rsid w:val="00DB1B7A"/>
    <w:rsid w:val="00DB24F1"/>
    <w:rsid w:val="00DB3B12"/>
    <w:rsid w:val="00DB42D7"/>
    <w:rsid w:val="00DB51E7"/>
    <w:rsid w:val="00DB562E"/>
    <w:rsid w:val="00DC08B1"/>
    <w:rsid w:val="00DC0D4D"/>
    <w:rsid w:val="00DC2318"/>
    <w:rsid w:val="00DC2C77"/>
    <w:rsid w:val="00DC35C6"/>
    <w:rsid w:val="00DC57E8"/>
    <w:rsid w:val="00DC62F1"/>
    <w:rsid w:val="00DC6708"/>
    <w:rsid w:val="00DC6EBF"/>
    <w:rsid w:val="00DD02CD"/>
    <w:rsid w:val="00DE0A85"/>
    <w:rsid w:val="00DE236C"/>
    <w:rsid w:val="00DE39E2"/>
    <w:rsid w:val="00DE4539"/>
    <w:rsid w:val="00DE5EAB"/>
    <w:rsid w:val="00DE694B"/>
    <w:rsid w:val="00DF0A54"/>
    <w:rsid w:val="00DF2C9D"/>
    <w:rsid w:val="00DF33B8"/>
    <w:rsid w:val="00DF3624"/>
    <w:rsid w:val="00DF5ED7"/>
    <w:rsid w:val="00DF71BE"/>
    <w:rsid w:val="00E00671"/>
    <w:rsid w:val="00E01436"/>
    <w:rsid w:val="00E03C70"/>
    <w:rsid w:val="00E03DAC"/>
    <w:rsid w:val="00E045BD"/>
    <w:rsid w:val="00E06FB5"/>
    <w:rsid w:val="00E12BFC"/>
    <w:rsid w:val="00E152A2"/>
    <w:rsid w:val="00E17B52"/>
    <w:rsid w:val="00E17B77"/>
    <w:rsid w:val="00E17C6B"/>
    <w:rsid w:val="00E210BF"/>
    <w:rsid w:val="00E21A3E"/>
    <w:rsid w:val="00E23337"/>
    <w:rsid w:val="00E23434"/>
    <w:rsid w:val="00E259EA"/>
    <w:rsid w:val="00E25FC7"/>
    <w:rsid w:val="00E261E4"/>
    <w:rsid w:val="00E26CEB"/>
    <w:rsid w:val="00E27683"/>
    <w:rsid w:val="00E315A5"/>
    <w:rsid w:val="00E32061"/>
    <w:rsid w:val="00E32639"/>
    <w:rsid w:val="00E356E0"/>
    <w:rsid w:val="00E358C9"/>
    <w:rsid w:val="00E409ED"/>
    <w:rsid w:val="00E42FF9"/>
    <w:rsid w:val="00E44820"/>
    <w:rsid w:val="00E460BA"/>
    <w:rsid w:val="00E4714C"/>
    <w:rsid w:val="00E51184"/>
    <w:rsid w:val="00E51AEB"/>
    <w:rsid w:val="00E51D05"/>
    <w:rsid w:val="00E51E2D"/>
    <w:rsid w:val="00E522A7"/>
    <w:rsid w:val="00E54452"/>
    <w:rsid w:val="00E5559F"/>
    <w:rsid w:val="00E63B08"/>
    <w:rsid w:val="00E63F72"/>
    <w:rsid w:val="00E664C5"/>
    <w:rsid w:val="00E671A2"/>
    <w:rsid w:val="00E676B1"/>
    <w:rsid w:val="00E700B1"/>
    <w:rsid w:val="00E76D26"/>
    <w:rsid w:val="00E77615"/>
    <w:rsid w:val="00E77CA7"/>
    <w:rsid w:val="00E82660"/>
    <w:rsid w:val="00E829DF"/>
    <w:rsid w:val="00E82CD8"/>
    <w:rsid w:val="00E86C55"/>
    <w:rsid w:val="00E907DA"/>
    <w:rsid w:val="00E90BAF"/>
    <w:rsid w:val="00E955B8"/>
    <w:rsid w:val="00EA1122"/>
    <w:rsid w:val="00EB0781"/>
    <w:rsid w:val="00EB1390"/>
    <w:rsid w:val="00EB2C71"/>
    <w:rsid w:val="00EB321E"/>
    <w:rsid w:val="00EB4340"/>
    <w:rsid w:val="00EB556D"/>
    <w:rsid w:val="00EB5A7D"/>
    <w:rsid w:val="00EB6770"/>
    <w:rsid w:val="00EB78E0"/>
    <w:rsid w:val="00EB7DF3"/>
    <w:rsid w:val="00EC3125"/>
    <w:rsid w:val="00EC316A"/>
    <w:rsid w:val="00EC4854"/>
    <w:rsid w:val="00EC564B"/>
    <w:rsid w:val="00EC679D"/>
    <w:rsid w:val="00EC6889"/>
    <w:rsid w:val="00ED0BC4"/>
    <w:rsid w:val="00ED0E2A"/>
    <w:rsid w:val="00ED1423"/>
    <w:rsid w:val="00ED1644"/>
    <w:rsid w:val="00ED3432"/>
    <w:rsid w:val="00ED55C0"/>
    <w:rsid w:val="00ED682B"/>
    <w:rsid w:val="00EE2786"/>
    <w:rsid w:val="00EE39E2"/>
    <w:rsid w:val="00EE3A23"/>
    <w:rsid w:val="00EE41D5"/>
    <w:rsid w:val="00EE5F2D"/>
    <w:rsid w:val="00EF0398"/>
    <w:rsid w:val="00EF280D"/>
    <w:rsid w:val="00EF5551"/>
    <w:rsid w:val="00F001BC"/>
    <w:rsid w:val="00F01985"/>
    <w:rsid w:val="00F0284C"/>
    <w:rsid w:val="00F032DD"/>
    <w:rsid w:val="00F037A4"/>
    <w:rsid w:val="00F041A1"/>
    <w:rsid w:val="00F0435D"/>
    <w:rsid w:val="00F062B0"/>
    <w:rsid w:val="00F11C14"/>
    <w:rsid w:val="00F12563"/>
    <w:rsid w:val="00F12FF1"/>
    <w:rsid w:val="00F1475E"/>
    <w:rsid w:val="00F14C6D"/>
    <w:rsid w:val="00F15968"/>
    <w:rsid w:val="00F20604"/>
    <w:rsid w:val="00F236D0"/>
    <w:rsid w:val="00F257B8"/>
    <w:rsid w:val="00F25ED5"/>
    <w:rsid w:val="00F2690F"/>
    <w:rsid w:val="00F27C8F"/>
    <w:rsid w:val="00F30EF3"/>
    <w:rsid w:val="00F32749"/>
    <w:rsid w:val="00F349D6"/>
    <w:rsid w:val="00F34B87"/>
    <w:rsid w:val="00F3540E"/>
    <w:rsid w:val="00F35B92"/>
    <w:rsid w:val="00F37172"/>
    <w:rsid w:val="00F3765E"/>
    <w:rsid w:val="00F42586"/>
    <w:rsid w:val="00F4477E"/>
    <w:rsid w:val="00F45681"/>
    <w:rsid w:val="00F51E08"/>
    <w:rsid w:val="00F53E5D"/>
    <w:rsid w:val="00F54E8C"/>
    <w:rsid w:val="00F623B5"/>
    <w:rsid w:val="00F65409"/>
    <w:rsid w:val="00F65689"/>
    <w:rsid w:val="00F67460"/>
    <w:rsid w:val="00F67D8F"/>
    <w:rsid w:val="00F728FF"/>
    <w:rsid w:val="00F729FB"/>
    <w:rsid w:val="00F802BE"/>
    <w:rsid w:val="00F8061B"/>
    <w:rsid w:val="00F81020"/>
    <w:rsid w:val="00F826F9"/>
    <w:rsid w:val="00F84C06"/>
    <w:rsid w:val="00F86024"/>
    <w:rsid w:val="00F8611A"/>
    <w:rsid w:val="00F9021D"/>
    <w:rsid w:val="00F92945"/>
    <w:rsid w:val="00F94D88"/>
    <w:rsid w:val="00FA10DC"/>
    <w:rsid w:val="00FA1BE9"/>
    <w:rsid w:val="00FA1EE9"/>
    <w:rsid w:val="00FA2A86"/>
    <w:rsid w:val="00FA5128"/>
    <w:rsid w:val="00FA70A3"/>
    <w:rsid w:val="00FA787E"/>
    <w:rsid w:val="00FA7C3C"/>
    <w:rsid w:val="00FA7CA5"/>
    <w:rsid w:val="00FB24BE"/>
    <w:rsid w:val="00FB42D4"/>
    <w:rsid w:val="00FB5906"/>
    <w:rsid w:val="00FB762F"/>
    <w:rsid w:val="00FC2AED"/>
    <w:rsid w:val="00FC4464"/>
    <w:rsid w:val="00FC4E43"/>
    <w:rsid w:val="00FC4FBF"/>
    <w:rsid w:val="00FC5A0E"/>
    <w:rsid w:val="00FC7D13"/>
    <w:rsid w:val="00FC7DD3"/>
    <w:rsid w:val="00FD04DE"/>
    <w:rsid w:val="00FD0C1E"/>
    <w:rsid w:val="00FD37CD"/>
    <w:rsid w:val="00FD3FE2"/>
    <w:rsid w:val="00FD4727"/>
    <w:rsid w:val="00FD51A9"/>
    <w:rsid w:val="00FD5782"/>
    <w:rsid w:val="00FD5EA7"/>
    <w:rsid w:val="00FD70E2"/>
    <w:rsid w:val="00FD7648"/>
    <w:rsid w:val="00FE160B"/>
    <w:rsid w:val="00FE216D"/>
    <w:rsid w:val="00FE2B8A"/>
    <w:rsid w:val="00FE5ED9"/>
    <w:rsid w:val="00FE64A5"/>
    <w:rsid w:val="00FF1FB2"/>
    <w:rsid w:val="00FF3576"/>
    <w:rsid w:val="00FF3AC3"/>
    <w:rsid w:val="00FF4408"/>
    <w:rsid w:val="00FF453B"/>
    <w:rsid w:val="00FF76BA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E2389F-3DA9-46D7-8AAC-9D85D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84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26" Type="http://schemas.openxmlformats.org/officeDocument/2006/relationships/hyperlink" Target="http://swaid.stat.gov.pl/EN/SitePagesDBW/RachunkiNarodowe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EN/SitePagesDBW/RachunkiNarodowe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5" Type="http://schemas.openxmlformats.org/officeDocument/2006/relationships/hyperlink" Target="https://stat.gov.pl/en/topics/national-accounts/quarterly-national-accounts/flash-estimate-of-gross-domestic-product-in-the-third-quarter-of-2021,1,36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stat.gov.pl/en/topics/national-accounts/quarterly-national-accounts/flash-estimate-of-gross-domestic-product-in-the-third-quarter-of-2021,1,36.html" TargetMode="External"/><Relationship Id="rId29" Type="http://schemas.openxmlformats.org/officeDocument/2006/relationships/hyperlink" Target="http://stat.gov.pl/en/metainformations/glossary/terms-used-in-official-statistics/6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http://stat.gov.pl/en/metainformations/glossary/terms-used-in-official-statistics/6,term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hyperlink" Target="http://stat.gov.pl/en/metainformations/glossary/terms-used-in-official-statistics/563,term.html" TargetMode="External"/><Relationship Id="rId28" Type="http://schemas.openxmlformats.org/officeDocument/2006/relationships/hyperlink" Target="http://stat.gov.pl/en/metainformations/glossary/terms-used-in-official-statistics/563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yperlink" Target="http://stat.gov.pl/en/metainformations/glossary/terms-used-in-official-statistics/364,term.html" TargetMode="External"/><Relationship Id="rId27" Type="http://schemas.openxmlformats.org/officeDocument/2006/relationships/hyperlink" Target="http://stat.gov.pl/en/metainformations/glossary/terms-used-in-official-statistics/364,term.html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bg1">
            <a:lumMod val="95000"/>
            <a:lumOff val="0"/>
          </a:schemeClr>
        </a:solidFill>
        <a:ln>
          <a:noFill/>
        </a:ln>
        <a:extLst>
          <a:ext uri="{91240B29-F687-4F45-9708-019B960494DF}">
            <a14:hiddenLine xmlns:a14="http://schemas.microsoft.com/office/drawing/2010/main" w="12700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DBF313-0249-43C6-9A29-1A05DD48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2021-11-29T15:03:00Z</cp:lastPrinted>
  <dcterms:created xsi:type="dcterms:W3CDTF">2021-11-30T06:42:00Z</dcterms:created>
  <dcterms:modified xsi:type="dcterms:W3CDTF">2021-11-30T06:42:00Z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