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23" w:rsidRPr="00EC28E4" w:rsidRDefault="00EC28E4" w:rsidP="00685123">
      <w:pPr>
        <w:pStyle w:val="tytuinformacji"/>
        <w:rPr>
          <w:shd w:val="clear" w:color="auto" w:fill="FFFFFF"/>
          <w:lang w:val="en-US"/>
        </w:rPr>
      </w:pPr>
      <w:r w:rsidRPr="00EC28E4">
        <w:rPr>
          <w:lang w:val="en-US"/>
        </w:rPr>
        <w:t>Financial results of non-financial enterprises</w:t>
      </w:r>
      <w:r>
        <w:rPr>
          <w:lang w:val="en-US"/>
        </w:rPr>
        <w:br/>
        <w:t xml:space="preserve">in </w:t>
      </w:r>
      <w:r w:rsidR="00664730">
        <w:rPr>
          <w:lang w:val="en-US"/>
        </w:rPr>
        <w:t xml:space="preserve">the </w:t>
      </w:r>
      <w:r w:rsidR="0045468C">
        <w:rPr>
          <w:lang w:val="en-US"/>
        </w:rPr>
        <w:t>1</w:t>
      </w:r>
      <w:r w:rsidR="0045468C">
        <w:rPr>
          <w:vertAlign w:val="superscript"/>
          <w:lang w:val="en-US"/>
        </w:rPr>
        <w:t>st</w:t>
      </w:r>
      <w:r>
        <w:rPr>
          <w:lang w:val="en-US"/>
        </w:rPr>
        <w:t xml:space="preserve"> quarter</w:t>
      </w:r>
      <w:r w:rsidR="00F866F5" w:rsidRPr="00EC28E4">
        <w:rPr>
          <w:lang w:val="en-US"/>
        </w:rPr>
        <w:t xml:space="preserve"> </w:t>
      </w:r>
      <w:r>
        <w:rPr>
          <w:lang w:val="en-US"/>
        </w:rPr>
        <w:t>of</w:t>
      </w:r>
      <w:r w:rsidR="00A603D9" w:rsidRPr="00EC28E4">
        <w:rPr>
          <w:lang w:val="en-US"/>
        </w:rPr>
        <w:t xml:space="preserve"> 2021</w:t>
      </w:r>
      <w:r>
        <w:rPr>
          <w:lang w:val="en-US"/>
        </w:rPr>
        <w:t xml:space="preserve"> </w:t>
      </w:r>
    </w:p>
    <w:p w:rsidR="00393761" w:rsidRPr="00EC28E4" w:rsidRDefault="00393761" w:rsidP="00074DD8">
      <w:pPr>
        <w:pStyle w:val="tytuinformacji"/>
        <w:rPr>
          <w:sz w:val="32"/>
          <w:lang w:val="en-US"/>
        </w:rPr>
      </w:pPr>
    </w:p>
    <w:p w:rsidR="00664730" w:rsidRPr="002666E6" w:rsidRDefault="00A23A1A" w:rsidP="0070127E">
      <w:pPr>
        <w:pStyle w:val="LID"/>
        <w:contextualSpacing/>
        <w:rPr>
          <w:shd w:val="clear" w:color="auto" w:fill="FFFFFF"/>
          <w:lang w:val="en-US"/>
        </w:rPr>
      </w:pPr>
      <w:r>
        <mc:AlternateContent>
          <mc:Choice Requires="wps">
            <w:drawing>
              <wp:anchor distT="45720" distB="45720" distL="114300" distR="114300" simplePos="0" relativeHeight="251658752" behindDoc="0" locked="0" layoutInCell="1" allowOverlap="1">
                <wp:simplePos x="0" y="0"/>
                <wp:positionH relativeFrom="margin">
                  <wp:align>left</wp:align>
                </wp:positionH>
                <wp:positionV relativeFrom="paragraph">
                  <wp:posOffset>83185</wp:posOffset>
                </wp:positionV>
                <wp:extent cx="1828800" cy="119062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90625"/>
                        </a:xfrm>
                        <a:prstGeom prst="rect">
                          <a:avLst/>
                        </a:prstGeom>
                        <a:solidFill>
                          <a:srgbClr val="001D77"/>
                        </a:solidFill>
                        <a:ln w="9525">
                          <a:noFill/>
                          <a:miter lim="800000"/>
                          <a:headEnd/>
                          <a:tailEnd/>
                        </a:ln>
                      </wps:spPr>
                      <wps:txbx>
                        <w:txbxContent>
                          <w:p w:rsidR="00685123" w:rsidRPr="00C623A6" w:rsidRDefault="00C5047F" w:rsidP="00633014">
                            <w:pPr>
                              <w:spacing w:after="0" w:line="240" w:lineRule="auto"/>
                              <w:rPr>
                                <w:rFonts w:ascii="Fira Sans SemiBold" w:hAnsi="Fira Sans SemiBold"/>
                                <w:color w:val="FFFFFF" w:themeColor="background1"/>
                                <w:sz w:val="72"/>
                                <w:lang w:val="en-US"/>
                              </w:rPr>
                            </w:pPr>
                            <w:r>
                              <w:rPr>
                                <w:rFonts w:asciiTheme="minorHAnsi" w:hAnsiTheme="minorHAnsi"/>
                                <w:b/>
                                <w:noProof/>
                                <w:color w:val="001D77"/>
                                <w:sz w:val="22"/>
                                <w:lang w:eastAsia="pl-PL"/>
                              </w:rPr>
                              <w:drawing>
                                <wp:inline distT="0" distB="0" distL="0" distR="0">
                                  <wp:extent cx="334800" cy="334800"/>
                                  <wp:effectExtent l="0" t="0" r="8255" b="825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00" cy="334800"/>
                                          </a:xfrm>
                                          <a:prstGeom prst="rect">
                                            <a:avLst/>
                                          </a:prstGeom>
                                          <a:noFill/>
                                          <a:ln>
                                            <a:noFill/>
                                          </a:ln>
                                        </pic:spPr>
                                      </pic:pic>
                                    </a:graphicData>
                                  </a:graphic>
                                </wp:inline>
                              </w:drawing>
                            </w:r>
                            <w:r w:rsidR="00685123" w:rsidRPr="00C623A6">
                              <w:rPr>
                                <w:noProof/>
                                <w:color w:val="001D77"/>
                                <w:lang w:val="en-US" w:eastAsia="pl-PL"/>
                              </w:rPr>
                              <w:t xml:space="preserve"> </w:t>
                            </w:r>
                            <w:r w:rsidR="008946D3" w:rsidRPr="00C623A6">
                              <w:rPr>
                                <w:rFonts w:ascii="Fira Sans SemiBold" w:hAnsi="Fira Sans SemiBold"/>
                                <w:color w:val="FFFFFF" w:themeColor="background1"/>
                                <w:sz w:val="72"/>
                                <w:lang w:val="en-US"/>
                              </w:rPr>
                              <w:t>10.</w:t>
                            </w:r>
                            <w:r w:rsidR="003E0DAD" w:rsidRPr="00C623A6">
                              <w:rPr>
                                <w:rFonts w:ascii="Fira Sans SemiBold" w:hAnsi="Fira Sans SemiBold"/>
                                <w:color w:val="FFFFFF" w:themeColor="background1"/>
                                <w:sz w:val="72"/>
                                <w:lang w:val="en-US"/>
                              </w:rPr>
                              <w:t>4</w:t>
                            </w:r>
                            <w:r w:rsidR="008E6D15" w:rsidRPr="00C623A6">
                              <w:rPr>
                                <w:rFonts w:ascii="Fira Sans SemiBold" w:hAnsi="Fira Sans SemiBold"/>
                                <w:color w:val="FFFFFF" w:themeColor="background1"/>
                                <w:sz w:val="72"/>
                                <w:lang w:val="en-US"/>
                              </w:rPr>
                              <w:t>%</w:t>
                            </w:r>
                          </w:p>
                          <w:p w:rsidR="00883763" w:rsidRPr="008946D3" w:rsidRDefault="008946D3" w:rsidP="00883763">
                            <w:pPr>
                              <w:pStyle w:val="tekstnaniebieskimtle"/>
                              <w:rPr>
                                <w:lang w:val="en-US"/>
                              </w:rPr>
                            </w:pPr>
                            <w:r w:rsidRPr="008946D3">
                              <w:rPr>
                                <w:lang w:val="en-US"/>
                              </w:rPr>
                              <w:t>Increase in total revenues</w:t>
                            </w:r>
                            <w:r>
                              <w:rPr>
                                <w:lang w:val="en-US"/>
                              </w:rPr>
                              <w:t xml:space="preserve"> y-o-y</w:t>
                            </w:r>
                          </w:p>
                          <w:p w:rsidR="00685123" w:rsidRPr="008946D3" w:rsidRDefault="00685123" w:rsidP="00883763">
                            <w:pPr>
                              <w:pStyle w:val="tekstnaniebieskimtle"/>
                              <w:rPr>
                                <w:color w:val="FFFFFF" w:themeColor="background1"/>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6.55pt;width:2in;height:93.7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" fillcolor="#001d77" stroked="f">
                <v:textbox>
                  <w:txbxContent>
                    <w:p w:rsidR="00685123" w:rsidRPr="00B66B19" w:rsidRDefault="00C5047F" w:rsidP="00633014">
                      <w:pPr>
                        <w:spacing w:after="0" w:line="240" w:lineRule="auto"/>
                        <w:rPr>
                          <w:rFonts w:ascii="Fira Sans SemiBold" w:hAnsi="Fira Sans SemiBold"/>
                          <w:color w:val="FFFFFF" w:themeColor="background1"/>
                          <w:sz w:val="72"/>
                        </w:rPr>
                      </w:pPr>
                      <w:r>
                        <w:rPr>
                          <w:rFonts w:asciiTheme="minorHAnsi" w:hAnsiTheme="minorHAnsi"/>
                          <w:b/>
                          <w:noProof/>
                          <w:color w:val="001D77"/>
                          <w:sz w:val="22"/>
                          <w:lang w:eastAsia="pl-PL"/>
                        </w:rPr>
                        <w:drawing>
                          <wp:inline distT="0" distB="0" distL="0" distR="0">
                            <wp:extent cx="334800" cy="334800"/>
                            <wp:effectExtent l="0" t="0" r="8255" b="825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00" cy="334800"/>
                                    </a:xfrm>
                                    <a:prstGeom prst="rect">
                                      <a:avLst/>
                                    </a:prstGeom>
                                    <a:noFill/>
                                    <a:ln>
                                      <a:noFill/>
                                    </a:ln>
                                  </pic:spPr>
                                </pic:pic>
                              </a:graphicData>
                            </a:graphic>
                          </wp:inline>
                        </w:drawing>
                      </w:r>
                      <w:r w:rsidR="00685123">
                        <w:rPr>
                          <w:noProof/>
                          <w:color w:val="001D77"/>
                          <w:lang w:eastAsia="pl-PL"/>
                        </w:rPr>
                        <w:t xml:space="preserve"> </w:t>
                      </w:r>
                      <w:r w:rsidR="008946D3">
                        <w:rPr>
                          <w:rFonts w:ascii="Fira Sans SemiBold" w:hAnsi="Fira Sans SemiBold"/>
                          <w:color w:val="FFFFFF" w:themeColor="background1"/>
                          <w:sz w:val="72"/>
                        </w:rPr>
                        <w:t>10.</w:t>
                      </w:r>
                      <w:r w:rsidR="003E0DAD">
                        <w:rPr>
                          <w:rFonts w:ascii="Fira Sans SemiBold" w:hAnsi="Fira Sans SemiBold"/>
                          <w:color w:val="FFFFFF" w:themeColor="background1"/>
                          <w:sz w:val="72"/>
                        </w:rPr>
                        <w:t>4</w:t>
                      </w:r>
                      <w:r w:rsidR="008E6D15" w:rsidRPr="008E6D15">
                        <w:rPr>
                          <w:rFonts w:ascii="Fira Sans SemiBold" w:hAnsi="Fira Sans SemiBold"/>
                          <w:color w:val="FFFFFF" w:themeColor="background1"/>
                          <w:sz w:val="72"/>
                        </w:rPr>
                        <w:t>%</w:t>
                      </w:r>
                    </w:p>
                    <w:p w:rsidR="00883763" w:rsidRPr="008946D3" w:rsidRDefault="008946D3" w:rsidP="00883763">
                      <w:pPr>
                        <w:pStyle w:val="tekstnaniebieskimtle"/>
                        <w:rPr>
                          <w:lang w:val="en-US"/>
                        </w:rPr>
                      </w:pPr>
                      <w:r w:rsidRPr="008946D3">
                        <w:rPr>
                          <w:lang w:val="en-US"/>
                        </w:rPr>
                        <w:t>Increase in total revenues</w:t>
                      </w:r>
                      <w:r>
                        <w:rPr>
                          <w:lang w:val="en-US"/>
                        </w:rPr>
                        <w:t xml:space="preserve"> y-o-y</w:t>
                      </w:r>
                    </w:p>
                    <w:p w:rsidR="00685123" w:rsidRPr="008946D3" w:rsidRDefault="00685123" w:rsidP="00883763">
                      <w:pPr>
                        <w:pStyle w:val="tekstnaniebieskimtle"/>
                        <w:rPr>
                          <w:color w:val="FFFFFF" w:themeColor="background1"/>
                          <w:sz w:val="18"/>
                          <w:szCs w:val="20"/>
                          <w:lang w:val="en-US"/>
                        </w:rPr>
                      </w:pPr>
                    </w:p>
                  </w:txbxContent>
                </v:textbox>
                <w10:wrap type="square" anchorx="margin"/>
              </v:shape>
            </w:pict>
          </mc:Fallback>
        </mc:AlternateContent>
      </w:r>
      <w:r w:rsidR="00664730" w:rsidRPr="00664730">
        <w:rPr>
          <w:shd w:val="clear" w:color="auto" w:fill="FFFFFF"/>
          <w:lang w:val="en-US"/>
        </w:rPr>
        <w:t>I</w:t>
      </w:r>
      <w:r w:rsidR="00AD13D5">
        <w:rPr>
          <w:shd w:val="clear" w:color="auto" w:fill="FFFFFF"/>
          <w:lang w:val="en-US"/>
        </w:rPr>
        <w:t>n the 1</w:t>
      </w:r>
      <w:r w:rsidR="00AD13D5">
        <w:rPr>
          <w:shd w:val="clear" w:color="auto" w:fill="FFFFFF"/>
          <w:vertAlign w:val="superscript"/>
          <w:lang w:val="en-US"/>
        </w:rPr>
        <w:t>st</w:t>
      </w:r>
      <w:r w:rsidR="00AD13D5">
        <w:rPr>
          <w:shd w:val="clear" w:color="auto" w:fill="FFFFFF"/>
          <w:lang w:val="en-US"/>
        </w:rPr>
        <w:t xml:space="preserve"> </w:t>
      </w:r>
      <w:r w:rsidR="00664730" w:rsidRPr="00664730">
        <w:rPr>
          <w:shd w:val="clear" w:color="auto" w:fill="FFFFFF"/>
          <w:lang w:val="en-US"/>
        </w:rPr>
        <w:t xml:space="preserve">quarter of 2021 </w:t>
      </w:r>
      <w:r w:rsidR="00664730">
        <w:rPr>
          <w:shd w:val="clear" w:color="auto" w:fill="FFFFFF"/>
          <w:lang w:val="en-US"/>
        </w:rPr>
        <w:t>f</w:t>
      </w:r>
      <w:r w:rsidR="00664730" w:rsidRPr="00664730">
        <w:rPr>
          <w:shd w:val="clear" w:color="auto" w:fill="FFFFFF"/>
          <w:lang w:val="en-US"/>
        </w:rPr>
        <w:t xml:space="preserve">inancial results </w:t>
      </w:r>
      <w:r w:rsidR="00910B79">
        <w:rPr>
          <w:shd w:val="clear" w:color="auto" w:fill="FFFFFF"/>
          <w:lang w:val="en-US"/>
        </w:rPr>
        <w:t>of the surveyed</w:t>
      </w:r>
      <w:r w:rsidR="00664730" w:rsidRPr="00664730">
        <w:rPr>
          <w:shd w:val="clear" w:color="auto" w:fill="FFFFFF"/>
          <w:lang w:val="en-US"/>
        </w:rPr>
        <w:t xml:space="preserve"> non-financial enterprises</w:t>
      </w:r>
      <w:r w:rsidR="00664730">
        <w:rPr>
          <w:shd w:val="clear" w:color="auto" w:fill="FFFFFF"/>
          <w:lang w:val="en-US"/>
        </w:rPr>
        <w:t xml:space="preserve"> were higher </w:t>
      </w:r>
      <w:r w:rsidR="006515A0">
        <w:rPr>
          <w:shd w:val="clear" w:color="auto" w:fill="FFFFFF"/>
          <w:lang w:val="en"/>
        </w:rPr>
        <w:t>than those obtained a year earlier.</w:t>
      </w:r>
      <w:r w:rsidR="002666E6">
        <w:rPr>
          <w:shd w:val="clear" w:color="auto" w:fill="FFFFFF"/>
          <w:lang w:val="en"/>
        </w:rPr>
        <w:t xml:space="preserve"> </w:t>
      </w:r>
      <w:r w:rsidR="002666E6" w:rsidRPr="002666E6">
        <w:rPr>
          <w:shd w:val="clear" w:color="auto" w:fill="FFFFFF"/>
          <w:lang w:val="en-US"/>
        </w:rPr>
        <w:t>Also, th</w:t>
      </w:r>
      <w:bookmarkStart w:id="0" w:name="_GoBack"/>
      <w:bookmarkEnd w:id="0"/>
      <w:r w:rsidR="002666E6" w:rsidRPr="002666E6">
        <w:rPr>
          <w:shd w:val="clear" w:color="auto" w:fill="FFFFFF"/>
          <w:lang w:val="en-US"/>
        </w:rPr>
        <w:t xml:space="preserve">e economic and financial indicators have </w:t>
      </w:r>
      <w:r w:rsidR="00076B86">
        <w:rPr>
          <w:shd w:val="clear" w:color="auto" w:fill="FFFFFF"/>
          <w:lang w:val="en-US"/>
        </w:rPr>
        <w:t xml:space="preserve">significantly </w:t>
      </w:r>
      <w:r w:rsidR="002666E6" w:rsidRPr="002666E6">
        <w:rPr>
          <w:shd w:val="clear" w:color="auto" w:fill="FFFFFF"/>
          <w:lang w:val="en-US"/>
        </w:rPr>
        <w:t xml:space="preserve">improved. </w:t>
      </w:r>
      <w:r w:rsidR="002666E6">
        <w:rPr>
          <w:shd w:val="clear" w:color="auto" w:fill="FFFFFF"/>
          <w:lang w:val="en-US"/>
        </w:rPr>
        <w:t>Investment outlays were higher by 4.6</w:t>
      </w:r>
      <w:r w:rsidR="002666E6" w:rsidRPr="002666E6">
        <w:rPr>
          <w:shd w:val="clear" w:color="auto" w:fill="FFFFFF"/>
          <w:lang w:val="en-US"/>
        </w:rPr>
        <w:t xml:space="preserve">% than those recorded in </w:t>
      </w:r>
      <w:r w:rsidR="002666E6">
        <w:rPr>
          <w:shd w:val="clear" w:color="auto" w:fill="FFFFFF"/>
          <w:lang w:val="en-US"/>
        </w:rPr>
        <w:t>the 1</w:t>
      </w:r>
      <w:r w:rsidR="002666E6">
        <w:rPr>
          <w:shd w:val="clear" w:color="auto" w:fill="FFFFFF"/>
          <w:vertAlign w:val="superscript"/>
          <w:lang w:val="en-US"/>
        </w:rPr>
        <w:t>st</w:t>
      </w:r>
      <w:r w:rsidR="002666E6">
        <w:rPr>
          <w:shd w:val="clear" w:color="auto" w:fill="FFFFFF"/>
          <w:lang w:val="en-US"/>
        </w:rPr>
        <w:t xml:space="preserve"> quarter of 2020</w:t>
      </w:r>
      <w:r w:rsidR="002666E6" w:rsidRPr="002666E6">
        <w:rPr>
          <w:shd w:val="clear" w:color="auto" w:fill="FFFFFF"/>
          <w:lang w:val="en-US"/>
        </w:rPr>
        <w:t xml:space="preserve"> (wh</w:t>
      </w:r>
      <w:r w:rsidR="002666E6">
        <w:rPr>
          <w:shd w:val="clear" w:color="auto" w:fill="FFFFFF"/>
          <w:lang w:val="en-US"/>
        </w:rPr>
        <w:t>en there was an increase by 4.3</w:t>
      </w:r>
      <w:r w:rsidR="002666E6" w:rsidRPr="002666E6">
        <w:rPr>
          <w:shd w:val="clear" w:color="auto" w:fill="FFFFFF"/>
          <w:lang w:val="en-US"/>
        </w:rPr>
        <w:t>%).</w:t>
      </w:r>
    </w:p>
    <w:p w:rsidR="003631E7" w:rsidRPr="00C623A6" w:rsidRDefault="003631E7" w:rsidP="0070127E">
      <w:pPr>
        <w:pStyle w:val="LID"/>
        <w:contextualSpacing/>
        <w:rPr>
          <w:shd w:val="clear" w:color="auto" w:fill="FFFFFF"/>
          <w:lang w:val="en-US"/>
        </w:rPr>
      </w:pPr>
    </w:p>
    <w:p w:rsidR="003631E7" w:rsidRPr="00C623A6" w:rsidRDefault="003631E7" w:rsidP="0070127E">
      <w:pPr>
        <w:pStyle w:val="LID"/>
        <w:contextualSpacing/>
        <w:rPr>
          <w:shd w:val="clear" w:color="auto" w:fill="FFFFFF"/>
          <w:lang w:val="en-US"/>
        </w:rPr>
      </w:pPr>
    </w:p>
    <w:p w:rsidR="003C4FD6" w:rsidRPr="00C623A6" w:rsidRDefault="003C4FD6" w:rsidP="00685123">
      <w:pPr>
        <w:pStyle w:val="LID"/>
        <w:contextualSpacing/>
        <w:rPr>
          <w:sz w:val="18"/>
          <w:szCs w:val="18"/>
          <w:lang w:val="en-US"/>
        </w:rPr>
      </w:pPr>
    </w:p>
    <w:p w:rsidR="008946D3" w:rsidRPr="008946D3" w:rsidRDefault="008946D3" w:rsidP="0081208E">
      <w:pPr>
        <w:pStyle w:val="LID"/>
        <w:rPr>
          <w:b w:val="0"/>
          <w:lang w:val="en-US"/>
        </w:rPr>
      </w:pPr>
      <w:r w:rsidRPr="008946D3">
        <w:rPr>
          <w:b w:val="0"/>
          <w:lang w:val="en-US"/>
        </w:rPr>
        <w:t xml:space="preserve">Total revenues were higher by 10.4% </w:t>
      </w:r>
      <w:r>
        <w:rPr>
          <w:b w:val="0"/>
          <w:lang w:val="en-US"/>
        </w:rPr>
        <w:t>comparing to</w:t>
      </w:r>
      <w:r w:rsidRPr="008946D3">
        <w:rPr>
          <w:b w:val="0"/>
          <w:lang w:val="en-US"/>
        </w:rPr>
        <w:t xml:space="preserve"> the previous year and total co</w:t>
      </w:r>
      <w:r>
        <w:rPr>
          <w:b w:val="0"/>
          <w:lang w:val="en-US"/>
        </w:rPr>
        <w:t>sts of obtaining the revenues increased by 6.3</w:t>
      </w:r>
      <w:r w:rsidRPr="008946D3">
        <w:rPr>
          <w:b w:val="0"/>
          <w:lang w:val="en-US"/>
        </w:rPr>
        <w:t>%.</w:t>
      </w:r>
      <w:r w:rsidR="00474E71">
        <w:rPr>
          <w:b w:val="0"/>
          <w:lang w:val="en-US"/>
        </w:rPr>
        <w:t xml:space="preserve"> </w:t>
      </w:r>
      <w:r w:rsidR="00474E71" w:rsidRPr="00474E71">
        <w:rPr>
          <w:b w:val="0"/>
          <w:lang w:val="en-US"/>
        </w:rPr>
        <w:t>The c</w:t>
      </w:r>
      <w:r w:rsidR="00474E71">
        <w:rPr>
          <w:b w:val="0"/>
          <w:lang w:val="en-US"/>
        </w:rPr>
        <w:t>ost level indicator improved from 97.0% in the previous year to 93.4</w:t>
      </w:r>
      <w:r w:rsidR="00474E71" w:rsidRPr="00474E71">
        <w:rPr>
          <w:b w:val="0"/>
          <w:lang w:val="en-US"/>
        </w:rPr>
        <w:t>%.</w:t>
      </w:r>
      <w:r w:rsidR="00474E71">
        <w:rPr>
          <w:b w:val="0"/>
          <w:lang w:val="en-US"/>
        </w:rPr>
        <w:t xml:space="preserve"> Net revenues from</w:t>
      </w:r>
      <w:r w:rsidR="00474E71" w:rsidRPr="00474E71">
        <w:rPr>
          <w:b w:val="0"/>
          <w:lang w:val="en-US"/>
        </w:rPr>
        <w:t xml:space="preserve"> sale of </w:t>
      </w:r>
      <w:r w:rsidR="00474E71">
        <w:rPr>
          <w:b w:val="0"/>
          <w:lang w:val="en-US"/>
        </w:rPr>
        <w:t>products, goods and materials increased by 10.1</w:t>
      </w:r>
      <w:r w:rsidR="00474E71" w:rsidRPr="00474E71">
        <w:rPr>
          <w:b w:val="0"/>
          <w:lang w:val="en-US"/>
        </w:rPr>
        <w:t>% and the costs of</w:t>
      </w:r>
      <w:r w:rsidR="00474E71">
        <w:rPr>
          <w:b w:val="0"/>
          <w:lang w:val="en-US"/>
        </w:rPr>
        <w:t xml:space="preserve"> those activities increased by 7</w:t>
      </w:r>
      <w:r w:rsidR="00474E71" w:rsidRPr="00474E71">
        <w:rPr>
          <w:b w:val="0"/>
          <w:lang w:val="en-US"/>
        </w:rPr>
        <w:t>.7%.</w:t>
      </w:r>
    </w:p>
    <w:p w:rsidR="0081208E" w:rsidRPr="00CA2DEE" w:rsidRDefault="00AE7536" w:rsidP="0081208E">
      <w:pPr>
        <w:pStyle w:val="LID"/>
        <w:rPr>
          <w:b w:val="0"/>
          <w:lang w:val="en-US"/>
        </w:rPr>
      </w:pPr>
      <w:r>
        <w:rPr>
          <w:b w:val="0"/>
          <w:lang w:val="en-US"/>
        </w:rPr>
        <w:t xml:space="preserve">The financial result from the </w:t>
      </w:r>
      <w:r w:rsidRPr="00AE7536">
        <w:rPr>
          <w:b w:val="0"/>
          <w:lang w:val="en-US"/>
        </w:rPr>
        <w:t>sale of products, goods and</w:t>
      </w:r>
      <w:r w:rsidR="00CA2DEE">
        <w:rPr>
          <w:b w:val="0"/>
          <w:lang w:val="en-US"/>
        </w:rPr>
        <w:t xml:space="preserve"> materials amounted to </w:t>
      </w:r>
      <w:r>
        <w:rPr>
          <w:b w:val="0"/>
          <w:lang w:val="en-US"/>
        </w:rPr>
        <w:t>50.9 bn PLN</w:t>
      </w:r>
      <w:r w:rsidRPr="00AE7536">
        <w:rPr>
          <w:b w:val="0"/>
          <w:lang w:val="en-US"/>
        </w:rPr>
        <w:t xml:space="preserve"> </w:t>
      </w:r>
      <w:r>
        <w:rPr>
          <w:b w:val="0"/>
          <w:lang w:val="en-US"/>
        </w:rPr>
        <w:t>and was by 69.2% higher than in the 1</w:t>
      </w:r>
      <w:r w:rsidRPr="00AE7536">
        <w:rPr>
          <w:b w:val="0"/>
          <w:vertAlign w:val="superscript"/>
          <w:lang w:val="en-US"/>
        </w:rPr>
        <w:t>st</w:t>
      </w:r>
      <w:r>
        <w:rPr>
          <w:b w:val="0"/>
          <w:lang w:val="en-US"/>
        </w:rPr>
        <w:t xml:space="preserve"> quarter of 2020</w:t>
      </w:r>
      <w:r w:rsidRPr="00AE7536">
        <w:rPr>
          <w:b w:val="0"/>
          <w:lang w:val="en-US"/>
        </w:rPr>
        <w:t>.</w:t>
      </w:r>
      <w:r>
        <w:rPr>
          <w:b w:val="0"/>
          <w:lang w:val="en-US"/>
        </w:rPr>
        <w:t xml:space="preserve"> </w:t>
      </w:r>
      <w:r w:rsidRPr="00AE7536">
        <w:rPr>
          <w:b w:val="0"/>
          <w:lang w:val="en-US"/>
        </w:rPr>
        <w:t>The financial result from other operating</w:t>
      </w:r>
      <w:r>
        <w:rPr>
          <w:b w:val="0"/>
          <w:lang w:val="en-US"/>
        </w:rPr>
        <w:t xml:space="preserve"> activity</w:t>
      </w:r>
      <w:r w:rsidRPr="00AE7536">
        <w:rPr>
          <w:b w:val="0"/>
          <w:lang w:val="en-US"/>
        </w:rPr>
        <w:t xml:space="preserve"> </w:t>
      </w:r>
      <w:r w:rsidR="00CA2DEE">
        <w:rPr>
          <w:b w:val="0"/>
          <w:lang w:val="en-US"/>
        </w:rPr>
        <w:t xml:space="preserve">amounted to </w:t>
      </w:r>
      <w:r>
        <w:rPr>
          <w:b w:val="0"/>
          <w:lang w:val="en-US"/>
        </w:rPr>
        <w:t>9.0 bn PLN</w:t>
      </w:r>
      <w:r w:rsidRPr="00AE7536">
        <w:rPr>
          <w:b w:val="0"/>
          <w:lang w:val="en-US"/>
        </w:rPr>
        <w:t xml:space="preserve"> and w</w:t>
      </w:r>
      <w:r w:rsidR="00CA2DEE">
        <w:rPr>
          <w:b w:val="0"/>
          <w:lang w:val="en-US"/>
        </w:rPr>
        <w:t xml:space="preserve">as higher by </w:t>
      </w:r>
      <w:r>
        <w:rPr>
          <w:b w:val="0"/>
          <w:lang w:val="en-US"/>
        </w:rPr>
        <w:t>4.8 bn PLN</w:t>
      </w:r>
      <w:r w:rsidRPr="00AE7536">
        <w:rPr>
          <w:b w:val="0"/>
          <w:lang w:val="en-US"/>
        </w:rPr>
        <w:t xml:space="preserve"> over the previous year.</w:t>
      </w:r>
      <w:r w:rsidR="00CA2DEE">
        <w:rPr>
          <w:b w:val="0"/>
          <w:lang w:val="en-US"/>
        </w:rPr>
        <w:t xml:space="preserve"> </w:t>
      </w:r>
      <w:r w:rsidR="00CA2DEE" w:rsidRPr="00CA2DEE">
        <w:rPr>
          <w:b w:val="0"/>
          <w:lang w:val="en-US"/>
        </w:rPr>
        <w:t>There was a</w:t>
      </w:r>
      <w:r w:rsidR="004E28ED">
        <w:rPr>
          <w:b w:val="0"/>
          <w:lang w:val="en-US"/>
        </w:rPr>
        <w:t>n</w:t>
      </w:r>
      <w:r w:rsidR="00CA2DEE" w:rsidRPr="00CA2DEE">
        <w:rPr>
          <w:b w:val="0"/>
          <w:lang w:val="en-US"/>
        </w:rPr>
        <w:t xml:space="preserve"> </w:t>
      </w:r>
      <w:r w:rsidR="00CA2DEE">
        <w:rPr>
          <w:b w:val="0"/>
          <w:lang w:val="en-US"/>
        </w:rPr>
        <w:t xml:space="preserve">improvement </w:t>
      </w:r>
      <w:r w:rsidR="00CA2DEE" w:rsidRPr="00CA2DEE">
        <w:rPr>
          <w:b w:val="0"/>
          <w:lang w:val="en-US"/>
        </w:rPr>
        <w:t>in the result on fi</w:t>
      </w:r>
      <w:r w:rsidR="00CA2DEE">
        <w:rPr>
          <w:b w:val="0"/>
          <w:lang w:val="en-US"/>
        </w:rPr>
        <w:t>nancial activity (minus 2.4 bn PLN compared to minus 10.3 bn PLN in the 1</w:t>
      </w:r>
      <w:r w:rsidR="00CA2DEE" w:rsidRPr="00AE7536">
        <w:rPr>
          <w:b w:val="0"/>
          <w:vertAlign w:val="superscript"/>
          <w:lang w:val="en-US"/>
        </w:rPr>
        <w:t>st</w:t>
      </w:r>
      <w:r w:rsidR="00CA2DEE">
        <w:rPr>
          <w:b w:val="0"/>
          <w:lang w:val="en-US"/>
        </w:rPr>
        <w:t xml:space="preserve"> quarter of 2020</w:t>
      </w:r>
      <w:r w:rsidR="00CA2DEE" w:rsidRPr="00CA2DEE">
        <w:rPr>
          <w:b w:val="0"/>
          <w:lang w:val="en-US"/>
        </w:rPr>
        <w:t>).</w:t>
      </w:r>
      <w:r w:rsidR="00A23A1A">
        <w:rPr>
          <w:sz w:val="18"/>
          <w:szCs w:val="18"/>
        </w:rPr>
        <mc:AlternateContent>
          <mc:Choice Requires="wps">
            <w:drawing>
              <wp:anchor distT="45720" distB="45720" distL="114300" distR="114300" simplePos="0" relativeHeight="251663872" behindDoc="0" locked="0" layoutInCell="1" allowOverlap="1">
                <wp:simplePos x="0" y="0"/>
                <wp:positionH relativeFrom="column">
                  <wp:posOffset>5276850</wp:posOffset>
                </wp:positionH>
                <wp:positionV relativeFrom="paragraph">
                  <wp:posOffset>716280</wp:posOffset>
                </wp:positionV>
                <wp:extent cx="1577340" cy="962025"/>
                <wp:effectExtent l="0" t="0" r="0" b="0"/>
                <wp:wrapSquare wrapText="bothSides"/>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962025"/>
                        </a:xfrm>
                        <a:prstGeom prst="rect">
                          <a:avLst/>
                        </a:prstGeom>
                        <a:noFill/>
                        <a:ln w="9525">
                          <a:noFill/>
                          <a:miter lim="800000"/>
                          <a:headEnd/>
                          <a:tailEnd/>
                        </a:ln>
                      </wps:spPr>
                      <wps:txbx>
                        <w:txbxContent>
                          <w:p w:rsidR="0081208E" w:rsidRPr="00D60970" w:rsidRDefault="00D60970" w:rsidP="0081208E">
                            <w:pPr>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In the 1</w:t>
                            </w:r>
                            <w:r w:rsidRPr="00D60970">
                              <w:rPr>
                                <w:rFonts w:eastAsia="Times New Roman" w:cs="Times New Roman"/>
                                <w:bCs/>
                                <w:color w:val="001D77"/>
                                <w:sz w:val="18"/>
                                <w:szCs w:val="18"/>
                                <w:vertAlign w:val="superscript"/>
                                <w:lang w:val="en-US" w:eastAsia="pl-PL"/>
                              </w:rPr>
                              <w:t>st</w:t>
                            </w:r>
                            <w:r>
                              <w:rPr>
                                <w:rFonts w:eastAsia="Times New Roman" w:cs="Times New Roman"/>
                                <w:bCs/>
                                <w:color w:val="001D77"/>
                                <w:sz w:val="18"/>
                                <w:szCs w:val="18"/>
                                <w:lang w:val="en-US" w:eastAsia="pl-PL"/>
                              </w:rPr>
                              <w:t xml:space="preserve"> quarter of 2021</w:t>
                            </w:r>
                            <w:r w:rsidRPr="00D60970">
                              <w:rPr>
                                <w:lang w:val="en-US"/>
                              </w:rPr>
                              <w:t xml:space="preserve"> </w:t>
                            </w:r>
                            <w:r w:rsidRPr="00D60970">
                              <w:rPr>
                                <w:rFonts w:eastAsia="Times New Roman" w:cs="Times New Roman"/>
                                <w:bCs/>
                                <w:color w:val="001D77"/>
                                <w:sz w:val="18"/>
                                <w:szCs w:val="18"/>
                                <w:lang w:val="en-US" w:eastAsia="pl-PL"/>
                              </w:rPr>
                              <w:t>net financial result of non-fi</w:t>
                            </w:r>
                            <w:r>
                              <w:rPr>
                                <w:rFonts w:eastAsia="Times New Roman" w:cs="Times New Roman"/>
                                <w:bCs/>
                                <w:color w:val="001D77"/>
                                <w:sz w:val="18"/>
                                <w:szCs w:val="18"/>
                                <w:lang w:val="en-US" w:eastAsia="pl-PL"/>
                              </w:rPr>
                              <w:t>nancial enterprises was 153.7% high</w:t>
                            </w:r>
                            <w:r w:rsidRPr="00D60970">
                              <w:rPr>
                                <w:rFonts w:eastAsia="Times New Roman" w:cs="Times New Roman"/>
                                <w:bCs/>
                                <w:color w:val="001D77"/>
                                <w:sz w:val="18"/>
                                <w:szCs w:val="18"/>
                                <w:lang w:val="en-US" w:eastAsia="pl-PL"/>
                              </w:rPr>
                              <w:t>er than the year before</w:t>
                            </w:r>
                          </w:p>
                          <w:p w:rsidR="0081208E" w:rsidRPr="00D60970" w:rsidRDefault="0081208E" w:rsidP="0081208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3" o:spid="_x0000_s1027" type="#_x0000_t202" style="position:absolute;margin-left:415.5pt;margin-top:56.4pt;width:124.2pt;height:75.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" filled="f" stroked="f">
                <v:textbox>
                  <w:txbxContent>
                    <w:p w:rsidR="0081208E" w:rsidRPr="00D60970" w:rsidRDefault="00D60970" w:rsidP="0081208E">
                      <w:pPr>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In the 1</w:t>
                      </w:r>
                      <w:r w:rsidRPr="00D60970">
                        <w:rPr>
                          <w:rFonts w:eastAsia="Times New Roman" w:cs="Times New Roman"/>
                          <w:bCs/>
                          <w:color w:val="001D77"/>
                          <w:sz w:val="18"/>
                          <w:szCs w:val="18"/>
                          <w:vertAlign w:val="superscript"/>
                          <w:lang w:val="en-US" w:eastAsia="pl-PL"/>
                        </w:rPr>
                        <w:t>st</w:t>
                      </w:r>
                      <w:r>
                        <w:rPr>
                          <w:rFonts w:eastAsia="Times New Roman" w:cs="Times New Roman"/>
                          <w:bCs/>
                          <w:color w:val="001D77"/>
                          <w:sz w:val="18"/>
                          <w:szCs w:val="18"/>
                          <w:lang w:val="en-US" w:eastAsia="pl-PL"/>
                        </w:rPr>
                        <w:t xml:space="preserve"> quarter of 2021</w:t>
                      </w:r>
                      <w:r w:rsidRPr="00D60970">
                        <w:rPr>
                          <w:lang w:val="en-US"/>
                        </w:rPr>
                        <w:t xml:space="preserve"> </w:t>
                      </w:r>
                      <w:r w:rsidRPr="00D60970">
                        <w:rPr>
                          <w:rFonts w:eastAsia="Times New Roman" w:cs="Times New Roman"/>
                          <w:bCs/>
                          <w:color w:val="001D77"/>
                          <w:sz w:val="18"/>
                          <w:szCs w:val="18"/>
                          <w:lang w:val="en-US" w:eastAsia="pl-PL"/>
                        </w:rPr>
                        <w:t>net financial result of non-fi</w:t>
                      </w:r>
                      <w:r>
                        <w:rPr>
                          <w:rFonts w:eastAsia="Times New Roman" w:cs="Times New Roman"/>
                          <w:bCs/>
                          <w:color w:val="001D77"/>
                          <w:sz w:val="18"/>
                          <w:szCs w:val="18"/>
                          <w:lang w:val="en-US" w:eastAsia="pl-PL"/>
                        </w:rPr>
                        <w:t>nancial enterprises was 153.7% high</w:t>
                      </w:r>
                      <w:r w:rsidRPr="00D60970">
                        <w:rPr>
                          <w:rFonts w:eastAsia="Times New Roman" w:cs="Times New Roman"/>
                          <w:bCs/>
                          <w:color w:val="001D77"/>
                          <w:sz w:val="18"/>
                          <w:szCs w:val="18"/>
                          <w:lang w:val="en-US" w:eastAsia="pl-PL"/>
                        </w:rPr>
                        <w:t>er than the year before</w:t>
                      </w:r>
                    </w:p>
                    <w:p w:rsidR="0081208E" w:rsidRPr="00D60970" w:rsidRDefault="0081208E" w:rsidP="0081208E">
                      <w:pPr>
                        <w:rPr>
                          <w:lang w:val="en-US"/>
                        </w:rPr>
                      </w:pPr>
                    </w:p>
                  </w:txbxContent>
                </v:textbox>
                <w10:wrap type="square"/>
              </v:shape>
            </w:pict>
          </mc:Fallback>
        </mc:AlternateContent>
      </w:r>
    </w:p>
    <w:p w:rsidR="006D65C9" w:rsidRPr="006D65C9" w:rsidRDefault="00B314A9" w:rsidP="0081208E">
      <w:pPr>
        <w:pStyle w:val="LID"/>
        <w:rPr>
          <w:b w:val="0"/>
          <w:lang w:val="en"/>
        </w:rPr>
      </w:pPr>
      <w:r w:rsidRPr="00B314A9">
        <w:rPr>
          <w:b w:val="0"/>
          <w:lang w:val="en-US"/>
        </w:rPr>
        <w:t>Gross fi</w:t>
      </w:r>
      <w:r>
        <w:rPr>
          <w:b w:val="0"/>
          <w:lang w:val="en-US"/>
        </w:rPr>
        <w:t>nancial result amounted to 57.5</w:t>
      </w:r>
      <w:r w:rsidRPr="00B314A9">
        <w:rPr>
          <w:b w:val="0"/>
          <w:lang w:val="en-US"/>
        </w:rPr>
        <w:t xml:space="preserve"> bn PLN compar</w:t>
      </w:r>
      <w:r>
        <w:rPr>
          <w:b w:val="0"/>
          <w:lang w:val="en-US"/>
        </w:rPr>
        <w:t>ed to 23.9</w:t>
      </w:r>
      <w:r w:rsidRPr="00B314A9">
        <w:rPr>
          <w:b w:val="0"/>
          <w:lang w:val="en-US"/>
        </w:rPr>
        <w:t xml:space="preserve"> bn PLN a year ago and its obligator</w:t>
      </w:r>
      <w:r w:rsidR="00910B79">
        <w:rPr>
          <w:b w:val="0"/>
          <w:lang w:val="en-US"/>
        </w:rPr>
        <w:t>y encumbrances</w:t>
      </w:r>
      <w:r>
        <w:rPr>
          <w:b w:val="0"/>
          <w:lang w:val="en-US"/>
        </w:rPr>
        <w:t xml:space="preserve"> amounted to 10.4 bn PLN (compared to 5.3</w:t>
      </w:r>
      <w:r w:rsidRPr="00B314A9">
        <w:rPr>
          <w:b w:val="0"/>
          <w:lang w:val="en-US"/>
        </w:rPr>
        <w:t xml:space="preserve"> bn PLN).</w:t>
      </w:r>
      <w:r w:rsidR="00910B79">
        <w:rPr>
          <w:b w:val="0"/>
          <w:lang w:val="en-US"/>
        </w:rPr>
        <w:t xml:space="preserve"> </w:t>
      </w:r>
      <w:r w:rsidR="00910B79" w:rsidRPr="00DD07B8">
        <w:rPr>
          <w:b w:val="0"/>
          <w:lang w:val="en"/>
        </w:rPr>
        <w:t xml:space="preserve">Net financial result amounted to </w:t>
      </w:r>
      <w:r w:rsidR="00910B79">
        <w:rPr>
          <w:b w:val="0"/>
          <w:lang w:val="en"/>
        </w:rPr>
        <w:t>47.1</w:t>
      </w:r>
      <w:r w:rsidR="00910B79" w:rsidRPr="00DD07B8">
        <w:rPr>
          <w:b w:val="0"/>
          <w:lang w:val="en"/>
        </w:rPr>
        <w:t xml:space="preserve"> b</w:t>
      </w:r>
      <w:r w:rsidR="00910B79">
        <w:rPr>
          <w:b w:val="0"/>
          <w:lang w:val="en"/>
        </w:rPr>
        <w:t>n PLN and was 153.7% high</w:t>
      </w:r>
      <w:r w:rsidR="00910B79" w:rsidRPr="00DD07B8">
        <w:rPr>
          <w:b w:val="0"/>
          <w:lang w:val="en"/>
        </w:rPr>
        <w:t>er than the year before.</w:t>
      </w:r>
      <w:r w:rsidR="00910B79">
        <w:rPr>
          <w:b w:val="0"/>
          <w:lang w:val="en"/>
        </w:rPr>
        <w:t xml:space="preserve"> </w:t>
      </w:r>
      <w:r w:rsidR="00910B79" w:rsidRPr="00DD07B8">
        <w:rPr>
          <w:b w:val="0"/>
          <w:lang w:val="en"/>
        </w:rPr>
        <w:t xml:space="preserve">Net profit amounted to </w:t>
      </w:r>
      <w:r w:rsidR="00910B79">
        <w:rPr>
          <w:b w:val="0"/>
          <w:lang w:val="en"/>
        </w:rPr>
        <w:t>61.2</w:t>
      </w:r>
      <w:r w:rsidR="00910B79" w:rsidRPr="00DD07B8">
        <w:rPr>
          <w:b w:val="0"/>
          <w:lang w:val="en"/>
        </w:rPr>
        <w:t xml:space="preserve"> b</w:t>
      </w:r>
      <w:r w:rsidR="00910B79">
        <w:rPr>
          <w:b w:val="0"/>
          <w:lang w:val="en"/>
        </w:rPr>
        <w:t>n PLN</w:t>
      </w:r>
      <w:r w:rsidR="00910B79" w:rsidRPr="00DD07B8">
        <w:rPr>
          <w:b w:val="0"/>
          <w:lang w:val="en"/>
        </w:rPr>
        <w:t xml:space="preserve"> and was higher by </w:t>
      </w:r>
      <w:r w:rsidR="00910B79">
        <w:rPr>
          <w:b w:val="0"/>
          <w:lang w:val="en"/>
        </w:rPr>
        <w:t>22.2</w:t>
      </w:r>
      <w:r w:rsidR="00910B79" w:rsidRPr="00DD07B8">
        <w:rPr>
          <w:b w:val="0"/>
          <w:lang w:val="en"/>
        </w:rPr>
        <w:t xml:space="preserve"> b</w:t>
      </w:r>
      <w:r w:rsidR="00910B79">
        <w:rPr>
          <w:b w:val="0"/>
          <w:lang w:val="en"/>
        </w:rPr>
        <w:t xml:space="preserve">n PLN than in </w:t>
      </w:r>
      <w:r w:rsidR="00910B79">
        <w:rPr>
          <w:b w:val="0"/>
          <w:lang w:val="en-US"/>
        </w:rPr>
        <w:t>the 1</w:t>
      </w:r>
      <w:r w:rsidR="00910B79" w:rsidRPr="00AE7536">
        <w:rPr>
          <w:b w:val="0"/>
          <w:vertAlign w:val="superscript"/>
          <w:lang w:val="en-US"/>
        </w:rPr>
        <w:t>st</w:t>
      </w:r>
      <w:r w:rsidR="00910B79">
        <w:rPr>
          <w:b w:val="0"/>
          <w:lang w:val="en-US"/>
        </w:rPr>
        <w:t xml:space="preserve"> quarter of 2020</w:t>
      </w:r>
      <w:r w:rsidR="00910B79">
        <w:rPr>
          <w:b w:val="0"/>
          <w:lang w:val="en"/>
        </w:rPr>
        <w:t xml:space="preserve"> while net loss was 14.1</w:t>
      </w:r>
      <w:r w:rsidR="00910B79" w:rsidRPr="00DD07B8">
        <w:rPr>
          <w:b w:val="0"/>
          <w:lang w:val="en"/>
        </w:rPr>
        <w:t xml:space="preserve"> b</w:t>
      </w:r>
      <w:r w:rsidR="00910B79">
        <w:rPr>
          <w:b w:val="0"/>
          <w:lang w:val="en"/>
        </w:rPr>
        <w:t>n PLN</w:t>
      </w:r>
      <w:r w:rsidR="00910B79" w:rsidRPr="00DD07B8">
        <w:rPr>
          <w:b w:val="0"/>
          <w:lang w:val="en"/>
        </w:rPr>
        <w:t xml:space="preserve"> and </w:t>
      </w:r>
      <w:r w:rsidR="00910B79">
        <w:rPr>
          <w:b w:val="0"/>
          <w:lang w:val="en"/>
        </w:rPr>
        <w:t>de</w:t>
      </w:r>
      <w:r w:rsidR="00910B79" w:rsidRPr="00DD07B8">
        <w:rPr>
          <w:b w:val="0"/>
          <w:lang w:val="en"/>
        </w:rPr>
        <w:t xml:space="preserve">creased by </w:t>
      </w:r>
      <w:r w:rsidR="00910B79">
        <w:rPr>
          <w:b w:val="0"/>
          <w:lang w:val="en"/>
        </w:rPr>
        <w:t>6.4</w:t>
      </w:r>
      <w:r w:rsidR="00910B79" w:rsidRPr="00DD07B8">
        <w:rPr>
          <w:b w:val="0"/>
          <w:lang w:val="en"/>
        </w:rPr>
        <w:t xml:space="preserve"> b</w:t>
      </w:r>
      <w:r w:rsidR="00910B79">
        <w:rPr>
          <w:b w:val="0"/>
          <w:lang w:val="en"/>
        </w:rPr>
        <w:t>n PLN</w:t>
      </w:r>
      <w:r w:rsidR="00910B79" w:rsidRPr="00DD07B8">
        <w:rPr>
          <w:b w:val="0"/>
          <w:lang w:val="en"/>
        </w:rPr>
        <w:t xml:space="preserve"> over the year.</w:t>
      </w:r>
      <w:r w:rsidR="00910B79">
        <w:rPr>
          <w:b w:val="0"/>
          <w:lang w:val="en"/>
        </w:rPr>
        <w:t xml:space="preserve"> Net profit was recorded</w:t>
      </w:r>
      <w:r w:rsidR="0023692B">
        <w:rPr>
          <w:b w:val="0"/>
          <w:lang w:val="en"/>
        </w:rPr>
        <w:t xml:space="preserve"> </w:t>
      </w:r>
      <w:r w:rsidR="00910B79">
        <w:rPr>
          <w:b w:val="0"/>
          <w:lang w:val="en"/>
        </w:rPr>
        <w:t>by 69</w:t>
      </w:r>
      <w:r w:rsidR="00910B79" w:rsidRPr="00910B79">
        <w:rPr>
          <w:b w:val="0"/>
          <w:lang w:val="en"/>
        </w:rPr>
        <w:t>.4% of a</w:t>
      </w:r>
      <w:r w:rsidR="00910B79">
        <w:rPr>
          <w:b w:val="0"/>
          <w:lang w:val="en"/>
        </w:rPr>
        <w:t xml:space="preserve">ll enterprises (compared to 67.6% a year ago) and the </w:t>
      </w:r>
      <w:r w:rsidR="00910B79" w:rsidRPr="00910B79">
        <w:rPr>
          <w:b w:val="0"/>
          <w:lang w:val="en"/>
        </w:rPr>
        <w:t>revenues obtained by them co</w:t>
      </w:r>
      <w:r w:rsidR="006D65C9">
        <w:rPr>
          <w:b w:val="0"/>
          <w:lang w:val="en"/>
        </w:rPr>
        <w:t>nstituted 81.8</w:t>
      </w:r>
      <w:r w:rsidR="00910B79" w:rsidRPr="00910B79">
        <w:rPr>
          <w:b w:val="0"/>
          <w:lang w:val="en"/>
        </w:rPr>
        <w:t>% of</w:t>
      </w:r>
      <w:r w:rsidR="006D65C9">
        <w:rPr>
          <w:b w:val="0"/>
          <w:lang w:val="en"/>
        </w:rPr>
        <w:t xml:space="preserve"> total revenues of the surveyed enterprises (compared to 72.7</w:t>
      </w:r>
      <w:r w:rsidR="00910B79" w:rsidRPr="00910B79">
        <w:rPr>
          <w:b w:val="0"/>
          <w:lang w:val="en"/>
        </w:rPr>
        <w:t>% of the previous year).</w:t>
      </w:r>
      <w:r w:rsidR="00675E8B">
        <w:rPr>
          <w:b w:val="0"/>
          <w:lang w:val="en"/>
        </w:rPr>
        <w:t xml:space="preserve"> </w:t>
      </w:r>
      <w:r w:rsidR="006D65C9" w:rsidRPr="006D65C9">
        <w:rPr>
          <w:b w:val="0"/>
          <w:lang w:val="en"/>
        </w:rPr>
        <w:t>In manufacturing,</w:t>
      </w:r>
      <w:r w:rsidR="006D65C9">
        <w:rPr>
          <w:b w:val="0"/>
          <w:lang w:val="en"/>
        </w:rPr>
        <w:t xml:space="preserve"> net profit was recorded by 75.5% of all enterprises (it was 73.4</w:t>
      </w:r>
      <w:r w:rsidR="006D65C9" w:rsidRPr="006D65C9">
        <w:rPr>
          <w:b w:val="0"/>
          <w:lang w:val="en"/>
        </w:rPr>
        <w:t>% a year ago) and the share of the total reve</w:t>
      </w:r>
      <w:r w:rsidR="00675E8B">
        <w:rPr>
          <w:b w:val="0"/>
          <w:lang w:val="en"/>
        </w:rPr>
        <w:t>nues generated by these enterprises</w:t>
      </w:r>
      <w:r w:rsidR="006D65C9" w:rsidRPr="006D65C9">
        <w:rPr>
          <w:b w:val="0"/>
          <w:lang w:val="en"/>
        </w:rPr>
        <w:t xml:space="preserve"> in the</w:t>
      </w:r>
      <w:r w:rsidR="006D65C9">
        <w:rPr>
          <w:b w:val="0"/>
          <w:lang w:val="en"/>
        </w:rPr>
        <w:t xml:space="preserve"> total revenues of all enterprises in this section was 84.8% (compared to 7</w:t>
      </w:r>
      <w:r w:rsidR="006D65C9" w:rsidRPr="006D65C9">
        <w:rPr>
          <w:b w:val="0"/>
          <w:lang w:val="en"/>
        </w:rPr>
        <w:t>0.3% a year ago).</w:t>
      </w:r>
    </w:p>
    <w:p w:rsidR="00924048" w:rsidRPr="00675E8B" w:rsidRDefault="00675E8B" w:rsidP="00685123">
      <w:pPr>
        <w:pStyle w:val="LID"/>
        <w:contextualSpacing/>
        <w:rPr>
          <w:sz w:val="18"/>
          <w:szCs w:val="18"/>
          <w:lang w:val="en-US"/>
        </w:rPr>
      </w:pPr>
      <w:r w:rsidRPr="00C623A6">
        <w:rPr>
          <w:sz w:val="18"/>
          <w:szCs w:val="18"/>
          <w:lang w:val="en-US"/>
        </w:rPr>
        <w:t>Chart</w:t>
      </w:r>
      <w:r w:rsidR="0081208E" w:rsidRPr="00C623A6">
        <w:rPr>
          <w:sz w:val="18"/>
          <w:szCs w:val="18"/>
          <w:lang w:val="en-US"/>
        </w:rPr>
        <w:t xml:space="preserve"> 1. </w:t>
      </w:r>
      <w:r w:rsidRPr="00675E8B">
        <w:rPr>
          <w:sz w:val="18"/>
          <w:szCs w:val="18"/>
          <w:lang w:val="en-US"/>
        </w:rPr>
        <w:t>Profitability indicators in the 1</w:t>
      </w:r>
      <w:r w:rsidRPr="00675E8B">
        <w:rPr>
          <w:sz w:val="18"/>
          <w:szCs w:val="18"/>
          <w:vertAlign w:val="superscript"/>
          <w:lang w:val="en-US"/>
        </w:rPr>
        <w:t>st</w:t>
      </w:r>
      <w:r w:rsidRPr="00675E8B">
        <w:rPr>
          <w:sz w:val="18"/>
          <w:szCs w:val="18"/>
          <w:lang w:val="en-US"/>
        </w:rPr>
        <w:t xml:space="preserve"> quarter from 2002 to 2021</w:t>
      </w:r>
    </w:p>
    <w:p w:rsidR="00B211AB" w:rsidRPr="00675E8B" w:rsidRDefault="00A56ED3" w:rsidP="00685123">
      <w:pPr>
        <w:pStyle w:val="LID"/>
        <w:contextualSpacing/>
        <w:rPr>
          <w:sz w:val="18"/>
          <w:szCs w:val="18"/>
          <w:lang w:val="en-US"/>
        </w:rPr>
      </w:pPr>
      <w:r>
        <w:rPr>
          <w:sz w:val="18"/>
          <w:szCs w:val="18"/>
        </w:rPr>
        <w:drawing>
          <wp:anchor distT="0" distB="0" distL="114300" distR="114300" simplePos="0" relativeHeight="251706880" behindDoc="0" locked="0" layoutInCell="1" allowOverlap="1">
            <wp:simplePos x="0" y="0"/>
            <wp:positionH relativeFrom="margin">
              <wp:align>left</wp:align>
            </wp:positionH>
            <wp:positionV relativeFrom="paragraph">
              <wp:posOffset>59690</wp:posOffset>
            </wp:positionV>
            <wp:extent cx="4944110" cy="3011805"/>
            <wp:effectExtent l="0" t="0" r="889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110" cy="3011805"/>
                    </a:xfrm>
                    <a:prstGeom prst="rect">
                      <a:avLst/>
                    </a:prstGeom>
                    <a:noFill/>
                  </pic:spPr>
                </pic:pic>
              </a:graphicData>
            </a:graphic>
            <wp14:sizeRelH relativeFrom="page">
              <wp14:pctWidth>0</wp14:pctWidth>
            </wp14:sizeRelH>
            <wp14:sizeRelV relativeFrom="page">
              <wp14:pctHeight>0</wp14:pctHeight>
            </wp14:sizeRelV>
          </wp:anchor>
        </w:drawing>
      </w: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B211AB" w:rsidRPr="00675E8B" w:rsidRDefault="00B211AB" w:rsidP="00685123">
      <w:pPr>
        <w:pStyle w:val="LID"/>
        <w:contextualSpacing/>
        <w:rPr>
          <w:sz w:val="18"/>
          <w:szCs w:val="18"/>
          <w:lang w:val="en-US"/>
        </w:rPr>
      </w:pPr>
    </w:p>
    <w:p w:rsidR="0096639E" w:rsidRPr="00675E8B" w:rsidRDefault="0096639E" w:rsidP="00685123">
      <w:pPr>
        <w:pStyle w:val="LID"/>
        <w:contextualSpacing/>
        <w:rPr>
          <w:sz w:val="18"/>
          <w:szCs w:val="18"/>
          <w:lang w:val="en-US"/>
        </w:rPr>
      </w:pPr>
    </w:p>
    <w:p w:rsidR="00407DAB" w:rsidRPr="00E94B6C" w:rsidRDefault="00E94B6C" w:rsidP="00685123">
      <w:pPr>
        <w:pStyle w:val="LID"/>
        <w:contextualSpacing/>
        <w:rPr>
          <w:sz w:val="18"/>
          <w:szCs w:val="18"/>
          <w:lang w:val="en-US"/>
        </w:rPr>
      </w:pPr>
      <w:r w:rsidRPr="00E94B6C">
        <w:rPr>
          <w:sz w:val="18"/>
          <w:szCs w:val="18"/>
          <w:lang w:val="en-US"/>
        </w:rPr>
        <w:lastRenderedPageBreak/>
        <w:t>Table</w:t>
      </w:r>
      <w:r w:rsidR="00731F4B" w:rsidRPr="00E94B6C">
        <w:rPr>
          <w:sz w:val="18"/>
          <w:szCs w:val="18"/>
          <w:lang w:val="en-US"/>
        </w:rPr>
        <w:t xml:space="preserve"> 1. </w:t>
      </w:r>
      <w:r w:rsidRPr="00731F4B">
        <w:rPr>
          <w:sz w:val="18"/>
          <w:szCs w:val="18"/>
          <w:lang w:val="en"/>
        </w:rPr>
        <w:t xml:space="preserve">Basic financial data of </w:t>
      </w:r>
      <w:r>
        <w:rPr>
          <w:sz w:val="18"/>
          <w:szCs w:val="18"/>
          <w:lang w:val="en"/>
        </w:rPr>
        <w:t>surveyed</w:t>
      </w:r>
      <w:r w:rsidRPr="00731F4B">
        <w:rPr>
          <w:sz w:val="18"/>
          <w:szCs w:val="18"/>
          <w:lang w:val="en"/>
        </w:rPr>
        <w:t xml:space="preserve"> enterprises</w:t>
      </w:r>
    </w:p>
    <w:tbl>
      <w:tblPr>
        <w:tblW w:w="7980" w:type="dxa"/>
        <w:tblCellMar>
          <w:left w:w="70" w:type="dxa"/>
          <w:right w:w="70" w:type="dxa"/>
        </w:tblCellMar>
        <w:tblLook w:val="04A0" w:firstRow="1" w:lastRow="0" w:firstColumn="1" w:lastColumn="0" w:noHBand="0" w:noVBand="1"/>
      </w:tblPr>
      <w:tblGrid>
        <w:gridCol w:w="3860"/>
        <w:gridCol w:w="1320"/>
        <w:gridCol w:w="1320"/>
        <w:gridCol w:w="1480"/>
      </w:tblGrid>
      <w:tr w:rsidR="00957F9B" w:rsidRPr="00957F9B" w:rsidTr="00957F9B">
        <w:trPr>
          <w:trHeight w:val="204"/>
        </w:trPr>
        <w:tc>
          <w:tcPr>
            <w:tcW w:w="3860" w:type="dxa"/>
            <w:vMerge w:val="restart"/>
            <w:tcBorders>
              <w:top w:val="nil"/>
              <w:left w:val="nil"/>
              <w:bottom w:val="single" w:sz="8" w:space="0" w:color="000000"/>
              <w:right w:val="single" w:sz="4" w:space="0" w:color="212492"/>
            </w:tcBorders>
            <w:shd w:val="clear" w:color="auto" w:fill="auto"/>
            <w:noWrap/>
            <w:vAlign w:val="center"/>
            <w:hideMark/>
          </w:tcPr>
          <w:p w:rsidR="00957F9B" w:rsidRPr="00957F9B" w:rsidRDefault="00BE3A48" w:rsidP="00BE3A48">
            <w:pPr>
              <w:spacing w:before="0" w:after="0" w:line="240" w:lineRule="auto"/>
              <w:jc w:val="center"/>
              <w:rPr>
                <w:rFonts w:eastAsia="Times New Roman" w:cs="Calibri"/>
                <w:color w:val="000000"/>
                <w:sz w:val="16"/>
                <w:szCs w:val="16"/>
                <w:lang w:eastAsia="pl-PL"/>
              </w:rPr>
            </w:pPr>
            <w:r w:rsidRPr="00BE3A48">
              <w:rPr>
                <w:rFonts w:eastAsia="Times New Roman" w:cs="Calibri"/>
                <w:color w:val="000000"/>
                <w:sz w:val="16"/>
                <w:szCs w:val="16"/>
                <w:lang w:eastAsia="pl-PL"/>
              </w:rPr>
              <w:t>SPECIFICATION</w:t>
            </w:r>
          </w:p>
        </w:tc>
        <w:tc>
          <w:tcPr>
            <w:tcW w:w="1320" w:type="dxa"/>
            <w:tcBorders>
              <w:top w:val="nil"/>
              <w:left w:val="nil"/>
              <w:bottom w:val="single" w:sz="4" w:space="0" w:color="212492"/>
              <w:right w:val="single" w:sz="4" w:space="0" w:color="212492"/>
            </w:tcBorders>
            <w:shd w:val="clear" w:color="auto" w:fill="auto"/>
            <w:noWrap/>
            <w:vAlign w:val="center"/>
            <w:hideMark/>
          </w:tcPr>
          <w:p w:rsidR="00957F9B" w:rsidRPr="00957F9B" w:rsidRDefault="00E94B6C" w:rsidP="00977C19">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Jan.-Mar.</w:t>
            </w:r>
            <w:r w:rsidR="008C3A3D">
              <w:rPr>
                <w:rFonts w:eastAsia="Times New Roman" w:cs="Calibri"/>
                <w:color w:val="000000"/>
                <w:sz w:val="16"/>
                <w:szCs w:val="16"/>
                <w:lang w:eastAsia="pl-PL"/>
              </w:rPr>
              <w:t xml:space="preserve"> 2020</w:t>
            </w:r>
          </w:p>
        </w:tc>
        <w:tc>
          <w:tcPr>
            <w:tcW w:w="1320" w:type="dxa"/>
            <w:tcBorders>
              <w:top w:val="nil"/>
              <w:left w:val="nil"/>
              <w:bottom w:val="single" w:sz="4" w:space="0" w:color="212492"/>
              <w:right w:val="single" w:sz="4" w:space="0" w:color="212492"/>
            </w:tcBorders>
            <w:shd w:val="clear" w:color="auto" w:fill="auto"/>
            <w:noWrap/>
            <w:vAlign w:val="center"/>
            <w:hideMark/>
          </w:tcPr>
          <w:p w:rsidR="00957F9B" w:rsidRPr="00957F9B" w:rsidRDefault="00E94B6C" w:rsidP="00977C19">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Jan.-Mar.</w:t>
            </w:r>
            <w:r w:rsidR="008C3A3D">
              <w:rPr>
                <w:rFonts w:eastAsia="Times New Roman" w:cs="Calibri"/>
                <w:color w:val="000000"/>
                <w:sz w:val="16"/>
                <w:szCs w:val="16"/>
                <w:lang w:eastAsia="pl-PL"/>
              </w:rPr>
              <w:t xml:space="preserve"> 2021</w:t>
            </w:r>
          </w:p>
        </w:tc>
        <w:tc>
          <w:tcPr>
            <w:tcW w:w="1480" w:type="dxa"/>
            <w:vMerge w:val="restart"/>
            <w:tcBorders>
              <w:top w:val="nil"/>
              <w:left w:val="single" w:sz="4" w:space="0" w:color="212492"/>
              <w:bottom w:val="single" w:sz="8" w:space="0" w:color="000000"/>
              <w:right w:val="nil"/>
            </w:tcBorders>
            <w:shd w:val="clear" w:color="auto" w:fill="auto"/>
            <w:noWrap/>
            <w:vAlign w:val="center"/>
            <w:hideMark/>
          </w:tcPr>
          <w:p w:rsidR="00BE3A48" w:rsidRDefault="00BE3A48" w:rsidP="00977C19">
            <w:pPr>
              <w:spacing w:before="0" w:after="0" w:line="240" w:lineRule="auto"/>
              <w:jc w:val="center"/>
              <w:rPr>
                <w:rFonts w:eastAsia="Times New Roman" w:cs="Calibri"/>
                <w:sz w:val="16"/>
                <w:szCs w:val="16"/>
                <w:lang w:eastAsia="pl-PL"/>
              </w:rPr>
            </w:pPr>
            <w:r>
              <w:rPr>
                <w:rFonts w:eastAsia="Times New Roman" w:cs="Calibri"/>
                <w:sz w:val="16"/>
                <w:szCs w:val="16"/>
                <w:lang w:eastAsia="pl-PL"/>
              </w:rPr>
              <w:t>Jan.-Mar.</w:t>
            </w:r>
            <w:r w:rsidR="008C3A3D">
              <w:rPr>
                <w:rFonts w:eastAsia="Times New Roman" w:cs="Calibri"/>
                <w:sz w:val="16"/>
                <w:szCs w:val="16"/>
                <w:lang w:eastAsia="pl-PL"/>
              </w:rPr>
              <w:t xml:space="preserve"> 2020</w:t>
            </w:r>
            <w:r w:rsidR="00957F9B" w:rsidRPr="00A01A76">
              <w:rPr>
                <w:rFonts w:eastAsia="Times New Roman" w:cs="Calibri"/>
                <w:sz w:val="16"/>
                <w:szCs w:val="16"/>
                <w:lang w:eastAsia="pl-PL"/>
              </w:rPr>
              <w:t xml:space="preserve"> </w:t>
            </w:r>
          </w:p>
          <w:p w:rsidR="00957F9B" w:rsidRPr="00A01A76" w:rsidRDefault="00957F9B" w:rsidP="00977C19">
            <w:pPr>
              <w:spacing w:before="0" w:after="0" w:line="240" w:lineRule="auto"/>
              <w:jc w:val="center"/>
              <w:rPr>
                <w:rFonts w:eastAsia="Times New Roman" w:cs="Calibri"/>
                <w:sz w:val="16"/>
                <w:szCs w:val="16"/>
                <w:lang w:eastAsia="pl-PL"/>
              </w:rPr>
            </w:pPr>
            <w:r w:rsidRPr="00A01A76">
              <w:rPr>
                <w:rFonts w:eastAsia="Times New Roman" w:cs="Calibri"/>
                <w:sz w:val="16"/>
                <w:szCs w:val="16"/>
                <w:lang w:eastAsia="pl-PL"/>
              </w:rPr>
              <w:t>= 100</w:t>
            </w:r>
          </w:p>
        </w:tc>
      </w:tr>
      <w:tr w:rsidR="00957F9B" w:rsidRPr="00957F9B" w:rsidTr="00B9277C">
        <w:trPr>
          <w:trHeight w:val="216"/>
        </w:trPr>
        <w:tc>
          <w:tcPr>
            <w:tcW w:w="3860" w:type="dxa"/>
            <w:vMerge/>
            <w:tcBorders>
              <w:top w:val="single" w:sz="8" w:space="0" w:color="000000"/>
              <w:left w:val="nil"/>
              <w:bottom w:val="single" w:sz="18" w:space="0" w:color="212492"/>
              <w:right w:val="single" w:sz="4" w:space="0" w:color="212492"/>
            </w:tcBorders>
            <w:vAlign w:val="center"/>
            <w:hideMark/>
          </w:tcPr>
          <w:p w:rsidR="00957F9B" w:rsidRPr="00957F9B" w:rsidRDefault="00957F9B" w:rsidP="00957F9B">
            <w:pPr>
              <w:spacing w:before="0" w:after="0" w:line="240" w:lineRule="auto"/>
              <w:rPr>
                <w:rFonts w:eastAsia="Times New Roman" w:cs="Calibri"/>
                <w:color w:val="000000"/>
                <w:sz w:val="16"/>
                <w:szCs w:val="16"/>
                <w:lang w:eastAsia="pl-PL"/>
              </w:rPr>
            </w:pPr>
          </w:p>
        </w:tc>
        <w:tc>
          <w:tcPr>
            <w:tcW w:w="2640" w:type="dxa"/>
            <w:gridSpan w:val="2"/>
            <w:tcBorders>
              <w:top w:val="single" w:sz="4" w:space="0" w:color="212492"/>
              <w:left w:val="nil"/>
              <w:bottom w:val="single" w:sz="18" w:space="0" w:color="212492"/>
              <w:right w:val="single" w:sz="4" w:space="0" w:color="212492"/>
            </w:tcBorders>
            <w:shd w:val="clear" w:color="auto" w:fill="auto"/>
            <w:noWrap/>
            <w:vAlign w:val="center"/>
            <w:hideMark/>
          </w:tcPr>
          <w:p w:rsidR="00957F9B" w:rsidRPr="00957F9B" w:rsidRDefault="00E94B6C" w:rsidP="00957F9B">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in mln PLN</w:t>
            </w:r>
          </w:p>
        </w:tc>
        <w:tc>
          <w:tcPr>
            <w:tcW w:w="1480" w:type="dxa"/>
            <w:vMerge/>
            <w:tcBorders>
              <w:top w:val="nil"/>
              <w:left w:val="single" w:sz="4" w:space="0" w:color="212492"/>
              <w:bottom w:val="single" w:sz="18" w:space="0" w:color="212492"/>
              <w:right w:val="nil"/>
            </w:tcBorders>
            <w:vAlign w:val="center"/>
            <w:hideMark/>
          </w:tcPr>
          <w:p w:rsidR="00957F9B" w:rsidRPr="00957F9B" w:rsidRDefault="00957F9B" w:rsidP="00957F9B">
            <w:pPr>
              <w:spacing w:before="0" w:after="0" w:line="240" w:lineRule="auto"/>
              <w:rPr>
                <w:rFonts w:eastAsia="Times New Roman" w:cs="Calibri"/>
                <w:color w:val="000000"/>
                <w:sz w:val="16"/>
                <w:szCs w:val="16"/>
                <w:lang w:eastAsia="pl-PL"/>
              </w:rPr>
            </w:pPr>
          </w:p>
        </w:tc>
      </w:tr>
      <w:tr w:rsidR="00E02F18" w:rsidRPr="00957F9B" w:rsidTr="00B9277C">
        <w:trPr>
          <w:trHeight w:val="504"/>
        </w:trPr>
        <w:tc>
          <w:tcPr>
            <w:tcW w:w="3860" w:type="dxa"/>
            <w:tcBorders>
              <w:top w:val="single" w:sz="18" w:space="0" w:color="212492"/>
              <w:left w:val="nil"/>
              <w:bottom w:val="single" w:sz="4" w:space="0" w:color="212492"/>
              <w:right w:val="single" w:sz="4" w:space="0" w:color="212492"/>
            </w:tcBorders>
            <w:shd w:val="clear" w:color="auto" w:fill="auto"/>
            <w:noWrap/>
            <w:vAlign w:val="center"/>
            <w:hideMark/>
          </w:tcPr>
          <w:p w:rsidR="00E02F18" w:rsidRPr="00957F9B" w:rsidRDefault="00BE3A48" w:rsidP="00BE3A48">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 xml:space="preserve">Total </w:t>
            </w:r>
            <w:proofErr w:type="spellStart"/>
            <w:r>
              <w:rPr>
                <w:rFonts w:eastAsia="Times New Roman" w:cs="Calibri"/>
                <w:color w:val="000000"/>
                <w:sz w:val="16"/>
                <w:szCs w:val="16"/>
                <w:lang w:eastAsia="pl-PL"/>
              </w:rPr>
              <w:t>revenues</w:t>
            </w:r>
            <w:proofErr w:type="spellEnd"/>
          </w:p>
        </w:tc>
        <w:tc>
          <w:tcPr>
            <w:tcW w:w="1320" w:type="dxa"/>
            <w:tcBorders>
              <w:top w:val="single" w:sz="18" w:space="0" w:color="212492"/>
              <w:left w:val="nil"/>
              <w:bottom w:val="single" w:sz="4" w:space="0" w:color="212492"/>
              <w:right w:val="single" w:sz="4" w:space="0" w:color="212492"/>
            </w:tcBorders>
            <w:shd w:val="clear" w:color="auto" w:fill="auto"/>
            <w:noWrap/>
            <w:vAlign w:val="center"/>
            <w:hideMark/>
          </w:tcPr>
          <w:p w:rsidR="00E02F18" w:rsidRDefault="00E02F18" w:rsidP="00E02F18">
            <w:pPr>
              <w:spacing w:before="0" w:after="0" w:line="240" w:lineRule="auto"/>
              <w:jc w:val="right"/>
              <w:rPr>
                <w:rFonts w:cs="Calibri"/>
                <w:color w:val="000000"/>
                <w:sz w:val="16"/>
                <w:szCs w:val="16"/>
              </w:rPr>
            </w:pPr>
            <w:r>
              <w:rPr>
                <w:rFonts w:cs="Calibri"/>
                <w:color w:val="000000"/>
                <w:sz w:val="16"/>
                <w:szCs w:val="16"/>
              </w:rPr>
              <w:t>7</w:t>
            </w:r>
            <w:r w:rsidR="00FA7594">
              <w:rPr>
                <w:rFonts w:cs="Calibri"/>
                <w:color w:val="000000"/>
                <w:sz w:val="16"/>
                <w:szCs w:val="16"/>
              </w:rPr>
              <w:t>86 700.</w:t>
            </w:r>
            <w:r>
              <w:rPr>
                <w:rFonts w:cs="Calibri"/>
                <w:color w:val="000000"/>
                <w:sz w:val="16"/>
                <w:szCs w:val="16"/>
              </w:rPr>
              <w:t>6</w:t>
            </w:r>
          </w:p>
        </w:tc>
        <w:tc>
          <w:tcPr>
            <w:tcW w:w="1320" w:type="dxa"/>
            <w:tcBorders>
              <w:top w:val="single" w:sz="18" w:space="0" w:color="212492"/>
              <w:left w:val="nil"/>
              <w:bottom w:val="single" w:sz="4" w:space="0" w:color="212492"/>
              <w:right w:val="single" w:sz="4" w:space="0" w:color="212492"/>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868 242.</w:t>
            </w:r>
            <w:r w:rsidR="00E02F18">
              <w:rPr>
                <w:rFonts w:cs="Calibri"/>
                <w:color w:val="000000"/>
                <w:sz w:val="16"/>
                <w:szCs w:val="16"/>
              </w:rPr>
              <w:t>6</w:t>
            </w:r>
          </w:p>
        </w:tc>
        <w:tc>
          <w:tcPr>
            <w:tcW w:w="1480" w:type="dxa"/>
            <w:tcBorders>
              <w:top w:val="single" w:sz="18" w:space="0" w:color="212492"/>
              <w:left w:val="nil"/>
              <w:bottom w:val="single" w:sz="4" w:space="0" w:color="212492"/>
              <w:right w:val="nil"/>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110.</w:t>
            </w:r>
            <w:r w:rsidR="00E02F18">
              <w:rPr>
                <w:rFonts w:cs="Calibri"/>
                <w:color w:val="000000"/>
                <w:sz w:val="16"/>
                <w:szCs w:val="16"/>
              </w:rPr>
              <w:t>4</w:t>
            </w:r>
          </w:p>
        </w:tc>
      </w:tr>
      <w:tr w:rsidR="00E02F18"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02F18" w:rsidRPr="007F563F" w:rsidRDefault="007F563F" w:rsidP="00E02F18">
            <w:pPr>
              <w:spacing w:before="0" w:after="0" w:line="240" w:lineRule="auto"/>
              <w:ind w:left="176"/>
              <w:rPr>
                <w:rFonts w:eastAsia="Times New Roman" w:cs="Calibri"/>
                <w:color w:val="000000"/>
                <w:sz w:val="16"/>
                <w:szCs w:val="16"/>
                <w:lang w:val="en-US" w:eastAsia="pl-PL"/>
              </w:rPr>
            </w:pPr>
            <w:r w:rsidRPr="00957F9B">
              <w:rPr>
                <w:rFonts w:eastAsia="Times New Roman" w:cs="Calibri"/>
                <w:color w:val="000000"/>
                <w:sz w:val="16"/>
                <w:szCs w:val="16"/>
                <w:lang w:val="en" w:eastAsia="pl-PL"/>
              </w:rPr>
              <w:t xml:space="preserve">of which net revenues </w:t>
            </w:r>
            <w:r w:rsidRPr="007F563F">
              <w:rPr>
                <w:rFonts w:eastAsia="Times New Roman" w:cs="Calibri"/>
                <w:color w:val="000000"/>
                <w:sz w:val="16"/>
                <w:szCs w:val="16"/>
                <w:lang w:val="en" w:eastAsia="pl-PL"/>
              </w:rPr>
              <w:t>from sale</w:t>
            </w:r>
            <w:r w:rsidRPr="00957F9B">
              <w:rPr>
                <w:rFonts w:eastAsia="Times New Roman" w:cs="Calibri"/>
                <w:color w:val="000000"/>
                <w:sz w:val="16"/>
                <w:szCs w:val="16"/>
                <w:lang w:val="en" w:eastAsia="pl-PL"/>
              </w:rPr>
              <w:br/>
              <w:t xml:space="preserve"> of products, goods and materials</w:t>
            </w:r>
          </w:p>
        </w:tc>
        <w:tc>
          <w:tcPr>
            <w:tcW w:w="1320" w:type="dxa"/>
            <w:tcBorders>
              <w:top w:val="nil"/>
              <w:left w:val="nil"/>
              <w:bottom w:val="single" w:sz="4" w:space="0" w:color="212492"/>
              <w:right w:val="single" w:sz="4" w:space="0" w:color="212492"/>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763 844.</w:t>
            </w:r>
            <w:r w:rsidR="00E02F18">
              <w:rPr>
                <w:rFonts w:cs="Calibri"/>
                <w:color w:val="000000"/>
                <w:sz w:val="16"/>
                <w:szCs w:val="16"/>
              </w:rPr>
              <w:t>1</w:t>
            </w:r>
          </w:p>
        </w:tc>
        <w:tc>
          <w:tcPr>
            <w:tcW w:w="1320" w:type="dxa"/>
            <w:tcBorders>
              <w:top w:val="nil"/>
              <w:left w:val="nil"/>
              <w:bottom w:val="single" w:sz="4" w:space="0" w:color="212492"/>
              <w:right w:val="single" w:sz="4" w:space="0" w:color="212492"/>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841 057.</w:t>
            </w:r>
            <w:r w:rsidR="00E02F18">
              <w:rPr>
                <w:rFonts w:cs="Calibri"/>
                <w:color w:val="000000"/>
                <w:sz w:val="16"/>
                <w:szCs w:val="16"/>
              </w:rPr>
              <w:t>8</w:t>
            </w:r>
          </w:p>
        </w:tc>
        <w:tc>
          <w:tcPr>
            <w:tcW w:w="1480" w:type="dxa"/>
            <w:tcBorders>
              <w:top w:val="nil"/>
              <w:left w:val="nil"/>
              <w:bottom w:val="single" w:sz="4" w:space="0" w:color="212492"/>
              <w:right w:val="nil"/>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110.</w:t>
            </w:r>
            <w:r w:rsidR="00E02F18">
              <w:rPr>
                <w:rFonts w:cs="Calibri"/>
                <w:color w:val="000000"/>
                <w:sz w:val="16"/>
                <w:szCs w:val="16"/>
              </w:rPr>
              <w:t>1</w:t>
            </w:r>
          </w:p>
        </w:tc>
      </w:tr>
      <w:tr w:rsidR="00E02F18"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02F18" w:rsidRPr="00957F9B" w:rsidRDefault="00E569A0" w:rsidP="00E569A0">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 xml:space="preserve">Total </w:t>
            </w:r>
            <w:proofErr w:type="spellStart"/>
            <w:r>
              <w:rPr>
                <w:rFonts w:eastAsia="Times New Roman" w:cs="Calibri"/>
                <w:color w:val="000000"/>
                <w:sz w:val="16"/>
                <w:szCs w:val="16"/>
                <w:lang w:eastAsia="pl-PL"/>
              </w:rPr>
              <w:t>costs</w:t>
            </w:r>
            <w:proofErr w:type="spellEnd"/>
          </w:p>
        </w:tc>
        <w:tc>
          <w:tcPr>
            <w:tcW w:w="1320" w:type="dxa"/>
            <w:tcBorders>
              <w:top w:val="nil"/>
              <w:left w:val="nil"/>
              <w:bottom w:val="single" w:sz="4" w:space="0" w:color="212492"/>
              <w:right w:val="single" w:sz="4" w:space="0" w:color="212492"/>
            </w:tcBorders>
            <w:shd w:val="clear" w:color="auto" w:fill="auto"/>
            <w:noWrap/>
            <w:vAlign w:val="center"/>
            <w:hideMark/>
          </w:tcPr>
          <w:p w:rsidR="00E02F18" w:rsidRDefault="00E02F18" w:rsidP="00E02F18">
            <w:pPr>
              <w:jc w:val="right"/>
              <w:rPr>
                <w:rFonts w:cs="Calibri"/>
                <w:color w:val="000000"/>
                <w:sz w:val="16"/>
                <w:szCs w:val="16"/>
              </w:rPr>
            </w:pPr>
            <w:r>
              <w:rPr>
                <w:rFonts w:cs="Calibri"/>
                <w:color w:val="000000"/>
                <w:sz w:val="16"/>
                <w:szCs w:val="16"/>
              </w:rPr>
              <w:t>7</w:t>
            </w:r>
            <w:r w:rsidR="00FA7594">
              <w:rPr>
                <w:rFonts w:cs="Calibri"/>
                <w:color w:val="000000"/>
                <w:sz w:val="16"/>
                <w:szCs w:val="16"/>
              </w:rPr>
              <w:t>62 799.</w:t>
            </w:r>
            <w:r>
              <w:rPr>
                <w:rFonts w:cs="Calibri"/>
                <w:color w:val="000000"/>
                <w:sz w:val="16"/>
                <w:szCs w:val="16"/>
              </w:rPr>
              <w:t>7</w:t>
            </w:r>
          </w:p>
        </w:tc>
        <w:tc>
          <w:tcPr>
            <w:tcW w:w="1320" w:type="dxa"/>
            <w:tcBorders>
              <w:top w:val="nil"/>
              <w:left w:val="nil"/>
              <w:bottom w:val="single" w:sz="4" w:space="0" w:color="212492"/>
              <w:right w:val="single" w:sz="4" w:space="0" w:color="212492"/>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810 731.</w:t>
            </w:r>
            <w:r w:rsidR="00E02F18">
              <w:rPr>
                <w:rFonts w:cs="Calibri"/>
                <w:color w:val="000000"/>
                <w:sz w:val="16"/>
                <w:szCs w:val="16"/>
              </w:rPr>
              <w:t>1</w:t>
            </w:r>
          </w:p>
        </w:tc>
        <w:tc>
          <w:tcPr>
            <w:tcW w:w="1480" w:type="dxa"/>
            <w:tcBorders>
              <w:top w:val="nil"/>
              <w:left w:val="nil"/>
              <w:bottom w:val="single" w:sz="4" w:space="0" w:color="212492"/>
              <w:right w:val="nil"/>
            </w:tcBorders>
            <w:shd w:val="clear" w:color="auto" w:fill="auto"/>
            <w:noWrap/>
            <w:vAlign w:val="center"/>
            <w:hideMark/>
          </w:tcPr>
          <w:p w:rsidR="00E02F18" w:rsidRDefault="00FA7594" w:rsidP="00E02F18">
            <w:pPr>
              <w:jc w:val="right"/>
              <w:rPr>
                <w:rFonts w:cs="Calibri"/>
                <w:color w:val="000000"/>
                <w:sz w:val="16"/>
                <w:szCs w:val="16"/>
              </w:rPr>
            </w:pPr>
            <w:r>
              <w:rPr>
                <w:rFonts w:cs="Calibri"/>
                <w:color w:val="000000"/>
                <w:sz w:val="16"/>
                <w:szCs w:val="16"/>
              </w:rPr>
              <w:t>106.</w:t>
            </w:r>
            <w:r w:rsidR="00E02F18">
              <w:rPr>
                <w:rFonts w:cs="Calibri"/>
                <w:color w:val="000000"/>
                <w:sz w:val="16"/>
                <w:szCs w:val="16"/>
              </w:rPr>
              <w:t>3</w:t>
            </w:r>
          </w:p>
        </w:tc>
      </w:tr>
      <w:tr w:rsidR="00E569A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569A0" w:rsidRPr="00597AA6" w:rsidRDefault="00E569A0" w:rsidP="00E569A0">
            <w:pPr>
              <w:spacing w:before="0" w:after="0" w:line="240" w:lineRule="auto"/>
              <w:ind w:left="176"/>
              <w:rPr>
                <w:rFonts w:eastAsia="Times New Roman" w:cs="Calibri"/>
                <w:color w:val="000000"/>
                <w:sz w:val="16"/>
                <w:szCs w:val="16"/>
                <w:lang w:val="en-US" w:eastAsia="pl-PL"/>
              </w:rPr>
            </w:pPr>
            <w:r w:rsidRPr="00957F9B">
              <w:rPr>
                <w:rFonts w:eastAsia="Times New Roman" w:cs="Calibri"/>
                <w:color w:val="000000"/>
                <w:sz w:val="16"/>
                <w:szCs w:val="16"/>
                <w:lang w:val="en" w:eastAsia="pl-PL"/>
              </w:rPr>
              <w:t>of which cost of products,</w:t>
            </w:r>
            <w:r w:rsidRPr="00957F9B">
              <w:rPr>
                <w:rFonts w:eastAsia="Times New Roman" w:cs="Calibri"/>
                <w:color w:val="000000"/>
                <w:sz w:val="16"/>
                <w:szCs w:val="16"/>
                <w:lang w:val="en" w:eastAsia="pl-PL"/>
              </w:rPr>
              <w:br/>
              <w:t xml:space="preserve"> goods and materials sold</w:t>
            </w:r>
          </w:p>
        </w:tc>
        <w:tc>
          <w:tcPr>
            <w:tcW w:w="1320" w:type="dxa"/>
            <w:tcBorders>
              <w:top w:val="nil"/>
              <w:left w:val="nil"/>
              <w:bottom w:val="single" w:sz="4" w:space="0" w:color="212492"/>
              <w:right w:val="single" w:sz="4" w:space="0" w:color="212492"/>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733 780.</w:t>
            </w:r>
            <w:r w:rsidR="00E569A0">
              <w:rPr>
                <w:rFonts w:cs="Calibri"/>
                <w:color w:val="000000"/>
                <w:sz w:val="16"/>
                <w:szCs w:val="16"/>
              </w:rPr>
              <w:t>4</w:t>
            </w:r>
          </w:p>
        </w:tc>
        <w:tc>
          <w:tcPr>
            <w:tcW w:w="1320" w:type="dxa"/>
            <w:tcBorders>
              <w:top w:val="nil"/>
              <w:left w:val="nil"/>
              <w:bottom w:val="single" w:sz="4" w:space="0" w:color="212492"/>
              <w:right w:val="single" w:sz="4" w:space="0" w:color="212492"/>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790 190.</w:t>
            </w:r>
            <w:r w:rsidR="00E569A0">
              <w:rPr>
                <w:rFonts w:cs="Calibri"/>
                <w:color w:val="000000"/>
                <w:sz w:val="16"/>
                <w:szCs w:val="16"/>
              </w:rPr>
              <w:t>2</w:t>
            </w:r>
          </w:p>
        </w:tc>
        <w:tc>
          <w:tcPr>
            <w:tcW w:w="1480" w:type="dxa"/>
            <w:tcBorders>
              <w:top w:val="nil"/>
              <w:left w:val="nil"/>
              <w:bottom w:val="single" w:sz="4" w:space="0" w:color="212492"/>
              <w:right w:val="nil"/>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107.</w:t>
            </w:r>
            <w:r w:rsidR="00E569A0">
              <w:rPr>
                <w:rFonts w:cs="Calibri"/>
                <w:color w:val="000000"/>
                <w:sz w:val="16"/>
                <w:szCs w:val="16"/>
              </w:rPr>
              <w:t>7</w:t>
            </w:r>
          </w:p>
        </w:tc>
      </w:tr>
      <w:tr w:rsidR="00E569A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569A0" w:rsidRPr="00597AA6" w:rsidRDefault="00E569A0" w:rsidP="00E569A0">
            <w:pPr>
              <w:spacing w:before="0" w:after="0" w:line="240" w:lineRule="auto"/>
              <w:rPr>
                <w:rFonts w:eastAsia="Times New Roman" w:cs="Calibri"/>
                <w:color w:val="000000"/>
                <w:sz w:val="16"/>
                <w:szCs w:val="16"/>
                <w:lang w:val="en-US" w:eastAsia="pl-PL"/>
              </w:rPr>
            </w:pPr>
            <w:r w:rsidRPr="00957F9B">
              <w:rPr>
                <w:rFonts w:eastAsia="Times New Roman" w:cs="Calibri"/>
                <w:color w:val="000000"/>
                <w:sz w:val="16"/>
                <w:szCs w:val="16"/>
                <w:lang w:val="en" w:eastAsia="pl-PL"/>
              </w:rPr>
              <w:t>Financial result from the sale of products,</w:t>
            </w:r>
            <w:r w:rsidRPr="00957F9B">
              <w:rPr>
                <w:rFonts w:eastAsia="Times New Roman" w:cs="Calibri"/>
                <w:color w:val="000000"/>
                <w:sz w:val="16"/>
                <w:szCs w:val="16"/>
                <w:lang w:val="en" w:eastAsia="pl-PL"/>
              </w:rPr>
              <w:br/>
              <w:t xml:space="preserve"> goods and materials</w:t>
            </w:r>
          </w:p>
        </w:tc>
        <w:tc>
          <w:tcPr>
            <w:tcW w:w="1320" w:type="dxa"/>
            <w:tcBorders>
              <w:top w:val="nil"/>
              <w:left w:val="nil"/>
              <w:bottom w:val="single" w:sz="4" w:space="0" w:color="212492"/>
              <w:right w:val="single" w:sz="4" w:space="0" w:color="212492"/>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30 063.</w:t>
            </w:r>
            <w:r w:rsidR="00E569A0">
              <w:rPr>
                <w:rFonts w:cs="Calibri"/>
                <w:color w:val="000000"/>
                <w:sz w:val="16"/>
                <w:szCs w:val="16"/>
              </w:rPr>
              <w:t>7</w:t>
            </w:r>
          </w:p>
        </w:tc>
        <w:tc>
          <w:tcPr>
            <w:tcW w:w="1320" w:type="dxa"/>
            <w:tcBorders>
              <w:top w:val="nil"/>
              <w:left w:val="nil"/>
              <w:bottom w:val="single" w:sz="4" w:space="0" w:color="212492"/>
              <w:right w:val="single" w:sz="4" w:space="0" w:color="212492"/>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50 867.</w:t>
            </w:r>
            <w:r w:rsidR="00E569A0">
              <w:rPr>
                <w:rFonts w:cs="Calibri"/>
                <w:color w:val="000000"/>
                <w:sz w:val="16"/>
                <w:szCs w:val="16"/>
              </w:rPr>
              <w:t>6</w:t>
            </w:r>
          </w:p>
        </w:tc>
        <w:tc>
          <w:tcPr>
            <w:tcW w:w="1480" w:type="dxa"/>
            <w:tcBorders>
              <w:top w:val="nil"/>
              <w:left w:val="nil"/>
              <w:bottom w:val="single" w:sz="4" w:space="0" w:color="212492"/>
              <w:right w:val="nil"/>
            </w:tcBorders>
            <w:shd w:val="clear" w:color="auto" w:fill="auto"/>
            <w:noWrap/>
            <w:vAlign w:val="center"/>
            <w:hideMark/>
          </w:tcPr>
          <w:p w:rsidR="00E569A0" w:rsidRDefault="00FA7594" w:rsidP="00E569A0">
            <w:pPr>
              <w:jc w:val="right"/>
              <w:rPr>
                <w:rFonts w:cs="Calibri"/>
                <w:color w:val="000000"/>
                <w:sz w:val="16"/>
                <w:szCs w:val="16"/>
              </w:rPr>
            </w:pPr>
            <w:r>
              <w:rPr>
                <w:rFonts w:cs="Calibri"/>
                <w:color w:val="000000"/>
                <w:sz w:val="16"/>
                <w:szCs w:val="16"/>
              </w:rPr>
              <w:t>169.</w:t>
            </w:r>
            <w:r w:rsidR="00E569A0">
              <w:rPr>
                <w:rFonts w:cs="Calibri"/>
                <w:color w:val="000000"/>
                <w:sz w:val="16"/>
                <w:szCs w:val="16"/>
              </w:rPr>
              <w:t>2</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646D10" w:rsidRPr="00597AA6" w:rsidRDefault="00646D10" w:rsidP="00646D10">
            <w:pPr>
              <w:spacing w:before="0" w:after="0" w:line="240" w:lineRule="auto"/>
              <w:rPr>
                <w:rFonts w:eastAsia="Times New Roman" w:cs="Calibri"/>
                <w:color w:val="000000"/>
                <w:sz w:val="16"/>
                <w:szCs w:val="16"/>
                <w:lang w:val="en-US" w:eastAsia="pl-PL"/>
              </w:rPr>
            </w:pPr>
            <w:r w:rsidRPr="00957F9B">
              <w:rPr>
                <w:rFonts w:eastAsia="Times New Roman" w:cs="Calibri"/>
                <w:color w:val="000000"/>
                <w:sz w:val="16"/>
                <w:szCs w:val="16"/>
                <w:lang w:val="en" w:eastAsia="pl-PL"/>
              </w:rPr>
              <w:t xml:space="preserve">Financial result from other </w:t>
            </w:r>
            <w:r w:rsidRPr="00957F9B">
              <w:rPr>
                <w:rFonts w:eastAsia="Times New Roman" w:cs="Calibri"/>
                <w:color w:val="000000"/>
                <w:sz w:val="16"/>
                <w:szCs w:val="16"/>
                <w:lang w:val="en" w:eastAsia="pl-PL"/>
              </w:rPr>
              <w:br/>
              <w:t>operating activity</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4 150.</w:t>
            </w:r>
            <w:r w:rsidR="00646D10">
              <w:rPr>
                <w:rFonts w:cs="Calibri"/>
                <w:color w:val="000000"/>
                <w:sz w:val="16"/>
                <w:szCs w:val="16"/>
              </w:rPr>
              <w:t>3</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9 009.</w:t>
            </w:r>
            <w:r w:rsidR="00646D10">
              <w:rPr>
                <w:rFonts w:cs="Calibri"/>
                <w:color w:val="000000"/>
                <w:sz w:val="16"/>
                <w:szCs w:val="16"/>
              </w:rPr>
              <w:t>2</w:t>
            </w:r>
          </w:p>
        </w:tc>
        <w:tc>
          <w:tcPr>
            <w:tcW w:w="1480" w:type="dxa"/>
            <w:tcBorders>
              <w:top w:val="nil"/>
              <w:left w:val="nil"/>
              <w:bottom w:val="single" w:sz="4" w:space="0" w:color="212492"/>
              <w:right w:val="nil"/>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217.</w:t>
            </w:r>
            <w:r w:rsidR="00646D10">
              <w:rPr>
                <w:rFonts w:cs="Calibri"/>
                <w:color w:val="000000"/>
                <w:sz w:val="16"/>
                <w:szCs w:val="16"/>
              </w:rPr>
              <w:t>1</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646D10" w:rsidRPr="00957F9B" w:rsidRDefault="00646D10" w:rsidP="00646D10">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Result on financial activity</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-10 313.</w:t>
            </w:r>
            <w:r w:rsidR="00646D10">
              <w:rPr>
                <w:rFonts w:cs="Calibri"/>
                <w:color w:val="000000"/>
                <w:sz w:val="16"/>
                <w:szCs w:val="16"/>
              </w:rPr>
              <w:t>1</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-2 365.</w:t>
            </w:r>
            <w:r w:rsidR="00646D10">
              <w:rPr>
                <w:rFonts w:cs="Calibri"/>
                <w:color w:val="000000"/>
                <w:sz w:val="16"/>
                <w:szCs w:val="16"/>
              </w:rPr>
              <w:t>3</w:t>
            </w:r>
          </w:p>
        </w:tc>
        <w:tc>
          <w:tcPr>
            <w:tcW w:w="1480" w:type="dxa"/>
            <w:tcBorders>
              <w:top w:val="nil"/>
              <w:left w:val="nil"/>
              <w:bottom w:val="single" w:sz="4" w:space="0" w:color="212492"/>
              <w:right w:val="nil"/>
            </w:tcBorders>
            <w:shd w:val="clear" w:color="auto" w:fill="auto"/>
            <w:noWrap/>
            <w:vAlign w:val="center"/>
            <w:hideMark/>
          </w:tcPr>
          <w:p w:rsidR="00646D10" w:rsidRDefault="00646D10" w:rsidP="00646D10">
            <w:pPr>
              <w:jc w:val="right"/>
              <w:rPr>
                <w:rFonts w:cs="Calibri"/>
                <w:color w:val="000000"/>
                <w:sz w:val="16"/>
                <w:szCs w:val="16"/>
              </w:rPr>
            </w:pPr>
            <w:r>
              <w:rPr>
                <w:rFonts w:cs="Calibri"/>
                <w:color w:val="000000"/>
                <w:sz w:val="16"/>
                <w:szCs w:val="16"/>
              </w:rPr>
              <w:t>x</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646D10" w:rsidRPr="00957F9B" w:rsidRDefault="00646D10" w:rsidP="00646D10">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Gross financial result</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23 900.</w:t>
            </w:r>
            <w:r w:rsidR="00646D10">
              <w:rPr>
                <w:rFonts w:cs="Calibri"/>
                <w:color w:val="000000"/>
                <w:sz w:val="16"/>
                <w:szCs w:val="16"/>
              </w:rPr>
              <w:t>9</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57 511.</w:t>
            </w:r>
            <w:r w:rsidR="00646D10">
              <w:rPr>
                <w:rFonts w:cs="Calibri"/>
                <w:color w:val="000000"/>
                <w:sz w:val="16"/>
                <w:szCs w:val="16"/>
              </w:rPr>
              <w:t>5</w:t>
            </w:r>
          </w:p>
        </w:tc>
        <w:tc>
          <w:tcPr>
            <w:tcW w:w="1480" w:type="dxa"/>
            <w:tcBorders>
              <w:top w:val="nil"/>
              <w:left w:val="nil"/>
              <w:bottom w:val="single" w:sz="4" w:space="0" w:color="212492"/>
              <w:right w:val="nil"/>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240.</w:t>
            </w:r>
            <w:r w:rsidR="00646D10">
              <w:rPr>
                <w:rFonts w:cs="Calibri"/>
                <w:color w:val="000000"/>
                <w:sz w:val="16"/>
                <w:szCs w:val="16"/>
              </w:rPr>
              <w:t>6</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noWrap/>
            <w:vAlign w:val="center"/>
            <w:hideMark/>
          </w:tcPr>
          <w:p w:rsidR="00646D10" w:rsidRPr="00957F9B" w:rsidRDefault="00646D10" w:rsidP="00646D10">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Net financial result</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18 562.</w:t>
            </w:r>
            <w:r w:rsidR="00646D10">
              <w:rPr>
                <w:rFonts w:cs="Calibri"/>
                <w:color w:val="000000"/>
                <w:sz w:val="16"/>
                <w:szCs w:val="16"/>
              </w:rPr>
              <w:t>5</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47 098.</w:t>
            </w:r>
            <w:r w:rsidR="00646D10">
              <w:rPr>
                <w:rFonts w:cs="Calibri"/>
                <w:color w:val="000000"/>
                <w:sz w:val="16"/>
                <w:szCs w:val="16"/>
              </w:rPr>
              <w:t>6</w:t>
            </w:r>
          </w:p>
        </w:tc>
        <w:tc>
          <w:tcPr>
            <w:tcW w:w="1480" w:type="dxa"/>
            <w:tcBorders>
              <w:top w:val="nil"/>
              <w:left w:val="nil"/>
              <w:bottom w:val="single" w:sz="4" w:space="0" w:color="212492"/>
              <w:right w:val="nil"/>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253.</w:t>
            </w:r>
            <w:r w:rsidR="00646D10">
              <w:rPr>
                <w:rFonts w:cs="Calibri"/>
                <w:color w:val="000000"/>
                <w:sz w:val="16"/>
                <w:szCs w:val="16"/>
              </w:rPr>
              <w:t>7</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646D10" w:rsidRPr="00957F9B" w:rsidRDefault="00646D10" w:rsidP="00646D10">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Net profit</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39 044.</w:t>
            </w:r>
            <w:r w:rsidR="00646D10">
              <w:rPr>
                <w:rFonts w:cs="Calibri"/>
                <w:color w:val="000000"/>
                <w:sz w:val="16"/>
                <w:szCs w:val="16"/>
              </w:rPr>
              <w:t>0</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61 236.</w:t>
            </w:r>
            <w:r w:rsidR="00646D10">
              <w:rPr>
                <w:rFonts w:cs="Calibri"/>
                <w:color w:val="000000"/>
                <w:sz w:val="16"/>
                <w:szCs w:val="16"/>
              </w:rPr>
              <w:t>3</w:t>
            </w:r>
          </w:p>
        </w:tc>
        <w:tc>
          <w:tcPr>
            <w:tcW w:w="1480" w:type="dxa"/>
            <w:tcBorders>
              <w:top w:val="nil"/>
              <w:left w:val="nil"/>
              <w:bottom w:val="single" w:sz="4" w:space="0" w:color="212492"/>
              <w:right w:val="nil"/>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156.</w:t>
            </w:r>
            <w:r w:rsidR="00646D10">
              <w:rPr>
                <w:rFonts w:cs="Calibri"/>
                <w:color w:val="000000"/>
                <w:sz w:val="16"/>
                <w:szCs w:val="16"/>
              </w:rPr>
              <w:t>8</w:t>
            </w:r>
          </w:p>
        </w:tc>
      </w:tr>
      <w:tr w:rsidR="00646D10"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646D10" w:rsidRPr="00957F9B" w:rsidRDefault="00646D10" w:rsidP="00646D10">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Net loss</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20 481.</w:t>
            </w:r>
            <w:r w:rsidR="00646D10">
              <w:rPr>
                <w:rFonts w:cs="Calibri"/>
                <w:color w:val="000000"/>
                <w:sz w:val="16"/>
                <w:szCs w:val="16"/>
              </w:rPr>
              <w:t>5</w:t>
            </w:r>
          </w:p>
        </w:tc>
        <w:tc>
          <w:tcPr>
            <w:tcW w:w="1320" w:type="dxa"/>
            <w:tcBorders>
              <w:top w:val="nil"/>
              <w:left w:val="nil"/>
              <w:bottom w:val="single" w:sz="4" w:space="0" w:color="212492"/>
              <w:right w:val="single" w:sz="4" w:space="0" w:color="212492"/>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14 137.</w:t>
            </w:r>
            <w:r w:rsidR="00646D10">
              <w:rPr>
                <w:rFonts w:cs="Calibri"/>
                <w:color w:val="000000"/>
                <w:sz w:val="16"/>
                <w:szCs w:val="16"/>
              </w:rPr>
              <w:t>8</w:t>
            </w:r>
          </w:p>
        </w:tc>
        <w:tc>
          <w:tcPr>
            <w:tcW w:w="1480" w:type="dxa"/>
            <w:tcBorders>
              <w:top w:val="nil"/>
              <w:left w:val="nil"/>
              <w:bottom w:val="single" w:sz="4" w:space="0" w:color="212492"/>
              <w:right w:val="nil"/>
            </w:tcBorders>
            <w:shd w:val="clear" w:color="auto" w:fill="auto"/>
            <w:noWrap/>
            <w:vAlign w:val="center"/>
            <w:hideMark/>
          </w:tcPr>
          <w:p w:rsidR="00646D10" w:rsidRDefault="00FA7594" w:rsidP="00646D10">
            <w:pPr>
              <w:jc w:val="right"/>
              <w:rPr>
                <w:rFonts w:cs="Calibri"/>
                <w:color w:val="000000"/>
                <w:sz w:val="16"/>
                <w:szCs w:val="16"/>
              </w:rPr>
            </w:pPr>
            <w:r>
              <w:rPr>
                <w:rFonts w:cs="Calibri"/>
                <w:color w:val="000000"/>
                <w:sz w:val="16"/>
                <w:szCs w:val="16"/>
              </w:rPr>
              <w:t>69.</w:t>
            </w:r>
            <w:r w:rsidR="00646D10">
              <w:rPr>
                <w:rFonts w:cs="Calibri"/>
                <w:color w:val="000000"/>
                <w:sz w:val="16"/>
                <w:szCs w:val="16"/>
              </w:rPr>
              <w:t>0</w:t>
            </w:r>
          </w:p>
        </w:tc>
      </w:tr>
      <w:tr w:rsidR="00957F9B" w:rsidRPr="00957F9B" w:rsidTr="00957F9B">
        <w:trPr>
          <w:trHeight w:val="204"/>
        </w:trPr>
        <w:tc>
          <w:tcPr>
            <w:tcW w:w="3860" w:type="dxa"/>
            <w:tcBorders>
              <w:top w:val="nil"/>
              <w:left w:val="nil"/>
              <w:bottom w:val="single" w:sz="4" w:space="0" w:color="212492"/>
              <w:right w:val="nil"/>
            </w:tcBorders>
            <w:shd w:val="clear" w:color="auto" w:fill="auto"/>
            <w:noWrap/>
            <w:vAlign w:val="bottom"/>
            <w:hideMark/>
          </w:tcPr>
          <w:p w:rsidR="00957F9B" w:rsidRPr="00957F9B" w:rsidRDefault="00957F9B" w:rsidP="00957F9B">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eastAsia="pl-PL"/>
              </w:rPr>
              <w:t> </w:t>
            </w:r>
          </w:p>
        </w:tc>
        <w:tc>
          <w:tcPr>
            <w:tcW w:w="4120" w:type="dxa"/>
            <w:gridSpan w:val="3"/>
            <w:tcBorders>
              <w:top w:val="single" w:sz="4" w:space="0" w:color="212492"/>
              <w:left w:val="nil"/>
              <w:bottom w:val="single" w:sz="4" w:space="0" w:color="212492"/>
            </w:tcBorders>
            <w:shd w:val="clear" w:color="auto" w:fill="auto"/>
            <w:noWrap/>
            <w:vAlign w:val="bottom"/>
            <w:hideMark/>
          </w:tcPr>
          <w:p w:rsidR="00957F9B" w:rsidRPr="00957F9B" w:rsidRDefault="00957F9B" w:rsidP="00957F9B">
            <w:pPr>
              <w:spacing w:before="0" w:after="0" w:line="240" w:lineRule="auto"/>
              <w:jc w:val="center"/>
              <w:rPr>
                <w:rFonts w:eastAsia="Times New Roman" w:cs="Calibri"/>
                <w:color w:val="000000"/>
                <w:sz w:val="16"/>
                <w:szCs w:val="16"/>
                <w:lang w:eastAsia="pl-PL"/>
              </w:rPr>
            </w:pPr>
            <w:r w:rsidRPr="00957F9B">
              <w:rPr>
                <w:rFonts w:eastAsia="Times New Roman" w:cs="Calibri"/>
                <w:color w:val="000000"/>
                <w:sz w:val="16"/>
                <w:szCs w:val="16"/>
                <w:lang w:eastAsia="pl-PL"/>
              </w:rPr>
              <w:t>%</w:t>
            </w:r>
          </w:p>
        </w:tc>
      </w:tr>
      <w:tr w:rsidR="00EE6EF9" w:rsidRPr="00957F9B" w:rsidTr="00957F9B">
        <w:trPr>
          <w:trHeight w:val="504"/>
        </w:trPr>
        <w:tc>
          <w:tcPr>
            <w:tcW w:w="3860" w:type="dxa"/>
            <w:tcBorders>
              <w:top w:val="nil"/>
              <w:left w:val="nil"/>
              <w:bottom w:val="single" w:sz="4" w:space="0" w:color="212492"/>
              <w:right w:val="single" w:sz="4" w:space="0" w:color="212492"/>
            </w:tcBorders>
            <w:shd w:val="clear" w:color="auto" w:fill="auto"/>
            <w:noWrap/>
            <w:vAlign w:val="center"/>
            <w:hideMark/>
          </w:tcPr>
          <w:p w:rsidR="00EE6EF9" w:rsidRPr="00957F9B" w:rsidRDefault="00EE6EF9" w:rsidP="00EE6EF9">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Cost level indicator</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spacing w:before="0" w:after="0" w:line="240" w:lineRule="auto"/>
              <w:jc w:val="right"/>
              <w:rPr>
                <w:rFonts w:cs="Calibri"/>
                <w:color w:val="000000"/>
                <w:sz w:val="16"/>
                <w:szCs w:val="16"/>
              </w:rPr>
            </w:pPr>
            <w:r>
              <w:rPr>
                <w:rFonts w:cs="Calibri"/>
                <w:color w:val="000000"/>
                <w:sz w:val="16"/>
                <w:szCs w:val="16"/>
              </w:rPr>
              <w:t>97.0</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93.4</w:t>
            </w:r>
          </w:p>
        </w:tc>
        <w:tc>
          <w:tcPr>
            <w:tcW w:w="1480" w:type="dxa"/>
            <w:tcBorders>
              <w:top w:val="nil"/>
              <w:left w:val="nil"/>
              <w:bottom w:val="single" w:sz="4" w:space="0" w:color="212492"/>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r w:rsidR="00EE6EF9"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E6EF9" w:rsidRPr="00957F9B" w:rsidRDefault="00EE6EF9" w:rsidP="00EE6EF9">
            <w:pPr>
              <w:spacing w:before="0" w:after="0" w:line="240" w:lineRule="auto"/>
              <w:rPr>
                <w:rFonts w:eastAsia="Times New Roman" w:cs="Calibri"/>
                <w:color w:val="000000"/>
                <w:sz w:val="16"/>
                <w:szCs w:val="16"/>
                <w:lang w:eastAsia="pl-PL"/>
              </w:rPr>
            </w:pPr>
            <w:r>
              <w:rPr>
                <w:rFonts w:eastAsia="Times New Roman" w:cs="Calibri"/>
                <w:color w:val="000000"/>
                <w:sz w:val="16"/>
                <w:szCs w:val="16"/>
                <w:lang w:val="en" w:eastAsia="pl-PL"/>
              </w:rPr>
              <w:t xml:space="preserve">Gross sales profitability indicator </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3.9</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6.0</w:t>
            </w:r>
          </w:p>
        </w:tc>
        <w:tc>
          <w:tcPr>
            <w:tcW w:w="1480" w:type="dxa"/>
            <w:tcBorders>
              <w:top w:val="nil"/>
              <w:left w:val="nil"/>
              <w:bottom w:val="single" w:sz="4" w:space="0" w:color="212492"/>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r w:rsidR="00EE6EF9"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E6EF9" w:rsidRPr="00957F9B" w:rsidRDefault="00EE6EF9" w:rsidP="00EE6EF9">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Gross turnover profitability indicator</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3.0</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6.6</w:t>
            </w:r>
          </w:p>
        </w:tc>
        <w:tc>
          <w:tcPr>
            <w:tcW w:w="1480" w:type="dxa"/>
            <w:tcBorders>
              <w:top w:val="nil"/>
              <w:left w:val="nil"/>
              <w:bottom w:val="single" w:sz="4" w:space="0" w:color="212492"/>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r w:rsidR="00EE6EF9" w:rsidRPr="00957F9B" w:rsidTr="00957F9B">
        <w:trPr>
          <w:trHeight w:val="504"/>
        </w:trPr>
        <w:tc>
          <w:tcPr>
            <w:tcW w:w="3860" w:type="dxa"/>
            <w:tcBorders>
              <w:top w:val="nil"/>
              <w:left w:val="nil"/>
              <w:bottom w:val="single" w:sz="4" w:space="0" w:color="212492"/>
              <w:right w:val="single" w:sz="4" w:space="0" w:color="212492"/>
            </w:tcBorders>
            <w:shd w:val="clear" w:color="auto" w:fill="auto"/>
            <w:noWrap/>
            <w:vAlign w:val="center"/>
            <w:hideMark/>
          </w:tcPr>
          <w:p w:rsidR="00EE6EF9" w:rsidRPr="00957F9B" w:rsidRDefault="00EE6EF9" w:rsidP="00EE6EF9">
            <w:pPr>
              <w:spacing w:before="0" w:after="0" w:line="240" w:lineRule="auto"/>
              <w:rPr>
                <w:rFonts w:eastAsia="Times New Roman" w:cs="Calibri"/>
                <w:color w:val="000000"/>
                <w:sz w:val="16"/>
                <w:szCs w:val="16"/>
                <w:lang w:eastAsia="pl-PL"/>
              </w:rPr>
            </w:pPr>
            <w:r w:rsidRPr="00957F9B">
              <w:rPr>
                <w:rFonts w:eastAsia="Times New Roman" w:cs="Calibri"/>
                <w:color w:val="000000"/>
                <w:sz w:val="16"/>
                <w:szCs w:val="16"/>
                <w:lang w:val="en" w:eastAsia="pl-PL"/>
              </w:rPr>
              <w:t>Net turnover profitability indicator</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2.4</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5.4</w:t>
            </w:r>
          </w:p>
        </w:tc>
        <w:tc>
          <w:tcPr>
            <w:tcW w:w="1480" w:type="dxa"/>
            <w:tcBorders>
              <w:top w:val="nil"/>
              <w:left w:val="nil"/>
              <w:bottom w:val="single" w:sz="4" w:space="0" w:color="212492"/>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r w:rsidR="00EE6EF9" w:rsidRPr="00957F9B" w:rsidTr="00957F9B">
        <w:trPr>
          <w:trHeight w:val="504"/>
        </w:trPr>
        <w:tc>
          <w:tcPr>
            <w:tcW w:w="3860" w:type="dxa"/>
            <w:tcBorders>
              <w:top w:val="nil"/>
              <w:left w:val="nil"/>
              <w:bottom w:val="single" w:sz="4" w:space="0" w:color="212492"/>
              <w:right w:val="single" w:sz="4" w:space="0" w:color="212492"/>
            </w:tcBorders>
            <w:shd w:val="clear" w:color="auto" w:fill="auto"/>
            <w:vAlign w:val="center"/>
            <w:hideMark/>
          </w:tcPr>
          <w:p w:rsidR="00EE6EF9" w:rsidRPr="00597AA6" w:rsidRDefault="00EE6EF9" w:rsidP="00EE6EF9">
            <w:pPr>
              <w:spacing w:before="0" w:after="0" w:line="240" w:lineRule="auto"/>
              <w:rPr>
                <w:rFonts w:eastAsia="Times New Roman" w:cs="Calibri"/>
                <w:color w:val="000000"/>
                <w:sz w:val="16"/>
                <w:szCs w:val="16"/>
                <w:lang w:val="en-US" w:eastAsia="pl-PL"/>
              </w:rPr>
            </w:pPr>
            <w:r w:rsidRPr="00957F9B">
              <w:rPr>
                <w:rFonts w:eastAsia="Times New Roman" w:cs="Calibri"/>
                <w:color w:val="000000"/>
                <w:sz w:val="16"/>
                <w:szCs w:val="16"/>
                <w:lang w:val="en" w:eastAsia="pl-PL"/>
              </w:rPr>
              <w:t>First degree financial liquidity indicator</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38.9</w:t>
            </w:r>
          </w:p>
        </w:tc>
        <w:tc>
          <w:tcPr>
            <w:tcW w:w="1320" w:type="dxa"/>
            <w:tcBorders>
              <w:top w:val="nil"/>
              <w:left w:val="nil"/>
              <w:bottom w:val="single" w:sz="4" w:space="0" w:color="212492"/>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43.0</w:t>
            </w:r>
          </w:p>
        </w:tc>
        <w:tc>
          <w:tcPr>
            <w:tcW w:w="1480" w:type="dxa"/>
            <w:tcBorders>
              <w:top w:val="nil"/>
              <w:left w:val="nil"/>
              <w:bottom w:val="single" w:sz="4" w:space="0" w:color="212492"/>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r w:rsidR="00EE6EF9" w:rsidRPr="00957F9B" w:rsidTr="00957F9B">
        <w:trPr>
          <w:trHeight w:val="504"/>
        </w:trPr>
        <w:tc>
          <w:tcPr>
            <w:tcW w:w="3860" w:type="dxa"/>
            <w:tcBorders>
              <w:top w:val="nil"/>
              <w:left w:val="nil"/>
              <w:bottom w:val="nil"/>
              <w:right w:val="single" w:sz="4" w:space="0" w:color="212492"/>
            </w:tcBorders>
            <w:shd w:val="clear" w:color="auto" w:fill="auto"/>
            <w:vAlign w:val="center"/>
            <w:hideMark/>
          </w:tcPr>
          <w:p w:rsidR="00EE6EF9" w:rsidRPr="00597AA6" w:rsidRDefault="00EE6EF9" w:rsidP="00EE6EF9">
            <w:pPr>
              <w:spacing w:before="0" w:after="0" w:line="240" w:lineRule="auto"/>
              <w:rPr>
                <w:rFonts w:eastAsia="Times New Roman" w:cs="Calibri"/>
                <w:color w:val="000000"/>
                <w:sz w:val="16"/>
                <w:szCs w:val="16"/>
                <w:lang w:val="en-US" w:eastAsia="pl-PL"/>
              </w:rPr>
            </w:pPr>
            <w:r w:rsidRPr="00957F9B">
              <w:rPr>
                <w:rFonts w:eastAsia="Times New Roman" w:cs="Calibri"/>
                <w:color w:val="000000"/>
                <w:sz w:val="16"/>
                <w:szCs w:val="16"/>
                <w:lang w:val="en" w:eastAsia="pl-PL"/>
              </w:rPr>
              <w:t>Second degree financial liquidity indicator</w:t>
            </w:r>
          </w:p>
        </w:tc>
        <w:tc>
          <w:tcPr>
            <w:tcW w:w="1320" w:type="dxa"/>
            <w:tcBorders>
              <w:top w:val="nil"/>
              <w:left w:val="nil"/>
              <w:bottom w:val="nil"/>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100.3</w:t>
            </w:r>
          </w:p>
        </w:tc>
        <w:tc>
          <w:tcPr>
            <w:tcW w:w="1320" w:type="dxa"/>
            <w:tcBorders>
              <w:top w:val="nil"/>
              <w:left w:val="nil"/>
              <w:bottom w:val="nil"/>
              <w:right w:val="single" w:sz="4" w:space="0" w:color="212492"/>
            </w:tcBorders>
            <w:shd w:val="clear" w:color="auto" w:fill="auto"/>
            <w:noWrap/>
            <w:vAlign w:val="center"/>
            <w:hideMark/>
          </w:tcPr>
          <w:p w:rsidR="00EE6EF9" w:rsidRDefault="00EE6EF9" w:rsidP="00EE6EF9">
            <w:pPr>
              <w:jc w:val="right"/>
              <w:rPr>
                <w:rFonts w:cs="Calibri"/>
                <w:color w:val="000000"/>
                <w:sz w:val="16"/>
                <w:szCs w:val="16"/>
              </w:rPr>
            </w:pPr>
            <w:r>
              <w:rPr>
                <w:rFonts w:cs="Calibri"/>
                <w:color w:val="000000"/>
                <w:sz w:val="16"/>
                <w:szCs w:val="16"/>
              </w:rPr>
              <w:t>104.4</w:t>
            </w:r>
          </w:p>
        </w:tc>
        <w:tc>
          <w:tcPr>
            <w:tcW w:w="1480" w:type="dxa"/>
            <w:tcBorders>
              <w:top w:val="nil"/>
              <w:left w:val="nil"/>
              <w:bottom w:val="nil"/>
              <w:right w:val="nil"/>
            </w:tcBorders>
            <w:shd w:val="clear" w:color="auto" w:fill="auto"/>
            <w:noWrap/>
            <w:vAlign w:val="center"/>
            <w:hideMark/>
          </w:tcPr>
          <w:p w:rsidR="00EE6EF9" w:rsidRPr="00957F9B" w:rsidRDefault="00EE6EF9" w:rsidP="00EE6EF9">
            <w:pPr>
              <w:spacing w:before="0" w:after="0" w:line="240" w:lineRule="auto"/>
              <w:jc w:val="right"/>
              <w:rPr>
                <w:rFonts w:eastAsia="Times New Roman" w:cs="Calibri"/>
                <w:color w:val="000000"/>
                <w:sz w:val="16"/>
                <w:szCs w:val="16"/>
                <w:lang w:eastAsia="pl-PL"/>
              </w:rPr>
            </w:pPr>
            <w:r w:rsidRPr="00957F9B">
              <w:rPr>
                <w:rFonts w:eastAsia="Times New Roman" w:cs="Calibri"/>
                <w:color w:val="000000"/>
                <w:sz w:val="16"/>
                <w:szCs w:val="16"/>
                <w:lang w:eastAsia="pl-PL"/>
              </w:rPr>
              <w:t>x</w:t>
            </w:r>
          </w:p>
        </w:tc>
      </w:tr>
    </w:tbl>
    <w:p w:rsidR="001D103A" w:rsidRDefault="0010041D" w:rsidP="00251BD4">
      <w:pPr>
        <w:pStyle w:val="LID"/>
        <w:rPr>
          <w:b w:val="0"/>
          <w:lang w:val="en-US"/>
        </w:rPr>
      </w:pPr>
      <w:r w:rsidRPr="0010041D">
        <w:rPr>
          <w:b w:val="0"/>
          <w:lang w:val="en-US"/>
        </w:rPr>
        <w:t>Cost level indica</w:t>
      </w:r>
      <w:r>
        <w:rPr>
          <w:b w:val="0"/>
          <w:lang w:val="en-US"/>
        </w:rPr>
        <w:t>tor for all enterprises was 93.4% (compared to 97.0</w:t>
      </w:r>
      <w:r w:rsidRPr="0010041D">
        <w:rPr>
          <w:b w:val="0"/>
          <w:lang w:val="en-US"/>
        </w:rPr>
        <w:t>% a year ago). Gross sales profitabil</w:t>
      </w:r>
      <w:r>
        <w:rPr>
          <w:b w:val="0"/>
          <w:lang w:val="en-US"/>
        </w:rPr>
        <w:t>ity indicator increased from 3.9% to 6.0</w:t>
      </w:r>
      <w:r w:rsidRPr="0010041D">
        <w:rPr>
          <w:b w:val="0"/>
          <w:lang w:val="en-US"/>
        </w:rPr>
        <w:t>% and gross tur</w:t>
      </w:r>
      <w:r>
        <w:rPr>
          <w:b w:val="0"/>
          <w:lang w:val="en-US"/>
        </w:rPr>
        <w:t>nover profitability indicator increased from 3.0% to 6.6% as well as</w:t>
      </w:r>
      <w:r w:rsidRPr="0010041D">
        <w:rPr>
          <w:b w:val="0"/>
          <w:lang w:val="en-US"/>
        </w:rPr>
        <w:t xml:space="preserve"> net turnover profitability indi</w:t>
      </w:r>
      <w:r>
        <w:rPr>
          <w:b w:val="0"/>
          <w:lang w:val="en-US"/>
        </w:rPr>
        <w:t>cator increased from 2.4% to 5.4</w:t>
      </w:r>
      <w:r w:rsidRPr="0010041D">
        <w:rPr>
          <w:b w:val="0"/>
          <w:lang w:val="en-US"/>
        </w:rPr>
        <w:t>%.</w:t>
      </w:r>
    </w:p>
    <w:p w:rsidR="003E5983" w:rsidRPr="006C073D" w:rsidRDefault="000A701B" w:rsidP="00251BD4">
      <w:pPr>
        <w:pStyle w:val="LID"/>
        <w:rPr>
          <w:b w:val="0"/>
          <w:lang w:val="en-US"/>
        </w:rPr>
      </w:pPr>
      <w:r w:rsidRPr="001D103A">
        <w:rPr>
          <w:b w:val="0"/>
        </w:rPr>
        <mc:AlternateContent>
          <mc:Choice Requires="wps">
            <w:drawing>
              <wp:anchor distT="45720" distB="45720" distL="114300" distR="114300" simplePos="0" relativeHeight="251662848" behindDoc="0" locked="0" layoutInCell="1" allowOverlap="1">
                <wp:simplePos x="0" y="0"/>
                <wp:positionH relativeFrom="column">
                  <wp:posOffset>5314950</wp:posOffset>
                </wp:positionH>
                <wp:positionV relativeFrom="paragraph">
                  <wp:posOffset>11430</wp:posOffset>
                </wp:positionV>
                <wp:extent cx="1577340" cy="1447800"/>
                <wp:effectExtent l="0" t="0" r="0" b="0"/>
                <wp:wrapSquare wrapText="bothSides"/>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47800"/>
                        </a:xfrm>
                        <a:prstGeom prst="rect">
                          <a:avLst/>
                        </a:prstGeom>
                        <a:noFill/>
                        <a:ln w="9525">
                          <a:noFill/>
                          <a:miter lim="800000"/>
                          <a:headEnd/>
                          <a:tailEnd/>
                        </a:ln>
                      </wps:spPr>
                      <wps:txbx>
                        <w:txbxContent>
                          <w:p w:rsidR="007413CF" w:rsidRPr="00FD38F3" w:rsidRDefault="00FD38F3" w:rsidP="007413CF">
                            <w:pPr>
                              <w:rPr>
                                <w:rFonts w:eastAsia="Times New Roman" w:cs="Times New Roman"/>
                                <w:bCs/>
                                <w:color w:val="001D77"/>
                                <w:sz w:val="18"/>
                                <w:szCs w:val="18"/>
                                <w:lang w:val="en-US" w:eastAsia="pl-PL"/>
                              </w:rPr>
                            </w:pPr>
                            <w:r w:rsidRPr="00FD38F3">
                              <w:rPr>
                                <w:rFonts w:eastAsia="Times New Roman" w:cs="Times New Roman"/>
                                <w:bCs/>
                                <w:color w:val="001D77"/>
                                <w:sz w:val="18"/>
                                <w:szCs w:val="18"/>
                                <w:lang w:val="en-US" w:eastAsia="pl-PL"/>
                              </w:rPr>
                              <w:t>In the 1</w:t>
                            </w:r>
                            <w:r w:rsidRPr="00FD38F3">
                              <w:rPr>
                                <w:rFonts w:eastAsia="Times New Roman" w:cs="Times New Roman"/>
                                <w:bCs/>
                                <w:color w:val="001D77"/>
                                <w:sz w:val="18"/>
                                <w:szCs w:val="18"/>
                                <w:vertAlign w:val="superscript"/>
                                <w:lang w:val="en-US" w:eastAsia="pl-PL"/>
                              </w:rPr>
                              <w:t>st</w:t>
                            </w:r>
                            <w:r>
                              <w:rPr>
                                <w:rFonts w:eastAsia="Times New Roman" w:cs="Times New Roman"/>
                                <w:bCs/>
                                <w:color w:val="001D77"/>
                                <w:sz w:val="18"/>
                                <w:szCs w:val="18"/>
                                <w:lang w:val="en-US" w:eastAsia="pl-PL"/>
                              </w:rPr>
                              <w:t xml:space="preserve"> quarter of 2021 </w:t>
                            </w:r>
                            <w:r w:rsidR="00B756B6">
                              <w:rPr>
                                <w:rFonts w:eastAsia="Times New Roman" w:cs="Times New Roman"/>
                                <w:bCs/>
                                <w:color w:val="001D77"/>
                                <w:sz w:val="18"/>
                                <w:szCs w:val="18"/>
                                <w:lang w:val="en" w:eastAsia="pl-PL"/>
                              </w:rPr>
                              <w:t>an</w:t>
                            </w:r>
                            <w:r>
                              <w:rPr>
                                <w:rFonts w:eastAsia="Times New Roman" w:cs="Times New Roman"/>
                                <w:bCs/>
                                <w:color w:val="001D77"/>
                                <w:sz w:val="18"/>
                                <w:szCs w:val="18"/>
                                <w:lang w:val="en" w:eastAsia="pl-PL"/>
                              </w:rPr>
                              <w:t xml:space="preserve"> increase in net turnover profitability indicator was recorded </w:t>
                            </w:r>
                            <w:r w:rsidR="000D1CB8">
                              <w:rPr>
                                <w:rFonts w:eastAsia="Times New Roman" w:cs="Times New Roman"/>
                                <w:bCs/>
                                <w:color w:val="001D77"/>
                                <w:sz w:val="18"/>
                                <w:szCs w:val="18"/>
                                <w:lang w:val="en" w:eastAsia="pl-PL"/>
                              </w:rPr>
                              <w:t>in</w:t>
                            </w:r>
                            <w:r w:rsidR="00076B86">
                              <w:rPr>
                                <w:rFonts w:eastAsia="Times New Roman" w:cs="Times New Roman"/>
                                <w:bCs/>
                                <w:color w:val="001D77"/>
                                <w:sz w:val="18"/>
                                <w:szCs w:val="18"/>
                                <w:lang w:val="en" w:eastAsia="pl-PL"/>
                              </w:rPr>
                              <w:t xml:space="preserve"> majority of</w:t>
                            </w:r>
                            <w:r w:rsidR="00B756B6">
                              <w:rPr>
                                <w:rFonts w:eastAsia="Times New Roman" w:cs="Times New Roman"/>
                                <w:bCs/>
                                <w:color w:val="001D77"/>
                                <w:sz w:val="18"/>
                                <w:szCs w:val="18"/>
                                <w:lang w:val="en" w:eastAsia="pl-PL"/>
                              </w:rPr>
                              <w:t xml:space="preserve"> section</w:t>
                            </w:r>
                            <w:r w:rsidR="00076B86">
                              <w:rPr>
                                <w:rFonts w:eastAsia="Times New Roman" w:cs="Times New Roman"/>
                                <w:bCs/>
                                <w:color w:val="001D77"/>
                                <w:sz w:val="18"/>
                                <w:szCs w:val="18"/>
                                <w:lang w:val="en" w:eastAsia="pl-PL"/>
                              </w:rPr>
                              <w:t>s</w:t>
                            </w:r>
                          </w:p>
                          <w:p w:rsidR="007413CF" w:rsidRPr="00FD38F3" w:rsidRDefault="007413CF" w:rsidP="007413C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418.5pt;margin-top:.9pt;width:124.2pt;height:11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" filled="f" stroked="f">
                <v:textbox>
                  <w:txbxContent>
                    <w:p w:rsidR="007413CF" w:rsidRPr="00FD38F3" w:rsidRDefault="00FD38F3" w:rsidP="007413CF">
                      <w:pPr>
                        <w:rPr>
                          <w:rFonts w:eastAsia="Times New Roman" w:cs="Times New Roman"/>
                          <w:bCs/>
                          <w:color w:val="001D77"/>
                          <w:sz w:val="18"/>
                          <w:szCs w:val="18"/>
                          <w:lang w:val="en-US" w:eastAsia="pl-PL"/>
                        </w:rPr>
                      </w:pPr>
                      <w:r w:rsidRPr="00FD38F3">
                        <w:rPr>
                          <w:rFonts w:eastAsia="Times New Roman" w:cs="Times New Roman"/>
                          <w:bCs/>
                          <w:color w:val="001D77"/>
                          <w:sz w:val="18"/>
                          <w:szCs w:val="18"/>
                          <w:lang w:val="en-US" w:eastAsia="pl-PL"/>
                        </w:rPr>
                        <w:t>In the 1</w:t>
                      </w:r>
                      <w:r w:rsidRPr="00FD38F3">
                        <w:rPr>
                          <w:rFonts w:eastAsia="Times New Roman" w:cs="Times New Roman"/>
                          <w:bCs/>
                          <w:color w:val="001D77"/>
                          <w:sz w:val="18"/>
                          <w:szCs w:val="18"/>
                          <w:vertAlign w:val="superscript"/>
                          <w:lang w:val="en-US" w:eastAsia="pl-PL"/>
                        </w:rPr>
                        <w:t>st</w:t>
                      </w:r>
                      <w:r>
                        <w:rPr>
                          <w:rFonts w:eastAsia="Times New Roman" w:cs="Times New Roman"/>
                          <w:bCs/>
                          <w:color w:val="001D77"/>
                          <w:sz w:val="18"/>
                          <w:szCs w:val="18"/>
                          <w:lang w:val="en-US" w:eastAsia="pl-PL"/>
                        </w:rPr>
                        <w:t xml:space="preserve"> quarter of 2021 </w:t>
                      </w:r>
                      <w:r w:rsidR="00B756B6">
                        <w:rPr>
                          <w:rFonts w:eastAsia="Times New Roman" w:cs="Times New Roman"/>
                          <w:bCs/>
                          <w:color w:val="001D77"/>
                          <w:sz w:val="18"/>
                          <w:szCs w:val="18"/>
                          <w:lang w:val="en" w:eastAsia="pl-PL"/>
                        </w:rPr>
                        <w:t>an</w:t>
                      </w:r>
                      <w:r>
                        <w:rPr>
                          <w:rFonts w:eastAsia="Times New Roman" w:cs="Times New Roman"/>
                          <w:bCs/>
                          <w:color w:val="001D77"/>
                          <w:sz w:val="18"/>
                          <w:szCs w:val="18"/>
                          <w:lang w:val="en" w:eastAsia="pl-PL"/>
                        </w:rPr>
                        <w:t xml:space="preserve"> increase in net turnover profitability indicator was recorded </w:t>
                      </w:r>
                      <w:r w:rsidR="000D1CB8">
                        <w:rPr>
                          <w:rFonts w:eastAsia="Times New Roman" w:cs="Times New Roman"/>
                          <w:bCs/>
                          <w:color w:val="001D77"/>
                          <w:sz w:val="18"/>
                          <w:szCs w:val="18"/>
                          <w:lang w:val="en" w:eastAsia="pl-PL"/>
                        </w:rPr>
                        <w:t>in</w:t>
                      </w:r>
                      <w:r w:rsidR="00076B86">
                        <w:rPr>
                          <w:rFonts w:eastAsia="Times New Roman" w:cs="Times New Roman"/>
                          <w:bCs/>
                          <w:color w:val="001D77"/>
                          <w:sz w:val="18"/>
                          <w:szCs w:val="18"/>
                          <w:lang w:val="en" w:eastAsia="pl-PL"/>
                        </w:rPr>
                        <w:t xml:space="preserve"> majority of</w:t>
                      </w:r>
                      <w:r w:rsidR="00B756B6">
                        <w:rPr>
                          <w:rFonts w:eastAsia="Times New Roman" w:cs="Times New Roman"/>
                          <w:bCs/>
                          <w:color w:val="001D77"/>
                          <w:sz w:val="18"/>
                          <w:szCs w:val="18"/>
                          <w:lang w:val="en" w:eastAsia="pl-PL"/>
                        </w:rPr>
                        <w:t xml:space="preserve"> section</w:t>
                      </w:r>
                      <w:r w:rsidR="00076B86">
                        <w:rPr>
                          <w:rFonts w:eastAsia="Times New Roman" w:cs="Times New Roman"/>
                          <w:bCs/>
                          <w:color w:val="001D77"/>
                          <w:sz w:val="18"/>
                          <w:szCs w:val="18"/>
                          <w:lang w:val="en" w:eastAsia="pl-PL"/>
                        </w:rPr>
                        <w:t>s</w:t>
                      </w:r>
                    </w:p>
                    <w:p w:rsidR="007413CF" w:rsidRPr="00FD38F3" w:rsidRDefault="007413CF" w:rsidP="007413CF">
                      <w:pPr>
                        <w:rPr>
                          <w:lang w:val="en-US"/>
                        </w:rPr>
                      </w:pPr>
                    </w:p>
                  </w:txbxContent>
                </v:textbox>
                <w10:wrap type="square"/>
              </v:shape>
            </w:pict>
          </mc:Fallback>
        </mc:AlternateContent>
      </w:r>
      <w:r w:rsidR="001D103A" w:rsidRPr="00AA3323">
        <w:rPr>
          <w:b w:val="0"/>
          <w:lang w:val="en"/>
        </w:rPr>
        <w:t>An increase in net turnover profitability indicator was recorded for</w:t>
      </w:r>
      <w:r w:rsidR="003E5983">
        <w:rPr>
          <w:b w:val="0"/>
          <w:lang w:val="en"/>
        </w:rPr>
        <w:t xml:space="preserve"> i.a.</w:t>
      </w:r>
      <w:r w:rsidR="001D103A">
        <w:rPr>
          <w:sz w:val="18"/>
          <w:szCs w:val="18"/>
          <w:lang w:val="en-US"/>
        </w:rPr>
        <w:t xml:space="preserve"> </w:t>
      </w:r>
      <w:r w:rsidR="001D103A" w:rsidRPr="001D103A">
        <w:rPr>
          <w:b w:val="0"/>
          <w:lang w:val="en-US"/>
        </w:rPr>
        <w:t>information and</w:t>
      </w:r>
      <w:r w:rsidR="001D103A" w:rsidRPr="001D103A">
        <w:rPr>
          <w:b w:val="0"/>
          <w:sz w:val="18"/>
          <w:szCs w:val="18"/>
          <w:lang w:val="en-US"/>
        </w:rPr>
        <w:t xml:space="preserve"> </w:t>
      </w:r>
      <w:r w:rsidR="001D103A" w:rsidRPr="001D103A">
        <w:rPr>
          <w:b w:val="0"/>
          <w:lang w:val="en-US"/>
        </w:rPr>
        <w:t>communication (from 4.3% to 20</w:t>
      </w:r>
      <w:r w:rsidR="001D103A">
        <w:rPr>
          <w:b w:val="0"/>
          <w:lang w:val="en-US"/>
        </w:rPr>
        <w:t>.9%), a</w:t>
      </w:r>
      <w:r w:rsidR="001D103A" w:rsidRPr="001D103A">
        <w:rPr>
          <w:b w:val="0"/>
          <w:lang w:val="en-US"/>
        </w:rPr>
        <w:t>ctivities related to real estate activities</w:t>
      </w:r>
      <w:r w:rsidR="001D103A">
        <w:rPr>
          <w:b w:val="0"/>
          <w:lang w:val="en-US"/>
        </w:rPr>
        <w:t xml:space="preserve"> (from 4.3% to 8.6%), w</w:t>
      </w:r>
      <w:r w:rsidR="001D103A" w:rsidRPr="001D103A">
        <w:rPr>
          <w:b w:val="0"/>
          <w:lang w:val="en-US"/>
        </w:rPr>
        <w:t>ater supply; sewerage, waste management and remediation activities</w:t>
      </w:r>
      <w:r w:rsidR="001D103A">
        <w:rPr>
          <w:b w:val="0"/>
          <w:lang w:val="en-US"/>
        </w:rPr>
        <w:t xml:space="preserve"> (from 4.8% to 8.6%), manufacturing (from </w:t>
      </w:r>
      <w:r w:rsidR="00263210">
        <w:rPr>
          <w:b w:val="0"/>
          <w:lang w:val="en-US"/>
        </w:rPr>
        <w:t>2.2% to 5.9%), construction (from 1.9% to 5.6%), m</w:t>
      </w:r>
      <w:r w:rsidR="00263210" w:rsidRPr="00263210">
        <w:rPr>
          <w:b w:val="0"/>
          <w:lang w:val="en-US"/>
        </w:rPr>
        <w:t>ining and quarrying</w:t>
      </w:r>
      <w:r w:rsidR="00263210">
        <w:rPr>
          <w:b w:val="0"/>
          <w:lang w:val="en-US"/>
        </w:rPr>
        <w:t xml:space="preserve"> (from minus 2.0% to 1.4%), transportation and storage (from minus 0.2% to 3.2%), a</w:t>
      </w:r>
      <w:r w:rsidR="00263210" w:rsidRPr="00263210">
        <w:rPr>
          <w:b w:val="0"/>
          <w:lang w:val="en-US"/>
        </w:rPr>
        <w:t>dministrative and support service activities</w:t>
      </w:r>
      <w:r w:rsidR="00263210">
        <w:rPr>
          <w:b w:val="0"/>
          <w:lang w:val="en-US"/>
        </w:rPr>
        <w:t xml:space="preserve"> (from 1.8% to 4.2%), p</w:t>
      </w:r>
      <w:r w:rsidR="00263210" w:rsidRPr="00263210">
        <w:rPr>
          <w:b w:val="0"/>
          <w:lang w:val="en-US"/>
        </w:rPr>
        <w:t>rofessional, scientific and technical activities</w:t>
      </w:r>
      <w:r w:rsidR="00263210">
        <w:rPr>
          <w:b w:val="0"/>
          <w:lang w:val="en-US"/>
        </w:rPr>
        <w:t xml:space="preserve"> (from 5.4% to 7.4%) as well as t</w:t>
      </w:r>
      <w:r w:rsidR="00263210" w:rsidRPr="00263210">
        <w:rPr>
          <w:b w:val="0"/>
          <w:lang w:val="en-US"/>
        </w:rPr>
        <w:t>rade; repair of motor vehicles</w:t>
      </w:r>
      <w:r w:rsidR="00263210">
        <w:rPr>
          <w:b w:val="0"/>
          <w:lang w:val="en-US"/>
        </w:rPr>
        <w:t xml:space="preserve"> (from 1.7% to 3.2%).</w:t>
      </w:r>
      <w:r w:rsidR="001D2243">
        <w:rPr>
          <w:b w:val="0"/>
          <w:lang w:val="en-US"/>
        </w:rPr>
        <w:t xml:space="preserve"> </w:t>
      </w:r>
      <w:r w:rsidR="003E5983" w:rsidRPr="00AA3323">
        <w:rPr>
          <w:b w:val="0"/>
          <w:lang w:val="en"/>
        </w:rPr>
        <w:t>A decrease in net turnover profitability indicator was recorded for</w:t>
      </w:r>
      <w:r w:rsidR="003E5983">
        <w:rPr>
          <w:b w:val="0"/>
          <w:lang w:val="en"/>
        </w:rPr>
        <w:t xml:space="preserve"> </w:t>
      </w:r>
      <w:r w:rsidR="001D2243" w:rsidRPr="001D2243">
        <w:rPr>
          <w:b w:val="0"/>
          <w:lang w:val="en"/>
        </w:rPr>
        <w:t>accom</w:t>
      </w:r>
      <w:r w:rsidR="00076B86">
        <w:rPr>
          <w:b w:val="0"/>
          <w:lang w:val="en"/>
        </w:rPr>
        <w:t>m</w:t>
      </w:r>
      <w:r w:rsidR="001D2243" w:rsidRPr="001D2243">
        <w:rPr>
          <w:b w:val="0"/>
          <w:lang w:val="en"/>
        </w:rPr>
        <w:t>odation and catering</w:t>
      </w:r>
      <w:r w:rsidR="001D2243">
        <w:rPr>
          <w:b w:val="0"/>
          <w:lang w:val="en"/>
        </w:rPr>
        <w:t xml:space="preserve"> (from minus 7.9% to minus 18.9%) and o</w:t>
      </w:r>
      <w:r w:rsidR="001D2243" w:rsidRPr="001D2243">
        <w:rPr>
          <w:b w:val="0"/>
          <w:lang w:val="en"/>
        </w:rPr>
        <w:t>ther service activities</w:t>
      </w:r>
      <w:r w:rsidR="001D2243">
        <w:rPr>
          <w:b w:val="0"/>
          <w:lang w:val="en"/>
        </w:rPr>
        <w:t xml:space="preserve"> (from minus 2.1% to minus 5.0%).</w:t>
      </w:r>
    </w:p>
    <w:p w:rsidR="00312F55" w:rsidRPr="0061351B" w:rsidRDefault="007A2359" w:rsidP="00583934">
      <w:pPr>
        <w:pStyle w:val="LID"/>
        <w:rPr>
          <w:b w:val="0"/>
          <w:lang w:val="en-US"/>
        </w:rPr>
      </w:pPr>
      <w:r w:rsidRPr="007A2359">
        <w:rPr>
          <w:b w:val="0"/>
          <w:lang w:val="en-US"/>
        </w:rPr>
        <w:t>First degree financ</w:t>
      </w:r>
      <w:r>
        <w:rPr>
          <w:b w:val="0"/>
          <w:lang w:val="en-US"/>
        </w:rPr>
        <w:t>ial liquidity indicator was 43.0% (compared to 38.9</w:t>
      </w:r>
      <w:r w:rsidRPr="007A2359">
        <w:rPr>
          <w:b w:val="0"/>
          <w:lang w:val="en-US"/>
        </w:rPr>
        <w:t>% a year ago) and second degree finan</w:t>
      </w:r>
      <w:r>
        <w:rPr>
          <w:b w:val="0"/>
          <w:lang w:val="en-US"/>
        </w:rPr>
        <w:t>cial liquidity indicator was 104.4% (compared to 100.3</w:t>
      </w:r>
      <w:r w:rsidRPr="007A2359">
        <w:rPr>
          <w:b w:val="0"/>
          <w:lang w:val="en-US"/>
        </w:rPr>
        <w:t>% in the previous year). First degree financial liquidity indicator at the lev</w:t>
      </w:r>
      <w:r>
        <w:rPr>
          <w:b w:val="0"/>
          <w:lang w:val="en-US"/>
        </w:rPr>
        <w:t>el over 20% was achieved by 60.7</w:t>
      </w:r>
      <w:r w:rsidR="0023692B">
        <w:rPr>
          <w:b w:val="0"/>
          <w:lang w:val="en-US"/>
        </w:rPr>
        <w:t xml:space="preserve">% </w:t>
      </w:r>
      <w:r>
        <w:rPr>
          <w:b w:val="0"/>
          <w:lang w:val="en-US"/>
        </w:rPr>
        <w:t>enterprises (compared to 53.9</w:t>
      </w:r>
      <w:r w:rsidRPr="007A2359">
        <w:rPr>
          <w:b w:val="0"/>
          <w:lang w:val="en-US"/>
        </w:rPr>
        <w:t>% a year ago). Second degree financial liquidity indicator, which ranged from 100% to 130%, was re</w:t>
      </w:r>
      <w:r>
        <w:rPr>
          <w:b w:val="0"/>
          <w:lang w:val="en-US"/>
        </w:rPr>
        <w:t>corded by 12.4% of the surveyed enterprises (compared to 12.0</w:t>
      </w:r>
      <w:r w:rsidRPr="007A2359">
        <w:rPr>
          <w:b w:val="0"/>
          <w:lang w:val="en-US"/>
        </w:rPr>
        <w:t>% a year ago).</w:t>
      </w:r>
    </w:p>
    <w:p w:rsidR="00225FB2" w:rsidRPr="00C623A6" w:rsidRDefault="00CB787C" w:rsidP="00685123">
      <w:pPr>
        <w:pStyle w:val="LID"/>
        <w:contextualSpacing/>
        <w:rPr>
          <w:sz w:val="18"/>
          <w:szCs w:val="18"/>
          <w:lang w:val="en-US"/>
        </w:rPr>
      </w:pPr>
      <w:r w:rsidRPr="00C623A6">
        <w:rPr>
          <w:sz w:val="18"/>
          <w:szCs w:val="18"/>
          <w:lang w:val="en-US"/>
        </w:rPr>
        <w:lastRenderedPageBreak/>
        <w:t>Chart</w:t>
      </w:r>
      <w:r w:rsidR="00526B1A" w:rsidRPr="00C623A6">
        <w:rPr>
          <w:sz w:val="18"/>
          <w:szCs w:val="18"/>
          <w:lang w:val="en-US"/>
        </w:rPr>
        <w:t xml:space="preserve"> 2</w:t>
      </w:r>
      <w:r w:rsidRPr="00C623A6">
        <w:rPr>
          <w:sz w:val="18"/>
          <w:szCs w:val="18"/>
          <w:lang w:val="en-US"/>
        </w:rPr>
        <w:t xml:space="preserve">. </w:t>
      </w:r>
      <w:r>
        <w:rPr>
          <w:sz w:val="18"/>
          <w:szCs w:val="18"/>
          <w:lang w:val="en"/>
        </w:rPr>
        <w:t>Net turnover profitability indicator</w:t>
      </w:r>
    </w:p>
    <w:p w:rsidR="00226F02" w:rsidRPr="00C623A6" w:rsidRDefault="0061351B" w:rsidP="00685123">
      <w:pPr>
        <w:pStyle w:val="LID"/>
        <w:contextualSpacing/>
        <w:rPr>
          <w:sz w:val="18"/>
          <w:szCs w:val="18"/>
          <w:lang w:val="en-US"/>
        </w:rPr>
      </w:pPr>
      <w:r>
        <w:rPr>
          <w:sz w:val="18"/>
          <w:szCs w:val="18"/>
        </w:rPr>
        <w:drawing>
          <wp:anchor distT="0" distB="0" distL="114300" distR="114300" simplePos="0" relativeHeight="251707904" behindDoc="0" locked="0" layoutInCell="1" allowOverlap="1">
            <wp:simplePos x="0" y="0"/>
            <wp:positionH relativeFrom="margin">
              <wp:align>right</wp:align>
            </wp:positionH>
            <wp:positionV relativeFrom="paragraph">
              <wp:posOffset>34925</wp:posOffset>
            </wp:positionV>
            <wp:extent cx="5121275" cy="3456940"/>
            <wp:effectExtent l="0" t="0" r="3175"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1275" cy="3456940"/>
                    </a:xfrm>
                    <a:prstGeom prst="rect">
                      <a:avLst/>
                    </a:prstGeom>
                    <a:noFill/>
                  </pic:spPr>
                </pic:pic>
              </a:graphicData>
            </a:graphic>
          </wp:anchor>
        </w:drawing>
      </w: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226F02" w:rsidRPr="00C623A6" w:rsidRDefault="00226F02" w:rsidP="00685123">
      <w:pPr>
        <w:pStyle w:val="LID"/>
        <w:contextualSpacing/>
        <w:rPr>
          <w:sz w:val="18"/>
          <w:szCs w:val="18"/>
          <w:lang w:val="en-US"/>
        </w:rPr>
      </w:pPr>
    </w:p>
    <w:p w:rsidR="006B74AA" w:rsidRPr="00C623A6" w:rsidRDefault="006B74AA" w:rsidP="00685123">
      <w:pPr>
        <w:pStyle w:val="LID"/>
        <w:contextualSpacing/>
        <w:rPr>
          <w:lang w:val="en-US"/>
        </w:rPr>
      </w:pPr>
    </w:p>
    <w:p w:rsidR="000D10D7" w:rsidRPr="00FF723A" w:rsidRDefault="00C623A6" w:rsidP="003F01DA">
      <w:pPr>
        <w:pStyle w:val="LID"/>
        <w:contextualSpacing/>
        <w:rPr>
          <w:b w:val="0"/>
          <w:lang w:val="en"/>
        </w:rPr>
      </w:pPr>
      <w:r w:rsidRPr="00A9459D">
        <w:rPr>
          <w:b w:val="0"/>
          <w:lang w:val="en"/>
        </w:rPr>
        <w:t>In the structure of total costs, there was an increase in the share of</w:t>
      </w:r>
      <w:r>
        <w:rPr>
          <w:b w:val="0"/>
          <w:lang w:val="en"/>
        </w:rPr>
        <w:t xml:space="preserve"> consumption of material</w:t>
      </w:r>
      <w:r w:rsidR="00BE21E5">
        <w:rPr>
          <w:b w:val="0"/>
          <w:lang w:val="en"/>
        </w:rPr>
        <w:t>s</w:t>
      </w:r>
      <w:r>
        <w:rPr>
          <w:b w:val="0"/>
          <w:lang w:val="en"/>
        </w:rPr>
        <w:t xml:space="preserve"> (by 0.8 p.p.). </w:t>
      </w:r>
      <w:r w:rsidRPr="00A9459D">
        <w:rPr>
          <w:b w:val="0"/>
          <w:lang w:val="en"/>
        </w:rPr>
        <w:t>There was a decrease in the share of</w:t>
      </w:r>
      <w:r>
        <w:rPr>
          <w:b w:val="0"/>
          <w:lang w:val="en"/>
        </w:rPr>
        <w:t xml:space="preserve"> wages and salaries (by 0.3 p.p.), social </w:t>
      </w:r>
      <w:r w:rsidR="00FF723A">
        <w:rPr>
          <w:b w:val="0"/>
          <w:lang w:val="en"/>
        </w:rPr>
        <w:t>insurances and other benefits (by 0.2 p.p.) as well as external services, depreciation and other costs by kind (by 0.1 p.p. each). The share of comsumption of energy and taxes and fees</w:t>
      </w:r>
      <w:r w:rsidR="00FF723A" w:rsidRPr="00A9459D">
        <w:rPr>
          <w:b w:val="0"/>
          <w:lang w:val="en"/>
        </w:rPr>
        <w:t xml:space="preserve"> remained unchanged.</w:t>
      </w:r>
    </w:p>
    <w:p w:rsidR="00FE45EE" w:rsidRPr="00FF723A" w:rsidRDefault="00FE45EE" w:rsidP="003F01DA">
      <w:pPr>
        <w:pStyle w:val="LID"/>
        <w:contextualSpacing/>
        <w:rPr>
          <w:b w:val="0"/>
          <w:lang w:val="en-US"/>
        </w:rPr>
      </w:pPr>
    </w:p>
    <w:p w:rsidR="00675356" w:rsidRPr="00FF723A" w:rsidRDefault="00675356" w:rsidP="00685123">
      <w:pPr>
        <w:pStyle w:val="LID"/>
        <w:contextualSpacing/>
        <w:rPr>
          <w:lang w:val="en-US"/>
        </w:rPr>
      </w:pPr>
    </w:p>
    <w:p w:rsidR="00901A19" w:rsidRPr="0010088B" w:rsidRDefault="0010088B" w:rsidP="00901A19">
      <w:pPr>
        <w:pStyle w:val="LID"/>
        <w:contextualSpacing/>
        <w:rPr>
          <w:sz w:val="18"/>
          <w:szCs w:val="18"/>
          <w:lang w:val="en-US"/>
        </w:rPr>
      </w:pPr>
      <w:r w:rsidRPr="0010088B">
        <w:rPr>
          <w:sz w:val="18"/>
          <w:szCs w:val="18"/>
          <w:lang w:val="en-US"/>
        </w:rPr>
        <w:t>Chart</w:t>
      </w:r>
      <w:r w:rsidR="003F6D22" w:rsidRPr="0010088B">
        <w:rPr>
          <w:sz w:val="18"/>
          <w:szCs w:val="18"/>
          <w:lang w:val="en-US"/>
        </w:rPr>
        <w:t xml:space="preserve"> </w:t>
      </w:r>
      <w:r w:rsidRPr="0010088B">
        <w:rPr>
          <w:sz w:val="18"/>
          <w:szCs w:val="18"/>
          <w:lang w:val="en-US"/>
        </w:rPr>
        <w:t xml:space="preserve">3. </w:t>
      </w:r>
      <w:r>
        <w:rPr>
          <w:sz w:val="18"/>
          <w:szCs w:val="18"/>
          <w:lang w:val="en"/>
        </w:rPr>
        <w:t>Structure of costs by type in the 1</w:t>
      </w:r>
      <w:r w:rsidRPr="0010088B">
        <w:rPr>
          <w:sz w:val="18"/>
          <w:szCs w:val="18"/>
          <w:vertAlign w:val="superscript"/>
          <w:lang w:val="en"/>
        </w:rPr>
        <w:t>st</w:t>
      </w:r>
      <w:r>
        <w:rPr>
          <w:sz w:val="18"/>
          <w:szCs w:val="18"/>
          <w:lang w:val="en"/>
        </w:rPr>
        <w:t xml:space="preserve"> quarter of 2021</w:t>
      </w:r>
    </w:p>
    <w:p w:rsidR="00666D8D" w:rsidRPr="0010088B" w:rsidRDefault="00666D8D" w:rsidP="00901A19">
      <w:pPr>
        <w:pStyle w:val="LID"/>
        <w:contextualSpacing/>
        <w:rPr>
          <w:sz w:val="18"/>
          <w:szCs w:val="18"/>
          <w:lang w:val="en-US"/>
        </w:rPr>
      </w:pPr>
    </w:p>
    <w:p w:rsidR="00B17CFB" w:rsidRPr="0010088B" w:rsidRDefault="00EC648A" w:rsidP="00901A19">
      <w:pPr>
        <w:pStyle w:val="LID"/>
        <w:contextualSpacing/>
        <w:rPr>
          <w:sz w:val="18"/>
          <w:szCs w:val="18"/>
          <w:lang w:val="en-US"/>
        </w:rPr>
      </w:pPr>
      <w:r>
        <w:rPr>
          <w:sz w:val="18"/>
          <w:szCs w:val="18"/>
        </w:rPr>
        <w:drawing>
          <wp:anchor distT="0" distB="0" distL="114300" distR="114300" simplePos="0" relativeHeight="251710976" behindDoc="0" locked="0" layoutInCell="1" allowOverlap="1">
            <wp:simplePos x="0" y="0"/>
            <wp:positionH relativeFrom="margin">
              <wp:align>left</wp:align>
            </wp:positionH>
            <wp:positionV relativeFrom="paragraph">
              <wp:posOffset>6350</wp:posOffset>
            </wp:positionV>
            <wp:extent cx="5151755" cy="3389630"/>
            <wp:effectExtent l="0" t="0" r="0" b="127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1755" cy="3389630"/>
                    </a:xfrm>
                    <a:prstGeom prst="rect">
                      <a:avLst/>
                    </a:prstGeom>
                    <a:noFill/>
                  </pic:spPr>
                </pic:pic>
              </a:graphicData>
            </a:graphic>
          </wp:anchor>
        </w:drawing>
      </w: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B17CFB" w:rsidRPr="0010088B" w:rsidRDefault="00B17CFB" w:rsidP="00901A19">
      <w:pPr>
        <w:pStyle w:val="LID"/>
        <w:contextualSpacing/>
        <w:rPr>
          <w:sz w:val="18"/>
          <w:szCs w:val="18"/>
          <w:lang w:val="en-US"/>
        </w:rPr>
      </w:pPr>
    </w:p>
    <w:p w:rsidR="00675356" w:rsidRPr="0010088B" w:rsidRDefault="00675356" w:rsidP="00685123">
      <w:pPr>
        <w:pStyle w:val="LID"/>
        <w:contextualSpacing/>
        <w:rPr>
          <w:sz w:val="18"/>
          <w:szCs w:val="18"/>
          <w:lang w:val="en-US"/>
        </w:rPr>
      </w:pPr>
    </w:p>
    <w:p w:rsidR="006E703E" w:rsidRPr="0010088B" w:rsidRDefault="006E703E" w:rsidP="00685123">
      <w:pPr>
        <w:pStyle w:val="LID"/>
        <w:contextualSpacing/>
        <w:rPr>
          <w:lang w:val="en-US"/>
        </w:rPr>
      </w:pPr>
    </w:p>
    <w:p w:rsidR="00666D8D" w:rsidRPr="0010088B" w:rsidRDefault="00666D8D" w:rsidP="00685123">
      <w:pPr>
        <w:pStyle w:val="LID"/>
        <w:contextualSpacing/>
        <w:rPr>
          <w:lang w:val="en-US"/>
        </w:rPr>
      </w:pPr>
    </w:p>
    <w:p w:rsidR="00AB7B19" w:rsidRPr="0010088B" w:rsidRDefault="00AB7B19" w:rsidP="00EC42DC">
      <w:pPr>
        <w:pStyle w:val="LID"/>
        <w:rPr>
          <w:b w:val="0"/>
          <w:lang w:val="en-US"/>
        </w:rPr>
      </w:pPr>
    </w:p>
    <w:p w:rsidR="00EC42DC" w:rsidRPr="005D69FD" w:rsidRDefault="007C5F60" w:rsidP="00EC42DC">
      <w:pPr>
        <w:pStyle w:val="LID"/>
        <w:rPr>
          <w:b w:val="0"/>
          <w:lang w:val="en-US"/>
        </w:rPr>
      </w:pPr>
      <w:r>
        <w:rPr>
          <w:b w:val="0"/>
        </w:rPr>
        <w:lastRenderedPageBreak/>
        <mc:AlternateContent>
          <mc:Choice Requires="wps">
            <w:drawing>
              <wp:anchor distT="45720" distB="45720" distL="114300" distR="114300" simplePos="0" relativeHeight="251661824" behindDoc="0" locked="0" layoutInCell="1" allowOverlap="1">
                <wp:simplePos x="0" y="0"/>
                <wp:positionH relativeFrom="page">
                  <wp:posOffset>5743575</wp:posOffset>
                </wp:positionH>
                <wp:positionV relativeFrom="paragraph">
                  <wp:posOffset>1139825</wp:posOffset>
                </wp:positionV>
                <wp:extent cx="1524000" cy="99060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0600"/>
                        </a:xfrm>
                        <a:prstGeom prst="rect">
                          <a:avLst/>
                        </a:prstGeom>
                        <a:noFill/>
                        <a:ln w="9525">
                          <a:noFill/>
                          <a:miter lim="800000"/>
                          <a:headEnd/>
                          <a:tailEnd/>
                        </a:ln>
                      </wps:spPr>
                      <wps:txbx>
                        <w:txbxContent>
                          <w:p w:rsidR="006D06EC" w:rsidRPr="007C5F60" w:rsidRDefault="00663C94">
                            <w:pPr>
                              <w:rPr>
                                <w:lang w:val="en-US"/>
                              </w:rPr>
                            </w:pPr>
                            <w:r>
                              <w:rPr>
                                <w:rFonts w:eastAsia="Times New Roman" w:cs="Times New Roman"/>
                                <w:bCs/>
                                <w:color w:val="001D77"/>
                                <w:sz w:val="18"/>
                                <w:szCs w:val="18"/>
                                <w:lang w:val="en" w:eastAsia="pl-PL"/>
                              </w:rPr>
                              <w:t>There was an increase in investm</w:t>
                            </w:r>
                            <w:r w:rsidR="00E12FDF">
                              <w:rPr>
                                <w:rFonts w:eastAsia="Times New Roman" w:cs="Times New Roman"/>
                                <w:bCs/>
                                <w:color w:val="001D77"/>
                                <w:sz w:val="18"/>
                                <w:szCs w:val="18"/>
                                <w:lang w:val="en" w:eastAsia="pl-PL"/>
                              </w:rPr>
                              <w:t>ent outlays</w:t>
                            </w:r>
                            <w:r>
                              <w:rPr>
                                <w:rFonts w:eastAsia="Times New Roman" w:cs="Times New Roman"/>
                                <w:bCs/>
                                <w:color w:val="001D77"/>
                                <w:sz w:val="18"/>
                                <w:szCs w:val="18"/>
                                <w:lang w:val="en" w:eastAsia="pl-PL"/>
                              </w:rPr>
                              <w:t xml:space="preserve"> of the surveyed enterprises by 4.6% compared to the 1</w:t>
                            </w:r>
                            <w:r w:rsidRPr="00663C94">
                              <w:rPr>
                                <w:rFonts w:eastAsia="Times New Roman" w:cs="Times New Roman"/>
                                <w:bCs/>
                                <w:color w:val="001D77"/>
                                <w:sz w:val="18"/>
                                <w:szCs w:val="18"/>
                                <w:vertAlign w:val="superscript"/>
                                <w:lang w:val="en" w:eastAsia="pl-PL"/>
                              </w:rPr>
                              <w:t>st</w:t>
                            </w:r>
                            <w:r>
                              <w:rPr>
                                <w:rFonts w:eastAsia="Times New Roman" w:cs="Times New Roman"/>
                                <w:bCs/>
                                <w:color w:val="001D77"/>
                                <w:sz w:val="18"/>
                                <w:szCs w:val="18"/>
                                <w:lang w:val="en" w:eastAsia="pl-PL"/>
                              </w:rPr>
                              <w:t xml:space="preserve">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52.25pt;margin-top:89.75pt;width:120pt;height:78pt;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" filled="f" stroked="f">
                <v:textbox>
                  <w:txbxContent>
                    <w:p w:rsidR="006D06EC" w:rsidRPr="007C5F60" w:rsidRDefault="00663C94">
                      <w:pPr>
                        <w:rPr>
                          <w:lang w:val="en-US"/>
                        </w:rPr>
                      </w:pPr>
                      <w:r>
                        <w:rPr>
                          <w:rFonts w:eastAsia="Times New Roman" w:cs="Times New Roman"/>
                          <w:bCs/>
                          <w:color w:val="001D77"/>
                          <w:sz w:val="18"/>
                          <w:szCs w:val="18"/>
                          <w:lang w:val="en" w:eastAsia="pl-PL"/>
                        </w:rPr>
                        <w:t>There was an increase</w:t>
                      </w:r>
                      <w:r>
                        <w:rPr>
                          <w:rFonts w:eastAsia="Times New Roman" w:cs="Times New Roman"/>
                          <w:bCs/>
                          <w:color w:val="001D77"/>
                          <w:sz w:val="18"/>
                          <w:szCs w:val="18"/>
                          <w:lang w:val="en" w:eastAsia="pl-PL"/>
                        </w:rPr>
                        <w:t xml:space="preserve"> in investm</w:t>
                      </w:r>
                      <w:r w:rsidR="00E12FDF">
                        <w:rPr>
                          <w:rFonts w:eastAsia="Times New Roman" w:cs="Times New Roman"/>
                          <w:bCs/>
                          <w:color w:val="001D77"/>
                          <w:sz w:val="18"/>
                          <w:szCs w:val="18"/>
                          <w:lang w:val="en" w:eastAsia="pl-PL"/>
                        </w:rPr>
                        <w:t>ent outlays</w:t>
                      </w:r>
                      <w:r>
                        <w:rPr>
                          <w:rFonts w:eastAsia="Times New Roman" w:cs="Times New Roman"/>
                          <w:bCs/>
                          <w:color w:val="001D77"/>
                          <w:sz w:val="18"/>
                          <w:szCs w:val="18"/>
                          <w:lang w:val="en" w:eastAsia="pl-PL"/>
                        </w:rPr>
                        <w:t xml:space="preserve"> of the surveyed enterprises by 4.6% compared to the 1</w:t>
                      </w:r>
                      <w:r w:rsidRPr="00663C94">
                        <w:rPr>
                          <w:rFonts w:eastAsia="Times New Roman" w:cs="Times New Roman"/>
                          <w:bCs/>
                          <w:color w:val="001D77"/>
                          <w:sz w:val="18"/>
                          <w:szCs w:val="18"/>
                          <w:vertAlign w:val="superscript"/>
                          <w:lang w:val="en" w:eastAsia="pl-PL"/>
                        </w:rPr>
                        <w:t>st</w:t>
                      </w:r>
                      <w:r>
                        <w:rPr>
                          <w:rFonts w:eastAsia="Times New Roman" w:cs="Times New Roman"/>
                          <w:bCs/>
                          <w:color w:val="001D77"/>
                          <w:sz w:val="18"/>
                          <w:szCs w:val="18"/>
                          <w:lang w:val="en" w:eastAsia="pl-PL"/>
                        </w:rPr>
                        <w:t xml:space="preserve"> quarter of 2020</w:t>
                      </w:r>
                    </w:p>
                  </w:txbxContent>
                </v:textbox>
                <w10:wrap type="square" anchorx="page"/>
              </v:shape>
            </w:pict>
          </mc:Fallback>
        </mc:AlternateContent>
      </w:r>
      <w:r w:rsidR="00024E88">
        <w:rPr>
          <w:b w:val="0"/>
          <w:lang w:val="en-US"/>
        </w:rPr>
        <w:t>52.2%</w:t>
      </w:r>
      <w:r w:rsidR="002932CA">
        <w:rPr>
          <w:b w:val="0"/>
          <w:lang w:val="en-US"/>
        </w:rPr>
        <w:t xml:space="preserve"> of the surveyed</w:t>
      </w:r>
      <w:r w:rsidR="002932CA" w:rsidRPr="002932CA">
        <w:rPr>
          <w:b w:val="0"/>
          <w:lang w:val="en-US"/>
        </w:rPr>
        <w:t xml:space="preserve"> enterprises </w:t>
      </w:r>
      <w:r w:rsidR="002932CA">
        <w:rPr>
          <w:b w:val="0"/>
          <w:lang w:val="en-US"/>
        </w:rPr>
        <w:t xml:space="preserve">reported net revenues from </w:t>
      </w:r>
      <w:r w:rsidR="002932CA" w:rsidRPr="002932CA">
        <w:rPr>
          <w:b w:val="0"/>
          <w:lang w:val="en-US"/>
        </w:rPr>
        <w:t xml:space="preserve">sale of products, goods and materials for export in </w:t>
      </w:r>
      <w:r w:rsidR="002932CA">
        <w:rPr>
          <w:b w:val="0"/>
          <w:lang w:val="en-US"/>
        </w:rPr>
        <w:t>the 1</w:t>
      </w:r>
      <w:r w:rsidR="002932CA" w:rsidRPr="002932CA">
        <w:rPr>
          <w:b w:val="0"/>
          <w:vertAlign w:val="superscript"/>
          <w:lang w:val="en-US"/>
        </w:rPr>
        <w:t>st</w:t>
      </w:r>
      <w:r w:rsidR="002932CA">
        <w:rPr>
          <w:b w:val="0"/>
          <w:lang w:val="en-US"/>
        </w:rPr>
        <w:t xml:space="preserve"> quarter of 2021 (compared to 51.0% in</w:t>
      </w:r>
      <w:r w:rsidR="002932CA" w:rsidRPr="002932CA">
        <w:rPr>
          <w:b w:val="0"/>
          <w:lang w:val="en-US"/>
        </w:rPr>
        <w:t xml:space="preserve"> the previous year).</w:t>
      </w:r>
      <w:r w:rsidR="004D7DFC">
        <w:rPr>
          <w:b w:val="0"/>
          <w:lang w:val="en-US"/>
        </w:rPr>
        <w:t xml:space="preserve"> </w:t>
      </w:r>
      <w:r w:rsidR="004D7DFC" w:rsidRPr="004D7DFC">
        <w:rPr>
          <w:b w:val="0"/>
          <w:lang w:val="en-US"/>
        </w:rPr>
        <w:t>The</w:t>
      </w:r>
      <w:r w:rsidR="004D7DFC">
        <w:rPr>
          <w:b w:val="0"/>
          <w:lang w:val="en-US"/>
        </w:rPr>
        <w:t xml:space="preserve"> revenues from export sales were by 15.9% high</w:t>
      </w:r>
      <w:r w:rsidR="004D7DFC" w:rsidRPr="004D7DFC">
        <w:rPr>
          <w:b w:val="0"/>
          <w:lang w:val="en-US"/>
        </w:rPr>
        <w:t>er than a year earlier</w:t>
      </w:r>
      <w:r w:rsidR="004D7DFC">
        <w:rPr>
          <w:b w:val="0"/>
          <w:lang w:val="en-US"/>
        </w:rPr>
        <w:t xml:space="preserve">. </w:t>
      </w:r>
      <w:r w:rsidR="00024E88">
        <w:rPr>
          <w:b w:val="0"/>
          <w:lang w:val="en-US"/>
        </w:rPr>
        <w:t xml:space="preserve">The share of export </w:t>
      </w:r>
      <w:r w:rsidR="004D7DFC" w:rsidRPr="004D7DFC">
        <w:rPr>
          <w:b w:val="0"/>
          <w:lang w:val="en-US"/>
        </w:rPr>
        <w:t xml:space="preserve">in total </w:t>
      </w:r>
      <w:r w:rsidR="004D7DFC">
        <w:rPr>
          <w:b w:val="0"/>
          <w:lang w:val="en-US"/>
        </w:rPr>
        <w:t>sales revenues for all surveyed enterprises increased from 25.0% to 26.3</w:t>
      </w:r>
      <w:r w:rsidR="004D7DFC" w:rsidRPr="004D7DFC">
        <w:rPr>
          <w:b w:val="0"/>
          <w:lang w:val="en-US"/>
        </w:rPr>
        <w:t>%.</w:t>
      </w:r>
      <w:r w:rsidR="004D7DFC">
        <w:rPr>
          <w:b w:val="0"/>
          <w:lang w:val="en-US"/>
        </w:rPr>
        <w:t xml:space="preserve"> 76.4</w:t>
      </w:r>
      <w:r w:rsidR="004D7DFC" w:rsidRPr="004D7DFC">
        <w:rPr>
          <w:b w:val="0"/>
          <w:lang w:val="en-US"/>
        </w:rPr>
        <w:t>% of the exporting enterprises re</w:t>
      </w:r>
      <w:r w:rsidR="004D7DFC">
        <w:rPr>
          <w:b w:val="0"/>
          <w:lang w:val="en-US"/>
        </w:rPr>
        <w:t>ported net profit (compared to 72.7% in</w:t>
      </w:r>
      <w:r w:rsidR="004D7DFC" w:rsidRPr="002932CA">
        <w:rPr>
          <w:b w:val="0"/>
          <w:lang w:val="en-US"/>
        </w:rPr>
        <w:t xml:space="preserve"> the previous year).</w:t>
      </w:r>
      <w:r w:rsidR="004D7DFC">
        <w:rPr>
          <w:b w:val="0"/>
          <w:lang w:val="en-US"/>
        </w:rPr>
        <w:t xml:space="preserve"> There was a</w:t>
      </w:r>
      <w:r w:rsidR="00BF0E21">
        <w:rPr>
          <w:b w:val="0"/>
          <w:lang w:val="en-US"/>
        </w:rPr>
        <w:t>n</w:t>
      </w:r>
      <w:r w:rsidR="004D7DFC">
        <w:rPr>
          <w:b w:val="0"/>
          <w:lang w:val="en-US"/>
        </w:rPr>
        <w:t xml:space="preserve"> improvement</w:t>
      </w:r>
      <w:r w:rsidR="004D7DFC" w:rsidRPr="004D7DFC">
        <w:rPr>
          <w:b w:val="0"/>
          <w:lang w:val="en-US"/>
        </w:rPr>
        <w:t xml:space="preserve"> of basic economic and financial relations amo</w:t>
      </w:r>
      <w:r w:rsidR="004D7DFC">
        <w:rPr>
          <w:b w:val="0"/>
          <w:lang w:val="en-US"/>
        </w:rPr>
        <w:t>ng the exporting enterprises</w:t>
      </w:r>
      <w:r w:rsidR="005D69FD">
        <w:rPr>
          <w:b w:val="0"/>
          <w:lang w:val="en-US"/>
        </w:rPr>
        <w:t xml:space="preserve"> and </w:t>
      </w:r>
      <w:r w:rsidR="004D7DFC" w:rsidRPr="004D7DFC">
        <w:rPr>
          <w:b w:val="0"/>
          <w:lang w:val="en-US"/>
        </w:rPr>
        <w:t xml:space="preserve">the relations were better </w:t>
      </w:r>
      <w:r w:rsidR="004D7DFC">
        <w:rPr>
          <w:b w:val="0"/>
          <w:lang w:val="en-US"/>
        </w:rPr>
        <w:t>than in the case of all surveyed enterprises</w:t>
      </w:r>
      <w:r w:rsidR="004D7DFC" w:rsidRPr="004D7DFC">
        <w:rPr>
          <w:b w:val="0"/>
          <w:lang w:val="en-US"/>
        </w:rPr>
        <w:t xml:space="preserve"> in total.</w:t>
      </w:r>
    </w:p>
    <w:p w:rsidR="00211438" w:rsidRPr="008441D9" w:rsidRDefault="008441D9" w:rsidP="00211438">
      <w:pPr>
        <w:pStyle w:val="LID"/>
        <w:rPr>
          <w:b w:val="0"/>
          <w:highlight w:val="yellow"/>
          <w:lang w:val="en-US"/>
        </w:rPr>
      </w:pPr>
      <w:r w:rsidRPr="008441D9">
        <w:rPr>
          <w:b w:val="0"/>
          <w:lang w:val="en-US"/>
        </w:rPr>
        <w:t>In the 1</w:t>
      </w:r>
      <w:r w:rsidRPr="008441D9">
        <w:rPr>
          <w:b w:val="0"/>
          <w:vertAlign w:val="superscript"/>
          <w:lang w:val="en-US"/>
        </w:rPr>
        <w:t>st</w:t>
      </w:r>
      <w:r w:rsidRPr="008441D9">
        <w:rPr>
          <w:b w:val="0"/>
          <w:lang w:val="en-US"/>
        </w:rPr>
        <w:t xml:space="preserve"> quarter of 2021 investment outlays of the surveyed enterprises amounted to 31.2 bn PLN and were (</w:t>
      </w:r>
      <w:r w:rsidR="00BA40A9">
        <w:rPr>
          <w:b w:val="0"/>
          <w:lang w:val="en-US"/>
        </w:rPr>
        <w:t xml:space="preserve">in </w:t>
      </w:r>
      <w:r w:rsidRPr="008441D9">
        <w:rPr>
          <w:b w:val="0"/>
          <w:lang w:val="en-US"/>
        </w:rPr>
        <w:t>constant prices) by 4.6% higher than in the prev</w:t>
      </w:r>
      <w:r w:rsidR="00D91ED0">
        <w:rPr>
          <w:b w:val="0"/>
          <w:lang w:val="en-US"/>
        </w:rPr>
        <w:t>ious year when an increase by 4.</w:t>
      </w:r>
      <w:r w:rsidRPr="008441D9">
        <w:rPr>
          <w:b w:val="0"/>
          <w:lang w:val="en-US"/>
        </w:rPr>
        <w:t>3% was recor</w:t>
      </w:r>
      <w:r>
        <w:rPr>
          <w:b w:val="0"/>
          <w:lang w:val="en-US"/>
        </w:rPr>
        <w:t>ded). Expenditures on purchases</w:t>
      </w:r>
      <w:r w:rsidRPr="008441D9">
        <w:rPr>
          <w:b w:val="0"/>
          <w:lang w:val="en-US"/>
        </w:rPr>
        <w:t xml:space="preserve"> increased by 13.1%, including outlays on machinery, technical equipment and tools – by 8.0% (in comparison to the increase in the previous year</w:t>
      </w:r>
      <w:r w:rsidR="00D91ED0">
        <w:rPr>
          <w:b w:val="0"/>
          <w:lang w:val="en-US"/>
        </w:rPr>
        <w:t xml:space="preserve"> </w:t>
      </w:r>
      <w:r w:rsidR="00BA40A9">
        <w:rPr>
          <w:b w:val="0"/>
          <w:lang w:val="en-US"/>
        </w:rPr>
        <w:t>by</w:t>
      </w:r>
      <w:r w:rsidR="00024E88">
        <w:rPr>
          <w:b w:val="0"/>
          <w:lang w:val="en-US"/>
        </w:rPr>
        <w:t xml:space="preserve"> 4.6%)</w:t>
      </w:r>
      <w:r w:rsidRPr="008441D9">
        <w:rPr>
          <w:b w:val="0"/>
          <w:lang w:val="en-US"/>
        </w:rPr>
        <w:t xml:space="preserve"> and on transport equipment – by 30.6% (in comparison to the decrease in the previous year</w:t>
      </w:r>
      <w:r w:rsidR="00BA40A9">
        <w:rPr>
          <w:b w:val="0"/>
          <w:lang w:val="en-US"/>
        </w:rPr>
        <w:t xml:space="preserve"> by</w:t>
      </w:r>
      <w:r w:rsidR="00D91ED0">
        <w:rPr>
          <w:b w:val="0"/>
          <w:lang w:val="en-US"/>
        </w:rPr>
        <w:t xml:space="preserve"> 14.</w:t>
      </w:r>
      <w:r w:rsidR="00024E88">
        <w:rPr>
          <w:b w:val="0"/>
          <w:lang w:val="en-US"/>
        </w:rPr>
        <w:t>2%).</w:t>
      </w:r>
      <w:r w:rsidRPr="008441D9">
        <w:rPr>
          <w:b w:val="0"/>
          <w:lang w:val="en-US"/>
        </w:rPr>
        <w:t xml:space="preserve"> The expenditures on building</w:t>
      </w:r>
      <w:r>
        <w:rPr>
          <w:b w:val="0"/>
          <w:lang w:val="en-US"/>
        </w:rPr>
        <w:t>s and structures fell by 7.9% (</w:t>
      </w:r>
      <w:r w:rsidRPr="008441D9">
        <w:rPr>
          <w:b w:val="0"/>
          <w:lang w:val="en-US"/>
        </w:rPr>
        <w:t>in the previous year they increased by 12.8%).</w:t>
      </w:r>
    </w:p>
    <w:p w:rsidR="0048623F" w:rsidRPr="008441D9" w:rsidRDefault="008441D9" w:rsidP="00082A93">
      <w:pPr>
        <w:pStyle w:val="LID"/>
        <w:rPr>
          <w:b w:val="0"/>
          <w:lang w:val="en-US"/>
        </w:rPr>
      </w:pPr>
      <w:r w:rsidRPr="008441D9">
        <w:rPr>
          <w:b w:val="0"/>
          <w:lang w:val="en-US"/>
        </w:rPr>
        <w:t>The most significant increase in investment outlays (in current prices) was recorded for real estate activities (by 107.8% compared to the increase by 25,4% the year before), transport</w:t>
      </w:r>
      <w:r w:rsidR="005639BA">
        <w:rPr>
          <w:b w:val="0"/>
          <w:lang w:val="en-US"/>
        </w:rPr>
        <w:t>ation</w:t>
      </w:r>
      <w:r w:rsidRPr="008441D9">
        <w:rPr>
          <w:b w:val="0"/>
          <w:lang w:val="en-US"/>
        </w:rPr>
        <w:t xml:space="preserve"> and storage (by 66.6% compared to the decrease by 0.5% in the previous year), administrative and support service activities (by 37.0% compared to the decrease by 13.8% in the previous year), construction (by 24.2% compared to the increase by 7.0% the year earlier), information and communication (by 12.1% compared to the decrease by 9.4% the year before). The decrease in investment outlays was noticed for mining and quarrying (by 12.2% compared to the increase of 11.5% in the previous year), electricity, gas, steam and air conditioning supply (by 10.7% compared to the decrease of 4.9% in the previous year), manufacturing (by 10.0% compared to the increase by 14.1% the year before), water supply; sewerage, waste management and remediation activities (by 4.8% compared to the increase by 22.8% a year earlier), trade; repair of motor vehicles (by 0.2% compa</w:t>
      </w:r>
      <w:r w:rsidR="00D91ED0">
        <w:rPr>
          <w:b w:val="0"/>
          <w:lang w:val="en-US"/>
        </w:rPr>
        <w:t>red to the increase by 10.2% in</w:t>
      </w:r>
      <w:r w:rsidRPr="008441D9">
        <w:rPr>
          <w:b w:val="0"/>
          <w:lang w:val="en-US"/>
        </w:rPr>
        <w:t xml:space="preserve"> the previous year).</w:t>
      </w:r>
    </w:p>
    <w:p w:rsidR="008539D6" w:rsidRPr="000C2D73" w:rsidRDefault="00BD29AC" w:rsidP="007C577C">
      <w:pPr>
        <w:pStyle w:val="LID"/>
        <w:ind w:left="709" w:hanging="709"/>
        <w:contextualSpacing/>
        <w:rPr>
          <w:sz w:val="18"/>
          <w:szCs w:val="18"/>
          <w:lang w:val="en-US"/>
        </w:rPr>
      </w:pPr>
      <w:r>
        <w:rPr>
          <w:sz w:val="18"/>
          <w:szCs w:val="18"/>
          <w:lang w:val="en-US"/>
        </w:rPr>
        <w:t>Chart</w:t>
      </w:r>
      <w:r w:rsidR="000C2D73" w:rsidRPr="000C2D73">
        <w:rPr>
          <w:sz w:val="18"/>
          <w:szCs w:val="18"/>
          <w:lang w:val="en-US"/>
        </w:rPr>
        <w:t xml:space="preserve"> 4. Dynamics of investment outlays - increase/decrease compared to the corresponding period of the previous</w:t>
      </w:r>
      <w:r w:rsidR="000C2D73">
        <w:rPr>
          <w:sz w:val="18"/>
          <w:szCs w:val="18"/>
          <w:lang w:val="en-US"/>
        </w:rPr>
        <w:t xml:space="preserve"> year</w:t>
      </w:r>
    </w:p>
    <w:p w:rsidR="00C45D00" w:rsidRPr="000C2D73" w:rsidRDefault="005861D1" w:rsidP="00E9097E">
      <w:pPr>
        <w:pStyle w:val="LID"/>
        <w:ind w:left="851" w:hanging="851"/>
        <w:contextualSpacing/>
        <w:rPr>
          <w:sz w:val="18"/>
          <w:szCs w:val="18"/>
          <w:lang w:val="en-US"/>
        </w:rPr>
      </w:pPr>
      <w:r>
        <w:rPr>
          <w:sz w:val="18"/>
          <w:szCs w:val="18"/>
        </w:rPr>
        <w:drawing>
          <wp:anchor distT="0" distB="0" distL="114300" distR="114300" simplePos="0" relativeHeight="251709952" behindDoc="0" locked="0" layoutInCell="1" allowOverlap="1">
            <wp:simplePos x="0" y="0"/>
            <wp:positionH relativeFrom="margin">
              <wp:align>right</wp:align>
            </wp:positionH>
            <wp:positionV relativeFrom="paragraph">
              <wp:posOffset>6350</wp:posOffset>
            </wp:positionV>
            <wp:extent cx="5170170" cy="314579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0170" cy="3145790"/>
                    </a:xfrm>
                    <a:prstGeom prst="rect">
                      <a:avLst/>
                    </a:prstGeom>
                    <a:noFill/>
                  </pic:spPr>
                </pic:pic>
              </a:graphicData>
            </a:graphic>
          </wp:anchor>
        </w:drawing>
      </w: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C45D00" w:rsidRPr="000C2D73" w:rsidRDefault="00C45D00" w:rsidP="00E9097E">
      <w:pPr>
        <w:pStyle w:val="LID"/>
        <w:ind w:left="851" w:hanging="851"/>
        <w:contextualSpacing/>
        <w:rPr>
          <w:sz w:val="18"/>
          <w:szCs w:val="18"/>
          <w:lang w:val="en-US"/>
        </w:rPr>
      </w:pPr>
    </w:p>
    <w:p w:rsidR="00BF0E21" w:rsidRPr="008C18B8" w:rsidRDefault="008C18B8" w:rsidP="001A5C06">
      <w:pPr>
        <w:pStyle w:val="LID"/>
        <w:contextualSpacing/>
        <w:rPr>
          <w:b w:val="0"/>
          <w:lang w:val="en-US"/>
        </w:rPr>
      </w:pPr>
      <w:r>
        <w:rPr>
          <w:b w:val="0"/>
          <w:lang w:val="en-US"/>
        </w:rPr>
        <w:t xml:space="preserve">The data refer to 16 </w:t>
      </w:r>
      <w:r w:rsidRPr="008C18B8">
        <w:rPr>
          <w:b w:val="0"/>
          <w:lang w:val="en-US"/>
        </w:rPr>
        <w:t>0</w:t>
      </w:r>
      <w:r>
        <w:rPr>
          <w:b w:val="0"/>
          <w:lang w:val="en-US"/>
        </w:rPr>
        <w:t>65</w:t>
      </w:r>
      <w:r w:rsidRPr="008C18B8">
        <w:rPr>
          <w:b w:val="0"/>
          <w:lang w:val="en-US"/>
        </w:rPr>
        <w:t xml:space="preserve"> non-financial enterprises in which the number of persons employed is 50 and more an</w:t>
      </w:r>
      <w:r>
        <w:rPr>
          <w:b w:val="0"/>
          <w:lang w:val="en-US"/>
        </w:rPr>
        <w:t>d which keep accounting ledgers.</w:t>
      </w:r>
      <w:r w:rsidRPr="008C18B8">
        <w:rPr>
          <w:b w:val="0"/>
          <w:lang w:val="en-US"/>
        </w:rPr>
        <w:t xml:space="preserve"> The data do not include agriculture, forestry, hunting and fish</w:t>
      </w:r>
      <w:r>
        <w:rPr>
          <w:b w:val="0"/>
          <w:lang w:val="en-US"/>
        </w:rPr>
        <w:t>ing (section A according to NACE rev. 2</w:t>
      </w:r>
      <w:r w:rsidRPr="008C18B8">
        <w:rPr>
          <w:b w:val="0"/>
          <w:lang w:val="en-US"/>
        </w:rPr>
        <w:t>); financial and insurance activities (</w:t>
      </w:r>
      <w:r>
        <w:rPr>
          <w:b w:val="0"/>
          <w:lang w:val="en-US"/>
        </w:rPr>
        <w:t>section K according to NACE rev. 2</w:t>
      </w:r>
      <w:r w:rsidRPr="008C18B8">
        <w:rPr>
          <w:b w:val="0"/>
          <w:lang w:val="en-US"/>
        </w:rPr>
        <w:t>); higher education institutions; independent public health care facilities; cultural institutions with legal personality; trade unions, religious and political organisations.</w:t>
      </w:r>
    </w:p>
    <w:p w:rsidR="00807D73" w:rsidRPr="00C959FB" w:rsidRDefault="00C959FB" w:rsidP="001A5C06">
      <w:pPr>
        <w:pStyle w:val="LID"/>
        <w:contextualSpacing/>
        <w:rPr>
          <w:b w:val="0"/>
          <w:lang w:val="en-US"/>
        </w:rPr>
        <w:sectPr w:rsidR="00807D73" w:rsidRPr="00C959FB" w:rsidSect="003B18B6">
          <w:headerReference w:type="default" r:id="rId17"/>
          <w:footerReference w:type="default" r:id="rId18"/>
          <w:headerReference w:type="first" r:id="rId19"/>
          <w:footerReference w:type="first" r:id="rId20"/>
          <w:footnotePr>
            <w:numFmt w:val="lowerLetter"/>
          </w:footnotePr>
          <w:pgSz w:w="11906" w:h="16838"/>
          <w:pgMar w:top="720" w:right="3119" w:bottom="720" w:left="720" w:header="284" w:footer="283" w:gutter="0"/>
          <w:cols w:space="708"/>
          <w:titlePg/>
          <w:docGrid w:linePitch="360"/>
        </w:sectPr>
      </w:pPr>
      <w:r w:rsidRPr="00C959FB">
        <w:rPr>
          <w:b w:val="0"/>
          <w:lang w:val="en-US"/>
        </w:rPr>
        <w:t>In the case of quoting Statistics Poland data, please provide information: “Source of data: Statistics Poland” and in the case of publishing calculations made on data published by Statistics Poland, please include the following disclaimer: “Own study based on figures from Statistics Poland”.</w:t>
      </w:r>
    </w:p>
    <w:p w:rsidR="000470AA" w:rsidRPr="00C959FB"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4"/>
        <w:gridCol w:w="3823"/>
      </w:tblGrid>
      <w:tr w:rsidR="00883763" w:rsidRPr="009A038A" w:rsidTr="00AA5FE3">
        <w:trPr>
          <w:trHeight w:val="1912"/>
        </w:trPr>
        <w:tc>
          <w:tcPr>
            <w:tcW w:w="4379" w:type="dxa"/>
          </w:tcPr>
          <w:p w:rsidR="00883763" w:rsidRPr="00565C96" w:rsidRDefault="00565C96" w:rsidP="00AA5FE3">
            <w:pPr>
              <w:spacing w:before="0" w:after="0" w:line="240" w:lineRule="auto"/>
              <w:rPr>
                <w:rFonts w:cs="Arial"/>
                <w:color w:val="000000" w:themeColor="text1"/>
                <w:sz w:val="20"/>
                <w:lang w:val="en-US"/>
              </w:rPr>
            </w:pPr>
            <w:r w:rsidRPr="00565C96">
              <w:rPr>
                <w:rFonts w:cs="Arial"/>
                <w:color w:val="000000" w:themeColor="text1"/>
                <w:sz w:val="20"/>
                <w:lang w:val="en-US"/>
              </w:rPr>
              <w:t>Prepared by:</w:t>
            </w:r>
          </w:p>
          <w:p w:rsidR="00883763" w:rsidRPr="00565C96" w:rsidRDefault="00565C96" w:rsidP="00565C96">
            <w:pPr>
              <w:spacing w:before="0" w:after="0" w:line="240" w:lineRule="auto"/>
              <w:rPr>
                <w:rFonts w:cs="Arial"/>
                <w:b/>
                <w:color w:val="000000" w:themeColor="text1"/>
                <w:sz w:val="20"/>
                <w:lang w:val="en-US"/>
              </w:rPr>
            </w:pPr>
            <w:r>
              <w:rPr>
                <w:rFonts w:cs="Arial"/>
                <w:b/>
                <w:color w:val="000000" w:themeColor="text1"/>
                <w:sz w:val="20"/>
                <w:lang w:val="en"/>
              </w:rPr>
              <w:t xml:space="preserve">Enterprises </w:t>
            </w:r>
            <w:r w:rsidRPr="008F3638">
              <w:rPr>
                <w:rFonts w:cs="Arial"/>
                <w:b/>
                <w:color w:val="000000" w:themeColor="text1"/>
                <w:sz w:val="20"/>
                <w:lang w:val="en"/>
              </w:rPr>
              <w:t xml:space="preserve">Department </w:t>
            </w:r>
          </w:p>
          <w:p w:rsidR="00883763" w:rsidRPr="00565C96" w:rsidRDefault="00565C96" w:rsidP="00AA5FE3">
            <w:pPr>
              <w:pStyle w:val="Nagwek3"/>
              <w:spacing w:before="0" w:line="240" w:lineRule="auto"/>
              <w:rPr>
                <w:rFonts w:ascii="Fira Sans" w:hAnsi="Fira Sans" w:cs="Arial"/>
                <w:b/>
                <w:color w:val="000000" w:themeColor="text1"/>
                <w:sz w:val="20"/>
                <w:szCs w:val="28"/>
                <w:lang w:val="en-US"/>
              </w:rPr>
            </w:pPr>
            <w:r w:rsidRPr="00565C96">
              <w:rPr>
                <w:rFonts w:ascii="Fira Sans" w:hAnsi="Fira Sans" w:cs="Arial"/>
                <w:b/>
                <w:color w:val="000000" w:themeColor="text1"/>
                <w:sz w:val="20"/>
                <w:szCs w:val="28"/>
                <w:lang w:val="en-US"/>
              </w:rPr>
              <w:t xml:space="preserve">Director </w:t>
            </w:r>
            <w:r w:rsidR="000A27E6" w:rsidRPr="00565C96">
              <w:rPr>
                <w:rFonts w:ascii="Fira Sans" w:hAnsi="Fira Sans" w:cs="Arial"/>
                <w:b/>
                <w:color w:val="000000" w:themeColor="text1"/>
                <w:sz w:val="20"/>
                <w:szCs w:val="28"/>
                <w:lang w:val="en-US"/>
              </w:rPr>
              <w:t>Katarzyna Walkowska</w:t>
            </w:r>
          </w:p>
          <w:p w:rsidR="00883763" w:rsidRPr="008F3638" w:rsidRDefault="00565C96" w:rsidP="00565C96">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en"/>
              </w:rPr>
              <w:t>Office</w:t>
            </w:r>
            <w:r w:rsidRPr="008F3638">
              <w:rPr>
                <w:rFonts w:ascii="Fira Sans" w:hAnsi="Fira Sans" w:cs="Arial"/>
                <w:color w:val="000000" w:themeColor="text1"/>
                <w:sz w:val="20"/>
                <w:lang w:val="en"/>
              </w:rPr>
              <w:t xml:space="preserve">: </w:t>
            </w:r>
            <w:r>
              <w:rPr>
                <w:rFonts w:ascii="Fira Sans" w:hAnsi="Fira Sans" w:cs="Arial"/>
                <w:color w:val="000000" w:themeColor="text1"/>
                <w:sz w:val="20"/>
                <w:lang w:val="en"/>
              </w:rPr>
              <w:t xml:space="preserve">tel. (+48 </w:t>
            </w:r>
            <w:r w:rsidRPr="008F3638">
              <w:rPr>
                <w:rFonts w:ascii="Fira Sans" w:hAnsi="Fira Sans" w:cs="Arial"/>
                <w:color w:val="000000" w:themeColor="text1"/>
                <w:sz w:val="20"/>
                <w:lang w:val="en"/>
              </w:rPr>
              <w:t>22</w:t>
            </w:r>
            <w:r>
              <w:rPr>
                <w:rFonts w:ascii="Fira Sans" w:hAnsi="Fira Sans" w:cs="Arial"/>
                <w:color w:val="000000" w:themeColor="text1"/>
                <w:sz w:val="20"/>
                <w:lang w:val="en"/>
              </w:rPr>
              <w:t>)</w:t>
            </w:r>
            <w:r w:rsidRPr="008F3638">
              <w:rPr>
                <w:rFonts w:ascii="Fira Sans" w:hAnsi="Fira Sans" w:cs="Arial"/>
                <w:color w:val="000000" w:themeColor="text1"/>
                <w:sz w:val="20"/>
                <w:lang w:val="en"/>
              </w:rPr>
              <w:t xml:space="preserve"> 608 31 25</w:t>
            </w:r>
          </w:p>
          <w:p w:rsidR="00883763" w:rsidRPr="008F3638" w:rsidRDefault="00883763" w:rsidP="00AA5FE3">
            <w:pPr>
              <w:pStyle w:val="Nagwek3"/>
              <w:spacing w:before="0" w:line="240" w:lineRule="auto"/>
              <w:rPr>
                <w:rFonts w:ascii="Fira Sans" w:hAnsi="Fira Sans"/>
                <w:color w:val="000000" w:themeColor="text1"/>
                <w:lang w:val="fi-FI"/>
              </w:rPr>
            </w:pPr>
          </w:p>
        </w:tc>
        <w:tc>
          <w:tcPr>
            <w:tcW w:w="3942" w:type="dxa"/>
          </w:tcPr>
          <w:p w:rsidR="00565C96" w:rsidRPr="00597AA6" w:rsidRDefault="00565C96" w:rsidP="00565C96">
            <w:pPr>
              <w:spacing w:before="0" w:after="0" w:line="240" w:lineRule="auto"/>
              <w:rPr>
                <w:rFonts w:cs="Arial"/>
                <w:b/>
                <w:color w:val="000000" w:themeColor="text1"/>
                <w:sz w:val="20"/>
                <w:lang w:val="en-US"/>
              </w:rPr>
            </w:pPr>
            <w:r w:rsidRPr="008F3638">
              <w:rPr>
                <w:rFonts w:cs="Arial"/>
                <w:color w:val="000000" w:themeColor="text1"/>
                <w:sz w:val="20"/>
                <w:lang w:val="en"/>
              </w:rPr>
              <w:t>Issued by:</w:t>
            </w:r>
            <w:r w:rsidRPr="008F3638">
              <w:rPr>
                <w:rFonts w:cs="Arial"/>
                <w:color w:val="000000" w:themeColor="text1"/>
                <w:sz w:val="20"/>
                <w:lang w:val="en"/>
              </w:rPr>
              <w:br/>
            </w:r>
            <w:r w:rsidRPr="008F3638">
              <w:rPr>
                <w:rFonts w:cs="Arial"/>
                <w:b/>
                <w:color w:val="000000" w:themeColor="text1"/>
                <w:sz w:val="20"/>
                <w:lang w:val="en"/>
              </w:rPr>
              <w:t>The Spokesperson for the President of Statistics Poland</w:t>
            </w:r>
          </w:p>
          <w:p w:rsidR="00565C96" w:rsidRPr="008E611E" w:rsidRDefault="00565C96" w:rsidP="00565C96">
            <w:pPr>
              <w:pStyle w:val="Nagwek3"/>
              <w:spacing w:before="0" w:line="240" w:lineRule="auto"/>
              <w:rPr>
                <w:rFonts w:ascii="Fira Sans" w:hAnsi="Fira Sans" w:cs="Arial"/>
                <w:b/>
                <w:color w:val="000000" w:themeColor="text1"/>
                <w:sz w:val="20"/>
                <w:szCs w:val="28"/>
                <w:lang w:val="en-US"/>
              </w:rPr>
            </w:pPr>
            <w:r>
              <w:rPr>
                <w:rFonts w:ascii="Fira Sans" w:hAnsi="Fira Sans" w:cs="Arial"/>
                <w:b/>
                <w:color w:val="000000" w:themeColor="text1"/>
                <w:sz w:val="20"/>
                <w:szCs w:val="28"/>
                <w:lang w:val="en"/>
              </w:rPr>
              <w:t xml:space="preserve">Karolina </w:t>
            </w:r>
            <w:proofErr w:type="spellStart"/>
            <w:r>
              <w:rPr>
                <w:rFonts w:ascii="Fira Sans" w:hAnsi="Fira Sans" w:cs="Arial"/>
                <w:b/>
                <w:color w:val="000000" w:themeColor="text1"/>
                <w:sz w:val="20"/>
                <w:szCs w:val="28"/>
                <w:lang w:val="en"/>
              </w:rPr>
              <w:t>Banaszek</w:t>
            </w:r>
            <w:proofErr w:type="spellEnd"/>
          </w:p>
          <w:p w:rsidR="00883763" w:rsidRPr="009A038A" w:rsidRDefault="002618FF" w:rsidP="00565C96">
            <w:pPr>
              <w:spacing w:before="0" w:after="0" w:line="240" w:lineRule="auto"/>
              <w:rPr>
                <w:rFonts w:cs="Arial"/>
                <w:color w:val="000000" w:themeColor="text1"/>
                <w:sz w:val="20"/>
                <w:lang w:val="fi-FI"/>
              </w:rPr>
            </w:pPr>
            <w:r>
              <w:rPr>
                <w:rFonts w:cs="Arial"/>
                <w:color w:val="000000" w:themeColor="text1"/>
                <w:sz w:val="20"/>
                <w:lang w:val="en"/>
              </w:rPr>
              <w:t>Office</w:t>
            </w:r>
            <w:r w:rsidRPr="008F3638">
              <w:rPr>
                <w:rFonts w:cs="Arial"/>
                <w:color w:val="000000" w:themeColor="text1"/>
                <w:sz w:val="20"/>
                <w:lang w:val="en"/>
              </w:rPr>
              <w:t xml:space="preserve">: </w:t>
            </w:r>
            <w:r>
              <w:rPr>
                <w:rFonts w:cs="Arial"/>
                <w:color w:val="000000" w:themeColor="text1"/>
                <w:sz w:val="20"/>
                <w:lang w:val="en"/>
              </w:rPr>
              <w:t>tel. (+48</w:t>
            </w:r>
            <w:r w:rsidR="00883763" w:rsidRPr="008F3638">
              <w:rPr>
                <w:rFonts w:cs="Arial"/>
                <w:color w:val="000000" w:themeColor="text1"/>
                <w:sz w:val="20"/>
                <w:lang w:val="fi-FI"/>
              </w:rPr>
              <w:t xml:space="preserve"> 22</w:t>
            </w:r>
            <w:r>
              <w:rPr>
                <w:rFonts w:cs="Arial"/>
                <w:color w:val="000000" w:themeColor="text1"/>
                <w:sz w:val="20"/>
                <w:lang w:val="fi-FI"/>
              </w:rPr>
              <w:t>)</w:t>
            </w:r>
            <w:r w:rsidR="00883763" w:rsidRPr="008F3638">
              <w:rPr>
                <w:rFonts w:cs="Arial"/>
                <w:color w:val="000000" w:themeColor="text1"/>
                <w:sz w:val="20"/>
                <w:lang w:val="fi-FI"/>
              </w:rPr>
              <w:t> 608 34</w:t>
            </w:r>
            <w:r w:rsidR="00883763">
              <w:rPr>
                <w:rFonts w:cs="Arial"/>
                <w:color w:val="000000" w:themeColor="text1"/>
                <w:sz w:val="20"/>
                <w:lang w:val="fi-FI"/>
              </w:rPr>
              <w:t xml:space="preserve"> </w:t>
            </w:r>
            <w:r>
              <w:rPr>
                <w:rFonts w:cs="Arial"/>
                <w:color w:val="000000" w:themeColor="text1"/>
                <w:sz w:val="20"/>
                <w:lang w:val="fi-FI"/>
              </w:rPr>
              <w:t xml:space="preserve">75, </w:t>
            </w:r>
            <w:r w:rsidR="00883763" w:rsidRPr="008F3638">
              <w:rPr>
                <w:rFonts w:cs="Arial"/>
                <w:color w:val="000000" w:themeColor="text1"/>
                <w:sz w:val="20"/>
                <w:lang w:val="fi-FI"/>
              </w:rPr>
              <w:t>608 30</w:t>
            </w:r>
            <w:r w:rsidR="00883763">
              <w:rPr>
                <w:rFonts w:cs="Arial"/>
                <w:color w:val="000000" w:themeColor="text1"/>
                <w:sz w:val="20"/>
                <w:lang w:val="fi-FI"/>
              </w:rPr>
              <w:t xml:space="preserve"> </w:t>
            </w:r>
            <w:r w:rsidR="00883763" w:rsidRPr="008F3638">
              <w:rPr>
                <w:rFonts w:cs="Arial"/>
                <w:color w:val="000000" w:themeColor="text1"/>
                <w:sz w:val="20"/>
                <w:lang w:val="fi-FI"/>
              </w:rPr>
              <w:t>09</w:t>
            </w:r>
          </w:p>
        </w:tc>
      </w:tr>
    </w:tbl>
    <w:p w:rsidR="000470AA" w:rsidRPr="00685123"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565C96" w:rsidTr="000470AA">
        <w:trPr>
          <w:trHeight w:val="610"/>
        </w:trPr>
        <w:tc>
          <w:tcPr>
            <w:tcW w:w="2721" w:type="pct"/>
            <w:vMerge w:val="restart"/>
            <w:vAlign w:val="center"/>
          </w:tcPr>
          <w:p w:rsidR="000470AA" w:rsidRPr="00565C96" w:rsidRDefault="00565C96" w:rsidP="000470AA">
            <w:pPr>
              <w:rPr>
                <w:b/>
                <w:sz w:val="20"/>
                <w:lang w:val="en-US"/>
              </w:rPr>
            </w:pPr>
            <w:r w:rsidRPr="00565C96">
              <w:rPr>
                <w:b/>
                <w:sz w:val="20"/>
                <w:lang w:val="en-US"/>
              </w:rPr>
              <w:t>Press Office</w:t>
            </w:r>
          </w:p>
          <w:p w:rsidR="000470AA" w:rsidRPr="00565C96" w:rsidRDefault="00565C96" w:rsidP="000470AA">
            <w:pPr>
              <w:rPr>
                <w:sz w:val="20"/>
                <w:lang w:val="en-US"/>
              </w:rPr>
            </w:pPr>
            <w:r w:rsidRPr="00565C96">
              <w:rPr>
                <w:sz w:val="20"/>
                <w:lang w:val="en-US"/>
              </w:rPr>
              <w:t>Office: t</w:t>
            </w:r>
            <w:r w:rsidR="0094505E" w:rsidRPr="00565C96">
              <w:rPr>
                <w:sz w:val="20"/>
                <w:lang w:val="en-US"/>
              </w:rPr>
              <w:t>el</w:t>
            </w:r>
            <w:r w:rsidRPr="00565C96">
              <w:rPr>
                <w:sz w:val="20"/>
                <w:lang w:val="en-US"/>
              </w:rPr>
              <w:t>.</w:t>
            </w:r>
            <w:r>
              <w:rPr>
                <w:sz w:val="20"/>
                <w:lang w:val="en-US"/>
              </w:rPr>
              <w:t xml:space="preserve"> (+48</w:t>
            </w:r>
            <w:r w:rsidR="000470AA" w:rsidRPr="00565C96">
              <w:rPr>
                <w:b/>
                <w:sz w:val="20"/>
                <w:lang w:val="en-US"/>
              </w:rPr>
              <w:t xml:space="preserve"> </w:t>
            </w:r>
            <w:r w:rsidR="00097840" w:rsidRPr="00565C96">
              <w:rPr>
                <w:sz w:val="20"/>
                <w:lang w:val="en-US"/>
              </w:rPr>
              <w:t>22</w:t>
            </w:r>
            <w:r>
              <w:rPr>
                <w:sz w:val="20"/>
                <w:lang w:val="en-US"/>
              </w:rPr>
              <w:t>)</w:t>
            </w:r>
            <w:r w:rsidR="002618FF">
              <w:rPr>
                <w:sz w:val="20"/>
                <w:lang w:val="en-US"/>
              </w:rPr>
              <w:t xml:space="preserve"> 608 34 91, </w:t>
            </w:r>
            <w:r w:rsidR="000470AA" w:rsidRPr="00565C96">
              <w:rPr>
                <w:sz w:val="20"/>
                <w:lang w:val="en-US"/>
              </w:rPr>
              <w:t xml:space="preserve">608 38 04 </w:t>
            </w:r>
          </w:p>
          <w:p w:rsidR="000470AA" w:rsidRPr="00685123" w:rsidRDefault="000470AA" w:rsidP="000470AA">
            <w:pPr>
              <w:rPr>
                <w:sz w:val="18"/>
                <w:lang w:val="en-US"/>
              </w:rPr>
            </w:pPr>
            <w:r w:rsidRPr="00685123">
              <w:rPr>
                <w:b/>
                <w:sz w:val="20"/>
                <w:lang w:val="en-US"/>
              </w:rPr>
              <w:t>e-mail:</w:t>
            </w:r>
            <w:r w:rsidRPr="00685123">
              <w:rPr>
                <w:sz w:val="20"/>
                <w:lang w:val="en-US"/>
              </w:rPr>
              <w:t xml:space="preserve"> </w:t>
            </w:r>
            <w:hyperlink r:id="rId21" w:history="1">
              <w:r w:rsidRPr="00A16FCB">
                <w:rPr>
                  <w:rStyle w:val="Hipercze"/>
                  <w:rFonts w:cstheme="minorBidi"/>
                  <w:b/>
                  <w:color w:val="auto"/>
                  <w:sz w:val="20"/>
                  <w:lang w:val="en-US"/>
                </w:rPr>
                <w:t>obslugaprasowa@stat.gov.pl</w:t>
              </w:r>
            </w:hyperlink>
          </w:p>
        </w:tc>
        <w:tc>
          <w:tcPr>
            <w:tcW w:w="369" w:type="pct"/>
            <w:vAlign w:val="center"/>
          </w:tcPr>
          <w:p w:rsidR="000470AA" w:rsidRPr="00685123" w:rsidRDefault="000470AA" w:rsidP="000470AA">
            <w:pPr>
              <w:rPr>
                <w:sz w:val="18"/>
                <w:lang w:val="en-US"/>
              </w:rPr>
            </w:pPr>
            <w:r>
              <w:rPr>
                <w:noProof/>
                <w:sz w:val="20"/>
                <w:lang w:eastAsia="pl-PL"/>
              </w:rPr>
              <w:drawing>
                <wp:anchor distT="0" distB="0" distL="114300" distR="114300" simplePos="0" relativeHeight="251651584"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Pr="00565C96" w:rsidRDefault="000470AA" w:rsidP="000470AA">
            <w:pPr>
              <w:rPr>
                <w:sz w:val="18"/>
                <w:lang w:val="en-US"/>
              </w:rPr>
            </w:pPr>
            <w:r w:rsidRPr="00565C96">
              <w:rPr>
                <w:sz w:val="20"/>
                <w:lang w:val="en-US"/>
              </w:rPr>
              <w:t>www.stat.gov.pl</w:t>
            </w:r>
          </w:p>
        </w:tc>
      </w:tr>
      <w:tr w:rsidR="000470AA" w:rsidRPr="00565C96" w:rsidTr="000470AA">
        <w:trPr>
          <w:trHeight w:val="436"/>
        </w:trPr>
        <w:tc>
          <w:tcPr>
            <w:tcW w:w="2721" w:type="pct"/>
            <w:vMerge/>
            <w:vAlign w:val="center"/>
          </w:tcPr>
          <w:p w:rsidR="000470AA" w:rsidRPr="00565C96" w:rsidRDefault="000470AA" w:rsidP="000470AA">
            <w:pPr>
              <w:rPr>
                <w:sz w:val="18"/>
                <w:lang w:val="en-US"/>
              </w:rPr>
            </w:pPr>
          </w:p>
        </w:tc>
        <w:tc>
          <w:tcPr>
            <w:tcW w:w="369" w:type="pct"/>
            <w:vAlign w:val="center"/>
          </w:tcPr>
          <w:p w:rsidR="000470AA" w:rsidRPr="00565C96" w:rsidRDefault="000470AA" w:rsidP="000470AA">
            <w:pPr>
              <w:rPr>
                <w:sz w:val="18"/>
                <w:lang w:val="en-US"/>
              </w:rPr>
            </w:pPr>
            <w:r>
              <w:rPr>
                <w:noProof/>
                <w:sz w:val="20"/>
                <w:lang w:eastAsia="pl-PL"/>
              </w:rPr>
              <w:drawing>
                <wp:anchor distT="0" distB="0" distL="114300" distR="114300" simplePos="0" relativeHeight="251653632"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565C96" w:rsidRDefault="000470AA" w:rsidP="000470AA">
            <w:pPr>
              <w:rPr>
                <w:sz w:val="18"/>
                <w:lang w:val="en-US"/>
              </w:rPr>
            </w:pPr>
            <w:r w:rsidRPr="00565C96">
              <w:rPr>
                <w:sz w:val="20"/>
                <w:lang w:val="en-US"/>
              </w:rPr>
              <w:t>@GUS_STAT</w:t>
            </w:r>
          </w:p>
        </w:tc>
      </w:tr>
      <w:tr w:rsidR="000470AA" w:rsidRPr="00565C96" w:rsidTr="000470AA">
        <w:trPr>
          <w:trHeight w:val="436"/>
        </w:trPr>
        <w:tc>
          <w:tcPr>
            <w:tcW w:w="2721" w:type="pct"/>
            <w:vMerge/>
            <w:vAlign w:val="center"/>
          </w:tcPr>
          <w:p w:rsidR="000470AA" w:rsidRPr="00565C96" w:rsidRDefault="000470AA" w:rsidP="000470AA">
            <w:pPr>
              <w:rPr>
                <w:sz w:val="18"/>
                <w:lang w:val="en-US"/>
              </w:rPr>
            </w:pPr>
          </w:p>
        </w:tc>
        <w:tc>
          <w:tcPr>
            <w:tcW w:w="369" w:type="pct"/>
            <w:vAlign w:val="center"/>
          </w:tcPr>
          <w:p w:rsidR="000470AA" w:rsidRPr="00565C96" w:rsidRDefault="000470AA" w:rsidP="000470AA">
            <w:pPr>
              <w:rPr>
                <w:sz w:val="18"/>
                <w:lang w:val="en-US"/>
              </w:rPr>
            </w:pPr>
            <w:r>
              <w:rPr>
                <w:noProof/>
                <w:sz w:val="20"/>
                <w:lang w:eastAsia="pl-PL"/>
              </w:rPr>
              <w:drawing>
                <wp:anchor distT="0" distB="0" distL="114300" distR="114300" simplePos="0" relativeHeight="251652608"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Pr="00565C96" w:rsidRDefault="000470AA" w:rsidP="000470AA">
            <w:pPr>
              <w:rPr>
                <w:sz w:val="20"/>
                <w:lang w:val="en-US"/>
              </w:rPr>
            </w:pPr>
            <w:r w:rsidRPr="00565C96">
              <w:rPr>
                <w:sz w:val="20"/>
                <w:lang w:val="en-US"/>
              </w:rPr>
              <w:t>@</w:t>
            </w:r>
            <w:proofErr w:type="spellStart"/>
            <w:r w:rsidRPr="00565C96">
              <w:rPr>
                <w:sz w:val="20"/>
                <w:lang w:val="en-US"/>
              </w:rPr>
              <w:t>GlownyUrzadStatystyczny</w:t>
            </w:r>
            <w:proofErr w:type="spellEnd"/>
          </w:p>
        </w:tc>
      </w:tr>
    </w:tbl>
    <w:p w:rsidR="00D261A2" w:rsidRPr="00565C96" w:rsidRDefault="00A23A1A" w:rsidP="00E76D26">
      <w:pPr>
        <w:rPr>
          <w:sz w:val="18"/>
          <w:lang w:val="en-US"/>
        </w:rPr>
      </w:pPr>
      <w:r>
        <w:rPr>
          <w:noProof/>
          <w:sz w:val="18"/>
          <w:lang w:eastAsia="pl-PL"/>
        </w:rPr>
        <mc:AlternateContent>
          <mc:Choice Requires="wps">
            <w:drawing>
              <wp:anchor distT="45720" distB="45720" distL="114300" distR="114300" simplePos="0" relativeHeight="251660800" behindDoc="0" locked="0" layoutInCell="1" allowOverlap="1">
                <wp:simplePos x="0" y="0"/>
                <wp:positionH relativeFrom="margin">
                  <wp:posOffset>22860</wp:posOffset>
                </wp:positionH>
                <wp:positionV relativeFrom="paragraph">
                  <wp:posOffset>438785</wp:posOffset>
                </wp:positionV>
                <wp:extent cx="6559550" cy="5417820"/>
                <wp:effectExtent l="0" t="0" r="12700" b="1143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5417820"/>
                        </a:xfrm>
                        <a:prstGeom prst="rect">
                          <a:avLst/>
                        </a:prstGeom>
                        <a:solidFill>
                          <a:schemeClr val="bg1">
                            <a:lumMod val="95000"/>
                          </a:schemeClr>
                        </a:solidFill>
                        <a:ln w="9525">
                          <a:solidFill>
                            <a:schemeClr val="bg1"/>
                          </a:solidFill>
                          <a:miter lim="800000"/>
                          <a:headEnd/>
                          <a:tailEnd/>
                        </a:ln>
                      </wps:spPr>
                      <wps:txbx>
                        <w:txbxContent>
                          <w:p w:rsidR="00883763" w:rsidRPr="00565C96" w:rsidRDefault="00565C96" w:rsidP="00883763">
                            <w:pPr>
                              <w:rPr>
                                <w:rStyle w:val="Hipercze"/>
                                <w:rFonts w:cstheme="minorBidi"/>
                                <w:b/>
                                <w:color w:val="auto"/>
                                <w:u w:val="none"/>
                                <w:lang w:val="en-US"/>
                              </w:rPr>
                            </w:pPr>
                            <w:proofErr w:type="spellStart"/>
                            <w:r w:rsidRPr="003412C6">
                              <w:rPr>
                                <w:b/>
                                <w:lang w:val="en-US"/>
                              </w:rPr>
                              <w:t>Rel</w:t>
                            </w:r>
                            <w:r w:rsidRPr="006761A7">
                              <w:rPr>
                                <w:b/>
                                <w:lang w:val="en"/>
                              </w:rPr>
                              <w:t>ated</w:t>
                            </w:r>
                            <w:proofErr w:type="spellEnd"/>
                            <w:r w:rsidRPr="006761A7">
                              <w:rPr>
                                <w:b/>
                                <w:lang w:val="en"/>
                              </w:rPr>
                              <w:t xml:space="preserve"> information</w:t>
                            </w:r>
                          </w:p>
                          <w:p w:rsidR="00EB5AD4" w:rsidRPr="003412C6" w:rsidRDefault="00ED7742" w:rsidP="00EB5AD4">
                            <w:pPr>
                              <w:rPr>
                                <w:rStyle w:val="Hipercze"/>
                                <w:rFonts w:cs="Arial"/>
                                <w:color w:val="001D77"/>
                                <w:sz w:val="18"/>
                                <w:szCs w:val="30"/>
                                <w:shd w:val="clear" w:color="auto" w:fill="F0F0F0"/>
                                <w:lang w:val="en-US"/>
                              </w:rPr>
                            </w:pPr>
                            <w:hyperlink r:id="rId25" w:history="1">
                              <w:r w:rsidR="00F543EC">
                                <w:rPr>
                                  <w:rStyle w:val="Hipercze"/>
                                  <w:rFonts w:cs="Arial"/>
                                  <w:color w:val="001D77"/>
                                  <w:sz w:val="18"/>
                                  <w:szCs w:val="30"/>
                                  <w:shd w:val="clear" w:color="auto" w:fill="F0F0F0"/>
                                  <w:lang w:val="en-US"/>
                                </w:rPr>
                                <w:t>Statistical Bulletin</w:t>
                              </w:r>
                            </w:hyperlink>
                          </w:p>
                          <w:p w:rsidR="00EB5AD4" w:rsidRPr="003412C6" w:rsidRDefault="00ED7742" w:rsidP="00883763">
                            <w:pPr>
                              <w:rPr>
                                <w:rFonts w:cs="Arial"/>
                                <w:color w:val="001D77"/>
                                <w:sz w:val="18"/>
                                <w:szCs w:val="30"/>
                                <w:u w:val="single"/>
                                <w:shd w:val="clear" w:color="auto" w:fill="F0F0F0"/>
                                <w:lang w:val="en-US"/>
                              </w:rPr>
                            </w:pPr>
                            <w:hyperlink r:id="rId26" w:history="1">
                              <w:r w:rsidR="003412C6">
                                <w:rPr>
                                  <w:rStyle w:val="Hipercze"/>
                                  <w:rFonts w:cs="Arial"/>
                                  <w:color w:val="001D77"/>
                                  <w:sz w:val="18"/>
                                  <w:szCs w:val="30"/>
                                  <w:shd w:val="clear" w:color="auto" w:fill="F0F0F0"/>
                                  <w:lang w:val="en-US"/>
                                </w:rPr>
                                <w:t>Information on the socio-economic situation of the country</w:t>
                              </w:r>
                            </w:hyperlink>
                          </w:p>
                          <w:p w:rsidR="00883763" w:rsidRPr="0017415F" w:rsidRDefault="00ED7742" w:rsidP="00883763">
                            <w:pPr>
                              <w:rPr>
                                <w:rFonts w:cs="Arial"/>
                                <w:color w:val="001D77"/>
                                <w:sz w:val="18"/>
                                <w:szCs w:val="30"/>
                                <w:u w:val="single"/>
                                <w:shd w:val="clear" w:color="auto" w:fill="F0F0F0"/>
                                <w:lang w:val="en-US"/>
                              </w:rPr>
                            </w:pPr>
                            <w:hyperlink r:id="rId27" w:history="1">
                              <w:r w:rsidR="0017415F" w:rsidRPr="0017415F">
                                <w:rPr>
                                  <w:rStyle w:val="Hipercze"/>
                                  <w:rFonts w:cs="Arial"/>
                                  <w:color w:val="001D77"/>
                                  <w:sz w:val="18"/>
                                  <w:szCs w:val="30"/>
                                  <w:shd w:val="clear" w:color="auto" w:fill="F0F0F0"/>
                                  <w:lang w:val="en-US"/>
                                </w:rPr>
                                <w:t>News releases. Financial results of non-financial enterprises</w:t>
                              </w:r>
                            </w:hyperlink>
                          </w:p>
                          <w:p w:rsidR="00907735" w:rsidRPr="006F52D8" w:rsidRDefault="00ED7742" w:rsidP="00907735">
                            <w:pPr>
                              <w:rPr>
                                <w:rStyle w:val="Hipercze"/>
                                <w:rFonts w:cs="Arial"/>
                                <w:color w:val="001D77"/>
                                <w:sz w:val="18"/>
                                <w:szCs w:val="30"/>
                                <w:shd w:val="clear" w:color="auto" w:fill="F0F0F0"/>
                                <w:lang w:val="en-US"/>
                              </w:rPr>
                            </w:pPr>
                            <w:hyperlink r:id="rId28" w:history="1">
                              <w:r w:rsidR="006F52D8" w:rsidRPr="006F52D8">
                                <w:rPr>
                                  <w:rStyle w:val="Hipercze"/>
                                  <w:rFonts w:cs="Arial"/>
                                  <w:color w:val="001D77"/>
                                  <w:sz w:val="18"/>
                                  <w:szCs w:val="30"/>
                                  <w:shd w:val="clear" w:color="auto" w:fill="F0F0F0"/>
                                  <w:lang w:val="en-US"/>
                                </w:rPr>
                                <w:t>Methodological report. Non-financial enterprises surveys</w:t>
                              </w:r>
                            </w:hyperlink>
                          </w:p>
                          <w:p w:rsidR="00907735" w:rsidRPr="006F52D8" w:rsidRDefault="00907735" w:rsidP="00883763">
                            <w:pPr>
                              <w:rPr>
                                <w:b/>
                                <w:color w:val="000000" w:themeColor="text1"/>
                                <w:szCs w:val="24"/>
                                <w:lang w:val="en-US"/>
                              </w:rPr>
                            </w:pPr>
                          </w:p>
                          <w:p w:rsidR="00883763" w:rsidRPr="007A2E8A" w:rsidRDefault="007A2E8A" w:rsidP="00883763">
                            <w:pPr>
                              <w:rPr>
                                <w:b/>
                                <w:color w:val="000000" w:themeColor="text1"/>
                                <w:szCs w:val="24"/>
                                <w:lang w:val="en"/>
                              </w:rPr>
                            </w:pPr>
                            <w:r w:rsidRPr="007A2E8A">
                              <w:rPr>
                                <w:b/>
                                <w:color w:val="000000" w:themeColor="text1"/>
                                <w:szCs w:val="24"/>
                                <w:lang w:val="en-US"/>
                              </w:rPr>
                              <w:t xml:space="preserve">The </w:t>
                            </w:r>
                            <w:r w:rsidRPr="00E233EA">
                              <w:rPr>
                                <w:b/>
                                <w:color w:val="000000" w:themeColor="text1"/>
                                <w:szCs w:val="24"/>
                                <w:lang w:val="en"/>
                              </w:rPr>
                              <w:t>information is available in databases</w:t>
                            </w:r>
                          </w:p>
                          <w:p w:rsidR="00883763" w:rsidRPr="006F52D8" w:rsidRDefault="00ED7742" w:rsidP="00883763">
                            <w:pPr>
                              <w:rPr>
                                <w:rStyle w:val="Hipercze"/>
                                <w:rFonts w:cs="Arial"/>
                                <w:color w:val="001D77"/>
                                <w:sz w:val="18"/>
                                <w:szCs w:val="30"/>
                                <w:shd w:val="clear" w:color="auto" w:fill="F0F0F0"/>
                                <w:lang w:val="en-US"/>
                              </w:rPr>
                            </w:pPr>
                            <w:hyperlink r:id="rId29" w:history="1">
                              <w:r w:rsidR="006F52D8" w:rsidRPr="006F52D8">
                                <w:rPr>
                                  <w:rStyle w:val="Hipercze"/>
                                  <w:rFonts w:cs="Arial"/>
                                  <w:color w:val="001D77"/>
                                  <w:sz w:val="18"/>
                                  <w:szCs w:val="30"/>
                                  <w:shd w:val="clear" w:color="auto" w:fill="F0F0F0"/>
                                  <w:lang w:val="en-US"/>
                                </w:rPr>
                                <w:t>Local Data Bank</w:t>
                              </w:r>
                            </w:hyperlink>
                          </w:p>
                          <w:p w:rsidR="00973F85" w:rsidRPr="006F52D8" w:rsidRDefault="00ED7742" w:rsidP="00883763">
                            <w:pPr>
                              <w:rPr>
                                <w:rStyle w:val="Hipercze"/>
                                <w:rFonts w:cs="Arial"/>
                                <w:color w:val="001D77"/>
                                <w:sz w:val="18"/>
                                <w:szCs w:val="30"/>
                                <w:shd w:val="clear" w:color="auto" w:fill="F0F0F0"/>
                                <w:lang w:val="en-US"/>
                              </w:rPr>
                            </w:pPr>
                            <w:hyperlink r:id="rId30" w:history="1">
                              <w:r w:rsidR="006F52D8" w:rsidRPr="006F52D8">
                                <w:rPr>
                                  <w:rStyle w:val="Hipercze"/>
                                  <w:rFonts w:cs="Arial"/>
                                  <w:color w:val="001D77"/>
                                  <w:sz w:val="18"/>
                                  <w:szCs w:val="30"/>
                                  <w:shd w:val="clear" w:color="auto" w:fill="F0F0F0"/>
                                  <w:lang w:val="en-US"/>
                                </w:rPr>
                                <w:t>Knowledge Database Non-financial Enterprises</w:t>
                              </w:r>
                            </w:hyperlink>
                          </w:p>
                          <w:p w:rsidR="00EB5AD4" w:rsidRPr="00057CE0" w:rsidRDefault="00ED7742" w:rsidP="00883763">
                            <w:pPr>
                              <w:rPr>
                                <w:rStyle w:val="Hipercze"/>
                                <w:rFonts w:cs="Arial"/>
                                <w:color w:val="001D77"/>
                                <w:sz w:val="18"/>
                                <w:szCs w:val="30"/>
                                <w:shd w:val="clear" w:color="auto" w:fill="F0F0F0"/>
                                <w:lang w:val="en-US"/>
                              </w:rPr>
                            </w:pPr>
                            <w:hyperlink r:id="rId31" w:history="1">
                              <w:r w:rsidR="006F52D8" w:rsidRPr="00057CE0">
                                <w:rPr>
                                  <w:rStyle w:val="Hipercze"/>
                                  <w:rFonts w:cs="Arial"/>
                                  <w:color w:val="001D77"/>
                                  <w:sz w:val="18"/>
                                  <w:szCs w:val="30"/>
                                  <w:shd w:val="clear" w:color="auto" w:fill="F0F0F0"/>
                                  <w:lang w:val="en-US"/>
                                </w:rPr>
                                <w:t>Macroeconomic Data Bank</w:t>
                              </w:r>
                            </w:hyperlink>
                          </w:p>
                          <w:p w:rsidR="00883763" w:rsidRPr="00057CE0" w:rsidRDefault="00883763" w:rsidP="00883763">
                            <w:pPr>
                              <w:rPr>
                                <w:b/>
                                <w:color w:val="000000" w:themeColor="text1"/>
                                <w:szCs w:val="24"/>
                                <w:lang w:val="en-US"/>
                              </w:rPr>
                            </w:pPr>
                          </w:p>
                          <w:p w:rsidR="00883763" w:rsidRPr="007A2E8A" w:rsidRDefault="007A2E8A" w:rsidP="00883763">
                            <w:pPr>
                              <w:rPr>
                                <w:b/>
                                <w:color w:val="000000" w:themeColor="text1"/>
                                <w:szCs w:val="24"/>
                                <w:lang w:val="en-US"/>
                              </w:rPr>
                            </w:pPr>
                            <w:r>
                              <w:rPr>
                                <w:b/>
                                <w:color w:val="000000" w:themeColor="text1"/>
                                <w:szCs w:val="24"/>
                                <w:lang w:val="en"/>
                              </w:rPr>
                              <w:t xml:space="preserve">Most important terms </w:t>
                            </w:r>
                          </w:p>
                          <w:p w:rsidR="00883763" w:rsidRPr="00076B86" w:rsidRDefault="00ED7742" w:rsidP="00883763">
                            <w:pPr>
                              <w:rPr>
                                <w:rStyle w:val="Hipercze"/>
                                <w:rFonts w:cs="Arial"/>
                                <w:color w:val="001D77"/>
                                <w:sz w:val="18"/>
                                <w:szCs w:val="30"/>
                                <w:shd w:val="clear" w:color="auto" w:fill="F0F0F0"/>
                                <w:lang w:val="en-US"/>
                              </w:rPr>
                            </w:pPr>
                            <w:hyperlink r:id="rId32" w:history="1">
                              <w:r w:rsidR="00057CE0" w:rsidRPr="00057CE0">
                                <w:rPr>
                                  <w:rStyle w:val="Hipercze"/>
                                  <w:rFonts w:cs="Arial"/>
                                  <w:color w:val="001D77"/>
                                  <w:sz w:val="18"/>
                                  <w:szCs w:val="30"/>
                                  <w:shd w:val="clear" w:color="auto" w:fill="F0F0F0"/>
                                  <w:lang w:val="en-US"/>
                                </w:rPr>
                                <w:t>Total revenues</w:t>
                              </w:r>
                            </w:hyperlink>
                          </w:p>
                          <w:p w:rsidR="00C10E77" w:rsidRPr="00A03B7D" w:rsidRDefault="00ED7742" w:rsidP="00883763">
                            <w:pPr>
                              <w:rPr>
                                <w:rStyle w:val="Hipercze"/>
                                <w:rFonts w:cs="Arial"/>
                                <w:color w:val="001D77"/>
                                <w:sz w:val="18"/>
                                <w:szCs w:val="30"/>
                                <w:shd w:val="clear" w:color="auto" w:fill="F0F0F0"/>
                                <w:lang w:val="en-US"/>
                              </w:rPr>
                            </w:pPr>
                            <w:hyperlink r:id="rId33" w:history="1">
                              <w:r w:rsidR="00057CE0" w:rsidRPr="00A03B7D">
                                <w:rPr>
                                  <w:rStyle w:val="Hipercze"/>
                                  <w:rFonts w:cs="Arial"/>
                                  <w:color w:val="001D77"/>
                                  <w:sz w:val="18"/>
                                  <w:szCs w:val="30"/>
                                  <w:shd w:val="clear" w:color="auto" w:fill="F0F0F0"/>
                                  <w:lang w:val="en-US"/>
                                </w:rPr>
                                <w:t>Total costs</w:t>
                              </w:r>
                            </w:hyperlink>
                          </w:p>
                          <w:p w:rsidR="00C10E77" w:rsidRPr="00A03B7D" w:rsidRDefault="00ED7742" w:rsidP="00C10E77">
                            <w:pPr>
                              <w:rPr>
                                <w:rStyle w:val="Hipercze"/>
                                <w:rFonts w:cs="Arial"/>
                                <w:color w:val="001D77"/>
                                <w:sz w:val="18"/>
                                <w:szCs w:val="30"/>
                                <w:shd w:val="clear" w:color="auto" w:fill="F0F0F0"/>
                                <w:lang w:val="en-US"/>
                              </w:rPr>
                            </w:pPr>
                            <w:hyperlink r:id="rId34" w:history="1">
                              <w:r w:rsidR="00A03B7D" w:rsidRPr="00A03B7D">
                                <w:rPr>
                                  <w:rStyle w:val="Hipercze"/>
                                  <w:rFonts w:cs="Arial"/>
                                  <w:color w:val="001D77"/>
                                  <w:sz w:val="18"/>
                                  <w:szCs w:val="30"/>
                                  <w:shd w:val="clear" w:color="auto" w:fill="F0F0F0"/>
                                  <w:lang w:val="en-US"/>
                                </w:rPr>
                                <w:t>Gross financial result</w:t>
                              </w:r>
                            </w:hyperlink>
                          </w:p>
                          <w:p w:rsidR="00536EB9" w:rsidRPr="00A03B7D" w:rsidRDefault="00ED7742" w:rsidP="00536EB9">
                            <w:pPr>
                              <w:rPr>
                                <w:rStyle w:val="Hipercze"/>
                                <w:rFonts w:cs="Arial"/>
                                <w:color w:val="001D77"/>
                                <w:sz w:val="18"/>
                                <w:szCs w:val="30"/>
                                <w:shd w:val="clear" w:color="auto" w:fill="F0F0F0"/>
                                <w:lang w:val="en-US"/>
                              </w:rPr>
                            </w:pPr>
                            <w:hyperlink r:id="rId35" w:history="1">
                              <w:r w:rsidR="00A03B7D" w:rsidRPr="00A03B7D">
                                <w:rPr>
                                  <w:rStyle w:val="Hipercze"/>
                                  <w:rFonts w:cs="Arial"/>
                                  <w:color w:val="001D77"/>
                                  <w:sz w:val="18"/>
                                  <w:szCs w:val="30"/>
                                  <w:shd w:val="clear" w:color="auto" w:fill="F0F0F0"/>
                                  <w:lang w:val="en-US"/>
                                </w:rPr>
                                <w:t>Net financial result</w:t>
                              </w:r>
                            </w:hyperlink>
                          </w:p>
                          <w:p w:rsidR="00C10E77" w:rsidRPr="00A03B7D" w:rsidRDefault="00ED7742" w:rsidP="00883763">
                            <w:pPr>
                              <w:rPr>
                                <w:rStyle w:val="Hipercze"/>
                                <w:rFonts w:cs="Arial"/>
                                <w:color w:val="001D77"/>
                                <w:sz w:val="18"/>
                                <w:szCs w:val="30"/>
                                <w:shd w:val="clear" w:color="auto" w:fill="F0F0F0"/>
                                <w:lang w:val="en-US"/>
                              </w:rPr>
                            </w:pPr>
                            <w:hyperlink r:id="rId36" w:history="1">
                              <w:r w:rsidR="00A03B7D">
                                <w:rPr>
                                  <w:rStyle w:val="Hipercze"/>
                                  <w:rFonts w:cs="Arial"/>
                                  <w:color w:val="001D77"/>
                                  <w:sz w:val="18"/>
                                  <w:szCs w:val="30"/>
                                  <w:shd w:val="clear" w:color="auto" w:fill="F0F0F0"/>
                                  <w:lang w:val="en-US"/>
                                </w:rPr>
                                <w:t>Cost level indicator</w:t>
                              </w:r>
                            </w:hyperlink>
                          </w:p>
                          <w:p w:rsidR="00C10E77" w:rsidRPr="00A03B7D" w:rsidRDefault="00ED7742" w:rsidP="00C10E77">
                            <w:pPr>
                              <w:rPr>
                                <w:rStyle w:val="Hipercze"/>
                                <w:rFonts w:cs="Arial"/>
                                <w:color w:val="001D77"/>
                                <w:sz w:val="18"/>
                                <w:szCs w:val="30"/>
                                <w:shd w:val="clear" w:color="auto" w:fill="F0F0F0"/>
                                <w:lang w:val="en-US"/>
                              </w:rPr>
                            </w:pPr>
                            <w:hyperlink r:id="rId37" w:history="1">
                              <w:r w:rsidR="00A03B7D" w:rsidRPr="00A03B7D">
                                <w:rPr>
                                  <w:rStyle w:val="Hipercze"/>
                                  <w:rFonts w:cs="Arial"/>
                                  <w:color w:val="001D77"/>
                                  <w:sz w:val="18"/>
                                  <w:szCs w:val="30"/>
                                  <w:shd w:val="clear" w:color="auto" w:fill="F0F0F0"/>
                                  <w:lang w:val="en-US"/>
                                </w:rPr>
                                <w:t>Gross turnover profitability indicator</w:t>
                              </w:r>
                            </w:hyperlink>
                          </w:p>
                          <w:p w:rsidR="0084473B" w:rsidRPr="00A03B7D" w:rsidRDefault="00ED7742" w:rsidP="0084473B">
                            <w:pPr>
                              <w:rPr>
                                <w:rStyle w:val="Hipercze"/>
                                <w:rFonts w:cs="Arial"/>
                                <w:color w:val="001D77"/>
                                <w:sz w:val="18"/>
                                <w:szCs w:val="30"/>
                                <w:shd w:val="clear" w:color="auto" w:fill="F0F0F0"/>
                                <w:lang w:val="en-US"/>
                              </w:rPr>
                            </w:pPr>
                            <w:hyperlink r:id="rId38" w:history="1">
                              <w:r w:rsidR="00A03B7D" w:rsidRPr="00A03B7D">
                                <w:rPr>
                                  <w:rStyle w:val="Hipercze"/>
                                  <w:rFonts w:cs="Arial"/>
                                  <w:color w:val="001D77"/>
                                  <w:sz w:val="18"/>
                                  <w:szCs w:val="30"/>
                                  <w:shd w:val="clear" w:color="auto" w:fill="F0F0F0"/>
                                  <w:lang w:val="en-US"/>
                                </w:rPr>
                                <w:t>Net turnover profitability indicator</w:t>
                              </w:r>
                            </w:hyperlink>
                          </w:p>
                          <w:p w:rsidR="00F06A47" w:rsidRPr="00A03B7D" w:rsidRDefault="00ED7742" w:rsidP="00F06A47">
                            <w:pPr>
                              <w:rPr>
                                <w:rStyle w:val="Hipercze"/>
                                <w:rFonts w:cs="Arial"/>
                                <w:color w:val="001D77"/>
                                <w:sz w:val="18"/>
                                <w:szCs w:val="30"/>
                                <w:shd w:val="clear" w:color="auto" w:fill="F0F0F0"/>
                                <w:lang w:val="en-US"/>
                              </w:rPr>
                            </w:pPr>
                            <w:hyperlink r:id="rId39" w:history="1">
                              <w:r w:rsidR="00A03B7D" w:rsidRPr="00A03B7D">
                                <w:rPr>
                                  <w:rStyle w:val="Hipercze"/>
                                  <w:rFonts w:cs="Arial"/>
                                  <w:color w:val="001D77"/>
                                  <w:sz w:val="18"/>
                                  <w:szCs w:val="30"/>
                                  <w:shd w:val="clear" w:color="auto" w:fill="F0F0F0"/>
                                  <w:lang w:val="en-US"/>
                                </w:rPr>
                                <w:t>First degree financial liquidity indicator</w:t>
                              </w:r>
                            </w:hyperlink>
                          </w:p>
                          <w:p w:rsidR="00580D33" w:rsidRPr="00A03B7D" w:rsidRDefault="00ED7742" w:rsidP="00883763">
                            <w:pPr>
                              <w:rPr>
                                <w:rStyle w:val="Hipercze"/>
                                <w:rFonts w:cs="Arial"/>
                                <w:color w:val="001D77"/>
                                <w:sz w:val="18"/>
                                <w:szCs w:val="30"/>
                                <w:shd w:val="clear" w:color="auto" w:fill="F0F0F0"/>
                                <w:lang w:val="en-US"/>
                              </w:rPr>
                            </w:pPr>
                            <w:hyperlink r:id="rId40" w:history="1">
                              <w:r w:rsidR="00A03B7D" w:rsidRPr="00A03B7D">
                                <w:rPr>
                                  <w:rStyle w:val="Hipercze"/>
                                  <w:rFonts w:cs="Arial"/>
                                  <w:color w:val="001D77"/>
                                  <w:sz w:val="18"/>
                                  <w:szCs w:val="30"/>
                                  <w:shd w:val="clear" w:color="auto" w:fill="F0F0F0"/>
                                  <w:lang w:val="en-US"/>
                                </w:rPr>
                                <w:t>Second degree financial liquidity indicator</w:t>
                              </w:r>
                            </w:hyperlink>
                          </w:p>
                          <w:p w:rsidR="00580D33" w:rsidRPr="00A03B7D" w:rsidRDefault="00ED7742" w:rsidP="00580D33">
                            <w:pPr>
                              <w:rPr>
                                <w:rStyle w:val="Hipercze"/>
                                <w:rFonts w:cs="Arial"/>
                                <w:color w:val="001D77"/>
                                <w:sz w:val="18"/>
                                <w:szCs w:val="30"/>
                                <w:shd w:val="clear" w:color="auto" w:fill="F0F0F0"/>
                                <w:lang w:val="en-US"/>
                              </w:rPr>
                            </w:pPr>
                            <w:hyperlink r:id="rId41" w:history="1">
                              <w:r w:rsidR="00A03B7D">
                                <w:rPr>
                                  <w:rStyle w:val="Hipercze"/>
                                  <w:rFonts w:cs="Arial"/>
                                  <w:color w:val="001D77"/>
                                  <w:sz w:val="18"/>
                                  <w:szCs w:val="30"/>
                                  <w:shd w:val="clear" w:color="auto" w:fill="F0F0F0"/>
                                  <w:lang w:val="en-US"/>
                                </w:rPr>
                                <w:t>Investment outlays</w:t>
                              </w:r>
                            </w:hyperlink>
                          </w:p>
                          <w:p w:rsidR="00580D33" w:rsidRPr="00A03B7D" w:rsidRDefault="00580D33" w:rsidP="00883763">
                            <w:pPr>
                              <w:rPr>
                                <w:rStyle w:val="Hipercze"/>
                                <w:rFonts w:cs="Arial"/>
                                <w:color w:val="001D77"/>
                                <w:sz w:val="18"/>
                                <w:szCs w:val="30"/>
                                <w:shd w:val="clear" w:color="auto" w:fill="F0F0F0"/>
                                <w:lang w:val="en-US"/>
                              </w:rPr>
                            </w:pPr>
                          </w:p>
                          <w:p w:rsidR="00C41766" w:rsidRPr="00A03B7D" w:rsidRDefault="00C41766" w:rsidP="00883763">
                            <w:pPr>
                              <w:rPr>
                                <w:rStyle w:val="Hipercze"/>
                                <w:rFonts w:cs="Arial"/>
                                <w:color w:val="001D77"/>
                                <w:sz w:val="18"/>
                                <w:szCs w:val="30"/>
                                <w:shd w:val="clear" w:color="auto" w:fill="F0F0F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pt;margin-top:34.55pt;width:516.5pt;height:426.6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" fillcolor="#f2f2f2 [3052]" strokecolor="white [3212]">
                <v:textbox>
                  <w:txbxContent>
                    <w:p w:rsidR="00883763" w:rsidRPr="00565C96" w:rsidRDefault="00565C96" w:rsidP="00883763">
                      <w:pPr>
                        <w:rPr>
                          <w:rStyle w:val="Hipercze"/>
                          <w:rFonts w:cstheme="minorBidi"/>
                          <w:b/>
                          <w:color w:val="auto"/>
                          <w:u w:val="none"/>
                          <w:lang w:val="en-US"/>
                        </w:rPr>
                      </w:pPr>
                      <w:proofErr w:type="spellStart"/>
                      <w:r w:rsidRPr="003412C6">
                        <w:rPr>
                          <w:b/>
                          <w:lang w:val="en-US"/>
                        </w:rPr>
                        <w:t>Rel</w:t>
                      </w:r>
                      <w:r w:rsidRPr="006761A7">
                        <w:rPr>
                          <w:b/>
                          <w:lang w:val="en"/>
                        </w:rPr>
                        <w:t>ated</w:t>
                      </w:r>
                      <w:proofErr w:type="spellEnd"/>
                      <w:r w:rsidRPr="006761A7">
                        <w:rPr>
                          <w:b/>
                          <w:lang w:val="en"/>
                        </w:rPr>
                        <w:t xml:space="preserve"> information</w:t>
                      </w:r>
                    </w:p>
                    <w:p w:rsidR="00EB5AD4" w:rsidRPr="003412C6" w:rsidRDefault="00173C31" w:rsidP="00EB5AD4">
                      <w:pPr>
                        <w:rPr>
                          <w:rStyle w:val="Hipercze"/>
                          <w:rFonts w:cs="Arial"/>
                          <w:color w:val="001D77"/>
                          <w:sz w:val="18"/>
                          <w:szCs w:val="30"/>
                          <w:shd w:val="clear" w:color="auto" w:fill="F0F0F0"/>
                          <w:lang w:val="en-US"/>
                        </w:rPr>
                      </w:pPr>
                      <w:hyperlink r:id="rId42" w:history="1">
                        <w:r w:rsidR="00F543EC">
                          <w:rPr>
                            <w:rStyle w:val="Hipercze"/>
                            <w:rFonts w:cs="Arial"/>
                            <w:color w:val="001D77"/>
                            <w:sz w:val="18"/>
                            <w:szCs w:val="30"/>
                            <w:shd w:val="clear" w:color="auto" w:fill="F0F0F0"/>
                            <w:lang w:val="en-US"/>
                          </w:rPr>
                          <w:t>Statistical Bulletin</w:t>
                        </w:r>
                      </w:hyperlink>
                    </w:p>
                    <w:p w:rsidR="00EB5AD4" w:rsidRPr="003412C6" w:rsidRDefault="00173C31" w:rsidP="00883763">
                      <w:pPr>
                        <w:rPr>
                          <w:rFonts w:cs="Arial"/>
                          <w:color w:val="001D77"/>
                          <w:sz w:val="18"/>
                          <w:szCs w:val="30"/>
                          <w:u w:val="single"/>
                          <w:shd w:val="clear" w:color="auto" w:fill="F0F0F0"/>
                          <w:lang w:val="en-US"/>
                        </w:rPr>
                      </w:pPr>
                      <w:hyperlink r:id="rId43" w:history="1">
                        <w:r w:rsidR="003412C6">
                          <w:rPr>
                            <w:rStyle w:val="Hipercze"/>
                            <w:rFonts w:cs="Arial"/>
                            <w:color w:val="001D77"/>
                            <w:sz w:val="18"/>
                            <w:szCs w:val="30"/>
                            <w:shd w:val="clear" w:color="auto" w:fill="F0F0F0"/>
                            <w:lang w:val="en-US"/>
                          </w:rPr>
                          <w:t>Information on the socio-economic situation of the country</w:t>
                        </w:r>
                      </w:hyperlink>
                    </w:p>
                    <w:p w:rsidR="00883763" w:rsidRPr="0017415F" w:rsidRDefault="00173C31" w:rsidP="00883763">
                      <w:pPr>
                        <w:rPr>
                          <w:rFonts w:cs="Arial"/>
                          <w:color w:val="001D77"/>
                          <w:sz w:val="18"/>
                          <w:szCs w:val="30"/>
                          <w:u w:val="single"/>
                          <w:shd w:val="clear" w:color="auto" w:fill="F0F0F0"/>
                          <w:lang w:val="en-US"/>
                        </w:rPr>
                      </w:pPr>
                      <w:hyperlink r:id="rId44" w:history="1">
                        <w:r w:rsidR="0017415F" w:rsidRPr="0017415F">
                          <w:rPr>
                            <w:rStyle w:val="Hipercze"/>
                            <w:rFonts w:cs="Arial"/>
                            <w:color w:val="001D77"/>
                            <w:sz w:val="18"/>
                            <w:szCs w:val="30"/>
                            <w:shd w:val="clear" w:color="auto" w:fill="F0F0F0"/>
                            <w:lang w:val="en-US"/>
                          </w:rPr>
                          <w:t>News releases. Financial results of non-financial enterprises</w:t>
                        </w:r>
                      </w:hyperlink>
                    </w:p>
                    <w:p w:rsidR="00907735" w:rsidRPr="006F52D8" w:rsidRDefault="00173C31" w:rsidP="00907735">
                      <w:pPr>
                        <w:rPr>
                          <w:rStyle w:val="Hipercze"/>
                          <w:rFonts w:cs="Arial"/>
                          <w:color w:val="001D77"/>
                          <w:sz w:val="18"/>
                          <w:szCs w:val="30"/>
                          <w:shd w:val="clear" w:color="auto" w:fill="F0F0F0"/>
                          <w:lang w:val="en-US"/>
                        </w:rPr>
                      </w:pPr>
                      <w:hyperlink r:id="rId45" w:history="1">
                        <w:r w:rsidR="006F52D8" w:rsidRPr="006F52D8">
                          <w:rPr>
                            <w:rStyle w:val="Hipercze"/>
                            <w:rFonts w:cs="Arial"/>
                            <w:color w:val="001D77"/>
                            <w:sz w:val="18"/>
                            <w:szCs w:val="30"/>
                            <w:shd w:val="clear" w:color="auto" w:fill="F0F0F0"/>
                            <w:lang w:val="en-US"/>
                          </w:rPr>
                          <w:t>Methodological report. Non-financial enterprises surveys</w:t>
                        </w:r>
                      </w:hyperlink>
                    </w:p>
                    <w:p w:rsidR="00907735" w:rsidRPr="006F52D8" w:rsidRDefault="00907735" w:rsidP="00883763">
                      <w:pPr>
                        <w:rPr>
                          <w:b/>
                          <w:color w:val="000000" w:themeColor="text1"/>
                          <w:szCs w:val="24"/>
                          <w:lang w:val="en-US"/>
                        </w:rPr>
                      </w:pPr>
                    </w:p>
                    <w:p w:rsidR="00883763" w:rsidRPr="007A2E8A" w:rsidRDefault="007A2E8A" w:rsidP="00883763">
                      <w:pPr>
                        <w:rPr>
                          <w:b/>
                          <w:color w:val="000000" w:themeColor="text1"/>
                          <w:szCs w:val="24"/>
                          <w:lang w:val="en"/>
                        </w:rPr>
                      </w:pPr>
                      <w:r w:rsidRPr="007A2E8A">
                        <w:rPr>
                          <w:b/>
                          <w:color w:val="000000" w:themeColor="text1"/>
                          <w:szCs w:val="24"/>
                          <w:lang w:val="en-US"/>
                        </w:rPr>
                        <w:t xml:space="preserve">The </w:t>
                      </w:r>
                      <w:r w:rsidRPr="00E233EA">
                        <w:rPr>
                          <w:b/>
                          <w:color w:val="000000" w:themeColor="text1"/>
                          <w:szCs w:val="24"/>
                          <w:lang w:val="en"/>
                        </w:rPr>
                        <w:t>information is available in databases</w:t>
                      </w:r>
                    </w:p>
                    <w:p w:rsidR="00883763" w:rsidRPr="006F52D8" w:rsidRDefault="00173C31" w:rsidP="00883763">
                      <w:pPr>
                        <w:rPr>
                          <w:rStyle w:val="Hipercze"/>
                          <w:rFonts w:cs="Arial"/>
                          <w:color w:val="001D77"/>
                          <w:sz w:val="18"/>
                          <w:szCs w:val="30"/>
                          <w:shd w:val="clear" w:color="auto" w:fill="F0F0F0"/>
                          <w:lang w:val="en-US"/>
                        </w:rPr>
                      </w:pPr>
                      <w:hyperlink r:id="rId46" w:history="1">
                        <w:r w:rsidR="006F52D8" w:rsidRPr="006F52D8">
                          <w:rPr>
                            <w:rStyle w:val="Hipercze"/>
                            <w:rFonts w:cs="Arial"/>
                            <w:color w:val="001D77"/>
                            <w:sz w:val="18"/>
                            <w:szCs w:val="30"/>
                            <w:shd w:val="clear" w:color="auto" w:fill="F0F0F0"/>
                            <w:lang w:val="en-US"/>
                          </w:rPr>
                          <w:t>Local Data Bank</w:t>
                        </w:r>
                      </w:hyperlink>
                    </w:p>
                    <w:p w:rsidR="00973F85" w:rsidRPr="006F52D8" w:rsidRDefault="00173C31" w:rsidP="00883763">
                      <w:pPr>
                        <w:rPr>
                          <w:rStyle w:val="Hipercze"/>
                          <w:rFonts w:cs="Arial"/>
                          <w:color w:val="001D77"/>
                          <w:sz w:val="18"/>
                          <w:szCs w:val="30"/>
                          <w:shd w:val="clear" w:color="auto" w:fill="F0F0F0"/>
                          <w:lang w:val="en-US"/>
                        </w:rPr>
                      </w:pPr>
                      <w:hyperlink r:id="rId47" w:history="1">
                        <w:r w:rsidR="006F52D8" w:rsidRPr="006F52D8">
                          <w:rPr>
                            <w:rStyle w:val="Hipercze"/>
                            <w:rFonts w:cs="Arial"/>
                            <w:color w:val="001D77"/>
                            <w:sz w:val="18"/>
                            <w:szCs w:val="30"/>
                            <w:shd w:val="clear" w:color="auto" w:fill="F0F0F0"/>
                            <w:lang w:val="en-US"/>
                          </w:rPr>
                          <w:t>Knowledge Database Non-financial Enterprises</w:t>
                        </w:r>
                      </w:hyperlink>
                    </w:p>
                    <w:p w:rsidR="00EB5AD4" w:rsidRPr="00057CE0" w:rsidRDefault="00173C31" w:rsidP="00883763">
                      <w:pPr>
                        <w:rPr>
                          <w:rStyle w:val="Hipercze"/>
                          <w:rFonts w:cs="Arial"/>
                          <w:color w:val="001D77"/>
                          <w:sz w:val="18"/>
                          <w:szCs w:val="30"/>
                          <w:shd w:val="clear" w:color="auto" w:fill="F0F0F0"/>
                          <w:lang w:val="en-US"/>
                        </w:rPr>
                      </w:pPr>
                      <w:hyperlink r:id="rId48" w:history="1">
                        <w:r w:rsidR="006F52D8" w:rsidRPr="00057CE0">
                          <w:rPr>
                            <w:rStyle w:val="Hipercze"/>
                            <w:rFonts w:cs="Arial"/>
                            <w:color w:val="001D77"/>
                            <w:sz w:val="18"/>
                            <w:szCs w:val="30"/>
                            <w:shd w:val="clear" w:color="auto" w:fill="F0F0F0"/>
                            <w:lang w:val="en-US"/>
                          </w:rPr>
                          <w:t>Macroeconomic Data Bank</w:t>
                        </w:r>
                      </w:hyperlink>
                    </w:p>
                    <w:p w:rsidR="00883763" w:rsidRPr="00057CE0" w:rsidRDefault="00883763" w:rsidP="00883763">
                      <w:pPr>
                        <w:rPr>
                          <w:b/>
                          <w:color w:val="000000" w:themeColor="text1"/>
                          <w:szCs w:val="24"/>
                          <w:lang w:val="en-US"/>
                        </w:rPr>
                      </w:pPr>
                    </w:p>
                    <w:p w:rsidR="00883763" w:rsidRPr="007A2E8A" w:rsidRDefault="007A2E8A" w:rsidP="00883763">
                      <w:pPr>
                        <w:rPr>
                          <w:b/>
                          <w:color w:val="000000" w:themeColor="text1"/>
                          <w:szCs w:val="24"/>
                          <w:lang w:val="en-US"/>
                        </w:rPr>
                      </w:pPr>
                      <w:r>
                        <w:rPr>
                          <w:b/>
                          <w:color w:val="000000" w:themeColor="text1"/>
                          <w:szCs w:val="24"/>
                          <w:lang w:val="en"/>
                        </w:rPr>
                        <w:t xml:space="preserve">Most important terms </w:t>
                      </w:r>
                    </w:p>
                    <w:p w:rsidR="00883763" w:rsidRPr="00A03B7D" w:rsidRDefault="00173C31" w:rsidP="00883763">
                      <w:pPr>
                        <w:rPr>
                          <w:rStyle w:val="Hipercze"/>
                          <w:rFonts w:cs="Arial"/>
                          <w:color w:val="001D77"/>
                          <w:sz w:val="18"/>
                          <w:szCs w:val="30"/>
                          <w:shd w:val="clear" w:color="auto" w:fill="F0F0F0"/>
                        </w:rPr>
                      </w:pPr>
                      <w:hyperlink r:id="rId49" w:history="1">
                        <w:r w:rsidR="00057CE0" w:rsidRPr="00057CE0">
                          <w:rPr>
                            <w:rStyle w:val="Hipercze"/>
                            <w:rFonts w:cs="Arial"/>
                            <w:color w:val="001D77"/>
                            <w:sz w:val="18"/>
                            <w:szCs w:val="30"/>
                            <w:shd w:val="clear" w:color="auto" w:fill="F0F0F0"/>
                            <w:lang w:val="en-US"/>
                          </w:rPr>
                          <w:t>Total revenues</w:t>
                        </w:r>
                      </w:hyperlink>
                    </w:p>
                    <w:p w:rsidR="00C10E77" w:rsidRPr="00A03B7D" w:rsidRDefault="00173C31" w:rsidP="00883763">
                      <w:pPr>
                        <w:rPr>
                          <w:rStyle w:val="Hipercze"/>
                          <w:rFonts w:cs="Arial"/>
                          <w:color w:val="001D77"/>
                          <w:sz w:val="18"/>
                          <w:szCs w:val="30"/>
                          <w:shd w:val="clear" w:color="auto" w:fill="F0F0F0"/>
                          <w:lang w:val="en-US"/>
                        </w:rPr>
                      </w:pPr>
                      <w:hyperlink r:id="rId50" w:history="1">
                        <w:r w:rsidR="00057CE0" w:rsidRPr="00A03B7D">
                          <w:rPr>
                            <w:rStyle w:val="Hipercze"/>
                            <w:rFonts w:cs="Arial"/>
                            <w:color w:val="001D77"/>
                            <w:sz w:val="18"/>
                            <w:szCs w:val="30"/>
                            <w:shd w:val="clear" w:color="auto" w:fill="F0F0F0"/>
                            <w:lang w:val="en-US"/>
                          </w:rPr>
                          <w:t>Total costs</w:t>
                        </w:r>
                      </w:hyperlink>
                    </w:p>
                    <w:p w:rsidR="00C10E77" w:rsidRPr="00A03B7D" w:rsidRDefault="00173C31" w:rsidP="00C10E77">
                      <w:pPr>
                        <w:rPr>
                          <w:rStyle w:val="Hipercze"/>
                          <w:rFonts w:cs="Arial"/>
                          <w:color w:val="001D77"/>
                          <w:sz w:val="18"/>
                          <w:szCs w:val="30"/>
                          <w:shd w:val="clear" w:color="auto" w:fill="F0F0F0"/>
                          <w:lang w:val="en-US"/>
                        </w:rPr>
                      </w:pPr>
                      <w:hyperlink r:id="rId51" w:history="1">
                        <w:r w:rsidR="00A03B7D" w:rsidRPr="00A03B7D">
                          <w:rPr>
                            <w:rStyle w:val="Hipercze"/>
                            <w:rFonts w:cs="Arial"/>
                            <w:color w:val="001D77"/>
                            <w:sz w:val="18"/>
                            <w:szCs w:val="30"/>
                            <w:shd w:val="clear" w:color="auto" w:fill="F0F0F0"/>
                            <w:lang w:val="en-US"/>
                          </w:rPr>
                          <w:t>Gross financial result</w:t>
                        </w:r>
                      </w:hyperlink>
                    </w:p>
                    <w:p w:rsidR="00536EB9" w:rsidRPr="00A03B7D" w:rsidRDefault="00173C31" w:rsidP="00536EB9">
                      <w:pPr>
                        <w:rPr>
                          <w:rStyle w:val="Hipercze"/>
                          <w:rFonts w:cs="Arial"/>
                          <w:color w:val="001D77"/>
                          <w:sz w:val="18"/>
                          <w:szCs w:val="30"/>
                          <w:shd w:val="clear" w:color="auto" w:fill="F0F0F0"/>
                          <w:lang w:val="en-US"/>
                        </w:rPr>
                      </w:pPr>
                      <w:hyperlink r:id="rId52" w:history="1">
                        <w:r w:rsidR="00A03B7D" w:rsidRPr="00A03B7D">
                          <w:rPr>
                            <w:rStyle w:val="Hipercze"/>
                            <w:rFonts w:cs="Arial"/>
                            <w:color w:val="001D77"/>
                            <w:sz w:val="18"/>
                            <w:szCs w:val="30"/>
                            <w:shd w:val="clear" w:color="auto" w:fill="F0F0F0"/>
                            <w:lang w:val="en-US"/>
                          </w:rPr>
                          <w:t>Net financial result</w:t>
                        </w:r>
                      </w:hyperlink>
                    </w:p>
                    <w:p w:rsidR="00C10E77" w:rsidRPr="00A03B7D" w:rsidRDefault="00173C31" w:rsidP="00883763">
                      <w:pPr>
                        <w:rPr>
                          <w:rStyle w:val="Hipercze"/>
                          <w:rFonts w:cs="Arial"/>
                          <w:color w:val="001D77"/>
                          <w:sz w:val="18"/>
                          <w:szCs w:val="30"/>
                          <w:shd w:val="clear" w:color="auto" w:fill="F0F0F0"/>
                          <w:lang w:val="en-US"/>
                        </w:rPr>
                      </w:pPr>
                      <w:hyperlink r:id="rId53" w:history="1">
                        <w:r w:rsidR="00A03B7D">
                          <w:rPr>
                            <w:rStyle w:val="Hipercze"/>
                            <w:rFonts w:cs="Arial"/>
                            <w:color w:val="001D77"/>
                            <w:sz w:val="18"/>
                            <w:szCs w:val="30"/>
                            <w:shd w:val="clear" w:color="auto" w:fill="F0F0F0"/>
                            <w:lang w:val="en-US"/>
                          </w:rPr>
                          <w:t>Cost level indicator</w:t>
                        </w:r>
                      </w:hyperlink>
                    </w:p>
                    <w:p w:rsidR="00C10E77" w:rsidRPr="00A03B7D" w:rsidRDefault="00173C31" w:rsidP="00C10E77">
                      <w:pPr>
                        <w:rPr>
                          <w:rStyle w:val="Hipercze"/>
                          <w:rFonts w:cs="Arial"/>
                          <w:color w:val="001D77"/>
                          <w:sz w:val="18"/>
                          <w:szCs w:val="30"/>
                          <w:shd w:val="clear" w:color="auto" w:fill="F0F0F0"/>
                          <w:lang w:val="en-US"/>
                        </w:rPr>
                      </w:pPr>
                      <w:hyperlink r:id="rId54" w:history="1">
                        <w:r w:rsidR="00A03B7D" w:rsidRPr="00A03B7D">
                          <w:rPr>
                            <w:rStyle w:val="Hipercze"/>
                            <w:rFonts w:cs="Arial"/>
                            <w:color w:val="001D77"/>
                            <w:sz w:val="18"/>
                            <w:szCs w:val="30"/>
                            <w:shd w:val="clear" w:color="auto" w:fill="F0F0F0"/>
                            <w:lang w:val="en-US"/>
                          </w:rPr>
                          <w:t>Gross turnover profitability indicator</w:t>
                        </w:r>
                      </w:hyperlink>
                    </w:p>
                    <w:p w:rsidR="0084473B" w:rsidRPr="00A03B7D" w:rsidRDefault="00173C31" w:rsidP="0084473B">
                      <w:pPr>
                        <w:rPr>
                          <w:rStyle w:val="Hipercze"/>
                          <w:rFonts w:cs="Arial"/>
                          <w:color w:val="001D77"/>
                          <w:sz w:val="18"/>
                          <w:szCs w:val="30"/>
                          <w:shd w:val="clear" w:color="auto" w:fill="F0F0F0"/>
                          <w:lang w:val="en-US"/>
                        </w:rPr>
                      </w:pPr>
                      <w:hyperlink r:id="rId55" w:history="1">
                        <w:r w:rsidR="00A03B7D" w:rsidRPr="00A03B7D">
                          <w:rPr>
                            <w:rStyle w:val="Hipercze"/>
                            <w:rFonts w:cs="Arial"/>
                            <w:color w:val="001D77"/>
                            <w:sz w:val="18"/>
                            <w:szCs w:val="30"/>
                            <w:shd w:val="clear" w:color="auto" w:fill="F0F0F0"/>
                            <w:lang w:val="en-US"/>
                          </w:rPr>
                          <w:t>Net turnover profitability indicator</w:t>
                        </w:r>
                      </w:hyperlink>
                    </w:p>
                    <w:p w:rsidR="00F06A47" w:rsidRPr="00A03B7D" w:rsidRDefault="00173C31" w:rsidP="00F06A47">
                      <w:pPr>
                        <w:rPr>
                          <w:rStyle w:val="Hipercze"/>
                          <w:rFonts w:cs="Arial"/>
                          <w:color w:val="001D77"/>
                          <w:sz w:val="18"/>
                          <w:szCs w:val="30"/>
                          <w:shd w:val="clear" w:color="auto" w:fill="F0F0F0"/>
                          <w:lang w:val="en-US"/>
                        </w:rPr>
                      </w:pPr>
                      <w:hyperlink r:id="rId56" w:history="1">
                        <w:r w:rsidR="00A03B7D" w:rsidRPr="00A03B7D">
                          <w:rPr>
                            <w:rStyle w:val="Hipercze"/>
                            <w:rFonts w:cs="Arial"/>
                            <w:color w:val="001D77"/>
                            <w:sz w:val="18"/>
                            <w:szCs w:val="30"/>
                            <w:shd w:val="clear" w:color="auto" w:fill="F0F0F0"/>
                            <w:lang w:val="en-US"/>
                          </w:rPr>
                          <w:t>First degree financial liquidity indicator</w:t>
                        </w:r>
                      </w:hyperlink>
                    </w:p>
                    <w:p w:rsidR="00580D33" w:rsidRPr="00A03B7D" w:rsidRDefault="00173C31" w:rsidP="00883763">
                      <w:pPr>
                        <w:rPr>
                          <w:rStyle w:val="Hipercze"/>
                          <w:rFonts w:cs="Arial"/>
                          <w:color w:val="001D77"/>
                          <w:sz w:val="18"/>
                          <w:szCs w:val="30"/>
                          <w:shd w:val="clear" w:color="auto" w:fill="F0F0F0"/>
                          <w:lang w:val="en-US"/>
                        </w:rPr>
                      </w:pPr>
                      <w:hyperlink r:id="rId57" w:history="1">
                        <w:r w:rsidR="00A03B7D" w:rsidRPr="00A03B7D">
                          <w:rPr>
                            <w:rStyle w:val="Hipercze"/>
                            <w:rFonts w:cs="Arial"/>
                            <w:color w:val="001D77"/>
                            <w:sz w:val="18"/>
                            <w:szCs w:val="30"/>
                            <w:shd w:val="clear" w:color="auto" w:fill="F0F0F0"/>
                            <w:lang w:val="en-US"/>
                          </w:rPr>
                          <w:t>Second degree financial liquidity indicator</w:t>
                        </w:r>
                      </w:hyperlink>
                    </w:p>
                    <w:p w:rsidR="00580D33" w:rsidRPr="00A03B7D" w:rsidRDefault="00173C31" w:rsidP="00580D33">
                      <w:pPr>
                        <w:rPr>
                          <w:rStyle w:val="Hipercze"/>
                          <w:rFonts w:cs="Arial"/>
                          <w:color w:val="001D77"/>
                          <w:sz w:val="18"/>
                          <w:szCs w:val="30"/>
                          <w:shd w:val="clear" w:color="auto" w:fill="F0F0F0"/>
                          <w:lang w:val="en-US"/>
                        </w:rPr>
                      </w:pPr>
                      <w:hyperlink r:id="rId58" w:history="1">
                        <w:r w:rsidR="00A03B7D">
                          <w:rPr>
                            <w:rStyle w:val="Hipercze"/>
                            <w:rFonts w:cs="Arial"/>
                            <w:color w:val="001D77"/>
                            <w:sz w:val="18"/>
                            <w:szCs w:val="30"/>
                            <w:shd w:val="clear" w:color="auto" w:fill="F0F0F0"/>
                            <w:lang w:val="en-US"/>
                          </w:rPr>
                          <w:t>Investment outlays</w:t>
                        </w:r>
                      </w:hyperlink>
                    </w:p>
                    <w:p w:rsidR="00580D33" w:rsidRPr="00A03B7D" w:rsidRDefault="00580D33" w:rsidP="00883763">
                      <w:pPr>
                        <w:rPr>
                          <w:rStyle w:val="Hipercze"/>
                          <w:rFonts w:cs="Arial"/>
                          <w:color w:val="001D77"/>
                          <w:sz w:val="18"/>
                          <w:szCs w:val="30"/>
                          <w:shd w:val="clear" w:color="auto" w:fill="F0F0F0"/>
                          <w:lang w:val="en-US"/>
                        </w:rPr>
                      </w:pPr>
                    </w:p>
                    <w:p w:rsidR="00C41766" w:rsidRPr="00A03B7D" w:rsidRDefault="00C41766" w:rsidP="00883763">
                      <w:pPr>
                        <w:rPr>
                          <w:rStyle w:val="Hipercze"/>
                          <w:rFonts w:cs="Arial"/>
                          <w:color w:val="001D77"/>
                          <w:sz w:val="18"/>
                          <w:szCs w:val="30"/>
                          <w:shd w:val="clear" w:color="auto" w:fill="F0F0F0"/>
                          <w:lang w:val="en-US"/>
                        </w:rPr>
                      </w:pPr>
                    </w:p>
                  </w:txbxContent>
                </v:textbox>
                <w10:wrap type="square" anchorx="margin"/>
              </v:shape>
            </w:pict>
          </mc:Fallback>
        </mc:AlternateContent>
      </w:r>
    </w:p>
    <w:sectPr w:rsidR="00D261A2" w:rsidRPr="00565C96" w:rsidSect="00685123">
      <w:headerReference w:type="default" r:id="rId59"/>
      <w:footerReference w:type="default" r:id="rId60"/>
      <w:footnotePr>
        <w:numFmt w:val="lowerLetter"/>
      </w:footnotePr>
      <w:pgSz w:w="11906" w:h="16838" w:code="9"/>
      <w:pgMar w:top="720" w:right="3119" w:bottom="720" w:left="720" w:header="17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42" w:rsidRDefault="00ED7742" w:rsidP="000662E2">
      <w:pPr>
        <w:spacing w:after="0" w:line="240" w:lineRule="auto"/>
      </w:pPr>
      <w:r>
        <w:separator/>
      </w:r>
    </w:p>
  </w:endnote>
  <w:endnote w:type="continuationSeparator" w:id="0">
    <w:p w:rsidR="00ED7742" w:rsidRDefault="00ED774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7"/>
      <w:docPartObj>
        <w:docPartGallery w:val="Page Numbers (Bottom of Page)"/>
        <w:docPartUnique/>
      </w:docPartObj>
    </w:sdtPr>
    <w:sdtEndPr/>
    <w:sdtContent>
      <w:p w:rsidR="00685123" w:rsidRDefault="00C75084" w:rsidP="003B18B6">
        <w:pPr>
          <w:pStyle w:val="Stopka"/>
          <w:jc w:val="center"/>
        </w:pPr>
        <w:r>
          <w:fldChar w:fldCharType="begin"/>
        </w:r>
        <w:r w:rsidR="005F4C88">
          <w:instrText>PAGE   \* MERGEFORMAT</w:instrText>
        </w:r>
        <w:r>
          <w:fldChar w:fldCharType="separate"/>
        </w:r>
        <w:r w:rsidR="007F4982">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8"/>
      <w:docPartObj>
        <w:docPartGallery w:val="Page Numbers (Bottom of Page)"/>
        <w:docPartUnique/>
      </w:docPartObj>
    </w:sdtPr>
    <w:sdtEndPr/>
    <w:sdtContent>
      <w:p w:rsidR="00685123" w:rsidRDefault="00C75084" w:rsidP="003B18B6">
        <w:pPr>
          <w:pStyle w:val="Stopka"/>
          <w:jc w:val="center"/>
        </w:pPr>
        <w:r>
          <w:fldChar w:fldCharType="begin"/>
        </w:r>
        <w:r w:rsidR="005F4C88">
          <w:instrText>PAGE   \* MERGEFORMAT</w:instrText>
        </w:r>
        <w:r>
          <w:fldChar w:fldCharType="separate"/>
        </w:r>
        <w:r w:rsidR="007F498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685123" w:rsidRDefault="00C75084" w:rsidP="003B18B6">
        <w:pPr>
          <w:pStyle w:val="Stopka"/>
          <w:jc w:val="center"/>
        </w:pPr>
        <w:r>
          <w:fldChar w:fldCharType="begin"/>
        </w:r>
        <w:r w:rsidR="005F4C88">
          <w:instrText>PAGE   \* MERGEFORMAT</w:instrText>
        </w:r>
        <w:r>
          <w:fldChar w:fldCharType="separate"/>
        </w:r>
        <w:r w:rsidR="007F4982">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42" w:rsidRDefault="00ED7742" w:rsidP="000662E2">
      <w:pPr>
        <w:spacing w:after="0" w:line="240" w:lineRule="auto"/>
      </w:pPr>
      <w:r>
        <w:separator/>
      </w:r>
    </w:p>
  </w:footnote>
  <w:footnote w:type="continuationSeparator" w:id="0">
    <w:p w:rsidR="00ED7742" w:rsidRDefault="00ED7742"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23" w:rsidRDefault="00A23A1A">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D69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685123" w:rsidRDefault="0068512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23" w:rsidRDefault="00A23A1A">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5123" w:rsidRPr="003C6C8D" w:rsidRDefault="00E123AC" w:rsidP="00074DD8">
                          <w:pPr>
                            <w:spacing w:before="0" w:after="0" w:line="240" w:lineRule="auto"/>
                            <w:ind w:left="227"/>
                            <w:jc w:val="both"/>
                            <w:rPr>
                              <w:rFonts w:ascii="Fira Sans SemiBold" w:hAnsi="Fira Sans SemiBold"/>
                            </w:rPr>
                          </w:pPr>
                          <w:r>
                            <w:rPr>
                              <w:rFonts w:ascii="Fira Sans SemiBold" w:hAnsi="Fira Sans SemiBold"/>
                            </w:rPr>
                            <w:t xml:space="preserve">NEW </w:t>
                          </w:r>
                          <w:r>
                            <w:rPr>
                              <w:rFonts w:ascii="Fira Sans SemiBold" w:hAnsi="Fira Sans SemiBold"/>
                              <w:lang w:val="en"/>
                            </w:rPr>
                            <w:t>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685123" w:rsidRPr="003C6C8D" w:rsidRDefault="00E123AC" w:rsidP="00074DD8">
                    <w:pPr>
                      <w:spacing w:before="0" w:after="0" w:line="240" w:lineRule="auto"/>
                      <w:ind w:left="227"/>
                      <w:jc w:val="both"/>
                      <w:rPr>
                        <w:rFonts w:ascii="Fira Sans SemiBold" w:hAnsi="Fira Sans SemiBold"/>
                      </w:rPr>
                    </w:pPr>
                    <w:r>
                      <w:rPr>
                        <w:rFonts w:ascii="Fira Sans SemiBold" w:hAnsi="Fira Sans SemiBold"/>
                      </w:rPr>
                      <w:t xml:space="preserve">NEW </w:t>
                    </w:r>
                    <w:r>
                      <w:rPr>
                        <w:rFonts w:ascii="Fira Sans SemiBold" w:hAnsi="Fira Sans SemiBold"/>
                        <w:lang w:val="en"/>
                      </w:rPr>
                      <w:t>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FA77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7F4982">
      <w:rPr>
        <w:noProof/>
        <w:lang w:eastAsia="pl-PL"/>
      </w:rPr>
      <w:drawing>
        <wp:inline distT="0" distB="0" distL="0" distR="0" wp14:anchorId="2DEB5A82" wp14:editId="38FBE6B3">
          <wp:extent cx="1867535" cy="701675"/>
          <wp:effectExtent l="0" t="0" r="0" b="0"/>
          <wp:docPr id="19" name="Obraz 19"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701675"/>
                  </a:xfrm>
                  <a:prstGeom prst="rect">
                    <a:avLst/>
                  </a:prstGeom>
                  <a:noFill/>
                  <a:ln>
                    <a:noFill/>
                  </a:ln>
                </pic:spPr>
              </pic:pic>
            </a:graphicData>
          </a:graphic>
        </wp:inline>
      </w:drawing>
    </w:r>
  </w:p>
  <w:p w:rsidR="00685123" w:rsidRDefault="00A23A1A">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685123" w:rsidRPr="00C97596" w:rsidRDefault="00E123AC" w:rsidP="00F37172">
                          <w:pPr>
                            <w:jc w:val="both"/>
                            <w:rPr>
                              <w:rFonts w:ascii="Fira Sans SemiBold" w:hAnsi="Fira Sans SemiBold"/>
                              <w:color w:val="001D77"/>
                            </w:rPr>
                          </w:pPr>
                          <w:r>
                            <w:rPr>
                              <w:rFonts w:ascii="Fira Sans SemiBold" w:hAnsi="Fira Sans SemiBold"/>
                              <w:color w:val="001D77"/>
                            </w:rPr>
                            <w:t xml:space="preserve">24 May </w:t>
                          </w:r>
                          <w:r w:rsidR="00CA6C61">
                            <w:rPr>
                              <w:rFonts w:ascii="Fira Sans SemiBold" w:hAnsi="Fira Sans SemiBold"/>
                              <w:color w:val="001D77"/>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685123" w:rsidRPr="00C97596" w:rsidRDefault="00E123AC" w:rsidP="00F37172">
                    <w:pPr>
                      <w:jc w:val="both"/>
                      <w:rPr>
                        <w:rFonts w:ascii="Fira Sans SemiBold" w:hAnsi="Fira Sans SemiBold"/>
                        <w:color w:val="001D77"/>
                      </w:rPr>
                    </w:pPr>
                    <w:r>
                      <w:rPr>
                        <w:rFonts w:ascii="Fira Sans SemiBold" w:hAnsi="Fira Sans SemiBold"/>
                        <w:color w:val="001D77"/>
                      </w:rPr>
                      <w:t xml:space="preserve">24 May </w:t>
                    </w:r>
                    <w:r w:rsidR="00CA6C61">
                      <w:rPr>
                        <w:rFonts w:ascii="Fira Sans SemiBold" w:hAnsi="Fira Sans SemiBold"/>
                        <w:color w:val="001D77"/>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123" w:rsidRDefault="00685123">
    <w:pPr>
      <w:pStyle w:val="Nagwek"/>
    </w:pPr>
  </w:p>
  <w:p w:rsidR="00685123" w:rsidRDefault="006851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5.25pt;visibility:visible;mso-wrap-style:square" o:bullet="t">
        <v:imagedata r:id="rId1" o:title=""/>
      </v:shape>
    </w:pict>
  </w:numPicBullet>
  <w:numPicBullet w:numPicBulletId="1">
    <w:pict>
      <v:shape id="_x0000_i1033"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8A8"/>
    <w:rsid w:val="00001C5B"/>
    <w:rsid w:val="00003437"/>
    <w:rsid w:val="00005EAC"/>
    <w:rsid w:val="00006CEF"/>
    <w:rsid w:val="0000709F"/>
    <w:rsid w:val="000108B8"/>
    <w:rsid w:val="0001106A"/>
    <w:rsid w:val="00013ABE"/>
    <w:rsid w:val="000141D0"/>
    <w:rsid w:val="0001460C"/>
    <w:rsid w:val="000146F1"/>
    <w:rsid w:val="000152F5"/>
    <w:rsid w:val="00022BC4"/>
    <w:rsid w:val="00023A86"/>
    <w:rsid w:val="00023B80"/>
    <w:rsid w:val="00024E88"/>
    <w:rsid w:val="00025849"/>
    <w:rsid w:val="00026241"/>
    <w:rsid w:val="000278B4"/>
    <w:rsid w:val="000310E4"/>
    <w:rsid w:val="0003316A"/>
    <w:rsid w:val="00033B22"/>
    <w:rsid w:val="00033C4B"/>
    <w:rsid w:val="000408B0"/>
    <w:rsid w:val="00044738"/>
    <w:rsid w:val="0004582E"/>
    <w:rsid w:val="000470AA"/>
    <w:rsid w:val="00052655"/>
    <w:rsid w:val="00057CA1"/>
    <w:rsid w:val="00057CE0"/>
    <w:rsid w:val="000648D7"/>
    <w:rsid w:val="00065AE3"/>
    <w:rsid w:val="000662E2"/>
    <w:rsid w:val="00066883"/>
    <w:rsid w:val="0007092A"/>
    <w:rsid w:val="00070AFB"/>
    <w:rsid w:val="00071A54"/>
    <w:rsid w:val="00072CAA"/>
    <w:rsid w:val="0007322E"/>
    <w:rsid w:val="000741C2"/>
    <w:rsid w:val="000742AA"/>
    <w:rsid w:val="00074DD8"/>
    <w:rsid w:val="000765A6"/>
    <w:rsid w:val="00076B86"/>
    <w:rsid w:val="000802BD"/>
    <w:rsid w:val="000806F7"/>
    <w:rsid w:val="000821D5"/>
    <w:rsid w:val="00082A93"/>
    <w:rsid w:val="000839E8"/>
    <w:rsid w:val="000846AD"/>
    <w:rsid w:val="00085636"/>
    <w:rsid w:val="00086B78"/>
    <w:rsid w:val="00091911"/>
    <w:rsid w:val="00091D4E"/>
    <w:rsid w:val="000930E0"/>
    <w:rsid w:val="00093102"/>
    <w:rsid w:val="0009519F"/>
    <w:rsid w:val="000961F8"/>
    <w:rsid w:val="00096A3E"/>
    <w:rsid w:val="00097840"/>
    <w:rsid w:val="000A0312"/>
    <w:rsid w:val="000A1700"/>
    <w:rsid w:val="000A27E6"/>
    <w:rsid w:val="000A3366"/>
    <w:rsid w:val="000A35DB"/>
    <w:rsid w:val="000A5CB8"/>
    <w:rsid w:val="000A701B"/>
    <w:rsid w:val="000B0727"/>
    <w:rsid w:val="000B79D7"/>
    <w:rsid w:val="000C0086"/>
    <w:rsid w:val="000C135D"/>
    <w:rsid w:val="000C2198"/>
    <w:rsid w:val="000C2D73"/>
    <w:rsid w:val="000C3E8A"/>
    <w:rsid w:val="000C68DA"/>
    <w:rsid w:val="000D02F0"/>
    <w:rsid w:val="000D07D5"/>
    <w:rsid w:val="000D10D7"/>
    <w:rsid w:val="000D15CB"/>
    <w:rsid w:val="000D1CB8"/>
    <w:rsid w:val="000D1D43"/>
    <w:rsid w:val="000D225C"/>
    <w:rsid w:val="000D2A5C"/>
    <w:rsid w:val="000D2ED1"/>
    <w:rsid w:val="000D3B14"/>
    <w:rsid w:val="000D47F1"/>
    <w:rsid w:val="000D5863"/>
    <w:rsid w:val="000D7C71"/>
    <w:rsid w:val="000E0918"/>
    <w:rsid w:val="000E22FA"/>
    <w:rsid w:val="000E49A6"/>
    <w:rsid w:val="000F051C"/>
    <w:rsid w:val="000F3664"/>
    <w:rsid w:val="000F3A38"/>
    <w:rsid w:val="0010041D"/>
    <w:rsid w:val="0010088B"/>
    <w:rsid w:val="00100942"/>
    <w:rsid w:val="00100F09"/>
    <w:rsid w:val="001011C3"/>
    <w:rsid w:val="0010257E"/>
    <w:rsid w:val="0010258D"/>
    <w:rsid w:val="001029F6"/>
    <w:rsid w:val="00102C1E"/>
    <w:rsid w:val="00106CD9"/>
    <w:rsid w:val="00110925"/>
    <w:rsid w:val="00110D87"/>
    <w:rsid w:val="0011310F"/>
    <w:rsid w:val="00114DB9"/>
    <w:rsid w:val="00115944"/>
    <w:rsid w:val="00116087"/>
    <w:rsid w:val="0011613E"/>
    <w:rsid w:val="001172AE"/>
    <w:rsid w:val="00126922"/>
    <w:rsid w:val="00126FEA"/>
    <w:rsid w:val="00130296"/>
    <w:rsid w:val="00133A87"/>
    <w:rsid w:val="001346B5"/>
    <w:rsid w:val="00136D6A"/>
    <w:rsid w:val="001401CB"/>
    <w:rsid w:val="001423B6"/>
    <w:rsid w:val="0014299F"/>
    <w:rsid w:val="001448A7"/>
    <w:rsid w:val="001448E9"/>
    <w:rsid w:val="0014576F"/>
    <w:rsid w:val="00146621"/>
    <w:rsid w:val="00150AD6"/>
    <w:rsid w:val="0015208B"/>
    <w:rsid w:val="0015282B"/>
    <w:rsid w:val="00156D7E"/>
    <w:rsid w:val="00162325"/>
    <w:rsid w:val="00164659"/>
    <w:rsid w:val="00167B95"/>
    <w:rsid w:val="001726A0"/>
    <w:rsid w:val="00173156"/>
    <w:rsid w:val="00173C31"/>
    <w:rsid w:val="00173F3C"/>
    <w:rsid w:val="0017415F"/>
    <w:rsid w:val="0017716C"/>
    <w:rsid w:val="001807FB"/>
    <w:rsid w:val="00181965"/>
    <w:rsid w:val="00181EA7"/>
    <w:rsid w:val="0018337E"/>
    <w:rsid w:val="00183B00"/>
    <w:rsid w:val="0018741F"/>
    <w:rsid w:val="00187619"/>
    <w:rsid w:val="00191AD0"/>
    <w:rsid w:val="001951DA"/>
    <w:rsid w:val="001951F5"/>
    <w:rsid w:val="001A2492"/>
    <w:rsid w:val="001A327A"/>
    <w:rsid w:val="001A5C06"/>
    <w:rsid w:val="001A6F24"/>
    <w:rsid w:val="001A7517"/>
    <w:rsid w:val="001B0AF0"/>
    <w:rsid w:val="001B3B8F"/>
    <w:rsid w:val="001B3D79"/>
    <w:rsid w:val="001B5023"/>
    <w:rsid w:val="001B5354"/>
    <w:rsid w:val="001C0646"/>
    <w:rsid w:val="001C0B72"/>
    <w:rsid w:val="001C1398"/>
    <w:rsid w:val="001C2DAF"/>
    <w:rsid w:val="001C3269"/>
    <w:rsid w:val="001C7304"/>
    <w:rsid w:val="001D103A"/>
    <w:rsid w:val="001D1490"/>
    <w:rsid w:val="001D1DB4"/>
    <w:rsid w:val="001D2243"/>
    <w:rsid w:val="001D3F83"/>
    <w:rsid w:val="001D5A8A"/>
    <w:rsid w:val="001E0287"/>
    <w:rsid w:val="001E55E4"/>
    <w:rsid w:val="001F05EB"/>
    <w:rsid w:val="001F1417"/>
    <w:rsid w:val="001F3A2A"/>
    <w:rsid w:val="00200453"/>
    <w:rsid w:val="002025D7"/>
    <w:rsid w:val="00207426"/>
    <w:rsid w:val="00207D05"/>
    <w:rsid w:val="00211438"/>
    <w:rsid w:val="00213A4C"/>
    <w:rsid w:val="00213AE0"/>
    <w:rsid w:val="00220EDD"/>
    <w:rsid w:val="00222776"/>
    <w:rsid w:val="00222D8E"/>
    <w:rsid w:val="00225FB2"/>
    <w:rsid w:val="00226AEC"/>
    <w:rsid w:val="00226F02"/>
    <w:rsid w:val="002304AB"/>
    <w:rsid w:val="0023454E"/>
    <w:rsid w:val="0023692B"/>
    <w:rsid w:val="00237700"/>
    <w:rsid w:val="0024084C"/>
    <w:rsid w:val="00241627"/>
    <w:rsid w:val="002418BD"/>
    <w:rsid w:val="00242ECF"/>
    <w:rsid w:val="00244E56"/>
    <w:rsid w:val="00251BD4"/>
    <w:rsid w:val="00253C74"/>
    <w:rsid w:val="002574F9"/>
    <w:rsid w:val="002616C2"/>
    <w:rsid w:val="002618FF"/>
    <w:rsid w:val="00261CD0"/>
    <w:rsid w:val="00262426"/>
    <w:rsid w:val="00262B61"/>
    <w:rsid w:val="00263210"/>
    <w:rsid w:val="00264AFC"/>
    <w:rsid w:val="0026500E"/>
    <w:rsid w:val="00265633"/>
    <w:rsid w:val="002666E6"/>
    <w:rsid w:val="00266745"/>
    <w:rsid w:val="00266BFB"/>
    <w:rsid w:val="00267812"/>
    <w:rsid w:val="002717B9"/>
    <w:rsid w:val="00271D9F"/>
    <w:rsid w:val="0027203E"/>
    <w:rsid w:val="0027293B"/>
    <w:rsid w:val="00274EE4"/>
    <w:rsid w:val="00276811"/>
    <w:rsid w:val="00282699"/>
    <w:rsid w:val="00282A6B"/>
    <w:rsid w:val="00282ADF"/>
    <w:rsid w:val="00282C1D"/>
    <w:rsid w:val="002843B6"/>
    <w:rsid w:val="00284646"/>
    <w:rsid w:val="002926DF"/>
    <w:rsid w:val="002932CA"/>
    <w:rsid w:val="00294738"/>
    <w:rsid w:val="00295015"/>
    <w:rsid w:val="00295BCF"/>
    <w:rsid w:val="00296697"/>
    <w:rsid w:val="00296E56"/>
    <w:rsid w:val="002A22E9"/>
    <w:rsid w:val="002A29E4"/>
    <w:rsid w:val="002A2B09"/>
    <w:rsid w:val="002A2D0D"/>
    <w:rsid w:val="002A30E2"/>
    <w:rsid w:val="002A4A05"/>
    <w:rsid w:val="002B0472"/>
    <w:rsid w:val="002B14A0"/>
    <w:rsid w:val="002B3CF8"/>
    <w:rsid w:val="002B6B12"/>
    <w:rsid w:val="002B6CDC"/>
    <w:rsid w:val="002C350F"/>
    <w:rsid w:val="002C7E8C"/>
    <w:rsid w:val="002D1699"/>
    <w:rsid w:val="002D2EA8"/>
    <w:rsid w:val="002D3D41"/>
    <w:rsid w:val="002D7749"/>
    <w:rsid w:val="002D7B5E"/>
    <w:rsid w:val="002E1777"/>
    <w:rsid w:val="002E222B"/>
    <w:rsid w:val="002E2C2D"/>
    <w:rsid w:val="002E367C"/>
    <w:rsid w:val="002E3799"/>
    <w:rsid w:val="002E3D8D"/>
    <w:rsid w:val="002E4199"/>
    <w:rsid w:val="002E6140"/>
    <w:rsid w:val="002E6985"/>
    <w:rsid w:val="002E71B6"/>
    <w:rsid w:val="002F0B65"/>
    <w:rsid w:val="002F33CF"/>
    <w:rsid w:val="002F716B"/>
    <w:rsid w:val="002F77C8"/>
    <w:rsid w:val="00301906"/>
    <w:rsid w:val="00302049"/>
    <w:rsid w:val="00302DC0"/>
    <w:rsid w:val="003046DB"/>
    <w:rsid w:val="003047C3"/>
    <w:rsid w:val="00304F22"/>
    <w:rsid w:val="00306C7C"/>
    <w:rsid w:val="003108AA"/>
    <w:rsid w:val="00310D38"/>
    <w:rsid w:val="0031200B"/>
    <w:rsid w:val="00312F55"/>
    <w:rsid w:val="0031764A"/>
    <w:rsid w:val="00320012"/>
    <w:rsid w:val="00322EDD"/>
    <w:rsid w:val="00323E9B"/>
    <w:rsid w:val="00324C78"/>
    <w:rsid w:val="003269DA"/>
    <w:rsid w:val="003316E5"/>
    <w:rsid w:val="00332320"/>
    <w:rsid w:val="003356A8"/>
    <w:rsid w:val="00336911"/>
    <w:rsid w:val="00340588"/>
    <w:rsid w:val="003412C6"/>
    <w:rsid w:val="003414CD"/>
    <w:rsid w:val="00341D19"/>
    <w:rsid w:val="00345E67"/>
    <w:rsid w:val="00347D72"/>
    <w:rsid w:val="003507F4"/>
    <w:rsid w:val="00350AE0"/>
    <w:rsid w:val="00351836"/>
    <w:rsid w:val="003529CC"/>
    <w:rsid w:val="00352FC3"/>
    <w:rsid w:val="00354C86"/>
    <w:rsid w:val="00355443"/>
    <w:rsid w:val="00355F6E"/>
    <w:rsid w:val="00356ACC"/>
    <w:rsid w:val="00356CBD"/>
    <w:rsid w:val="00356EB9"/>
    <w:rsid w:val="00357611"/>
    <w:rsid w:val="0036265A"/>
    <w:rsid w:val="00362A59"/>
    <w:rsid w:val="003631E7"/>
    <w:rsid w:val="003649E8"/>
    <w:rsid w:val="00367237"/>
    <w:rsid w:val="0037077F"/>
    <w:rsid w:val="00372411"/>
    <w:rsid w:val="003728D9"/>
    <w:rsid w:val="00373882"/>
    <w:rsid w:val="0037499A"/>
    <w:rsid w:val="00376D0A"/>
    <w:rsid w:val="00376E82"/>
    <w:rsid w:val="00383825"/>
    <w:rsid w:val="00383CD2"/>
    <w:rsid w:val="003843DB"/>
    <w:rsid w:val="003850D4"/>
    <w:rsid w:val="00386B3F"/>
    <w:rsid w:val="00387A99"/>
    <w:rsid w:val="00387F2E"/>
    <w:rsid w:val="00392473"/>
    <w:rsid w:val="00393761"/>
    <w:rsid w:val="00397D18"/>
    <w:rsid w:val="003A1B36"/>
    <w:rsid w:val="003A2D70"/>
    <w:rsid w:val="003A382F"/>
    <w:rsid w:val="003A3BF1"/>
    <w:rsid w:val="003A3D31"/>
    <w:rsid w:val="003A414D"/>
    <w:rsid w:val="003A687F"/>
    <w:rsid w:val="003B1454"/>
    <w:rsid w:val="003B18B6"/>
    <w:rsid w:val="003B4025"/>
    <w:rsid w:val="003B5837"/>
    <w:rsid w:val="003C05B5"/>
    <w:rsid w:val="003C2B76"/>
    <w:rsid w:val="003C2E92"/>
    <w:rsid w:val="003C4454"/>
    <w:rsid w:val="003C4665"/>
    <w:rsid w:val="003C4BDC"/>
    <w:rsid w:val="003C4FD6"/>
    <w:rsid w:val="003C59E0"/>
    <w:rsid w:val="003C5FDB"/>
    <w:rsid w:val="003C62FC"/>
    <w:rsid w:val="003C6C8D"/>
    <w:rsid w:val="003C6EFB"/>
    <w:rsid w:val="003C7698"/>
    <w:rsid w:val="003C7775"/>
    <w:rsid w:val="003D00F9"/>
    <w:rsid w:val="003D21DA"/>
    <w:rsid w:val="003D4F95"/>
    <w:rsid w:val="003D5F42"/>
    <w:rsid w:val="003D60A9"/>
    <w:rsid w:val="003D71E1"/>
    <w:rsid w:val="003D75A1"/>
    <w:rsid w:val="003E0DAD"/>
    <w:rsid w:val="003E1091"/>
    <w:rsid w:val="003E14CE"/>
    <w:rsid w:val="003E28E7"/>
    <w:rsid w:val="003E4D16"/>
    <w:rsid w:val="003E5983"/>
    <w:rsid w:val="003E6808"/>
    <w:rsid w:val="003E7CBC"/>
    <w:rsid w:val="003F016C"/>
    <w:rsid w:val="003F01DA"/>
    <w:rsid w:val="003F3585"/>
    <w:rsid w:val="003F42D2"/>
    <w:rsid w:val="003F4C97"/>
    <w:rsid w:val="003F57A4"/>
    <w:rsid w:val="003F63E5"/>
    <w:rsid w:val="003F64DC"/>
    <w:rsid w:val="003F6D22"/>
    <w:rsid w:val="003F7EF6"/>
    <w:rsid w:val="003F7FE6"/>
    <w:rsid w:val="00400193"/>
    <w:rsid w:val="004002BF"/>
    <w:rsid w:val="00400DE9"/>
    <w:rsid w:val="0040149A"/>
    <w:rsid w:val="00401628"/>
    <w:rsid w:val="004019A9"/>
    <w:rsid w:val="00401D2D"/>
    <w:rsid w:val="00402700"/>
    <w:rsid w:val="00403FDE"/>
    <w:rsid w:val="00404E40"/>
    <w:rsid w:val="0040691A"/>
    <w:rsid w:val="004071EF"/>
    <w:rsid w:val="00407DAB"/>
    <w:rsid w:val="00413DC6"/>
    <w:rsid w:val="00416748"/>
    <w:rsid w:val="00416B13"/>
    <w:rsid w:val="0041742F"/>
    <w:rsid w:val="004212E7"/>
    <w:rsid w:val="00421E79"/>
    <w:rsid w:val="004222F7"/>
    <w:rsid w:val="0042446D"/>
    <w:rsid w:val="00424BC4"/>
    <w:rsid w:val="00426175"/>
    <w:rsid w:val="00426BDF"/>
    <w:rsid w:val="004272C3"/>
    <w:rsid w:val="00427BF8"/>
    <w:rsid w:val="00430CB4"/>
    <w:rsid w:val="00431C02"/>
    <w:rsid w:val="00435090"/>
    <w:rsid w:val="004364FB"/>
    <w:rsid w:val="00437395"/>
    <w:rsid w:val="004373CE"/>
    <w:rsid w:val="00440697"/>
    <w:rsid w:val="00442C06"/>
    <w:rsid w:val="00442EE7"/>
    <w:rsid w:val="004445BE"/>
    <w:rsid w:val="00444E5A"/>
    <w:rsid w:val="00445047"/>
    <w:rsid w:val="004451D6"/>
    <w:rsid w:val="00445C34"/>
    <w:rsid w:val="0045468C"/>
    <w:rsid w:val="004550AD"/>
    <w:rsid w:val="004627FD"/>
    <w:rsid w:val="00463E39"/>
    <w:rsid w:val="004657FC"/>
    <w:rsid w:val="004659BE"/>
    <w:rsid w:val="00467126"/>
    <w:rsid w:val="00472C7A"/>
    <w:rsid w:val="004733F6"/>
    <w:rsid w:val="004746EF"/>
    <w:rsid w:val="00474E69"/>
    <w:rsid w:val="00474E71"/>
    <w:rsid w:val="004754E6"/>
    <w:rsid w:val="00475FD9"/>
    <w:rsid w:val="00477B36"/>
    <w:rsid w:val="00482BEF"/>
    <w:rsid w:val="00486125"/>
    <w:rsid w:val="0048623F"/>
    <w:rsid w:val="00486A49"/>
    <w:rsid w:val="0049265E"/>
    <w:rsid w:val="004931A7"/>
    <w:rsid w:val="004936C0"/>
    <w:rsid w:val="004946CD"/>
    <w:rsid w:val="0049621B"/>
    <w:rsid w:val="004A134B"/>
    <w:rsid w:val="004A237F"/>
    <w:rsid w:val="004A61B8"/>
    <w:rsid w:val="004A61E0"/>
    <w:rsid w:val="004B2530"/>
    <w:rsid w:val="004B2DC4"/>
    <w:rsid w:val="004B49B6"/>
    <w:rsid w:val="004C1895"/>
    <w:rsid w:val="004C2EC1"/>
    <w:rsid w:val="004C62D7"/>
    <w:rsid w:val="004C6C14"/>
    <w:rsid w:val="004C6C75"/>
    <w:rsid w:val="004C6D40"/>
    <w:rsid w:val="004C7A45"/>
    <w:rsid w:val="004D17ED"/>
    <w:rsid w:val="004D2801"/>
    <w:rsid w:val="004D59EF"/>
    <w:rsid w:val="004D5E7C"/>
    <w:rsid w:val="004D7DFC"/>
    <w:rsid w:val="004E27E3"/>
    <w:rsid w:val="004E28ED"/>
    <w:rsid w:val="004E5E7E"/>
    <w:rsid w:val="004E6BD1"/>
    <w:rsid w:val="004F0C3C"/>
    <w:rsid w:val="004F0DEC"/>
    <w:rsid w:val="004F1447"/>
    <w:rsid w:val="004F1848"/>
    <w:rsid w:val="004F2739"/>
    <w:rsid w:val="004F5235"/>
    <w:rsid w:val="004F63FC"/>
    <w:rsid w:val="004F6ABA"/>
    <w:rsid w:val="004F7993"/>
    <w:rsid w:val="005007E9"/>
    <w:rsid w:val="00500A1B"/>
    <w:rsid w:val="005042A7"/>
    <w:rsid w:val="005054EB"/>
    <w:rsid w:val="00505A92"/>
    <w:rsid w:val="005065F3"/>
    <w:rsid w:val="00506741"/>
    <w:rsid w:val="00512E3D"/>
    <w:rsid w:val="005160B1"/>
    <w:rsid w:val="0051623E"/>
    <w:rsid w:val="005203F1"/>
    <w:rsid w:val="00521BC3"/>
    <w:rsid w:val="00522004"/>
    <w:rsid w:val="00523DBD"/>
    <w:rsid w:val="00524BC6"/>
    <w:rsid w:val="005263FD"/>
    <w:rsid w:val="00526B1A"/>
    <w:rsid w:val="00533632"/>
    <w:rsid w:val="005342CB"/>
    <w:rsid w:val="0053432C"/>
    <w:rsid w:val="0053546F"/>
    <w:rsid w:val="005355E8"/>
    <w:rsid w:val="00536EB9"/>
    <w:rsid w:val="00541E6E"/>
    <w:rsid w:val="0054251F"/>
    <w:rsid w:val="00543557"/>
    <w:rsid w:val="00543587"/>
    <w:rsid w:val="005453AE"/>
    <w:rsid w:val="00545571"/>
    <w:rsid w:val="00545CA4"/>
    <w:rsid w:val="0054726F"/>
    <w:rsid w:val="00550441"/>
    <w:rsid w:val="005520D8"/>
    <w:rsid w:val="0055231E"/>
    <w:rsid w:val="00555B80"/>
    <w:rsid w:val="00556CF1"/>
    <w:rsid w:val="00557272"/>
    <w:rsid w:val="005605AA"/>
    <w:rsid w:val="005639BA"/>
    <w:rsid w:val="00564AA3"/>
    <w:rsid w:val="00564CC9"/>
    <w:rsid w:val="005658E5"/>
    <w:rsid w:val="00565C96"/>
    <w:rsid w:val="00566A2C"/>
    <w:rsid w:val="00567637"/>
    <w:rsid w:val="00571A75"/>
    <w:rsid w:val="00574201"/>
    <w:rsid w:val="0057511C"/>
    <w:rsid w:val="005762A7"/>
    <w:rsid w:val="005768EA"/>
    <w:rsid w:val="0057775A"/>
    <w:rsid w:val="00580196"/>
    <w:rsid w:val="00580D33"/>
    <w:rsid w:val="005826D9"/>
    <w:rsid w:val="00583934"/>
    <w:rsid w:val="0058457C"/>
    <w:rsid w:val="005861D1"/>
    <w:rsid w:val="005863DC"/>
    <w:rsid w:val="00587AA6"/>
    <w:rsid w:val="00587BFF"/>
    <w:rsid w:val="005916D7"/>
    <w:rsid w:val="005922DC"/>
    <w:rsid w:val="00593C58"/>
    <w:rsid w:val="00597AA2"/>
    <w:rsid w:val="00597E9C"/>
    <w:rsid w:val="005A1009"/>
    <w:rsid w:val="005A1331"/>
    <w:rsid w:val="005A2237"/>
    <w:rsid w:val="005A2748"/>
    <w:rsid w:val="005A2B57"/>
    <w:rsid w:val="005A6488"/>
    <w:rsid w:val="005A698C"/>
    <w:rsid w:val="005B00A1"/>
    <w:rsid w:val="005B1B59"/>
    <w:rsid w:val="005B4DDF"/>
    <w:rsid w:val="005B66B3"/>
    <w:rsid w:val="005B70BD"/>
    <w:rsid w:val="005C0BEF"/>
    <w:rsid w:val="005C6676"/>
    <w:rsid w:val="005C66B1"/>
    <w:rsid w:val="005D2E20"/>
    <w:rsid w:val="005D4131"/>
    <w:rsid w:val="005D5ED9"/>
    <w:rsid w:val="005D665D"/>
    <w:rsid w:val="005D69FD"/>
    <w:rsid w:val="005E0799"/>
    <w:rsid w:val="005E41E4"/>
    <w:rsid w:val="005E4242"/>
    <w:rsid w:val="005E4C55"/>
    <w:rsid w:val="005E765D"/>
    <w:rsid w:val="005F0C52"/>
    <w:rsid w:val="005F1706"/>
    <w:rsid w:val="005F1C92"/>
    <w:rsid w:val="005F32A9"/>
    <w:rsid w:val="005F4C88"/>
    <w:rsid w:val="005F5A80"/>
    <w:rsid w:val="005F7AA5"/>
    <w:rsid w:val="00600D06"/>
    <w:rsid w:val="006024DF"/>
    <w:rsid w:val="00602720"/>
    <w:rsid w:val="0060360B"/>
    <w:rsid w:val="006044FF"/>
    <w:rsid w:val="0060736B"/>
    <w:rsid w:val="00607CC5"/>
    <w:rsid w:val="00607EA5"/>
    <w:rsid w:val="00611CA5"/>
    <w:rsid w:val="0061351B"/>
    <w:rsid w:val="00616D15"/>
    <w:rsid w:val="00617481"/>
    <w:rsid w:val="0062217D"/>
    <w:rsid w:val="00624EE8"/>
    <w:rsid w:val="00630299"/>
    <w:rsid w:val="00631859"/>
    <w:rsid w:val="00633014"/>
    <w:rsid w:val="0063437B"/>
    <w:rsid w:val="006361E6"/>
    <w:rsid w:val="00636C9A"/>
    <w:rsid w:val="006409D7"/>
    <w:rsid w:val="00642015"/>
    <w:rsid w:val="006461E0"/>
    <w:rsid w:val="00646D10"/>
    <w:rsid w:val="00647291"/>
    <w:rsid w:val="00647D62"/>
    <w:rsid w:val="006505C7"/>
    <w:rsid w:val="006507BF"/>
    <w:rsid w:val="006515A0"/>
    <w:rsid w:val="006519DD"/>
    <w:rsid w:val="00651BFA"/>
    <w:rsid w:val="00651E8B"/>
    <w:rsid w:val="006548F0"/>
    <w:rsid w:val="0065507A"/>
    <w:rsid w:val="0065529E"/>
    <w:rsid w:val="006573D5"/>
    <w:rsid w:val="00657E7C"/>
    <w:rsid w:val="006616A2"/>
    <w:rsid w:val="00661B52"/>
    <w:rsid w:val="00662075"/>
    <w:rsid w:val="00662AAF"/>
    <w:rsid w:val="00662FDA"/>
    <w:rsid w:val="00663C94"/>
    <w:rsid w:val="00664730"/>
    <w:rsid w:val="00665E74"/>
    <w:rsid w:val="006668AD"/>
    <w:rsid w:val="00666D8D"/>
    <w:rsid w:val="006673CA"/>
    <w:rsid w:val="00667CA3"/>
    <w:rsid w:val="00670263"/>
    <w:rsid w:val="00671D35"/>
    <w:rsid w:val="00673C26"/>
    <w:rsid w:val="00673D9E"/>
    <w:rsid w:val="00675356"/>
    <w:rsid w:val="00675E8B"/>
    <w:rsid w:val="00676DA3"/>
    <w:rsid w:val="006812AF"/>
    <w:rsid w:val="00681A15"/>
    <w:rsid w:val="0068327D"/>
    <w:rsid w:val="00685123"/>
    <w:rsid w:val="00685A14"/>
    <w:rsid w:val="006863B1"/>
    <w:rsid w:val="00690A67"/>
    <w:rsid w:val="006919DE"/>
    <w:rsid w:val="0069272E"/>
    <w:rsid w:val="00693408"/>
    <w:rsid w:val="00693CA2"/>
    <w:rsid w:val="00694AF0"/>
    <w:rsid w:val="00694CF9"/>
    <w:rsid w:val="00695357"/>
    <w:rsid w:val="00695BD3"/>
    <w:rsid w:val="00695E78"/>
    <w:rsid w:val="00696BE6"/>
    <w:rsid w:val="00696CB0"/>
    <w:rsid w:val="006A02B6"/>
    <w:rsid w:val="006A097D"/>
    <w:rsid w:val="006A3AB6"/>
    <w:rsid w:val="006A4389"/>
    <w:rsid w:val="006A4686"/>
    <w:rsid w:val="006A54A9"/>
    <w:rsid w:val="006A5567"/>
    <w:rsid w:val="006A66C6"/>
    <w:rsid w:val="006B04B6"/>
    <w:rsid w:val="006B0E9E"/>
    <w:rsid w:val="006B1315"/>
    <w:rsid w:val="006B1C0F"/>
    <w:rsid w:val="006B21C4"/>
    <w:rsid w:val="006B26E7"/>
    <w:rsid w:val="006B5AE4"/>
    <w:rsid w:val="006B74AA"/>
    <w:rsid w:val="006B74C7"/>
    <w:rsid w:val="006B7A46"/>
    <w:rsid w:val="006C073D"/>
    <w:rsid w:val="006C1817"/>
    <w:rsid w:val="006C1A54"/>
    <w:rsid w:val="006C7819"/>
    <w:rsid w:val="006C7D04"/>
    <w:rsid w:val="006D06EC"/>
    <w:rsid w:val="006D1507"/>
    <w:rsid w:val="006D1962"/>
    <w:rsid w:val="006D33FB"/>
    <w:rsid w:val="006D3644"/>
    <w:rsid w:val="006D4054"/>
    <w:rsid w:val="006D6101"/>
    <w:rsid w:val="006D65C9"/>
    <w:rsid w:val="006D692A"/>
    <w:rsid w:val="006D79D1"/>
    <w:rsid w:val="006E02EC"/>
    <w:rsid w:val="006E35C2"/>
    <w:rsid w:val="006E703E"/>
    <w:rsid w:val="006F1EA4"/>
    <w:rsid w:val="006F1FEA"/>
    <w:rsid w:val="006F20B2"/>
    <w:rsid w:val="006F4824"/>
    <w:rsid w:val="006F52D8"/>
    <w:rsid w:val="006F53C9"/>
    <w:rsid w:val="006F58B6"/>
    <w:rsid w:val="006F5DA5"/>
    <w:rsid w:val="006F5E3B"/>
    <w:rsid w:val="006F7491"/>
    <w:rsid w:val="0070127E"/>
    <w:rsid w:val="00701C9C"/>
    <w:rsid w:val="00705FDF"/>
    <w:rsid w:val="007062C8"/>
    <w:rsid w:val="00707256"/>
    <w:rsid w:val="00710F70"/>
    <w:rsid w:val="007119F4"/>
    <w:rsid w:val="00712D54"/>
    <w:rsid w:val="00714211"/>
    <w:rsid w:val="007148B7"/>
    <w:rsid w:val="007201FC"/>
    <w:rsid w:val="007211B1"/>
    <w:rsid w:val="007217D5"/>
    <w:rsid w:val="00721CB0"/>
    <w:rsid w:val="00731F4B"/>
    <w:rsid w:val="0073442D"/>
    <w:rsid w:val="00737EC9"/>
    <w:rsid w:val="007400EC"/>
    <w:rsid w:val="00740130"/>
    <w:rsid w:val="007413CF"/>
    <w:rsid w:val="007431B0"/>
    <w:rsid w:val="00746187"/>
    <w:rsid w:val="007466E2"/>
    <w:rsid w:val="00747D1A"/>
    <w:rsid w:val="00750EAA"/>
    <w:rsid w:val="00751428"/>
    <w:rsid w:val="00751D96"/>
    <w:rsid w:val="00752C52"/>
    <w:rsid w:val="00754430"/>
    <w:rsid w:val="007556AF"/>
    <w:rsid w:val="00756001"/>
    <w:rsid w:val="00757BE2"/>
    <w:rsid w:val="00760B95"/>
    <w:rsid w:val="0076254F"/>
    <w:rsid w:val="007632CA"/>
    <w:rsid w:val="0076548B"/>
    <w:rsid w:val="0076609E"/>
    <w:rsid w:val="007716B7"/>
    <w:rsid w:val="00775378"/>
    <w:rsid w:val="00775F54"/>
    <w:rsid w:val="00780019"/>
    <w:rsid w:val="007801F5"/>
    <w:rsid w:val="00780441"/>
    <w:rsid w:val="00780C29"/>
    <w:rsid w:val="00780DD8"/>
    <w:rsid w:val="00783CA4"/>
    <w:rsid w:val="007842FB"/>
    <w:rsid w:val="00785A90"/>
    <w:rsid w:val="00786124"/>
    <w:rsid w:val="0079514B"/>
    <w:rsid w:val="00796DD3"/>
    <w:rsid w:val="00797F16"/>
    <w:rsid w:val="007A1B34"/>
    <w:rsid w:val="007A2359"/>
    <w:rsid w:val="007A2842"/>
    <w:rsid w:val="007A2DC1"/>
    <w:rsid w:val="007A2E8A"/>
    <w:rsid w:val="007A5660"/>
    <w:rsid w:val="007A67A8"/>
    <w:rsid w:val="007A7B64"/>
    <w:rsid w:val="007B20A9"/>
    <w:rsid w:val="007B5C3F"/>
    <w:rsid w:val="007C17FF"/>
    <w:rsid w:val="007C2F3B"/>
    <w:rsid w:val="007C434F"/>
    <w:rsid w:val="007C49A5"/>
    <w:rsid w:val="007C577C"/>
    <w:rsid w:val="007C5F60"/>
    <w:rsid w:val="007C6E7B"/>
    <w:rsid w:val="007D065B"/>
    <w:rsid w:val="007D0B39"/>
    <w:rsid w:val="007D1E30"/>
    <w:rsid w:val="007D3319"/>
    <w:rsid w:val="007D335D"/>
    <w:rsid w:val="007D43A9"/>
    <w:rsid w:val="007D4A57"/>
    <w:rsid w:val="007E3314"/>
    <w:rsid w:val="007E3974"/>
    <w:rsid w:val="007E45C0"/>
    <w:rsid w:val="007E4811"/>
    <w:rsid w:val="007E4B03"/>
    <w:rsid w:val="007F1A30"/>
    <w:rsid w:val="007F324B"/>
    <w:rsid w:val="007F4982"/>
    <w:rsid w:val="007F563F"/>
    <w:rsid w:val="007F564A"/>
    <w:rsid w:val="007F6D04"/>
    <w:rsid w:val="00800039"/>
    <w:rsid w:val="00801DD9"/>
    <w:rsid w:val="00803139"/>
    <w:rsid w:val="0080553C"/>
    <w:rsid w:val="00805B46"/>
    <w:rsid w:val="00807B63"/>
    <w:rsid w:val="00807D73"/>
    <w:rsid w:val="0081208E"/>
    <w:rsid w:val="0081504C"/>
    <w:rsid w:val="00815F3F"/>
    <w:rsid w:val="008170A6"/>
    <w:rsid w:val="0082072B"/>
    <w:rsid w:val="0082363E"/>
    <w:rsid w:val="00824F31"/>
    <w:rsid w:val="00825DC2"/>
    <w:rsid w:val="008264BB"/>
    <w:rsid w:val="00831A77"/>
    <w:rsid w:val="00834A2C"/>
    <w:rsid w:val="00834AD3"/>
    <w:rsid w:val="008363EC"/>
    <w:rsid w:val="008364E5"/>
    <w:rsid w:val="00843795"/>
    <w:rsid w:val="008441D9"/>
    <w:rsid w:val="0084470C"/>
    <w:rsid w:val="0084473B"/>
    <w:rsid w:val="00847F0F"/>
    <w:rsid w:val="0085136B"/>
    <w:rsid w:val="00852448"/>
    <w:rsid w:val="00852701"/>
    <w:rsid w:val="00853311"/>
    <w:rsid w:val="0085335E"/>
    <w:rsid w:val="008539D6"/>
    <w:rsid w:val="00854239"/>
    <w:rsid w:val="0086012A"/>
    <w:rsid w:val="00864F96"/>
    <w:rsid w:val="00870608"/>
    <w:rsid w:val="008710D3"/>
    <w:rsid w:val="008710E7"/>
    <w:rsid w:val="00873F5B"/>
    <w:rsid w:val="00876070"/>
    <w:rsid w:val="0088258A"/>
    <w:rsid w:val="00883763"/>
    <w:rsid w:val="00885F79"/>
    <w:rsid w:val="00886332"/>
    <w:rsid w:val="008928BA"/>
    <w:rsid w:val="008946D3"/>
    <w:rsid w:val="00895026"/>
    <w:rsid w:val="008A0BCE"/>
    <w:rsid w:val="008A26D9"/>
    <w:rsid w:val="008A3CB6"/>
    <w:rsid w:val="008A4983"/>
    <w:rsid w:val="008A5F9F"/>
    <w:rsid w:val="008A66C1"/>
    <w:rsid w:val="008A76A9"/>
    <w:rsid w:val="008B3BD2"/>
    <w:rsid w:val="008C0C29"/>
    <w:rsid w:val="008C18B8"/>
    <w:rsid w:val="008C2412"/>
    <w:rsid w:val="008C2C4B"/>
    <w:rsid w:val="008C358E"/>
    <w:rsid w:val="008C3A3D"/>
    <w:rsid w:val="008C4D65"/>
    <w:rsid w:val="008C6CBF"/>
    <w:rsid w:val="008D1423"/>
    <w:rsid w:val="008D2681"/>
    <w:rsid w:val="008E4C1D"/>
    <w:rsid w:val="008E4C2D"/>
    <w:rsid w:val="008E6D15"/>
    <w:rsid w:val="008F321A"/>
    <w:rsid w:val="008F3638"/>
    <w:rsid w:val="008F4441"/>
    <w:rsid w:val="008F51B8"/>
    <w:rsid w:val="008F6E68"/>
    <w:rsid w:val="008F6F31"/>
    <w:rsid w:val="008F74DF"/>
    <w:rsid w:val="008F78CD"/>
    <w:rsid w:val="008F7CD2"/>
    <w:rsid w:val="00901A19"/>
    <w:rsid w:val="00903EAC"/>
    <w:rsid w:val="0090547D"/>
    <w:rsid w:val="009059D3"/>
    <w:rsid w:val="009065C7"/>
    <w:rsid w:val="00907735"/>
    <w:rsid w:val="00907D8D"/>
    <w:rsid w:val="00910B79"/>
    <w:rsid w:val="009127BA"/>
    <w:rsid w:val="00914480"/>
    <w:rsid w:val="0091452B"/>
    <w:rsid w:val="009150EE"/>
    <w:rsid w:val="00917AE0"/>
    <w:rsid w:val="0092143B"/>
    <w:rsid w:val="00922329"/>
    <w:rsid w:val="009227A6"/>
    <w:rsid w:val="00922E38"/>
    <w:rsid w:val="00924048"/>
    <w:rsid w:val="009253ED"/>
    <w:rsid w:val="00930904"/>
    <w:rsid w:val="009309FA"/>
    <w:rsid w:val="00932F87"/>
    <w:rsid w:val="00933A7A"/>
    <w:rsid w:val="00933EC1"/>
    <w:rsid w:val="00936011"/>
    <w:rsid w:val="0094034A"/>
    <w:rsid w:val="0094093B"/>
    <w:rsid w:val="00940A48"/>
    <w:rsid w:val="009427F1"/>
    <w:rsid w:val="0094505E"/>
    <w:rsid w:val="00945729"/>
    <w:rsid w:val="009530DB"/>
    <w:rsid w:val="00953676"/>
    <w:rsid w:val="009553CA"/>
    <w:rsid w:val="00957F9B"/>
    <w:rsid w:val="00960878"/>
    <w:rsid w:val="00961D86"/>
    <w:rsid w:val="00961F5D"/>
    <w:rsid w:val="00963029"/>
    <w:rsid w:val="00963A67"/>
    <w:rsid w:val="00963BA7"/>
    <w:rsid w:val="009659C6"/>
    <w:rsid w:val="009662F4"/>
    <w:rsid w:val="0096639E"/>
    <w:rsid w:val="009705EE"/>
    <w:rsid w:val="00973F85"/>
    <w:rsid w:val="00975210"/>
    <w:rsid w:val="00975F50"/>
    <w:rsid w:val="00976CA9"/>
    <w:rsid w:val="00977927"/>
    <w:rsid w:val="00977C19"/>
    <w:rsid w:val="0098135C"/>
    <w:rsid w:val="0098156A"/>
    <w:rsid w:val="00983CD7"/>
    <w:rsid w:val="00983EF9"/>
    <w:rsid w:val="009851A2"/>
    <w:rsid w:val="009863F2"/>
    <w:rsid w:val="00986DEC"/>
    <w:rsid w:val="00987B35"/>
    <w:rsid w:val="00990105"/>
    <w:rsid w:val="00991BAC"/>
    <w:rsid w:val="00993562"/>
    <w:rsid w:val="009957D9"/>
    <w:rsid w:val="00996B56"/>
    <w:rsid w:val="009978ED"/>
    <w:rsid w:val="009A038A"/>
    <w:rsid w:val="009A5F7C"/>
    <w:rsid w:val="009A633C"/>
    <w:rsid w:val="009A6EA0"/>
    <w:rsid w:val="009B028F"/>
    <w:rsid w:val="009B38EC"/>
    <w:rsid w:val="009B5154"/>
    <w:rsid w:val="009B6C15"/>
    <w:rsid w:val="009B6C49"/>
    <w:rsid w:val="009C1335"/>
    <w:rsid w:val="009C1817"/>
    <w:rsid w:val="009C185A"/>
    <w:rsid w:val="009C1AB2"/>
    <w:rsid w:val="009C25D2"/>
    <w:rsid w:val="009C28F8"/>
    <w:rsid w:val="009C37DA"/>
    <w:rsid w:val="009C4485"/>
    <w:rsid w:val="009C49A2"/>
    <w:rsid w:val="009C6602"/>
    <w:rsid w:val="009C7251"/>
    <w:rsid w:val="009D1CA1"/>
    <w:rsid w:val="009D34F6"/>
    <w:rsid w:val="009D41C7"/>
    <w:rsid w:val="009D6E17"/>
    <w:rsid w:val="009E1339"/>
    <w:rsid w:val="009E1A54"/>
    <w:rsid w:val="009E1BE7"/>
    <w:rsid w:val="009E1FD1"/>
    <w:rsid w:val="009E2BD8"/>
    <w:rsid w:val="009E2E91"/>
    <w:rsid w:val="009E5FA3"/>
    <w:rsid w:val="009E7733"/>
    <w:rsid w:val="009F7C7F"/>
    <w:rsid w:val="00A008B4"/>
    <w:rsid w:val="00A01A76"/>
    <w:rsid w:val="00A030B3"/>
    <w:rsid w:val="00A03B7D"/>
    <w:rsid w:val="00A04A47"/>
    <w:rsid w:val="00A06A7A"/>
    <w:rsid w:val="00A103D4"/>
    <w:rsid w:val="00A133CC"/>
    <w:rsid w:val="00A139F5"/>
    <w:rsid w:val="00A1530B"/>
    <w:rsid w:val="00A162B5"/>
    <w:rsid w:val="00A16FCB"/>
    <w:rsid w:val="00A17DFA"/>
    <w:rsid w:val="00A2111D"/>
    <w:rsid w:val="00A220D1"/>
    <w:rsid w:val="00A22CCE"/>
    <w:rsid w:val="00A23A1A"/>
    <w:rsid w:val="00A25F61"/>
    <w:rsid w:val="00A26CDF"/>
    <w:rsid w:val="00A26D9C"/>
    <w:rsid w:val="00A26E2C"/>
    <w:rsid w:val="00A312F3"/>
    <w:rsid w:val="00A317F7"/>
    <w:rsid w:val="00A31BEE"/>
    <w:rsid w:val="00A32068"/>
    <w:rsid w:val="00A3336F"/>
    <w:rsid w:val="00A3364B"/>
    <w:rsid w:val="00A34C24"/>
    <w:rsid w:val="00A35151"/>
    <w:rsid w:val="00A3573C"/>
    <w:rsid w:val="00A365F4"/>
    <w:rsid w:val="00A410EF"/>
    <w:rsid w:val="00A41E44"/>
    <w:rsid w:val="00A45D58"/>
    <w:rsid w:val="00A47C9E"/>
    <w:rsid w:val="00A47D80"/>
    <w:rsid w:val="00A501AC"/>
    <w:rsid w:val="00A5065B"/>
    <w:rsid w:val="00A526F5"/>
    <w:rsid w:val="00A53132"/>
    <w:rsid w:val="00A53494"/>
    <w:rsid w:val="00A54548"/>
    <w:rsid w:val="00A56338"/>
    <w:rsid w:val="00A563F2"/>
    <w:rsid w:val="00A566E8"/>
    <w:rsid w:val="00A56ED3"/>
    <w:rsid w:val="00A5777E"/>
    <w:rsid w:val="00A603D9"/>
    <w:rsid w:val="00A7059D"/>
    <w:rsid w:val="00A717E0"/>
    <w:rsid w:val="00A71DC0"/>
    <w:rsid w:val="00A73D90"/>
    <w:rsid w:val="00A73F34"/>
    <w:rsid w:val="00A740D9"/>
    <w:rsid w:val="00A741DF"/>
    <w:rsid w:val="00A75D8A"/>
    <w:rsid w:val="00A810BD"/>
    <w:rsid w:val="00A810F9"/>
    <w:rsid w:val="00A82952"/>
    <w:rsid w:val="00A83F7E"/>
    <w:rsid w:val="00A84322"/>
    <w:rsid w:val="00A84C06"/>
    <w:rsid w:val="00A860EB"/>
    <w:rsid w:val="00A86ECC"/>
    <w:rsid w:val="00A86FCC"/>
    <w:rsid w:val="00A9265A"/>
    <w:rsid w:val="00A9313D"/>
    <w:rsid w:val="00A9459D"/>
    <w:rsid w:val="00A94E3F"/>
    <w:rsid w:val="00A963DF"/>
    <w:rsid w:val="00A97F97"/>
    <w:rsid w:val="00AA3323"/>
    <w:rsid w:val="00AA49DE"/>
    <w:rsid w:val="00AA5DD8"/>
    <w:rsid w:val="00AA710D"/>
    <w:rsid w:val="00AB5226"/>
    <w:rsid w:val="00AB588D"/>
    <w:rsid w:val="00AB6D25"/>
    <w:rsid w:val="00AB7179"/>
    <w:rsid w:val="00AB7B19"/>
    <w:rsid w:val="00AB7D9A"/>
    <w:rsid w:val="00AC0D36"/>
    <w:rsid w:val="00AC2E51"/>
    <w:rsid w:val="00AC5769"/>
    <w:rsid w:val="00AD0501"/>
    <w:rsid w:val="00AD13D5"/>
    <w:rsid w:val="00AD1528"/>
    <w:rsid w:val="00AD2E7D"/>
    <w:rsid w:val="00AD2F46"/>
    <w:rsid w:val="00AD42B8"/>
    <w:rsid w:val="00AD5CD1"/>
    <w:rsid w:val="00AD676B"/>
    <w:rsid w:val="00AE2D4B"/>
    <w:rsid w:val="00AE4DE3"/>
    <w:rsid w:val="00AE4F99"/>
    <w:rsid w:val="00AE7536"/>
    <w:rsid w:val="00AF00F1"/>
    <w:rsid w:val="00AF2D28"/>
    <w:rsid w:val="00AF3175"/>
    <w:rsid w:val="00AF36AA"/>
    <w:rsid w:val="00AF5342"/>
    <w:rsid w:val="00AF5464"/>
    <w:rsid w:val="00AF6712"/>
    <w:rsid w:val="00AF6B6C"/>
    <w:rsid w:val="00AF6ECF"/>
    <w:rsid w:val="00B02ECB"/>
    <w:rsid w:val="00B05919"/>
    <w:rsid w:val="00B10068"/>
    <w:rsid w:val="00B11B69"/>
    <w:rsid w:val="00B14952"/>
    <w:rsid w:val="00B14E82"/>
    <w:rsid w:val="00B15988"/>
    <w:rsid w:val="00B17CFB"/>
    <w:rsid w:val="00B211AB"/>
    <w:rsid w:val="00B21571"/>
    <w:rsid w:val="00B219C8"/>
    <w:rsid w:val="00B24B97"/>
    <w:rsid w:val="00B253FF"/>
    <w:rsid w:val="00B2703E"/>
    <w:rsid w:val="00B27A13"/>
    <w:rsid w:val="00B3022C"/>
    <w:rsid w:val="00B314A9"/>
    <w:rsid w:val="00B31E5A"/>
    <w:rsid w:val="00B31EB3"/>
    <w:rsid w:val="00B33130"/>
    <w:rsid w:val="00B36472"/>
    <w:rsid w:val="00B3665D"/>
    <w:rsid w:val="00B4115D"/>
    <w:rsid w:val="00B42DD1"/>
    <w:rsid w:val="00B44EC4"/>
    <w:rsid w:val="00B5074C"/>
    <w:rsid w:val="00B510C9"/>
    <w:rsid w:val="00B56065"/>
    <w:rsid w:val="00B56404"/>
    <w:rsid w:val="00B615EF"/>
    <w:rsid w:val="00B637CB"/>
    <w:rsid w:val="00B6395B"/>
    <w:rsid w:val="00B653AB"/>
    <w:rsid w:val="00B65F9E"/>
    <w:rsid w:val="00B660C8"/>
    <w:rsid w:val="00B66B19"/>
    <w:rsid w:val="00B67226"/>
    <w:rsid w:val="00B724B1"/>
    <w:rsid w:val="00B72583"/>
    <w:rsid w:val="00B733CD"/>
    <w:rsid w:val="00B7445B"/>
    <w:rsid w:val="00B744D6"/>
    <w:rsid w:val="00B756B6"/>
    <w:rsid w:val="00B768C9"/>
    <w:rsid w:val="00B76BFB"/>
    <w:rsid w:val="00B77927"/>
    <w:rsid w:val="00B80A76"/>
    <w:rsid w:val="00B863DC"/>
    <w:rsid w:val="00B876B1"/>
    <w:rsid w:val="00B9042B"/>
    <w:rsid w:val="00B914E9"/>
    <w:rsid w:val="00B91AA5"/>
    <w:rsid w:val="00B92566"/>
    <w:rsid w:val="00B9277C"/>
    <w:rsid w:val="00B93908"/>
    <w:rsid w:val="00B9497E"/>
    <w:rsid w:val="00B956EE"/>
    <w:rsid w:val="00B96718"/>
    <w:rsid w:val="00B97D6F"/>
    <w:rsid w:val="00B97FD7"/>
    <w:rsid w:val="00B97FE7"/>
    <w:rsid w:val="00BA226E"/>
    <w:rsid w:val="00BA2BA1"/>
    <w:rsid w:val="00BA2E76"/>
    <w:rsid w:val="00BA3562"/>
    <w:rsid w:val="00BA40A9"/>
    <w:rsid w:val="00BA4E79"/>
    <w:rsid w:val="00BA5B22"/>
    <w:rsid w:val="00BA71DF"/>
    <w:rsid w:val="00BA73B1"/>
    <w:rsid w:val="00BB4F09"/>
    <w:rsid w:val="00BC15CE"/>
    <w:rsid w:val="00BC6F65"/>
    <w:rsid w:val="00BC71CF"/>
    <w:rsid w:val="00BC7F88"/>
    <w:rsid w:val="00BD14AF"/>
    <w:rsid w:val="00BD29AC"/>
    <w:rsid w:val="00BD4840"/>
    <w:rsid w:val="00BD4E33"/>
    <w:rsid w:val="00BD4F3E"/>
    <w:rsid w:val="00BD4F5F"/>
    <w:rsid w:val="00BD502F"/>
    <w:rsid w:val="00BD626B"/>
    <w:rsid w:val="00BE080E"/>
    <w:rsid w:val="00BE21E5"/>
    <w:rsid w:val="00BE3A48"/>
    <w:rsid w:val="00BE47D0"/>
    <w:rsid w:val="00BE64D4"/>
    <w:rsid w:val="00BF063A"/>
    <w:rsid w:val="00BF0E21"/>
    <w:rsid w:val="00BF25ED"/>
    <w:rsid w:val="00BF4700"/>
    <w:rsid w:val="00BF61C3"/>
    <w:rsid w:val="00BF7F61"/>
    <w:rsid w:val="00C00E70"/>
    <w:rsid w:val="00C010D4"/>
    <w:rsid w:val="00C0206C"/>
    <w:rsid w:val="00C030DE"/>
    <w:rsid w:val="00C07D3A"/>
    <w:rsid w:val="00C10851"/>
    <w:rsid w:val="00C10E77"/>
    <w:rsid w:val="00C119C2"/>
    <w:rsid w:val="00C13E1E"/>
    <w:rsid w:val="00C22105"/>
    <w:rsid w:val="00C244B6"/>
    <w:rsid w:val="00C342B2"/>
    <w:rsid w:val="00C3702F"/>
    <w:rsid w:val="00C37085"/>
    <w:rsid w:val="00C377F8"/>
    <w:rsid w:val="00C37A8D"/>
    <w:rsid w:val="00C40424"/>
    <w:rsid w:val="00C40EC5"/>
    <w:rsid w:val="00C41766"/>
    <w:rsid w:val="00C41972"/>
    <w:rsid w:val="00C42DA2"/>
    <w:rsid w:val="00C4345F"/>
    <w:rsid w:val="00C4481F"/>
    <w:rsid w:val="00C4500A"/>
    <w:rsid w:val="00C45047"/>
    <w:rsid w:val="00C45D00"/>
    <w:rsid w:val="00C475C7"/>
    <w:rsid w:val="00C5047F"/>
    <w:rsid w:val="00C52B88"/>
    <w:rsid w:val="00C530C8"/>
    <w:rsid w:val="00C623A6"/>
    <w:rsid w:val="00C64A37"/>
    <w:rsid w:val="00C67E7D"/>
    <w:rsid w:val="00C7158E"/>
    <w:rsid w:val="00C7250B"/>
    <w:rsid w:val="00C72C1E"/>
    <w:rsid w:val="00C7346B"/>
    <w:rsid w:val="00C734CE"/>
    <w:rsid w:val="00C738A1"/>
    <w:rsid w:val="00C74693"/>
    <w:rsid w:val="00C75084"/>
    <w:rsid w:val="00C7596D"/>
    <w:rsid w:val="00C76D09"/>
    <w:rsid w:val="00C76D68"/>
    <w:rsid w:val="00C77C0E"/>
    <w:rsid w:val="00C77FF0"/>
    <w:rsid w:val="00C818A7"/>
    <w:rsid w:val="00C81DB3"/>
    <w:rsid w:val="00C82A3D"/>
    <w:rsid w:val="00C84929"/>
    <w:rsid w:val="00C857CB"/>
    <w:rsid w:val="00C906BC"/>
    <w:rsid w:val="00C91628"/>
    <w:rsid w:val="00C91687"/>
    <w:rsid w:val="00C924A8"/>
    <w:rsid w:val="00C92B84"/>
    <w:rsid w:val="00C930FB"/>
    <w:rsid w:val="00C940C6"/>
    <w:rsid w:val="00C945FE"/>
    <w:rsid w:val="00C950B4"/>
    <w:rsid w:val="00C95820"/>
    <w:rsid w:val="00C959FB"/>
    <w:rsid w:val="00C96FAA"/>
    <w:rsid w:val="00C97A04"/>
    <w:rsid w:val="00CA0A7E"/>
    <w:rsid w:val="00CA107B"/>
    <w:rsid w:val="00CA108F"/>
    <w:rsid w:val="00CA270C"/>
    <w:rsid w:val="00CA2DEE"/>
    <w:rsid w:val="00CA484D"/>
    <w:rsid w:val="00CA4FB6"/>
    <w:rsid w:val="00CA52D9"/>
    <w:rsid w:val="00CA6C61"/>
    <w:rsid w:val="00CA756D"/>
    <w:rsid w:val="00CA79C0"/>
    <w:rsid w:val="00CB1408"/>
    <w:rsid w:val="00CB1B0D"/>
    <w:rsid w:val="00CB2FD4"/>
    <w:rsid w:val="00CB6A45"/>
    <w:rsid w:val="00CB72CE"/>
    <w:rsid w:val="00CB787C"/>
    <w:rsid w:val="00CB7F71"/>
    <w:rsid w:val="00CC0A14"/>
    <w:rsid w:val="00CC105D"/>
    <w:rsid w:val="00CC2523"/>
    <w:rsid w:val="00CC50A9"/>
    <w:rsid w:val="00CC6B7A"/>
    <w:rsid w:val="00CC739E"/>
    <w:rsid w:val="00CD088A"/>
    <w:rsid w:val="00CD0BA0"/>
    <w:rsid w:val="00CD0CCF"/>
    <w:rsid w:val="00CD58B7"/>
    <w:rsid w:val="00CD5A2C"/>
    <w:rsid w:val="00CD5B1F"/>
    <w:rsid w:val="00CE3B58"/>
    <w:rsid w:val="00CF0DE0"/>
    <w:rsid w:val="00CF1438"/>
    <w:rsid w:val="00CF2215"/>
    <w:rsid w:val="00CF3D5F"/>
    <w:rsid w:val="00CF4099"/>
    <w:rsid w:val="00CF4525"/>
    <w:rsid w:val="00CF4DD6"/>
    <w:rsid w:val="00CF5899"/>
    <w:rsid w:val="00CF6933"/>
    <w:rsid w:val="00CF7929"/>
    <w:rsid w:val="00D00796"/>
    <w:rsid w:val="00D12538"/>
    <w:rsid w:val="00D133DB"/>
    <w:rsid w:val="00D144EA"/>
    <w:rsid w:val="00D147F2"/>
    <w:rsid w:val="00D17940"/>
    <w:rsid w:val="00D20DC8"/>
    <w:rsid w:val="00D215E4"/>
    <w:rsid w:val="00D22F9A"/>
    <w:rsid w:val="00D23031"/>
    <w:rsid w:val="00D24198"/>
    <w:rsid w:val="00D24422"/>
    <w:rsid w:val="00D25E39"/>
    <w:rsid w:val="00D261A2"/>
    <w:rsid w:val="00D30F69"/>
    <w:rsid w:val="00D33D28"/>
    <w:rsid w:val="00D348CA"/>
    <w:rsid w:val="00D36C59"/>
    <w:rsid w:val="00D5164D"/>
    <w:rsid w:val="00D54C51"/>
    <w:rsid w:val="00D560F7"/>
    <w:rsid w:val="00D564B6"/>
    <w:rsid w:val="00D56B4C"/>
    <w:rsid w:val="00D56E74"/>
    <w:rsid w:val="00D60400"/>
    <w:rsid w:val="00D60970"/>
    <w:rsid w:val="00D616D2"/>
    <w:rsid w:val="00D63B5F"/>
    <w:rsid w:val="00D66447"/>
    <w:rsid w:val="00D66F47"/>
    <w:rsid w:val="00D67C59"/>
    <w:rsid w:val="00D70EF7"/>
    <w:rsid w:val="00D7454D"/>
    <w:rsid w:val="00D75D92"/>
    <w:rsid w:val="00D76CF3"/>
    <w:rsid w:val="00D77818"/>
    <w:rsid w:val="00D8117F"/>
    <w:rsid w:val="00D83363"/>
    <w:rsid w:val="00D8397C"/>
    <w:rsid w:val="00D846E4"/>
    <w:rsid w:val="00D870E0"/>
    <w:rsid w:val="00D877CE"/>
    <w:rsid w:val="00D90ED4"/>
    <w:rsid w:val="00D911B7"/>
    <w:rsid w:val="00D91ED0"/>
    <w:rsid w:val="00D9352C"/>
    <w:rsid w:val="00D93D38"/>
    <w:rsid w:val="00D94561"/>
    <w:rsid w:val="00D94EED"/>
    <w:rsid w:val="00D96026"/>
    <w:rsid w:val="00D96537"/>
    <w:rsid w:val="00D97170"/>
    <w:rsid w:val="00D9777E"/>
    <w:rsid w:val="00DA17DD"/>
    <w:rsid w:val="00DA4FC6"/>
    <w:rsid w:val="00DA67E5"/>
    <w:rsid w:val="00DA7C1C"/>
    <w:rsid w:val="00DB147A"/>
    <w:rsid w:val="00DB1B7A"/>
    <w:rsid w:val="00DB1E8E"/>
    <w:rsid w:val="00DB40E0"/>
    <w:rsid w:val="00DB6597"/>
    <w:rsid w:val="00DC15C8"/>
    <w:rsid w:val="00DC47CA"/>
    <w:rsid w:val="00DC6708"/>
    <w:rsid w:val="00DC6C4A"/>
    <w:rsid w:val="00DD04DA"/>
    <w:rsid w:val="00DD07B8"/>
    <w:rsid w:val="00DD0A16"/>
    <w:rsid w:val="00DD360C"/>
    <w:rsid w:val="00DD3672"/>
    <w:rsid w:val="00DE055A"/>
    <w:rsid w:val="00DE1C6E"/>
    <w:rsid w:val="00DE32CF"/>
    <w:rsid w:val="00DE44E5"/>
    <w:rsid w:val="00DE4F87"/>
    <w:rsid w:val="00DE6E88"/>
    <w:rsid w:val="00DE7FD1"/>
    <w:rsid w:val="00DF2812"/>
    <w:rsid w:val="00DF3C06"/>
    <w:rsid w:val="00DF73D3"/>
    <w:rsid w:val="00E005C1"/>
    <w:rsid w:val="00E01337"/>
    <w:rsid w:val="00E01436"/>
    <w:rsid w:val="00E01A80"/>
    <w:rsid w:val="00E02479"/>
    <w:rsid w:val="00E02F18"/>
    <w:rsid w:val="00E03874"/>
    <w:rsid w:val="00E045BD"/>
    <w:rsid w:val="00E0623E"/>
    <w:rsid w:val="00E07B93"/>
    <w:rsid w:val="00E1025B"/>
    <w:rsid w:val="00E11A04"/>
    <w:rsid w:val="00E123AC"/>
    <w:rsid w:val="00E12FDF"/>
    <w:rsid w:val="00E13B89"/>
    <w:rsid w:val="00E13D08"/>
    <w:rsid w:val="00E15862"/>
    <w:rsid w:val="00E16DA7"/>
    <w:rsid w:val="00E17B77"/>
    <w:rsid w:val="00E2008C"/>
    <w:rsid w:val="00E21356"/>
    <w:rsid w:val="00E2185D"/>
    <w:rsid w:val="00E23337"/>
    <w:rsid w:val="00E235DD"/>
    <w:rsid w:val="00E24DD0"/>
    <w:rsid w:val="00E259EA"/>
    <w:rsid w:val="00E271DA"/>
    <w:rsid w:val="00E32061"/>
    <w:rsid w:val="00E33F83"/>
    <w:rsid w:val="00E3651C"/>
    <w:rsid w:val="00E41C21"/>
    <w:rsid w:val="00E42FF9"/>
    <w:rsid w:val="00E46664"/>
    <w:rsid w:val="00E4714C"/>
    <w:rsid w:val="00E50930"/>
    <w:rsid w:val="00E509DB"/>
    <w:rsid w:val="00E50E83"/>
    <w:rsid w:val="00E512FB"/>
    <w:rsid w:val="00E51AEB"/>
    <w:rsid w:val="00E522A7"/>
    <w:rsid w:val="00E5365D"/>
    <w:rsid w:val="00E53EE8"/>
    <w:rsid w:val="00E53F59"/>
    <w:rsid w:val="00E54452"/>
    <w:rsid w:val="00E544E3"/>
    <w:rsid w:val="00E545DA"/>
    <w:rsid w:val="00E569A0"/>
    <w:rsid w:val="00E62598"/>
    <w:rsid w:val="00E65CCC"/>
    <w:rsid w:val="00E664C5"/>
    <w:rsid w:val="00E66883"/>
    <w:rsid w:val="00E66F7C"/>
    <w:rsid w:val="00E671A2"/>
    <w:rsid w:val="00E70C9C"/>
    <w:rsid w:val="00E70FA9"/>
    <w:rsid w:val="00E76D26"/>
    <w:rsid w:val="00E7769B"/>
    <w:rsid w:val="00E83145"/>
    <w:rsid w:val="00E8349F"/>
    <w:rsid w:val="00E8404E"/>
    <w:rsid w:val="00E84E62"/>
    <w:rsid w:val="00E908A7"/>
    <w:rsid w:val="00E9097E"/>
    <w:rsid w:val="00E911D6"/>
    <w:rsid w:val="00E94B6C"/>
    <w:rsid w:val="00E95303"/>
    <w:rsid w:val="00E95499"/>
    <w:rsid w:val="00E96F1C"/>
    <w:rsid w:val="00E9734F"/>
    <w:rsid w:val="00E97F02"/>
    <w:rsid w:val="00EB1390"/>
    <w:rsid w:val="00EB1733"/>
    <w:rsid w:val="00EB2C71"/>
    <w:rsid w:val="00EB4340"/>
    <w:rsid w:val="00EB556D"/>
    <w:rsid w:val="00EB5A7D"/>
    <w:rsid w:val="00EB5AD4"/>
    <w:rsid w:val="00EB5D4C"/>
    <w:rsid w:val="00EB7CDD"/>
    <w:rsid w:val="00EC0033"/>
    <w:rsid w:val="00EC044F"/>
    <w:rsid w:val="00EC098C"/>
    <w:rsid w:val="00EC1081"/>
    <w:rsid w:val="00EC19F2"/>
    <w:rsid w:val="00EC28E4"/>
    <w:rsid w:val="00EC32C8"/>
    <w:rsid w:val="00EC3E9C"/>
    <w:rsid w:val="00EC42DC"/>
    <w:rsid w:val="00EC648A"/>
    <w:rsid w:val="00ED0C82"/>
    <w:rsid w:val="00ED1842"/>
    <w:rsid w:val="00ED25BF"/>
    <w:rsid w:val="00ED53D1"/>
    <w:rsid w:val="00ED55C0"/>
    <w:rsid w:val="00ED66E0"/>
    <w:rsid w:val="00ED682B"/>
    <w:rsid w:val="00ED6FA2"/>
    <w:rsid w:val="00ED6FCC"/>
    <w:rsid w:val="00ED7742"/>
    <w:rsid w:val="00EE0341"/>
    <w:rsid w:val="00EE0402"/>
    <w:rsid w:val="00EE30A0"/>
    <w:rsid w:val="00EE322B"/>
    <w:rsid w:val="00EE3AA7"/>
    <w:rsid w:val="00EE41BC"/>
    <w:rsid w:val="00EE41D5"/>
    <w:rsid w:val="00EE6120"/>
    <w:rsid w:val="00EE6B7B"/>
    <w:rsid w:val="00EE6EF9"/>
    <w:rsid w:val="00EE6F15"/>
    <w:rsid w:val="00EE7CBD"/>
    <w:rsid w:val="00EF0F26"/>
    <w:rsid w:val="00EF1C50"/>
    <w:rsid w:val="00EF6127"/>
    <w:rsid w:val="00F00EC9"/>
    <w:rsid w:val="00F015FD"/>
    <w:rsid w:val="00F0320C"/>
    <w:rsid w:val="00F037A4"/>
    <w:rsid w:val="00F03CD9"/>
    <w:rsid w:val="00F045E7"/>
    <w:rsid w:val="00F06A47"/>
    <w:rsid w:val="00F10715"/>
    <w:rsid w:val="00F11C03"/>
    <w:rsid w:val="00F14EB9"/>
    <w:rsid w:val="00F16E0F"/>
    <w:rsid w:val="00F2392C"/>
    <w:rsid w:val="00F2700A"/>
    <w:rsid w:val="00F27C8F"/>
    <w:rsid w:val="00F32749"/>
    <w:rsid w:val="00F33944"/>
    <w:rsid w:val="00F33D34"/>
    <w:rsid w:val="00F37172"/>
    <w:rsid w:val="00F37332"/>
    <w:rsid w:val="00F401BE"/>
    <w:rsid w:val="00F42C01"/>
    <w:rsid w:val="00F43895"/>
    <w:rsid w:val="00F4477E"/>
    <w:rsid w:val="00F4691D"/>
    <w:rsid w:val="00F472AF"/>
    <w:rsid w:val="00F500E8"/>
    <w:rsid w:val="00F543EC"/>
    <w:rsid w:val="00F5749F"/>
    <w:rsid w:val="00F57898"/>
    <w:rsid w:val="00F61D4D"/>
    <w:rsid w:val="00F6258C"/>
    <w:rsid w:val="00F65C79"/>
    <w:rsid w:val="00F66770"/>
    <w:rsid w:val="00F6763B"/>
    <w:rsid w:val="00F67D8F"/>
    <w:rsid w:val="00F716A2"/>
    <w:rsid w:val="00F72B6A"/>
    <w:rsid w:val="00F739B3"/>
    <w:rsid w:val="00F76B67"/>
    <w:rsid w:val="00F76F84"/>
    <w:rsid w:val="00F802BE"/>
    <w:rsid w:val="00F80E93"/>
    <w:rsid w:val="00F8128C"/>
    <w:rsid w:val="00F83607"/>
    <w:rsid w:val="00F83E9A"/>
    <w:rsid w:val="00F8501D"/>
    <w:rsid w:val="00F85FD1"/>
    <w:rsid w:val="00F86024"/>
    <w:rsid w:val="00F8611A"/>
    <w:rsid w:val="00F86131"/>
    <w:rsid w:val="00F866F5"/>
    <w:rsid w:val="00F86B46"/>
    <w:rsid w:val="00F92319"/>
    <w:rsid w:val="00F9306B"/>
    <w:rsid w:val="00F93481"/>
    <w:rsid w:val="00F94166"/>
    <w:rsid w:val="00F9523C"/>
    <w:rsid w:val="00F957C5"/>
    <w:rsid w:val="00F96086"/>
    <w:rsid w:val="00F96984"/>
    <w:rsid w:val="00FA20AE"/>
    <w:rsid w:val="00FA211F"/>
    <w:rsid w:val="00FA3614"/>
    <w:rsid w:val="00FA5128"/>
    <w:rsid w:val="00FA64AB"/>
    <w:rsid w:val="00FA6850"/>
    <w:rsid w:val="00FA7594"/>
    <w:rsid w:val="00FB09EE"/>
    <w:rsid w:val="00FB10B6"/>
    <w:rsid w:val="00FB42D4"/>
    <w:rsid w:val="00FB5906"/>
    <w:rsid w:val="00FB762F"/>
    <w:rsid w:val="00FB7CF0"/>
    <w:rsid w:val="00FC2AED"/>
    <w:rsid w:val="00FC32F1"/>
    <w:rsid w:val="00FC46B7"/>
    <w:rsid w:val="00FC7D5A"/>
    <w:rsid w:val="00FD0580"/>
    <w:rsid w:val="00FD320B"/>
    <w:rsid w:val="00FD38F3"/>
    <w:rsid w:val="00FD5EA7"/>
    <w:rsid w:val="00FD6357"/>
    <w:rsid w:val="00FD77B8"/>
    <w:rsid w:val="00FE14A7"/>
    <w:rsid w:val="00FE24F0"/>
    <w:rsid w:val="00FE38F7"/>
    <w:rsid w:val="00FE45EE"/>
    <w:rsid w:val="00FE4BBB"/>
    <w:rsid w:val="00FE5DA2"/>
    <w:rsid w:val="00FF0527"/>
    <w:rsid w:val="00FF2FFC"/>
    <w:rsid w:val="00FF723A"/>
    <w:rsid w:val="00FF7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02E8B2-1883-4E4D-BEC1-C1CA804F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0">
    <w:name w:val="Siatka tabeli — jasna1"/>
    <w:basedOn w:val="Standardowy"/>
    <w:uiPriority w:val="40"/>
    <w:rsid w:val="00685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2F716B"/>
    <w:rPr>
      <w:color w:val="954F72" w:themeColor="followedHyperlink"/>
      <w:u w:val="single"/>
    </w:rPr>
  </w:style>
  <w:style w:type="paragraph" w:customStyle="1" w:styleId="infotytu">
    <w:name w:val="info tytuł"/>
    <w:basedOn w:val="Normalny"/>
    <w:qFormat/>
    <w:rsid w:val="001F3A2A"/>
    <w:pPr>
      <w:spacing w:before="0" w:after="0" w:line="240" w:lineRule="auto"/>
      <w:ind w:left="-1134"/>
    </w:pPr>
    <w:rPr>
      <w:rFonts w:ascii="Cambria" w:hAnsi="Cambria"/>
      <w:b/>
      <w:color w:val="000000"/>
      <w:sz w:val="26"/>
      <w:szCs w:val="26"/>
    </w:rPr>
  </w:style>
  <w:style w:type="paragraph" w:customStyle="1" w:styleId="Tekstpodstawowywcity">
    <w:name w:val="Tekst podstawowy wci?ty"/>
    <w:basedOn w:val="Normalny"/>
    <w:rsid w:val="001F3A2A"/>
    <w:pPr>
      <w:widowControl w:val="0"/>
      <w:spacing w:before="0" w:after="0" w:line="336" w:lineRule="auto"/>
      <w:ind w:firstLine="567"/>
      <w:jc w:val="both"/>
    </w:pPr>
    <w:rPr>
      <w:rFonts w:ascii="Times New Roman" w:eastAsia="Times New Roman" w:hAnsi="Times New Roman" w:cs="Times New Roman"/>
      <w:color w:val="000000"/>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9908">
      <w:bodyDiv w:val="1"/>
      <w:marLeft w:val="0"/>
      <w:marRight w:val="0"/>
      <w:marTop w:val="0"/>
      <w:marBottom w:val="0"/>
      <w:divBdr>
        <w:top w:val="none" w:sz="0" w:space="0" w:color="auto"/>
        <w:left w:val="none" w:sz="0" w:space="0" w:color="auto"/>
        <w:bottom w:val="none" w:sz="0" w:space="0" w:color="auto"/>
        <w:right w:val="none" w:sz="0" w:space="0" w:color="auto"/>
      </w:divBdr>
    </w:div>
    <w:div w:id="73749303">
      <w:bodyDiv w:val="1"/>
      <w:marLeft w:val="0"/>
      <w:marRight w:val="0"/>
      <w:marTop w:val="0"/>
      <w:marBottom w:val="0"/>
      <w:divBdr>
        <w:top w:val="none" w:sz="0" w:space="0" w:color="auto"/>
        <w:left w:val="none" w:sz="0" w:space="0" w:color="auto"/>
        <w:bottom w:val="none" w:sz="0" w:space="0" w:color="auto"/>
        <w:right w:val="none" w:sz="0" w:space="0" w:color="auto"/>
      </w:divBdr>
    </w:div>
    <w:div w:id="94329536">
      <w:bodyDiv w:val="1"/>
      <w:marLeft w:val="0"/>
      <w:marRight w:val="0"/>
      <w:marTop w:val="0"/>
      <w:marBottom w:val="0"/>
      <w:divBdr>
        <w:top w:val="none" w:sz="0" w:space="0" w:color="auto"/>
        <w:left w:val="none" w:sz="0" w:space="0" w:color="auto"/>
        <w:bottom w:val="none" w:sz="0" w:space="0" w:color="auto"/>
        <w:right w:val="none" w:sz="0" w:space="0" w:color="auto"/>
      </w:divBdr>
    </w:div>
    <w:div w:id="17839746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28895096">
      <w:bodyDiv w:val="1"/>
      <w:marLeft w:val="0"/>
      <w:marRight w:val="0"/>
      <w:marTop w:val="0"/>
      <w:marBottom w:val="0"/>
      <w:divBdr>
        <w:top w:val="none" w:sz="0" w:space="0" w:color="auto"/>
        <w:left w:val="none" w:sz="0" w:space="0" w:color="auto"/>
        <w:bottom w:val="none" w:sz="0" w:space="0" w:color="auto"/>
        <w:right w:val="none" w:sz="0" w:space="0" w:color="auto"/>
      </w:divBdr>
    </w:div>
    <w:div w:id="661586508">
      <w:bodyDiv w:val="1"/>
      <w:marLeft w:val="0"/>
      <w:marRight w:val="0"/>
      <w:marTop w:val="0"/>
      <w:marBottom w:val="0"/>
      <w:divBdr>
        <w:top w:val="none" w:sz="0" w:space="0" w:color="auto"/>
        <w:left w:val="none" w:sz="0" w:space="0" w:color="auto"/>
        <w:bottom w:val="none" w:sz="0" w:space="0" w:color="auto"/>
        <w:right w:val="none" w:sz="0" w:space="0" w:color="auto"/>
      </w:divBdr>
    </w:div>
    <w:div w:id="692875582">
      <w:bodyDiv w:val="1"/>
      <w:marLeft w:val="0"/>
      <w:marRight w:val="0"/>
      <w:marTop w:val="0"/>
      <w:marBottom w:val="0"/>
      <w:divBdr>
        <w:top w:val="none" w:sz="0" w:space="0" w:color="auto"/>
        <w:left w:val="none" w:sz="0" w:space="0" w:color="auto"/>
        <w:bottom w:val="none" w:sz="0" w:space="0" w:color="auto"/>
        <w:right w:val="none" w:sz="0" w:space="0" w:color="auto"/>
      </w:divBdr>
    </w:div>
    <w:div w:id="716010894">
      <w:bodyDiv w:val="1"/>
      <w:marLeft w:val="0"/>
      <w:marRight w:val="0"/>
      <w:marTop w:val="0"/>
      <w:marBottom w:val="0"/>
      <w:divBdr>
        <w:top w:val="none" w:sz="0" w:space="0" w:color="auto"/>
        <w:left w:val="none" w:sz="0" w:space="0" w:color="auto"/>
        <w:bottom w:val="none" w:sz="0" w:space="0" w:color="auto"/>
        <w:right w:val="none" w:sz="0" w:space="0" w:color="auto"/>
      </w:divBdr>
    </w:div>
    <w:div w:id="725227706">
      <w:bodyDiv w:val="1"/>
      <w:marLeft w:val="0"/>
      <w:marRight w:val="0"/>
      <w:marTop w:val="0"/>
      <w:marBottom w:val="0"/>
      <w:divBdr>
        <w:top w:val="none" w:sz="0" w:space="0" w:color="auto"/>
        <w:left w:val="none" w:sz="0" w:space="0" w:color="auto"/>
        <w:bottom w:val="none" w:sz="0" w:space="0" w:color="auto"/>
        <w:right w:val="none" w:sz="0" w:space="0" w:color="auto"/>
      </w:divBdr>
    </w:div>
    <w:div w:id="798108190">
      <w:bodyDiv w:val="1"/>
      <w:marLeft w:val="0"/>
      <w:marRight w:val="0"/>
      <w:marTop w:val="0"/>
      <w:marBottom w:val="0"/>
      <w:divBdr>
        <w:top w:val="none" w:sz="0" w:space="0" w:color="auto"/>
        <w:left w:val="none" w:sz="0" w:space="0" w:color="auto"/>
        <w:bottom w:val="none" w:sz="0" w:space="0" w:color="auto"/>
        <w:right w:val="none" w:sz="0" w:space="0" w:color="auto"/>
      </w:divBdr>
    </w:div>
    <w:div w:id="822308870">
      <w:bodyDiv w:val="1"/>
      <w:marLeft w:val="0"/>
      <w:marRight w:val="0"/>
      <w:marTop w:val="0"/>
      <w:marBottom w:val="0"/>
      <w:divBdr>
        <w:top w:val="none" w:sz="0" w:space="0" w:color="auto"/>
        <w:left w:val="none" w:sz="0" w:space="0" w:color="auto"/>
        <w:bottom w:val="none" w:sz="0" w:space="0" w:color="auto"/>
        <w:right w:val="none" w:sz="0" w:space="0" w:color="auto"/>
      </w:divBdr>
    </w:div>
    <w:div w:id="919565123">
      <w:bodyDiv w:val="1"/>
      <w:marLeft w:val="0"/>
      <w:marRight w:val="0"/>
      <w:marTop w:val="0"/>
      <w:marBottom w:val="0"/>
      <w:divBdr>
        <w:top w:val="none" w:sz="0" w:space="0" w:color="auto"/>
        <w:left w:val="none" w:sz="0" w:space="0" w:color="auto"/>
        <w:bottom w:val="none" w:sz="0" w:space="0" w:color="auto"/>
        <w:right w:val="none" w:sz="0" w:space="0" w:color="auto"/>
      </w:divBdr>
    </w:div>
    <w:div w:id="932013206">
      <w:bodyDiv w:val="1"/>
      <w:marLeft w:val="0"/>
      <w:marRight w:val="0"/>
      <w:marTop w:val="0"/>
      <w:marBottom w:val="0"/>
      <w:divBdr>
        <w:top w:val="none" w:sz="0" w:space="0" w:color="auto"/>
        <w:left w:val="none" w:sz="0" w:space="0" w:color="auto"/>
        <w:bottom w:val="none" w:sz="0" w:space="0" w:color="auto"/>
        <w:right w:val="none" w:sz="0" w:space="0" w:color="auto"/>
      </w:divBdr>
    </w:div>
    <w:div w:id="1023824240">
      <w:bodyDiv w:val="1"/>
      <w:marLeft w:val="0"/>
      <w:marRight w:val="0"/>
      <w:marTop w:val="0"/>
      <w:marBottom w:val="0"/>
      <w:divBdr>
        <w:top w:val="none" w:sz="0" w:space="0" w:color="auto"/>
        <w:left w:val="none" w:sz="0" w:space="0" w:color="auto"/>
        <w:bottom w:val="none" w:sz="0" w:space="0" w:color="auto"/>
        <w:right w:val="none" w:sz="0" w:space="0" w:color="auto"/>
      </w:divBdr>
    </w:div>
    <w:div w:id="1046372282">
      <w:bodyDiv w:val="1"/>
      <w:marLeft w:val="0"/>
      <w:marRight w:val="0"/>
      <w:marTop w:val="0"/>
      <w:marBottom w:val="0"/>
      <w:divBdr>
        <w:top w:val="none" w:sz="0" w:space="0" w:color="auto"/>
        <w:left w:val="none" w:sz="0" w:space="0" w:color="auto"/>
        <w:bottom w:val="none" w:sz="0" w:space="0" w:color="auto"/>
        <w:right w:val="none" w:sz="0" w:space="0" w:color="auto"/>
      </w:divBdr>
    </w:div>
    <w:div w:id="1116757706">
      <w:bodyDiv w:val="1"/>
      <w:marLeft w:val="0"/>
      <w:marRight w:val="0"/>
      <w:marTop w:val="0"/>
      <w:marBottom w:val="0"/>
      <w:divBdr>
        <w:top w:val="none" w:sz="0" w:space="0" w:color="auto"/>
        <w:left w:val="none" w:sz="0" w:space="0" w:color="auto"/>
        <w:bottom w:val="none" w:sz="0" w:space="0" w:color="auto"/>
        <w:right w:val="none" w:sz="0" w:space="0" w:color="auto"/>
      </w:divBdr>
    </w:div>
    <w:div w:id="1153569037">
      <w:bodyDiv w:val="1"/>
      <w:marLeft w:val="0"/>
      <w:marRight w:val="0"/>
      <w:marTop w:val="0"/>
      <w:marBottom w:val="0"/>
      <w:divBdr>
        <w:top w:val="none" w:sz="0" w:space="0" w:color="auto"/>
        <w:left w:val="none" w:sz="0" w:space="0" w:color="auto"/>
        <w:bottom w:val="none" w:sz="0" w:space="0" w:color="auto"/>
        <w:right w:val="none" w:sz="0" w:space="0" w:color="auto"/>
      </w:divBdr>
    </w:div>
    <w:div w:id="1153713798">
      <w:bodyDiv w:val="1"/>
      <w:marLeft w:val="0"/>
      <w:marRight w:val="0"/>
      <w:marTop w:val="0"/>
      <w:marBottom w:val="0"/>
      <w:divBdr>
        <w:top w:val="none" w:sz="0" w:space="0" w:color="auto"/>
        <w:left w:val="none" w:sz="0" w:space="0" w:color="auto"/>
        <w:bottom w:val="none" w:sz="0" w:space="0" w:color="auto"/>
        <w:right w:val="none" w:sz="0" w:space="0" w:color="auto"/>
      </w:divBdr>
    </w:div>
    <w:div w:id="117992891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09750709">
      <w:bodyDiv w:val="1"/>
      <w:marLeft w:val="0"/>
      <w:marRight w:val="0"/>
      <w:marTop w:val="0"/>
      <w:marBottom w:val="0"/>
      <w:divBdr>
        <w:top w:val="none" w:sz="0" w:space="0" w:color="auto"/>
        <w:left w:val="none" w:sz="0" w:space="0" w:color="auto"/>
        <w:bottom w:val="none" w:sz="0" w:space="0" w:color="auto"/>
        <w:right w:val="none" w:sz="0" w:space="0" w:color="auto"/>
      </w:divBdr>
    </w:div>
    <w:div w:id="1421636443">
      <w:bodyDiv w:val="1"/>
      <w:marLeft w:val="0"/>
      <w:marRight w:val="0"/>
      <w:marTop w:val="0"/>
      <w:marBottom w:val="0"/>
      <w:divBdr>
        <w:top w:val="none" w:sz="0" w:space="0" w:color="auto"/>
        <w:left w:val="none" w:sz="0" w:space="0" w:color="auto"/>
        <w:bottom w:val="none" w:sz="0" w:space="0" w:color="auto"/>
        <w:right w:val="none" w:sz="0" w:space="0" w:color="auto"/>
      </w:divBdr>
    </w:div>
    <w:div w:id="1561019605">
      <w:bodyDiv w:val="1"/>
      <w:marLeft w:val="0"/>
      <w:marRight w:val="0"/>
      <w:marTop w:val="0"/>
      <w:marBottom w:val="0"/>
      <w:divBdr>
        <w:top w:val="none" w:sz="0" w:space="0" w:color="auto"/>
        <w:left w:val="none" w:sz="0" w:space="0" w:color="auto"/>
        <w:bottom w:val="none" w:sz="0" w:space="0" w:color="auto"/>
        <w:right w:val="none" w:sz="0" w:space="0" w:color="auto"/>
      </w:divBdr>
    </w:div>
    <w:div w:id="1568497110">
      <w:bodyDiv w:val="1"/>
      <w:marLeft w:val="0"/>
      <w:marRight w:val="0"/>
      <w:marTop w:val="0"/>
      <w:marBottom w:val="0"/>
      <w:divBdr>
        <w:top w:val="none" w:sz="0" w:space="0" w:color="auto"/>
        <w:left w:val="none" w:sz="0" w:space="0" w:color="auto"/>
        <w:bottom w:val="none" w:sz="0" w:space="0" w:color="auto"/>
        <w:right w:val="none" w:sz="0" w:space="0" w:color="auto"/>
      </w:divBdr>
    </w:div>
    <w:div w:id="1600411769">
      <w:bodyDiv w:val="1"/>
      <w:marLeft w:val="0"/>
      <w:marRight w:val="0"/>
      <w:marTop w:val="0"/>
      <w:marBottom w:val="0"/>
      <w:divBdr>
        <w:top w:val="none" w:sz="0" w:space="0" w:color="auto"/>
        <w:left w:val="none" w:sz="0" w:space="0" w:color="auto"/>
        <w:bottom w:val="none" w:sz="0" w:space="0" w:color="auto"/>
        <w:right w:val="none" w:sz="0" w:space="0" w:color="auto"/>
      </w:divBdr>
    </w:div>
    <w:div w:id="174622014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6157440">
      <w:bodyDiv w:val="1"/>
      <w:marLeft w:val="0"/>
      <w:marRight w:val="0"/>
      <w:marTop w:val="0"/>
      <w:marBottom w:val="0"/>
      <w:divBdr>
        <w:top w:val="none" w:sz="0" w:space="0" w:color="auto"/>
        <w:left w:val="none" w:sz="0" w:space="0" w:color="auto"/>
        <w:bottom w:val="none" w:sz="0" w:space="0" w:color="auto"/>
        <w:right w:val="none" w:sz="0" w:space="0" w:color="auto"/>
      </w:divBdr>
    </w:div>
    <w:div w:id="19985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stat.gov.pl/en/topics/other-studies/informations-on-socio-economic-situation/socio-economic-situation-of-the-country-in-the-1st-quarter-of-2021,1,120.html" TargetMode="External"/><Relationship Id="rId39" Type="http://schemas.openxmlformats.org/officeDocument/2006/relationships/hyperlink" Target="http://stat.gov.pl/metainformacje/slownik-pojec/pojecia-stosowane-w-statystyce-publicznej/584,pojecie.html" TargetMode="External"/><Relationship Id="rId21" Type="http://schemas.openxmlformats.org/officeDocument/2006/relationships/hyperlink" Target="mailto:obslugaprasowa@stat.gov.pl" TargetMode="External"/><Relationship Id="rId34" Type="http://schemas.openxmlformats.org/officeDocument/2006/relationships/hyperlink" Target="http://stat.gov.pl/metainformacje/slownik-pojec/pojecia-stosowane-w-statystyce-publicznej/613,pojecie.html" TargetMode="External"/><Relationship Id="rId42" Type="http://schemas.openxmlformats.org/officeDocument/2006/relationships/hyperlink" Target="https://stat.gov.pl/en/topics/other-studies/informations-on-socio-economic-situation/statistical-bulletin-no-32021,4,123.html" TargetMode="External"/><Relationship Id="rId47" Type="http://schemas.openxmlformats.org/officeDocument/2006/relationships/hyperlink" Target="http://swaid.stat.gov.pl/en/SitePagesDBW/PrzedsiebiorstwaNiefinansowe.aspx" TargetMode="External"/><Relationship Id="rId50" Type="http://schemas.openxmlformats.org/officeDocument/2006/relationships/hyperlink" Target="http://stat.gov.pl/metainformacje/slownik-pojec/pojecia-stosowane-w-statystyce-publicznej/158,pojecie.html" TargetMode="External"/><Relationship Id="rId55" Type="http://schemas.openxmlformats.org/officeDocument/2006/relationships/hyperlink" Target="http://stat.gov.pl/metainformacje/slownik-pojec/pojecia-stosowane-w-statystyce-publicznej/588,pojecie.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bdl.stat.gov.pl/BDL/start" TargetMode="Externa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hyperlink" Target="http://stat.gov.pl/metainformacje/slownik-pojec/pojecia-stosowane-w-statystyce-publicznej/395,pojecie.html" TargetMode="External"/><Relationship Id="rId37" Type="http://schemas.openxmlformats.org/officeDocument/2006/relationships/hyperlink" Target="http://stat.gov.pl/metainformacje/slownik-pojec/pojecia-stosowane-w-statystyce-publicznej/587,pojecie.html" TargetMode="External"/><Relationship Id="rId40" Type="http://schemas.openxmlformats.org/officeDocument/2006/relationships/hyperlink" Target="http://stat.gov.pl/metainformacje/slownik-pojec/pojecia-stosowane-w-statystyce-publicznej/585,pojecie.html" TargetMode="External"/><Relationship Id="rId45" Type="http://schemas.openxmlformats.org/officeDocument/2006/relationships/hyperlink" Target="https://stat.gov.pl/en/topics/economic-activities-finances/activity-of-enterprises-activity-of-companies/methodological-report-non-financial-enterprises-surveys-2019,13,2.html" TargetMode="External"/><Relationship Id="rId53" Type="http://schemas.openxmlformats.org/officeDocument/2006/relationships/hyperlink" Target="http://stat.gov.pl/metainformacje/slownik-pojec/pojecia-stosowane-w-statystyce-publicznej/583,pojecie.html" TargetMode="External"/><Relationship Id="rId58" Type="http://schemas.openxmlformats.org/officeDocument/2006/relationships/hyperlink" Target="http://stat.gov.pl/metainformacje/slownik-pojec/pojecia-stosowane-w-statystyce-publicznej/223,pojecie.html"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stat.gov.pl/en/topics/economic-activities-finances/activity-of-enterprises-activity-of-companies/financial-results-of-non-financial-enterprises-in-2020,5,39.html" TargetMode="External"/><Relationship Id="rId30" Type="http://schemas.openxmlformats.org/officeDocument/2006/relationships/hyperlink" Target="http://swaid.stat.gov.pl/en/SitePagesDBW/PrzedsiebiorstwaNiefinansowe.aspx" TargetMode="External"/><Relationship Id="rId35" Type="http://schemas.openxmlformats.org/officeDocument/2006/relationships/hyperlink" Target="http://stat.gov.pl/metainformacje/slownik-pojec/pojecia-stosowane-w-statystyce-publicznej/615,pojecie.html" TargetMode="External"/><Relationship Id="rId43" Type="http://schemas.openxmlformats.org/officeDocument/2006/relationships/hyperlink" Target="https://stat.gov.pl/en/topics/other-studies/informations-on-socio-economic-situation/socio-economic-situation-of-the-country-in-the-1st-quarter-of-2021,1,120.html" TargetMode="External"/><Relationship Id="rId48" Type="http://schemas.openxmlformats.org/officeDocument/2006/relationships/hyperlink" Target="https://bdm.stat.gov.pl/" TargetMode="External"/><Relationship Id="rId56" Type="http://schemas.openxmlformats.org/officeDocument/2006/relationships/hyperlink" Target="http://stat.gov.pl/metainformacje/slownik-pojec/pojecia-stosowane-w-statystyce-publicznej/584,pojecie.html" TargetMode="External"/><Relationship Id="rId8" Type="http://schemas.openxmlformats.org/officeDocument/2006/relationships/webSettings" Target="webSettings.xml"/><Relationship Id="rId51" Type="http://schemas.openxmlformats.org/officeDocument/2006/relationships/hyperlink" Target="http://stat.gov.pl/metainformacje/slownik-pojec/pojecia-stosowane-w-statystyce-publicznej/613,pojecie.html" TargetMode="Externa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header" Target="header1.xml"/><Relationship Id="rId25" Type="http://schemas.openxmlformats.org/officeDocument/2006/relationships/hyperlink" Target="https://stat.gov.pl/en/topics/other-studies/informations-on-socio-economic-situation/statistical-bulletin-no-32021,4,123.html" TargetMode="External"/><Relationship Id="rId33" Type="http://schemas.openxmlformats.org/officeDocument/2006/relationships/hyperlink" Target="http://stat.gov.pl/metainformacje/slownik-pojec/pojecia-stosowane-w-statystyce-publicznej/158,pojecie.html" TargetMode="External"/><Relationship Id="rId38" Type="http://schemas.openxmlformats.org/officeDocument/2006/relationships/hyperlink" Target="http://stat.gov.pl/metainformacje/slownik-pojec/pojecia-stosowane-w-statystyce-publicznej/588,pojecie.html" TargetMode="External"/><Relationship Id="rId46" Type="http://schemas.openxmlformats.org/officeDocument/2006/relationships/hyperlink" Target="https://bdl.stat.gov.pl/BDL/start" TargetMode="External"/><Relationship Id="rId59" Type="http://schemas.openxmlformats.org/officeDocument/2006/relationships/header" Target="header3.xml"/><Relationship Id="rId20" Type="http://schemas.openxmlformats.org/officeDocument/2006/relationships/footer" Target="footer2.xml"/><Relationship Id="rId41" Type="http://schemas.openxmlformats.org/officeDocument/2006/relationships/hyperlink" Target="http://stat.gov.pl/metainformacje/slownik-pojec/pojecia-stosowane-w-statystyce-publicznej/223,pojecie.html" TargetMode="External"/><Relationship Id="rId54" Type="http://schemas.openxmlformats.org/officeDocument/2006/relationships/hyperlink" Target="http://stat.gov.pl/metainformacje/slownik-pojec/pojecia-stosowane-w-statystyce-publicznej/587,pojecie.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stat.gov.pl/en/topics/economic-activities-finances/activity-of-enterprises-activity-of-companies/methodological-report-non-financial-enterprises-surveys-2019,13,2.html" TargetMode="External"/><Relationship Id="rId36" Type="http://schemas.openxmlformats.org/officeDocument/2006/relationships/hyperlink" Target="http://stat.gov.pl/metainformacje/slownik-pojec/pojecia-stosowane-w-statystyce-publicznej/583,pojecie.html" TargetMode="External"/><Relationship Id="rId49" Type="http://schemas.openxmlformats.org/officeDocument/2006/relationships/hyperlink" Target="http://stat.gov.pl/metainformacje/slownik-pojec/pojecia-stosowane-w-statystyce-publicznej/395,pojecie.html" TargetMode="External"/><Relationship Id="rId57" Type="http://schemas.openxmlformats.org/officeDocument/2006/relationships/hyperlink" Target="http://stat.gov.pl/metainformacje/slownik-pojec/pojecia-stosowane-w-statystyce-publicznej/585,pojecie.html" TargetMode="External"/><Relationship Id="rId10" Type="http://schemas.openxmlformats.org/officeDocument/2006/relationships/endnotes" Target="endnotes.xml"/><Relationship Id="rId31" Type="http://schemas.openxmlformats.org/officeDocument/2006/relationships/hyperlink" Target="https://bdm.stat.gov.pl/" TargetMode="External"/><Relationship Id="rId44" Type="http://schemas.openxmlformats.org/officeDocument/2006/relationships/hyperlink" Target="https://stat.gov.pl/en/topics/economic-activities-finances/activity-of-enterprises-activity-of-companies/financial-results-of-non-financial-enterprises-in-2020,5,39.html" TargetMode="External"/><Relationship Id="rId52" Type="http://schemas.openxmlformats.org/officeDocument/2006/relationships/hyperlink" Target="http://stat.gov.pl/metainformacje/slownik-pojec/pojecia-stosowane-w-statystyce-publicznej/615,pojecie.html"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EED7FE61-24B0-4E6A-8EF0-06A8CB5A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5</Pages>
  <Words>1299</Words>
  <Characters>7797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2020-05-22T08:23:00Z</cp:lastPrinted>
  <dcterms:created xsi:type="dcterms:W3CDTF">2019-08-22T07:10:00Z</dcterms:created>
  <dcterms:modified xsi:type="dcterms:W3CDTF">2021-05-21T11:16:00Z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