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F3044E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22</w:t>
                            </w:r>
                            <w:r w:rsidR="00A2277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AD73F6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F3044E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22</w:t>
                      </w:r>
                      <w:r w:rsidR="00A2277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AD73F6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B43AC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February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936940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AF0E4D" w:rsidRDefault="001F31E6" w:rsidP="00AF0E4D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781175" cy="1494790"/>
                <wp:effectExtent l="0" t="0" r="9525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94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33140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B43A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AE4D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B43A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B43A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procurement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prices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of basic ag</w:t>
                            </w:r>
                            <w:r w:rsidR="00000D7A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r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icultural products </w:t>
                            </w:r>
                            <w:r w:rsidR="00403D7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have</w:t>
                            </w:r>
                            <w:r w:rsidR="0015031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not</w:t>
                            </w:r>
                            <w:r w:rsidR="00403D7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changed</w:t>
                            </w:r>
                            <w:r w:rsidR="00AE4D7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 comparison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with </w:t>
                            </w:r>
                            <w:r w:rsidR="00AE4D7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February</w:t>
                            </w:r>
                            <w:r w:rsidR="00C7735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F44337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35pt;width:140.25pt;height:117.7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" fillcolor="#001d77" stroked="f">
                <v:textbox>
                  <w:txbxContent>
                    <w:p w:rsidR="00133140" w:rsidRPr="000F45BD" w:rsidRDefault="00133140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B43AC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AE4D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B43AC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B43AC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procurement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prices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of basic ag</w:t>
                      </w:r>
                      <w:r w:rsidR="00000D7A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r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icultural products </w:t>
                      </w:r>
                      <w:r w:rsidR="00403D7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have</w:t>
                      </w:r>
                      <w:r w:rsidR="0015031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not</w:t>
                      </w:r>
                      <w:r w:rsidR="00403D7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changed</w:t>
                      </w:r>
                      <w:r w:rsidR="00AE4D7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 comparison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with </w:t>
                      </w:r>
                      <w:r w:rsidR="00AE4D7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February</w:t>
                      </w:r>
                      <w:r w:rsidR="00C7735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  <w:r w:rsidR="00F44337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BE4579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8555C1">
        <w:rPr>
          <w:rFonts w:ascii="Fira Sans" w:hAnsi="Fira Sans"/>
          <w:b/>
          <w:sz w:val="19"/>
          <w:szCs w:val="20"/>
          <w:lang w:val="en-US" w:eastAsia="pl-PL"/>
        </w:rPr>
        <w:t xml:space="preserve">February 2021 remained unchanged compared to the corresponding month of the 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previous </w:t>
      </w:r>
      <w:r w:rsidR="008555C1">
        <w:rPr>
          <w:rFonts w:ascii="Fira Sans" w:hAnsi="Fira Sans"/>
          <w:b/>
          <w:sz w:val="19"/>
          <w:szCs w:val="20"/>
          <w:lang w:val="en-US" w:eastAsia="pl-PL"/>
        </w:rPr>
        <w:t>year</w:t>
      </w:r>
      <w:r w:rsidR="00BF0EA9">
        <w:rPr>
          <w:rFonts w:ascii="Fira Sans" w:hAnsi="Fira Sans"/>
          <w:b/>
          <w:sz w:val="19"/>
          <w:szCs w:val="20"/>
          <w:lang w:val="en-US" w:eastAsia="pl-PL"/>
        </w:rPr>
        <w:t>,</w:t>
      </w:r>
      <w:r w:rsidR="003151C8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457C33">
        <w:rPr>
          <w:rFonts w:ascii="Fira Sans" w:hAnsi="Fira Sans"/>
          <w:b/>
          <w:sz w:val="19"/>
          <w:szCs w:val="20"/>
          <w:lang w:val="en-US" w:eastAsia="pl-PL"/>
        </w:rPr>
        <w:t>and</w:t>
      </w:r>
      <w:r w:rsidR="00DE7F8F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8555C1">
        <w:rPr>
          <w:rFonts w:ascii="Fira Sans" w:hAnsi="Fira Sans"/>
          <w:b/>
          <w:sz w:val="19"/>
          <w:szCs w:val="20"/>
          <w:lang w:val="en-US" w:eastAsia="pl-PL"/>
        </w:rPr>
        <w:t>in comparison with</w:t>
      </w:r>
      <w:r w:rsidR="00F00526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552B99">
        <w:rPr>
          <w:rFonts w:ascii="Fira Sans" w:hAnsi="Fira Sans"/>
          <w:b/>
          <w:sz w:val="19"/>
          <w:szCs w:val="20"/>
          <w:lang w:val="en-US" w:eastAsia="pl-PL"/>
        </w:rPr>
        <w:t>January</w:t>
      </w:r>
      <w:r w:rsidR="003E58C8">
        <w:rPr>
          <w:rFonts w:ascii="Fira Sans" w:hAnsi="Fira Sans"/>
          <w:b/>
          <w:sz w:val="19"/>
          <w:szCs w:val="20"/>
          <w:lang w:val="en-US" w:eastAsia="pl-PL"/>
        </w:rPr>
        <w:t xml:space="preserve"> 20</w:t>
      </w:r>
      <w:r w:rsidR="00936940">
        <w:rPr>
          <w:rFonts w:ascii="Fira Sans" w:hAnsi="Fira Sans"/>
          <w:b/>
          <w:sz w:val="19"/>
          <w:szCs w:val="20"/>
          <w:lang w:val="en-US" w:eastAsia="pl-PL"/>
        </w:rPr>
        <w:t>2</w:t>
      </w:r>
      <w:r w:rsidR="00552B99">
        <w:rPr>
          <w:rFonts w:ascii="Fira Sans" w:hAnsi="Fira Sans"/>
          <w:b/>
          <w:sz w:val="19"/>
          <w:szCs w:val="20"/>
          <w:lang w:val="en-US" w:eastAsia="pl-PL"/>
        </w:rPr>
        <w:t xml:space="preserve">1 </w:t>
      </w:r>
      <w:r w:rsidR="00457C33">
        <w:rPr>
          <w:rFonts w:ascii="Fira Sans" w:hAnsi="Fira Sans"/>
          <w:b/>
          <w:sz w:val="19"/>
          <w:szCs w:val="20"/>
          <w:lang w:val="en-US" w:eastAsia="pl-PL"/>
        </w:rPr>
        <w:t>increased by 4.7%.</w:t>
      </w:r>
      <w:r w:rsidR="00DE7F8F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8D059F" w:rsidRPr="000F45BD" w:rsidRDefault="00903515" w:rsidP="00AF0E4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>previous month</w:t>
      </w:r>
    </w:p>
    <w:p w:rsidR="00BC4B00" w:rsidRDefault="00E86479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2544E8">
        <w:rPr>
          <w:rFonts w:ascii="Fira Sans" w:hAnsi="Fira Sans"/>
          <w:noProof/>
          <w:sz w:val="19"/>
          <w:szCs w:val="18"/>
          <w:lang w:val="en-US" w:eastAsia="pl-PL"/>
        </w:rPr>
        <w:t xml:space="preserve"> </w:t>
      </w:r>
      <w:r w:rsidR="00627ECF">
        <w:rPr>
          <w:noProof/>
          <w:lang w:eastAsia="pl-PL"/>
        </w:rPr>
        <w:drawing>
          <wp:inline distT="0" distB="0" distL="0" distR="0" wp14:anchorId="5168C112" wp14:editId="595F5598">
            <wp:extent cx="4829175" cy="2209800"/>
            <wp:effectExtent l="0" t="0" r="952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2B7B1C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215900</wp:posOffset>
                </wp:positionV>
                <wp:extent cx="1410335" cy="1066800"/>
                <wp:effectExtent l="0" t="0" r="0" b="0"/>
                <wp:wrapTight wrapText="bothSides">
                  <wp:wrapPolygon edited="0">
                    <wp:start x="875" y="0"/>
                    <wp:lineTo x="875" y="21214"/>
                    <wp:lineTo x="20423" y="21214"/>
                    <wp:lineTo x="20423" y="0"/>
                    <wp:lineTo x="875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9E" w:rsidRPr="00661C39" w:rsidRDefault="00DA23F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351A9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February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205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most</w:t>
                            </w:r>
                            <w:r w:rsidR="002F7A2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agricultural products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higher than</w:t>
                            </w:r>
                            <w:r w:rsidR="00D205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D7E8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 month ago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0.25pt;margin-top:17pt;width:111.05pt;height:84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" filled="f" stroked="f">
                <v:textbox>
                  <w:txbxContent>
                    <w:p w:rsidR="009C699E" w:rsidRPr="00661C39" w:rsidRDefault="00DA23F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351A9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February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205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most</w:t>
                      </w:r>
                      <w:r w:rsidR="002F7A2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agricultural products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higher than</w:t>
                      </w:r>
                      <w:r w:rsidR="00D205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D7E8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 month ago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326D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1B5E70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 the corresponding month of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7635BC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209550</wp:posOffset>
                </wp:positionV>
                <wp:extent cx="1412240" cy="1562100"/>
                <wp:effectExtent l="0" t="0" r="0" b="0"/>
                <wp:wrapTight wrapText="bothSides">
                  <wp:wrapPolygon edited="0">
                    <wp:start x="874" y="0"/>
                    <wp:lineTo x="874" y="21337"/>
                    <wp:lineTo x="20687" y="21337"/>
                    <wp:lineTo x="20687" y="0"/>
                    <wp:lineTo x="87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3B" w:rsidRPr="00661C39" w:rsidRDefault="00280C34" w:rsidP="002E573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of basic agricultural products</w:t>
                            </w:r>
                            <w:r w:rsidR="001D08F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except pigs for slaughter and poultry prices, in February 2021 were higher 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than those recorded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B5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February 2020</w:t>
                            </w:r>
                          </w:p>
                          <w:p w:rsidR="00BA56B8" w:rsidRPr="00661C39" w:rsidRDefault="00BA56B8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1pt;margin-top:16.5pt;width:111.2pt;height:123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" filled="f" stroked="f">
                <v:textbox>
                  <w:txbxContent>
                    <w:p w:rsidR="002E573B" w:rsidRPr="00661C39" w:rsidRDefault="00280C34" w:rsidP="002E573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of basic agricultural products</w:t>
                      </w:r>
                      <w:r w:rsidR="001D08F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except pigs for slaughter and poultry prices, in February 2021 were higher 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than those recorded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B5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 February 2020</w:t>
                      </w:r>
                    </w:p>
                    <w:p w:rsidR="00BA56B8" w:rsidRPr="00661C39" w:rsidRDefault="00BA56B8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A6F1A" w:rsidRPr="002544E8">
        <w:rPr>
          <w:rFonts w:ascii="Fira Sans" w:hAnsi="Fira Sans"/>
          <w:b/>
          <w:noProof/>
          <w:sz w:val="18"/>
          <w:szCs w:val="18"/>
          <w:lang w:val="en-US" w:eastAsia="pl-PL"/>
        </w:rPr>
        <w:t xml:space="preserve"> </w:t>
      </w:r>
      <w:r w:rsidR="006E60C9">
        <w:rPr>
          <w:noProof/>
          <w:lang w:eastAsia="pl-PL"/>
        </w:rPr>
        <w:drawing>
          <wp:inline distT="0" distB="0" distL="0" distR="0" wp14:anchorId="65B55C41" wp14:editId="335BA13C">
            <wp:extent cx="4972050" cy="203835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2127" w:rsidRDefault="00BF2127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992DC0">
        <w:rPr>
          <w:rFonts w:ascii="Fira Sans" w:hAnsi="Fira Sans"/>
          <w:sz w:val="19"/>
          <w:szCs w:val="18"/>
          <w:lang w:val="en-US"/>
        </w:rPr>
        <w:t>February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>202</w:t>
      </w:r>
      <w:r w:rsidR="00A440C8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 xml:space="preserve"> compared </w:t>
      </w:r>
      <w:r w:rsidR="00992DC0">
        <w:rPr>
          <w:rFonts w:ascii="Fira Sans" w:hAnsi="Fira Sans"/>
          <w:sz w:val="19"/>
          <w:szCs w:val="18"/>
          <w:lang w:val="en-US"/>
        </w:rPr>
        <w:t>to January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7262DA">
        <w:rPr>
          <w:rFonts w:ascii="Fira Sans" w:hAnsi="Fira Sans"/>
          <w:sz w:val="19"/>
          <w:szCs w:val="18"/>
          <w:lang w:val="en-US"/>
        </w:rPr>
        <w:t>202</w:t>
      </w:r>
      <w:r w:rsidR="00992DC0">
        <w:rPr>
          <w:rFonts w:ascii="Fira Sans" w:hAnsi="Fira Sans"/>
          <w:sz w:val="19"/>
          <w:szCs w:val="18"/>
          <w:lang w:val="en-US"/>
        </w:rPr>
        <w:t>1</w:t>
      </w:r>
      <w:r w:rsidR="00A66DDD">
        <w:rPr>
          <w:rFonts w:ascii="Fira Sans" w:hAnsi="Fira Sans"/>
          <w:sz w:val="19"/>
          <w:szCs w:val="18"/>
          <w:lang w:val="en-US"/>
        </w:rPr>
        <w:t xml:space="preserve"> the procurement</w:t>
      </w:r>
      <w:r w:rsidR="006F225B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prices </w:t>
      </w:r>
      <w:r w:rsidR="006D6788">
        <w:rPr>
          <w:rFonts w:ascii="Fira Sans" w:hAnsi="Fira Sans"/>
          <w:sz w:val="19"/>
          <w:szCs w:val="18"/>
          <w:lang w:val="en-US"/>
        </w:rPr>
        <w:t xml:space="preserve">of </w:t>
      </w:r>
      <w:r w:rsidR="005A2361">
        <w:rPr>
          <w:rFonts w:ascii="Fira Sans" w:hAnsi="Fira Sans"/>
          <w:sz w:val="19"/>
          <w:szCs w:val="18"/>
          <w:lang w:val="en-US"/>
        </w:rPr>
        <w:t>agricultural products</w:t>
      </w:r>
      <w:r w:rsidR="00BA1744">
        <w:rPr>
          <w:rFonts w:ascii="Fira Sans" w:hAnsi="Fira Sans"/>
          <w:sz w:val="19"/>
          <w:szCs w:val="18"/>
          <w:lang w:val="en-US"/>
        </w:rPr>
        <w:t xml:space="preserve"> increased</w:t>
      </w:r>
      <w:r w:rsidR="00B77EB8">
        <w:rPr>
          <w:rFonts w:ascii="Fira Sans" w:hAnsi="Fira Sans"/>
          <w:sz w:val="19"/>
          <w:szCs w:val="18"/>
          <w:lang w:val="en-US"/>
        </w:rPr>
        <w:t>,</w:t>
      </w:r>
      <w:r w:rsidR="00D336D1">
        <w:rPr>
          <w:rFonts w:ascii="Fira Sans" w:hAnsi="Fira Sans"/>
          <w:sz w:val="19"/>
          <w:szCs w:val="18"/>
          <w:lang w:val="en-US"/>
        </w:rPr>
        <w:t xml:space="preserve"> </w:t>
      </w:r>
      <w:r w:rsidR="00811010">
        <w:rPr>
          <w:rFonts w:ascii="Fira Sans" w:hAnsi="Fira Sans"/>
          <w:sz w:val="19"/>
          <w:szCs w:val="18"/>
          <w:lang w:val="en-US"/>
        </w:rPr>
        <w:t xml:space="preserve">except </w:t>
      </w:r>
      <w:r w:rsidR="00990589">
        <w:rPr>
          <w:rFonts w:ascii="Fira Sans" w:hAnsi="Fira Sans"/>
          <w:sz w:val="19"/>
          <w:szCs w:val="18"/>
          <w:lang w:val="en-US"/>
        </w:rPr>
        <w:t>cows’ milk</w:t>
      </w:r>
      <w:r w:rsidR="00774AB8">
        <w:rPr>
          <w:rFonts w:ascii="Fira Sans" w:hAnsi="Fira Sans"/>
          <w:sz w:val="19"/>
          <w:szCs w:val="18"/>
          <w:lang w:val="en-US"/>
        </w:rPr>
        <w:t xml:space="preserve"> prices</w:t>
      </w:r>
      <w:r w:rsidR="00811010">
        <w:rPr>
          <w:rFonts w:ascii="Fira Sans" w:hAnsi="Fira Sans"/>
          <w:sz w:val="19"/>
          <w:szCs w:val="18"/>
          <w:lang w:val="en-US"/>
        </w:rPr>
        <w:t>.</w:t>
      </w:r>
    </w:p>
    <w:p w:rsidR="006C7BA6" w:rsidRPr="00661C39" w:rsidRDefault="006C7BA6" w:rsidP="006C7BA6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lastRenderedPageBreak/>
        <w:t>The 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</w:t>
      </w:r>
      <w:r w:rsidR="00E32E22">
        <w:rPr>
          <w:rFonts w:ascii="Fira Sans" w:hAnsi="Fira Sans"/>
          <w:sz w:val="19"/>
          <w:szCs w:val="18"/>
          <w:lang w:val="en-US"/>
        </w:rPr>
        <w:t xml:space="preserve"> </w:t>
      </w:r>
      <w:r w:rsidR="00D75611">
        <w:rPr>
          <w:rFonts w:ascii="Fira Sans" w:hAnsi="Fira Sans"/>
          <w:sz w:val="19"/>
          <w:szCs w:val="18"/>
          <w:lang w:val="en-US"/>
        </w:rPr>
        <w:t>most agricultural products were also higher</w:t>
      </w:r>
      <w:r w:rsidR="00B90EAE">
        <w:rPr>
          <w:rFonts w:ascii="Fira Sans" w:hAnsi="Fira Sans"/>
          <w:sz w:val="19"/>
          <w:szCs w:val="18"/>
          <w:lang w:val="en-US"/>
        </w:rPr>
        <w:t xml:space="preserve"> in February 2021 </w:t>
      </w:r>
      <w:r w:rsidR="00D75611">
        <w:rPr>
          <w:rFonts w:ascii="Fira Sans" w:hAnsi="Fira Sans"/>
          <w:sz w:val="19"/>
          <w:szCs w:val="18"/>
          <w:lang w:val="en-US"/>
        </w:rPr>
        <w:t>than in the corresponding month of the last year. However</w:t>
      </w:r>
      <w:r w:rsidR="00070D24">
        <w:rPr>
          <w:rFonts w:ascii="Fira Sans" w:hAnsi="Fira Sans"/>
          <w:sz w:val="19"/>
          <w:szCs w:val="18"/>
          <w:lang w:val="en-US"/>
        </w:rPr>
        <w:t>,</w:t>
      </w:r>
      <w:r w:rsidR="00D75611">
        <w:rPr>
          <w:rFonts w:ascii="Fira Sans" w:hAnsi="Fira Sans"/>
          <w:sz w:val="19"/>
          <w:szCs w:val="18"/>
          <w:lang w:val="en-US"/>
        </w:rPr>
        <w:t xml:space="preserve"> </w:t>
      </w:r>
      <w:r w:rsidR="00574DAE">
        <w:rPr>
          <w:rFonts w:ascii="Fira Sans" w:hAnsi="Fira Sans"/>
          <w:sz w:val="19"/>
          <w:szCs w:val="18"/>
          <w:lang w:val="en-US"/>
        </w:rPr>
        <w:t xml:space="preserve">in an annual terms, </w:t>
      </w:r>
      <w:r w:rsidR="0086740F">
        <w:rPr>
          <w:rFonts w:ascii="Fira Sans" w:hAnsi="Fira Sans"/>
          <w:sz w:val="19"/>
          <w:szCs w:val="18"/>
          <w:lang w:val="en-US"/>
        </w:rPr>
        <w:t xml:space="preserve">the </w:t>
      </w:r>
      <w:r w:rsidR="00D75611">
        <w:rPr>
          <w:rFonts w:ascii="Fira Sans" w:hAnsi="Fira Sans"/>
          <w:sz w:val="19"/>
          <w:szCs w:val="18"/>
          <w:lang w:val="en-US"/>
        </w:rPr>
        <w:t xml:space="preserve">prices of </w:t>
      </w:r>
      <w:r>
        <w:rPr>
          <w:rFonts w:ascii="Fira Sans" w:hAnsi="Fira Sans"/>
          <w:sz w:val="19"/>
          <w:szCs w:val="18"/>
          <w:lang w:val="en-US"/>
        </w:rPr>
        <w:t xml:space="preserve">potatoes, pigs for slaughter and poultry </w:t>
      </w:r>
      <w:r w:rsidR="00D75611">
        <w:rPr>
          <w:rFonts w:ascii="Fira Sans" w:hAnsi="Fira Sans"/>
          <w:sz w:val="19"/>
          <w:szCs w:val="18"/>
          <w:lang w:val="en-US"/>
        </w:rPr>
        <w:t>decreased.</w:t>
      </w:r>
    </w:p>
    <w:p w:rsidR="00B125DF" w:rsidRPr="000F45BD" w:rsidRDefault="00B125DF" w:rsidP="001C1947">
      <w:pPr>
        <w:spacing w:before="24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952417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February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480DC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</w:p>
    <w:tbl>
      <w:tblPr>
        <w:tblW w:w="779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980"/>
        <w:gridCol w:w="980"/>
        <w:gridCol w:w="980"/>
        <w:gridCol w:w="980"/>
        <w:gridCol w:w="980"/>
        <w:gridCol w:w="980"/>
      </w:tblGrid>
      <w:tr w:rsidR="004656E0" w:rsidRPr="004656E0" w:rsidTr="00623453">
        <w:trPr>
          <w:trHeight w:val="285"/>
        </w:trPr>
        <w:tc>
          <w:tcPr>
            <w:tcW w:w="1913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:rsidTr="00623453">
        <w:trPr>
          <w:trHeight w:val="2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80DC6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0722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80DC6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0722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4656E0" w:rsidRPr="004656E0" w:rsidTr="00623453">
        <w:trPr>
          <w:trHeight w:val="285"/>
        </w:trPr>
        <w:tc>
          <w:tcPr>
            <w:tcW w:w="1913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07223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80DC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0722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07223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80DC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0722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623453">
        <w:trPr>
          <w:trHeight w:val="300"/>
        </w:trPr>
        <w:tc>
          <w:tcPr>
            <w:tcW w:w="1913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60722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60722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60722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60722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656E0" w:rsidRPr="004656E0" w:rsidTr="00623453">
        <w:trPr>
          <w:trHeight w:val="285"/>
        </w:trPr>
        <w:tc>
          <w:tcPr>
            <w:tcW w:w="1913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AC65E1" w:rsidRDefault="008F6243" w:rsidP="008F624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E602AF" w:rsidRDefault="008F6243" w:rsidP="008F624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AC65E1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3559E2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09764F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192A02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F41CC6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B55D95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6D05C7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223D14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9D4654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B33CF9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D12B1C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AF12A2" w:rsidRDefault="008F6243" w:rsidP="008F624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661C39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0F45BD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2544E8" w:rsidRDefault="008F6243" w:rsidP="008F6243">
            <w:pPr>
              <w:rPr>
                <w:rFonts w:ascii="Fira Sans" w:hAnsi="Fira Sans" w:cs="Arial"/>
                <w:sz w:val="16"/>
                <w:szCs w:val="16"/>
                <w:lang w:val="en-US"/>
              </w:rPr>
            </w:pPr>
            <w:r w:rsidRPr="002544E8">
              <w:rPr>
                <w:rFonts w:ascii="Fira Sans" w:hAnsi="Fira Sans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2544E8" w:rsidRDefault="008F6243" w:rsidP="008F6243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2544E8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2544E8" w:rsidRDefault="008F6243" w:rsidP="008F6243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  <w:r w:rsidRPr="002544E8"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89790F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FE0EFB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E13C3C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13C3C">
              <w:rPr>
                <w:rFonts w:ascii="Fira Sans" w:hAnsi="Fira Sans" w:cs="Arial"/>
                <w:sz w:val="16"/>
                <w:szCs w:val="16"/>
              </w:rPr>
              <w:t>7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 w:rsidRPr="00E13C3C">
              <w:rPr>
                <w:rFonts w:ascii="Fira Sans" w:hAnsi="Fira Sans" w:cs="Arial"/>
                <w:sz w:val="16"/>
                <w:szCs w:val="16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E13C3C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13C3C">
              <w:rPr>
                <w:rFonts w:ascii="Fira Sans" w:hAnsi="Fira Sans" w:cs="Arial"/>
                <w:sz w:val="16"/>
                <w:szCs w:val="16"/>
              </w:rPr>
              <w:t>108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 w:rsidRPr="00E13C3C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E13C3C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13C3C">
              <w:rPr>
                <w:rFonts w:ascii="Fira Sans" w:hAnsi="Fira Sans" w:cs="Arial"/>
                <w:sz w:val="16"/>
                <w:szCs w:val="16"/>
              </w:rPr>
              <w:t>109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 w:rsidRPr="00E13C3C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7C5F30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0A33A8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537E7D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ED739A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ED739A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ED739A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8F6243" w:rsidRPr="004656E0" w:rsidTr="00623453">
        <w:trPr>
          <w:trHeight w:val="28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4656E0" w:rsidRDefault="008F6243" w:rsidP="008F6243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3241D0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3241D0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8F6243" w:rsidRPr="003241D0" w:rsidRDefault="008F6243" w:rsidP="008F624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</w:t>
            </w:r>
            <w:r w:rsidR="00EF320D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6243" w:rsidRPr="00BA24FC" w:rsidRDefault="008F6243" w:rsidP="008F62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No data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;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due to the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 xml:space="preserve"> epidemiological situation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(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6D0498">
        <w:rPr>
          <w:rFonts w:ascii="Fira Sans" w:hAnsi="Fira Sans"/>
          <w:spacing w:val="-4"/>
          <w:sz w:val="16"/>
          <w:szCs w:val="16"/>
          <w:lang w:val="en-US"/>
        </w:rPr>
        <w:t>)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9D059F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:rsidR="00E703EA" w:rsidRDefault="00E703E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8D0B81" w:rsidRDefault="008D0B8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EE251A">
        <w:rPr>
          <w:rFonts w:ascii="Fira Sans" w:hAnsi="Fira Sans"/>
          <w:sz w:val="19"/>
          <w:szCs w:val="18"/>
          <w:lang w:val="en-US"/>
        </w:rPr>
        <w:t>February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7B2211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EB2DA3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(</w:t>
      </w:r>
      <w:r w:rsidR="00EE251A">
        <w:rPr>
          <w:rFonts w:ascii="Fira Sans" w:hAnsi="Fira Sans"/>
          <w:sz w:val="19"/>
          <w:szCs w:val="18"/>
          <w:lang w:val="en-US"/>
        </w:rPr>
        <w:t>91</w:t>
      </w:r>
      <w:r>
        <w:rPr>
          <w:rFonts w:ascii="Fira Sans" w:hAnsi="Fira Sans"/>
          <w:sz w:val="19"/>
          <w:szCs w:val="18"/>
          <w:lang w:val="en-US"/>
        </w:rPr>
        <w:t>.</w:t>
      </w:r>
      <w:r w:rsidR="00EE251A">
        <w:rPr>
          <w:rFonts w:ascii="Fira Sans" w:hAnsi="Fira Sans"/>
          <w:sz w:val="19"/>
          <w:szCs w:val="18"/>
          <w:lang w:val="en-US"/>
        </w:rPr>
        <w:t>71</w:t>
      </w:r>
      <w:r>
        <w:rPr>
          <w:rFonts w:ascii="Fira Sans" w:hAnsi="Fira Sans"/>
          <w:sz w:val="19"/>
          <w:szCs w:val="18"/>
          <w:lang w:val="en-US"/>
        </w:rPr>
        <w:t xml:space="preserve"> PLN</w:t>
      </w:r>
      <w:r w:rsidR="00E44E82">
        <w:rPr>
          <w:rFonts w:ascii="Fira Sans" w:hAnsi="Fira Sans"/>
          <w:sz w:val="19"/>
          <w:szCs w:val="18"/>
          <w:lang w:val="en-US"/>
        </w:rPr>
        <w:t xml:space="preserve"> per </w:t>
      </w:r>
      <w:proofErr w:type="spellStart"/>
      <w:r>
        <w:rPr>
          <w:rFonts w:ascii="Fira Sans" w:hAnsi="Fira Sans"/>
          <w:sz w:val="19"/>
          <w:szCs w:val="18"/>
          <w:lang w:val="en-US"/>
        </w:rPr>
        <w:t>dt</w:t>
      </w:r>
      <w:proofErr w:type="spellEnd"/>
      <w:r>
        <w:rPr>
          <w:rFonts w:ascii="Fira Sans" w:hAnsi="Fira Sans"/>
          <w:sz w:val="19"/>
          <w:szCs w:val="18"/>
          <w:lang w:val="en-US"/>
        </w:rPr>
        <w:t>) were higher both in relation to the previous month</w:t>
      </w:r>
      <w:r w:rsidR="00F44F3A">
        <w:rPr>
          <w:rFonts w:ascii="Fira Sans" w:hAnsi="Fira Sans"/>
          <w:sz w:val="19"/>
          <w:szCs w:val="18"/>
          <w:lang w:val="en-US"/>
        </w:rPr>
        <w:t xml:space="preserve"> (by </w:t>
      </w:r>
      <w:r w:rsidR="007B2211">
        <w:rPr>
          <w:rFonts w:ascii="Fira Sans" w:hAnsi="Fira Sans"/>
          <w:sz w:val="19"/>
          <w:szCs w:val="18"/>
          <w:lang w:val="en-US"/>
        </w:rPr>
        <w:t>4</w:t>
      </w:r>
      <w:r w:rsidR="00F44F3A">
        <w:rPr>
          <w:rFonts w:ascii="Fira Sans" w:hAnsi="Fira Sans"/>
          <w:sz w:val="19"/>
          <w:szCs w:val="18"/>
          <w:lang w:val="en-US"/>
        </w:rPr>
        <w:t>.</w:t>
      </w:r>
      <w:r w:rsidR="007B2211">
        <w:rPr>
          <w:rFonts w:ascii="Fira Sans" w:hAnsi="Fira Sans"/>
          <w:sz w:val="19"/>
          <w:szCs w:val="18"/>
          <w:lang w:val="en-US"/>
        </w:rPr>
        <w:t>4</w:t>
      </w:r>
      <w:r w:rsidR="00F44F3A">
        <w:rPr>
          <w:rFonts w:ascii="Fira Sans" w:hAnsi="Fira Sans"/>
          <w:sz w:val="19"/>
          <w:szCs w:val="18"/>
          <w:lang w:val="en-US"/>
        </w:rPr>
        <w:t>%)</w:t>
      </w:r>
      <w:r>
        <w:rPr>
          <w:rFonts w:ascii="Fira Sans" w:hAnsi="Fira Sans"/>
          <w:sz w:val="19"/>
          <w:szCs w:val="18"/>
          <w:lang w:val="en-US"/>
        </w:rPr>
        <w:t xml:space="preserve"> and in</w:t>
      </w:r>
      <w:r w:rsidR="006508B3">
        <w:rPr>
          <w:rFonts w:ascii="Fira Sans" w:hAnsi="Fira Sans"/>
          <w:sz w:val="19"/>
          <w:szCs w:val="18"/>
          <w:lang w:val="en-US"/>
        </w:rPr>
        <w:t xml:space="preserve"> an </w:t>
      </w:r>
      <w:r>
        <w:rPr>
          <w:rFonts w:ascii="Fira Sans" w:hAnsi="Fira Sans"/>
          <w:sz w:val="19"/>
          <w:szCs w:val="18"/>
          <w:lang w:val="en-US"/>
        </w:rPr>
        <w:t xml:space="preserve">annual terms </w:t>
      </w:r>
      <w:r w:rsidR="00F44F3A">
        <w:rPr>
          <w:rFonts w:ascii="Fira Sans" w:hAnsi="Fira Sans"/>
          <w:sz w:val="19"/>
          <w:szCs w:val="18"/>
          <w:lang w:val="en-US"/>
        </w:rPr>
        <w:t>(</w:t>
      </w:r>
      <w:r>
        <w:rPr>
          <w:rFonts w:ascii="Fira Sans" w:hAnsi="Fira Sans"/>
          <w:sz w:val="19"/>
          <w:lang w:val="en-US"/>
        </w:rPr>
        <w:t>by 2</w:t>
      </w:r>
      <w:r w:rsidR="00EE251A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>.</w:t>
      </w:r>
      <w:r w:rsidR="00267EB1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>%</w:t>
      </w:r>
      <w:r w:rsidR="00F44F3A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. </w:t>
      </w:r>
    </w:p>
    <w:p w:rsidR="00E97A14" w:rsidRDefault="00E97A1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For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5470C" w:rsidRPr="0025470C">
        <w:rPr>
          <w:rFonts w:ascii="Fira Sans" w:hAnsi="Fira Sans"/>
          <w:sz w:val="19"/>
          <w:szCs w:val="18"/>
          <w:lang w:val="en-US"/>
        </w:rPr>
        <w:t>in procurement</w:t>
      </w:r>
      <w:r w:rsidR="00214559">
        <w:rPr>
          <w:rFonts w:ascii="Fira Sans" w:hAnsi="Fira Sans"/>
          <w:sz w:val="19"/>
          <w:lang w:val="en-US"/>
        </w:rPr>
        <w:t xml:space="preserve"> </w:t>
      </w:r>
      <w:r w:rsidR="00214559" w:rsidRPr="00EF5CE1">
        <w:rPr>
          <w:rFonts w:ascii="Fira Sans" w:hAnsi="Fira Sans"/>
          <w:sz w:val="19"/>
          <w:lang w:val="en-US"/>
        </w:rPr>
        <w:t xml:space="preserve">was </w:t>
      </w:r>
      <w:r w:rsidR="002E0CA5" w:rsidRPr="00EF5CE1">
        <w:rPr>
          <w:rFonts w:ascii="Fira Sans" w:hAnsi="Fira Sans"/>
          <w:sz w:val="19"/>
          <w:lang w:val="en-US"/>
        </w:rPr>
        <w:t>paid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EA45ED">
        <w:rPr>
          <w:rFonts w:ascii="Fira Sans" w:hAnsi="Fira Sans"/>
          <w:sz w:val="19"/>
          <w:lang w:val="en-US"/>
        </w:rPr>
        <w:t>6</w:t>
      </w:r>
      <w:r w:rsidR="00267EB1">
        <w:rPr>
          <w:rFonts w:ascii="Fira Sans" w:hAnsi="Fira Sans"/>
          <w:sz w:val="19"/>
          <w:lang w:val="en-US"/>
        </w:rPr>
        <w:t>9</w:t>
      </w:r>
      <w:r w:rsidR="002E0CA5">
        <w:rPr>
          <w:rFonts w:ascii="Fira Sans" w:hAnsi="Fira Sans"/>
          <w:sz w:val="19"/>
          <w:lang w:val="en-US"/>
        </w:rPr>
        <w:t>.</w:t>
      </w:r>
      <w:r w:rsidR="00267EB1">
        <w:rPr>
          <w:rFonts w:ascii="Fira Sans" w:hAnsi="Fira Sans"/>
          <w:sz w:val="19"/>
          <w:lang w:val="en-US"/>
        </w:rPr>
        <w:t>14</w:t>
      </w:r>
      <w:r w:rsidR="002E0CA5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2E0CA5">
        <w:rPr>
          <w:rFonts w:ascii="Fira Sans" w:hAnsi="Fira Sans"/>
          <w:sz w:val="19"/>
          <w:lang w:val="en-US"/>
        </w:rPr>
        <w:t>dt</w:t>
      </w:r>
      <w:proofErr w:type="spellEnd"/>
      <w:r w:rsidR="002E0CA5">
        <w:rPr>
          <w:rFonts w:ascii="Fira Sans" w:hAnsi="Fira Sans"/>
          <w:sz w:val="19"/>
          <w:lang w:val="en-US"/>
        </w:rPr>
        <w:t xml:space="preserve">, i.e. by </w:t>
      </w:r>
      <w:r w:rsidR="00267EB1">
        <w:rPr>
          <w:rFonts w:ascii="Fira Sans" w:hAnsi="Fira Sans"/>
          <w:sz w:val="19"/>
          <w:lang w:val="en-US"/>
        </w:rPr>
        <w:t>3</w:t>
      </w:r>
      <w:r w:rsidR="002E0CA5">
        <w:rPr>
          <w:rFonts w:ascii="Fira Sans" w:hAnsi="Fira Sans"/>
          <w:sz w:val="19"/>
          <w:lang w:val="en-US"/>
        </w:rPr>
        <w:t>.</w:t>
      </w:r>
      <w:r w:rsidR="00267EB1">
        <w:rPr>
          <w:rFonts w:ascii="Fira Sans" w:hAnsi="Fira Sans"/>
          <w:sz w:val="19"/>
          <w:lang w:val="en-US"/>
        </w:rPr>
        <w:t>9</w:t>
      </w:r>
      <w:r w:rsidR="002E0CA5">
        <w:rPr>
          <w:rFonts w:ascii="Fira Sans" w:hAnsi="Fira Sans"/>
          <w:sz w:val="19"/>
          <w:lang w:val="en-US"/>
        </w:rPr>
        <w:t xml:space="preserve">% </w:t>
      </w:r>
      <w:r w:rsidR="000824AD">
        <w:rPr>
          <w:rFonts w:ascii="Fira Sans" w:hAnsi="Fira Sans"/>
          <w:sz w:val="19"/>
          <w:lang w:val="en-US"/>
        </w:rPr>
        <w:t>more</w:t>
      </w:r>
      <w:r w:rsidR="002E0CA5">
        <w:rPr>
          <w:rFonts w:ascii="Fira Sans" w:hAnsi="Fira Sans"/>
          <w:sz w:val="19"/>
          <w:lang w:val="en-US"/>
        </w:rPr>
        <w:t xml:space="preserve"> than in </w:t>
      </w:r>
      <w:r w:rsidR="00267EB1">
        <w:rPr>
          <w:rFonts w:ascii="Fira Sans" w:hAnsi="Fira Sans"/>
          <w:sz w:val="19"/>
          <w:lang w:val="en-US"/>
        </w:rPr>
        <w:t>January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>202</w:t>
      </w:r>
      <w:r w:rsidR="00267EB1">
        <w:rPr>
          <w:rFonts w:ascii="Fira Sans" w:hAnsi="Fira Sans"/>
          <w:sz w:val="19"/>
          <w:lang w:val="en-US"/>
        </w:rPr>
        <w:t>1</w:t>
      </w:r>
      <w:r w:rsidR="002E0CA5">
        <w:rPr>
          <w:rFonts w:ascii="Fira Sans" w:hAnsi="Fira Sans"/>
          <w:sz w:val="19"/>
          <w:lang w:val="en-US"/>
        </w:rPr>
        <w:t xml:space="preserve">, </w:t>
      </w:r>
      <w:r w:rsidR="000824AD">
        <w:rPr>
          <w:rFonts w:ascii="Fira Sans" w:hAnsi="Fira Sans"/>
          <w:sz w:val="19"/>
          <w:lang w:val="en-US"/>
        </w:rPr>
        <w:t>and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 xml:space="preserve">also </w:t>
      </w:r>
      <w:r w:rsidR="002E0CA5">
        <w:rPr>
          <w:rFonts w:ascii="Fira Sans" w:hAnsi="Fira Sans"/>
          <w:sz w:val="19"/>
          <w:lang w:val="en-US"/>
        </w:rPr>
        <w:t xml:space="preserve">by </w:t>
      </w:r>
      <w:r w:rsidR="00267EB1">
        <w:rPr>
          <w:rFonts w:ascii="Fira Sans" w:hAnsi="Fira Sans"/>
          <w:sz w:val="19"/>
          <w:lang w:val="en-US"/>
        </w:rPr>
        <w:t>24.2</w:t>
      </w:r>
      <w:r w:rsidR="002E0CA5">
        <w:rPr>
          <w:rFonts w:ascii="Fira Sans" w:hAnsi="Fira Sans"/>
          <w:sz w:val="19"/>
          <w:lang w:val="en-US"/>
        </w:rPr>
        <w:t xml:space="preserve">% more </w:t>
      </w:r>
      <w:r w:rsidR="000824AD">
        <w:rPr>
          <w:rFonts w:ascii="Fira Sans" w:hAnsi="Fira Sans"/>
          <w:sz w:val="19"/>
          <w:lang w:val="en-US"/>
        </w:rPr>
        <w:t xml:space="preserve">than in </w:t>
      </w:r>
      <w:r w:rsidR="00267EB1">
        <w:rPr>
          <w:rFonts w:ascii="Fira Sans" w:hAnsi="Fira Sans"/>
          <w:sz w:val="19"/>
          <w:lang w:val="en-US"/>
        </w:rPr>
        <w:t>February</w:t>
      </w:r>
      <w:r w:rsidR="000824AD">
        <w:rPr>
          <w:rFonts w:ascii="Fira Sans" w:hAnsi="Fira Sans"/>
          <w:sz w:val="19"/>
          <w:lang w:val="en-US"/>
        </w:rPr>
        <w:t xml:space="preserve"> 20</w:t>
      </w:r>
      <w:r w:rsidR="00FF1E88">
        <w:rPr>
          <w:rFonts w:ascii="Fira Sans" w:hAnsi="Fira Sans"/>
          <w:sz w:val="19"/>
          <w:lang w:val="en-US"/>
        </w:rPr>
        <w:t>20</w:t>
      </w:r>
      <w:r w:rsidR="000824AD">
        <w:rPr>
          <w:rFonts w:ascii="Fira Sans" w:hAnsi="Fira Sans"/>
          <w:sz w:val="19"/>
          <w:lang w:val="en-US"/>
        </w:rPr>
        <w:t>.</w:t>
      </w:r>
    </w:p>
    <w:p w:rsidR="00635CF7" w:rsidRDefault="00AE62A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6350</wp:posOffset>
                </wp:positionV>
                <wp:extent cx="1339215" cy="1542415"/>
                <wp:effectExtent l="0" t="0" r="0" b="635"/>
                <wp:wrapTight wrapText="bothSides">
                  <wp:wrapPolygon edited="0">
                    <wp:start x="922" y="0"/>
                    <wp:lineTo x="922" y="21342"/>
                    <wp:lineTo x="20586" y="21342"/>
                    <wp:lineTo x="20586" y="0"/>
                    <wp:lineTo x="92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54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03" w:rsidRPr="00661C39" w:rsidRDefault="00031A03" w:rsidP="00031A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C289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February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both as related 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3A406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to </w:t>
                            </w:r>
                            <w:r w:rsidR="00FC289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February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  <w:r w:rsidR="0000455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345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prices of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cereal grain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96C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cattle for slaughter increased</w:t>
                            </w:r>
                          </w:p>
                          <w:p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9.2pt;margin-top:.5pt;width:105.45pt;height:121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" filled="f" stroked="f">
                <v:textbox>
                  <w:txbxContent>
                    <w:p w:rsidR="00031A03" w:rsidRPr="00661C39" w:rsidRDefault="00031A03" w:rsidP="00031A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C289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February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both as related 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3A406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previous month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to </w:t>
                      </w:r>
                      <w:r w:rsidR="00FC289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February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  <w:r w:rsidR="0000455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345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prices of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cereal grain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96C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cattle for slaughter increased</w:t>
                      </w:r>
                    </w:p>
                    <w:p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76589">
        <w:rPr>
          <w:rFonts w:ascii="Fira Sans" w:hAnsi="Fira Sans"/>
          <w:sz w:val="19"/>
          <w:lang w:val="en-US"/>
        </w:rPr>
        <w:t xml:space="preserve">In </w:t>
      </w:r>
      <w:r w:rsidR="001F6D68">
        <w:rPr>
          <w:rFonts w:ascii="Fira Sans" w:hAnsi="Fira Sans"/>
          <w:sz w:val="19"/>
          <w:lang w:val="en-US"/>
        </w:rPr>
        <w:t>February</w:t>
      </w:r>
      <w:r w:rsidR="00D76589">
        <w:rPr>
          <w:rFonts w:ascii="Fira Sans" w:hAnsi="Fira Sans"/>
          <w:sz w:val="19"/>
          <w:lang w:val="en-US"/>
        </w:rPr>
        <w:t xml:space="preserve"> 202</w:t>
      </w:r>
      <w:r w:rsidR="00631A4E">
        <w:rPr>
          <w:rFonts w:ascii="Fira Sans" w:hAnsi="Fira Sans"/>
          <w:sz w:val="19"/>
          <w:lang w:val="en-US"/>
        </w:rPr>
        <w:t>1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the </w:t>
      </w:r>
      <w:r w:rsidR="00D76589">
        <w:rPr>
          <w:rFonts w:ascii="Fira Sans" w:hAnsi="Fira Sans"/>
          <w:sz w:val="19"/>
          <w:lang w:val="en-US"/>
        </w:rPr>
        <w:t xml:space="preserve">price of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in procurement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amounted</w:t>
      </w:r>
      <w:r w:rsidR="00EE095C">
        <w:rPr>
          <w:rFonts w:ascii="Fira Sans" w:hAnsi="Fira Sans"/>
          <w:sz w:val="19"/>
          <w:lang w:val="en-US"/>
        </w:rPr>
        <w:t xml:space="preserve"> to </w:t>
      </w:r>
      <w:proofErr w:type="spellStart"/>
      <w:r w:rsidR="00F55C9E">
        <w:rPr>
          <w:rFonts w:ascii="Fira Sans" w:hAnsi="Fira Sans"/>
          <w:sz w:val="19"/>
          <w:lang w:val="en-US"/>
        </w:rPr>
        <w:t>on</w:t>
      </w:r>
      <w:proofErr w:type="spellEnd"/>
      <w:r w:rsidR="00F55C9E">
        <w:rPr>
          <w:rFonts w:ascii="Fira Sans" w:hAnsi="Fira Sans"/>
          <w:sz w:val="19"/>
          <w:lang w:val="en-US"/>
        </w:rPr>
        <w:t xml:space="preserve"> average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1F6D68">
        <w:rPr>
          <w:rFonts w:ascii="Fira Sans" w:hAnsi="Fira Sans"/>
          <w:sz w:val="19"/>
          <w:lang w:val="en-US"/>
        </w:rPr>
        <w:t>61</w:t>
      </w:r>
      <w:r w:rsidR="00A7781D">
        <w:rPr>
          <w:rFonts w:ascii="Fira Sans" w:hAnsi="Fira Sans"/>
          <w:sz w:val="19"/>
          <w:lang w:val="en-US"/>
        </w:rPr>
        <w:t>.</w:t>
      </w:r>
      <w:r w:rsidR="001F6D68">
        <w:rPr>
          <w:rFonts w:ascii="Fira Sans" w:hAnsi="Fira Sans"/>
          <w:sz w:val="19"/>
          <w:lang w:val="en-US"/>
        </w:rPr>
        <w:t>55</w:t>
      </w:r>
      <w:r w:rsidR="0051442B" w:rsidRPr="00661C39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proofErr w:type="spellEnd"/>
      <w:r w:rsidR="00C161B1">
        <w:rPr>
          <w:rFonts w:ascii="Fira Sans" w:hAnsi="Fira Sans"/>
          <w:sz w:val="19"/>
          <w:lang w:val="en-US"/>
        </w:rPr>
        <w:t xml:space="preserve"> and was by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1F6D68">
        <w:rPr>
          <w:rFonts w:ascii="Fira Sans" w:hAnsi="Fira Sans"/>
          <w:sz w:val="19"/>
          <w:lang w:val="en-US"/>
        </w:rPr>
        <w:t>40</w:t>
      </w:r>
      <w:r w:rsidR="00635CF7">
        <w:rPr>
          <w:rFonts w:ascii="Fira Sans" w:hAnsi="Fira Sans"/>
          <w:sz w:val="19"/>
          <w:lang w:val="en-US"/>
        </w:rPr>
        <w:t>.</w:t>
      </w:r>
      <w:r w:rsidR="001F6D68">
        <w:rPr>
          <w:rFonts w:ascii="Fira Sans" w:hAnsi="Fira Sans"/>
          <w:sz w:val="19"/>
          <w:lang w:val="en-US"/>
        </w:rPr>
        <w:t>8</w:t>
      </w:r>
      <w:r w:rsidR="00635CF7">
        <w:rPr>
          <w:rFonts w:ascii="Fira Sans" w:hAnsi="Fira Sans"/>
          <w:sz w:val="19"/>
          <w:lang w:val="en-US"/>
        </w:rPr>
        <w:t xml:space="preserve">% </w:t>
      </w:r>
      <w:r w:rsidR="00EA7DAD">
        <w:rPr>
          <w:rFonts w:ascii="Fira Sans" w:hAnsi="Fira Sans"/>
          <w:sz w:val="19"/>
          <w:lang w:val="en-US"/>
        </w:rPr>
        <w:t xml:space="preserve">higher than </w:t>
      </w:r>
      <w:r w:rsidR="00071A15">
        <w:rPr>
          <w:rFonts w:ascii="Fira Sans" w:hAnsi="Fira Sans"/>
          <w:sz w:val="19"/>
          <w:lang w:val="en-US"/>
        </w:rPr>
        <w:t>a month ago</w:t>
      </w:r>
      <w:r w:rsidR="000A5A13">
        <w:rPr>
          <w:rFonts w:ascii="Fira Sans" w:hAnsi="Fira Sans"/>
          <w:sz w:val="19"/>
          <w:lang w:val="en-US"/>
        </w:rPr>
        <w:t xml:space="preserve">. However, its decrease </w:t>
      </w:r>
      <w:r w:rsidR="00635CF7">
        <w:rPr>
          <w:rFonts w:ascii="Fira Sans" w:hAnsi="Fira Sans"/>
          <w:sz w:val="19"/>
          <w:lang w:val="en-US"/>
        </w:rPr>
        <w:t>in</w:t>
      </w:r>
      <w:r w:rsidR="004C3234">
        <w:rPr>
          <w:rFonts w:ascii="Fira Sans" w:hAnsi="Fira Sans"/>
          <w:sz w:val="19"/>
          <w:lang w:val="en-US"/>
        </w:rPr>
        <w:t xml:space="preserve"> an</w:t>
      </w:r>
      <w:r w:rsidR="00635CF7">
        <w:rPr>
          <w:rFonts w:ascii="Fira Sans" w:hAnsi="Fira Sans"/>
          <w:sz w:val="19"/>
          <w:lang w:val="en-US"/>
        </w:rPr>
        <w:t xml:space="preserve"> annual terms</w:t>
      </w:r>
      <w:r w:rsidR="00226655">
        <w:rPr>
          <w:rFonts w:ascii="Fira Sans" w:hAnsi="Fira Sans"/>
          <w:sz w:val="19"/>
          <w:lang w:val="en-US"/>
        </w:rPr>
        <w:t xml:space="preserve"> -</w:t>
      </w:r>
      <w:r w:rsidR="00274241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by </w:t>
      </w:r>
      <w:r w:rsidR="001F6D68">
        <w:rPr>
          <w:rFonts w:ascii="Fira Sans" w:hAnsi="Fira Sans"/>
          <w:sz w:val="19"/>
          <w:lang w:val="en-US"/>
        </w:rPr>
        <w:t>25</w:t>
      </w:r>
      <w:r w:rsidR="00635CF7">
        <w:rPr>
          <w:rFonts w:ascii="Fira Sans" w:hAnsi="Fira Sans"/>
          <w:sz w:val="19"/>
          <w:lang w:val="en-US"/>
        </w:rPr>
        <w:t>.</w:t>
      </w:r>
      <w:r w:rsidR="001F6D68">
        <w:rPr>
          <w:rFonts w:ascii="Fira Sans" w:hAnsi="Fira Sans"/>
          <w:sz w:val="19"/>
          <w:lang w:val="en-US"/>
        </w:rPr>
        <w:t>5</w:t>
      </w:r>
      <w:r w:rsidR="00635CF7">
        <w:rPr>
          <w:rFonts w:ascii="Fira Sans" w:hAnsi="Fira Sans"/>
          <w:sz w:val="19"/>
          <w:lang w:val="en-US"/>
        </w:rPr>
        <w:t>%</w:t>
      </w:r>
      <w:r w:rsidR="0034399A">
        <w:rPr>
          <w:rFonts w:ascii="Fira Sans" w:hAnsi="Fira Sans"/>
          <w:sz w:val="19"/>
          <w:lang w:val="en-US"/>
        </w:rPr>
        <w:t>,</w:t>
      </w:r>
      <w:r w:rsidR="00B71CA0">
        <w:rPr>
          <w:rFonts w:ascii="Fira Sans" w:hAnsi="Fira Sans"/>
          <w:sz w:val="19"/>
          <w:lang w:val="en-US"/>
        </w:rPr>
        <w:t xml:space="preserve"> recorded since April</w:t>
      </w:r>
      <w:r w:rsidR="00CA4896">
        <w:rPr>
          <w:rFonts w:ascii="Fira Sans" w:hAnsi="Fira Sans"/>
          <w:sz w:val="19"/>
          <w:lang w:val="en-US"/>
        </w:rPr>
        <w:t xml:space="preserve"> 2020 </w:t>
      </w:r>
      <w:r w:rsidR="00B71CA0">
        <w:rPr>
          <w:rFonts w:ascii="Fira Sans" w:hAnsi="Fira Sans"/>
          <w:sz w:val="19"/>
          <w:lang w:val="en-US"/>
        </w:rPr>
        <w:t xml:space="preserve">, </w:t>
      </w:r>
      <w:r w:rsidR="00B10A8D">
        <w:rPr>
          <w:rFonts w:ascii="Fira Sans" w:hAnsi="Fira Sans"/>
          <w:sz w:val="19"/>
          <w:lang w:val="en-US"/>
        </w:rPr>
        <w:t>has been kept.</w:t>
      </w:r>
    </w:p>
    <w:p w:rsidR="003E47A5" w:rsidRPr="00A02323" w:rsidRDefault="00AD797D" w:rsidP="003E47A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 of </w:t>
      </w:r>
      <w:r>
        <w:rPr>
          <w:rFonts w:ascii="Fira Sans" w:hAnsi="Fira Sans"/>
          <w:b/>
          <w:sz w:val="19"/>
          <w:lang w:val="en-US"/>
        </w:rPr>
        <w:t>cattle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was</w:t>
      </w:r>
      <w:r w:rsidRPr="00661C39">
        <w:rPr>
          <w:rFonts w:ascii="Fira Sans" w:hAnsi="Fira Sans"/>
          <w:sz w:val="19"/>
          <w:lang w:val="en-US"/>
        </w:rPr>
        <w:t xml:space="preserve"> at the level of </w:t>
      </w:r>
      <w:r w:rsidR="002835AA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>.</w:t>
      </w:r>
      <w:r w:rsidR="002835AA">
        <w:rPr>
          <w:rFonts w:ascii="Fira Sans" w:hAnsi="Fira Sans"/>
          <w:sz w:val="19"/>
          <w:lang w:val="en-US"/>
        </w:rPr>
        <w:t>02</w:t>
      </w:r>
      <w:r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 and </w:t>
      </w:r>
      <w:r w:rsidR="003E47A5">
        <w:rPr>
          <w:rFonts w:ascii="Fira Sans" w:hAnsi="Fira Sans"/>
          <w:sz w:val="19"/>
          <w:lang w:val="en-US"/>
        </w:rPr>
        <w:t>was</w:t>
      </w:r>
      <w:r>
        <w:rPr>
          <w:rFonts w:ascii="Fira Sans" w:hAnsi="Fira Sans"/>
          <w:sz w:val="19"/>
          <w:lang w:val="en-US"/>
        </w:rPr>
        <w:t xml:space="preserve"> </w:t>
      </w:r>
      <w:r w:rsidR="002835AA">
        <w:rPr>
          <w:rFonts w:ascii="Fira Sans" w:hAnsi="Fira Sans"/>
          <w:sz w:val="19"/>
          <w:lang w:val="en-US"/>
        </w:rPr>
        <w:t>higher</w:t>
      </w:r>
      <w:r w:rsidR="00F332F9">
        <w:rPr>
          <w:rFonts w:ascii="Fira Sans" w:hAnsi="Fira Sans"/>
          <w:sz w:val="19"/>
          <w:lang w:val="en-US"/>
        </w:rPr>
        <w:t xml:space="preserve"> both compared to</w:t>
      </w:r>
      <w:r w:rsidR="008A116F">
        <w:rPr>
          <w:rFonts w:ascii="Fira Sans" w:hAnsi="Fira Sans"/>
          <w:sz w:val="19"/>
          <w:lang w:val="en-US"/>
        </w:rPr>
        <w:t xml:space="preserve"> </w:t>
      </w:r>
      <w:r w:rsidR="00B23CBD">
        <w:rPr>
          <w:rFonts w:ascii="Fira Sans" w:hAnsi="Fira Sans"/>
          <w:sz w:val="19"/>
          <w:lang w:val="en-US"/>
        </w:rPr>
        <w:t>the previous month</w:t>
      </w:r>
      <w:r w:rsidR="008A116F">
        <w:rPr>
          <w:rFonts w:ascii="Fira Sans" w:hAnsi="Fira Sans"/>
          <w:sz w:val="19"/>
          <w:lang w:val="en-US"/>
        </w:rPr>
        <w:t xml:space="preserve"> </w:t>
      </w:r>
      <w:r w:rsidR="005A2FF7">
        <w:rPr>
          <w:rFonts w:ascii="Fira Sans" w:hAnsi="Fira Sans"/>
          <w:sz w:val="19"/>
          <w:lang w:val="en-US"/>
        </w:rPr>
        <w:t xml:space="preserve">and </w:t>
      </w:r>
      <w:r w:rsidR="00FD5C34">
        <w:rPr>
          <w:rFonts w:ascii="Fira Sans" w:hAnsi="Fira Sans"/>
          <w:sz w:val="19"/>
          <w:lang w:val="en-US"/>
        </w:rPr>
        <w:t xml:space="preserve">on an annual basis </w:t>
      </w:r>
      <w:r w:rsidR="000B39A7">
        <w:rPr>
          <w:rFonts w:ascii="Fira Sans" w:hAnsi="Fira Sans"/>
          <w:sz w:val="19"/>
          <w:lang w:val="en-US"/>
        </w:rPr>
        <w:t xml:space="preserve"> </w:t>
      </w:r>
      <w:r w:rsidR="00583872">
        <w:rPr>
          <w:rFonts w:ascii="Fira Sans" w:hAnsi="Fira Sans"/>
          <w:sz w:val="19"/>
          <w:lang w:val="en-US"/>
        </w:rPr>
        <w:t>– respectively by 7.9% and by 8.2%.</w:t>
      </w:r>
    </w:p>
    <w:p w:rsidR="00085645" w:rsidRDefault="00C218F1" w:rsidP="0008564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February 2021 </w:t>
      </w:r>
      <w:r w:rsidR="00085645" w:rsidRPr="00661C39">
        <w:rPr>
          <w:rFonts w:ascii="Fira Sans" w:hAnsi="Fira Sans"/>
          <w:sz w:val="19"/>
          <w:lang w:val="en-US"/>
        </w:rPr>
        <w:t xml:space="preserve">price of </w:t>
      </w:r>
      <w:r w:rsidR="00085645">
        <w:rPr>
          <w:rFonts w:ascii="Fira Sans" w:hAnsi="Fira Sans"/>
          <w:b/>
          <w:sz w:val="19"/>
          <w:lang w:val="en-US"/>
        </w:rPr>
        <w:t>pigs</w:t>
      </w:r>
      <w:r w:rsidR="00085645"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="00085645" w:rsidRPr="00661C39">
        <w:rPr>
          <w:rFonts w:ascii="Fira Sans" w:hAnsi="Fira Sans"/>
          <w:sz w:val="19"/>
          <w:lang w:val="en-US"/>
        </w:rPr>
        <w:t xml:space="preserve"> (</w:t>
      </w:r>
      <w:r w:rsidR="003923E6">
        <w:rPr>
          <w:rFonts w:ascii="Fira Sans" w:hAnsi="Fira Sans"/>
          <w:sz w:val="19"/>
          <w:lang w:val="en-US"/>
        </w:rPr>
        <w:t>4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3923E6">
        <w:rPr>
          <w:rFonts w:ascii="Fira Sans" w:hAnsi="Fira Sans"/>
          <w:sz w:val="19"/>
          <w:lang w:val="en-US"/>
        </w:rPr>
        <w:t>36</w:t>
      </w:r>
      <w:r w:rsidR="002B3EF8">
        <w:rPr>
          <w:rFonts w:ascii="Fira Sans" w:hAnsi="Fira Sans"/>
          <w:sz w:val="19"/>
          <w:lang w:val="en-US"/>
        </w:rPr>
        <w:t xml:space="preserve"> </w:t>
      </w:r>
      <w:r w:rsidR="00085645" w:rsidRPr="00661C39"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085645" w:rsidRPr="00661C39">
        <w:rPr>
          <w:rFonts w:ascii="Fira Sans" w:hAnsi="Fira Sans"/>
          <w:sz w:val="19"/>
          <w:lang w:val="en-US"/>
        </w:rPr>
        <w:t xml:space="preserve">kg) </w:t>
      </w:r>
      <w:r w:rsidR="0006029C">
        <w:rPr>
          <w:rFonts w:ascii="Fira Sans" w:hAnsi="Fira Sans"/>
          <w:sz w:val="19"/>
          <w:lang w:val="en-US"/>
        </w:rPr>
        <w:t>increased</w:t>
      </w:r>
      <w:r w:rsidR="007A0AF1">
        <w:rPr>
          <w:rFonts w:ascii="Fira Sans" w:hAnsi="Fira Sans"/>
          <w:sz w:val="19"/>
          <w:lang w:val="en-US"/>
        </w:rPr>
        <w:t xml:space="preserve"> </w:t>
      </w:r>
      <w:r w:rsidR="000E03BE">
        <w:rPr>
          <w:rFonts w:ascii="Fira Sans" w:hAnsi="Fira Sans"/>
          <w:sz w:val="19"/>
          <w:lang w:val="en-US"/>
        </w:rPr>
        <w:t xml:space="preserve">in comparison with </w:t>
      </w:r>
      <w:r w:rsidR="003923E6">
        <w:rPr>
          <w:rFonts w:ascii="Fira Sans" w:hAnsi="Fira Sans"/>
          <w:sz w:val="19"/>
          <w:lang w:val="en-US"/>
        </w:rPr>
        <w:t>January</w:t>
      </w:r>
      <w:r w:rsidR="000E03BE">
        <w:rPr>
          <w:rFonts w:ascii="Fira Sans" w:hAnsi="Fira Sans"/>
          <w:sz w:val="19"/>
          <w:lang w:val="en-US"/>
        </w:rPr>
        <w:t xml:space="preserve"> 202</w:t>
      </w:r>
      <w:r w:rsidR="003923E6">
        <w:rPr>
          <w:rFonts w:ascii="Fira Sans" w:hAnsi="Fira Sans"/>
          <w:sz w:val="19"/>
          <w:lang w:val="en-US"/>
        </w:rPr>
        <w:t>1</w:t>
      </w:r>
      <w:r w:rsidR="00CA4896">
        <w:rPr>
          <w:rFonts w:ascii="Fira Sans" w:hAnsi="Fira Sans"/>
          <w:sz w:val="19"/>
          <w:lang w:val="en-US"/>
        </w:rPr>
        <w:t xml:space="preserve"> (</w:t>
      </w:r>
      <w:r w:rsidR="003C6673">
        <w:rPr>
          <w:rFonts w:ascii="Fira Sans" w:hAnsi="Fira Sans"/>
          <w:sz w:val="19"/>
          <w:lang w:val="en-US"/>
        </w:rPr>
        <w:t>b</w:t>
      </w:r>
      <w:r w:rsidR="00CA4896">
        <w:rPr>
          <w:rFonts w:ascii="Fira Sans" w:hAnsi="Fira Sans"/>
          <w:sz w:val="19"/>
          <w:lang w:val="en-US"/>
        </w:rPr>
        <w:t xml:space="preserve">y </w:t>
      </w:r>
      <w:r w:rsidR="002A6C8E">
        <w:rPr>
          <w:rFonts w:ascii="Fira Sans" w:hAnsi="Fira Sans"/>
          <w:sz w:val="19"/>
          <w:lang w:val="en-US"/>
        </w:rPr>
        <w:t>1</w:t>
      </w:r>
      <w:r w:rsidR="00CA4896">
        <w:rPr>
          <w:rFonts w:ascii="Fira Sans" w:hAnsi="Fira Sans"/>
          <w:sz w:val="19"/>
          <w:lang w:val="en-US"/>
        </w:rPr>
        <w:t>0.</w:t>
      </w:r>
      <w:r w:rsidR="002A6C8E">
        <w:rPr>
          <w:rFonts w:ascii="Fira Sans" w:hAnsi="Fira Sans"/>
          <w:sz w:val="19"/>
          <w:lang w:val="en-US"/>
        </w:rPr>
        <w:t>0</w:t>
      </w:r>
      <w:r w:rsidR="00CA4896">
        <w:rPr>
          <w:rFonts w:ascii="Fira Sans" w:hAnsi="Fira Sans"/>
          <w:sz w:val="19"/>
          <w:lang w:val="en-US"/>
        </w:rPr>
        <w:t>%)</w:t>
      </w:r>
      <w:r w:rsidR="00BD4ABF">
        <w:rPr>
          <w:rFonts w:ascii="Fira Sans" w:hAnsi="Fira Sans"/>
          <w:sz w:val="19"/>
          <w:lang w:val="en-US"/>
        </w:rPr>
        <w:t xml:space="preserve">, however for the </w:t>
      </w:r>
      <w:r w:rsidR="00D06BDE">
        <w:rPr>
          <w:rFonts w:ascii="Fira Sans" w:hAnsi="Fira Sans"/>
          <w:sz w:val="19"/>
          <w:lang w:val="en-US"/>
        </w:rPr>
        <w:t>tenth</w:t>
      </w:r>
      <w:r w:rsidR="00BD4ABF">
        <w:rPr>
          <w:rFonts w:ascii="Fira Sans" w:hAnsi="Fira Sans"/>
          <w:sz w:val="19"/>
          <w:lang w:val="en-US"/>
        </w:rPr>
        <w:t xml:space="preserve"> month in a row </w:t>
      </w:r>
      <w:r w:rsidR="00385AF5">
        <w:rPr>
          <w:rFonts w:ascii="Fira Sans" w:hAnsi="Fira Sans"/>
          <w:sz w:val="19"/>
          <w:lang w:val="en-US"/>
        </w:rPr>
        <w:t>was lower on an annual basis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7A0AF1">
        <w:rPr>
          <w:rFonts w:ascii="Fira Sans" w:hAnsi="Fira Sans"/>
          <w:sz w:val="19"/>
          <w:lang w:val="en-US"/>
        </w:rPr>
        <w:t>(</w:t>
      </w:r>
      <w:r w:rsidR="00085645" w:rsidRPr="00661C39">
        <w:rPr>
          <w:rFonts w:ascii="Fira Sans" w:hAnsi="Fira Sans"/>
          <w:sz w:val="19"/>
          <w:lang w:val="en-US"/>
        </w:rPr>
        <w:t>by</w:t>
      </w:r>
      <w:r w:rsidR="00085645">
        <w:rPr>
          <w:rFonts w:ascii="Fira Sans" w:hAnsi="Fira Sans"/>
          <w:sz w:val="19"/>
          <w:lang w:val="en-US"/>
        </w:rPr>
        <w:t xml:space="preserve"> </w:t>
      </w:r>
      <w:r w:rsidR="009C49A6">
        <w:rPr>
          <w:rFonts w:ascii="Fira Sans" w:hAnsi="Fira Sans"/>
          <w:sz w:val="19"/>
          <w:lang w:val="en-US"/>
        </w:rPr>
        <w:t>3</w:t>
      </w:r>
      <w:r w:rsidR="00F52711">
        <w:rPr>
          <w:rFonts w:ascii="Fira Sans" w:hAnsi="Fira Sans"/>
          <w:sz w:val="19"/>
          <w:lang w:val="en-US"/>
        </w:rPr>
        <w:t>0</w:t>
      </w:r>
      <w:r w:rsidR="00085645" w:rsidRPr="00661C39">
        <w:rPr>
          <w:rFonts w:ascii="Fira Sans" w:hAnsi="Fira Sans"/>
          <w:sz w:val="19"/>
          <w:lang w:val="en-US"/>
        </w:rPr>
        <w:t>.</w:t>
      </w:r>
      <w:r w:rsidR="00F52711">
        <w:rPr>
          <w:rFonts w:ascii="Fira Sans" w:hAnsi="Fira Sans"/>
          <w:sz w:val="19"/>
          <w:lang w:val="en-US"/>
        </w:rPr>
        <w:t>5</w:t>
      </w:r>
      <w:r w:rsidR="00085645" w:rsidRPr="00661C39"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 w:rsidR="00085645">
        <w:rPr>
          <w:rFonts w:ascii="Fira Sans" w:hAnsi="Fira Sans"/>
          <w:sz w:val="19"/>
          <w:lang w:val="en-US"/>
        </w:rPr>
        <w:t>.</w:t>
      </w:r>
      <w:r w:rsidR="00085645" w:rsidRPr="00661C39">
        <w:rPr>
          <w:rFonts w:ascii="Fira Sans" w:hAnsi="Fira Sans"/>
          <w:sz w:val="19"/>
          <w:lang w:val="en-US"/>
        </w:rPr>
        <w:t xml:space="preserve"> </w:t>
      </w:r>
    </w:p>
    <w:p w:rsidR="00A92B92" w:rsidRPr="001C154E" w:rsidRDefault="00A92B92" w:rsidP="00A92B92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F18A0">
        <w:rPr>
          <w:rFonts w:ascii="Fira Sans" w:hAnsi="Fira Sans"/>
          <w:sz w:val="19"/>
          <w:lang w:val="en-US"/>
        </w:rPr>
        <w:t xml:space="preserve">Procurement price of </w:t>
      </w:r>
      <w:r w:rsidRPr="006F18A0">
        <w:rPr>
          <w:rFonts w:ascii="Fira Sans" w:hAnsi="Fira Sans"/>
          <w:b/>
          <w:sz w:val="19"/>
          <w:lang w:val="en-US"/>
        </w:rPr>
        <w:t>poultry for slaughter</w:t>
      </w:r>
      <w:r w:rsidRPr="00593FA7">
        <w:rPr>
          <w:rFonts w:ascii="Fira Sans" w:hAnsi="Fira Sans"/>
          <w:b/>
          <w:sz w:val="19"/>
          <w:lang w:val="en-US"/>
        </w:rPr>
        <w:t xml:space="preserve"> </w:t>
      </w:r>
      <w:r w:rsidR="00097164" w:rsidRPr="0040548A">
        <w:rPr>
          <w:rFonts w:ascii="Fira Sans" w:hAnsi="Fira Sans"/>
          <w:sz w:val="19"/>
          <w:lang w:val="en-US"/>
        </w:rPr>
        <w:t>(3.</w:t>
      </w:r>
      <w:r w:rsidR="0075458D">
        <w:rPr>
          <w:rFonts w:ascii="Fira Sans" w:hAnsi="Fira Sans"/>
          <w:sz w:val="19"/>
          <w:lang w:val="en-US"/>
        </w:rPr>
        <w:t>80</w:t>
      </w:r>
      <w:r w:rsidR="00097164" w:rsidRPr="0040548A">
        <w:rPr>
          <w:rFonts w:ascii="Fira Sans" w:hAnsi="Fira Sans"/>
          <w:sz w:val="19"/>
          <w:lang w:val="en-US"/>
        </w:rPr>
        <w:t xml:space="preserve"> PLN per kg)</w:t>
      </w:r>
      <w:r w:rsidR="00097164" w:rsidRPr="007D10B3">
        <w:rPr>
          <w:rFonts w:ascii="Fira Sans" w:hAnsi="Fira Sans"/>
          <w:sz w:val="19"/>
          <w:lang w:val="en-US"/>
        </w:rPr>
        <w:t xml:space="preserve"> </w:t>
      </w:r>
      <w:r w:rsidR="00241EEF" w:rsidRPr="00241EEF">
        <w:rPr>
          <w:rFonts w:ascii="Fira Sans" w:hAnsi="Fira Sans"/>
          <w:sz w:val="19"/>
          <w:lang w:val="en-US"/>
        </w:rPr>
        <w:t xml:space="preserve">was higher than in </w:t>
      </w:r>
      <w:r w:rsidR="0075458D">
        <w:rPr>
          <w:rFonts w:ascii="Fira Sans" w:hAnsi="Fira Sans"/>
          <w:sz w:val="19"/>
          <w:lang w:val="en-US"/>
        </w:rPr>
        <w:t>January</w:t>
      </w:r>
      <w:r w:rsidR="00241EEF" w:rsidRPr="00241EEF">
        <w:rPr>
          <w:rFonts w:ascii="Fira Sans" w:hAnsi="Fira Sans"/>
          <w:sz w:val="19"/>
          <w:lang w:val="en-US"/>
        </w:rPr>
        <w:t xml:space="preserve"> 202</w:t>
      </w:r>
      <w:r w:rsidR="0075458D">
        <w:rPr>
          <w:rFonts w:ascii="Fira Sans" w:hAnsi="Fira Sans"/>
          <w:sz w:val="19"/>
          <w:lang w:val="en-US"/>
        </w:rPr>
        <w:t>1</w:t>
      </w:r>
      <w:r w:rsidR="0038598C">
        <w:rPr>
          <w:rFonts w:ascii="Fira Sans" w:hAnsi="Fira Sans"/>
          <w:sz w:val="19"/>
          <w:lang w:val="en-US"/>
        </w:rPr>
        <w:t xml:space="preserve"> </w:t>
      </w:r>
      <w:r w:rsidR="00E80B8D" w:rsidRPr="00E80B8D">
        <w:rPr>
          <w:rFonts w:ascii="Fira Sans" w:hAnsi="Fira Sans"/>
          <w:sz w:val="19"/>
          <w:lang w:val="en-US"/>
        </w:rPr>
        <w:t>(</w:t>
      </w:r>
      <w:r w:rsidRPr="00E80B8D">
        <w:rPr>
          <w:rFonts w:ascii="Fira Sans" w:hAnsi="Fira Sans"/>
          <w:sz w:val="19"/>
          <w:lang w:val="en-US"/>
        </w:rPr>
        <w:t xml:space="preserve">by </w:t>
      </w:r>
      <w:r w:rsidR="003F6DEF">
        <w:rPr>
          <w:rFonts w:ascii="Fira Sans" w:hAnsi="Fira Sans"/>
          <w:sz w:val="19"/>
          <w:lang w:val="en-US"/>
        </w:rPr>
        <w:t>8.7</w:t>
      </w:r>
      <w:r w:rsidRPr="00E80B8D">
        <w:rPr>
          <w:rFonts w:ascii="Fira Sans" w:hAnsi="Fira Sans"/>
          <w:sz w:val="19"/>
          <w:lang w:val="en-US"/>
        </w:rPr>
        <w:t>%</w:t>
      </w:r>
      <w:r w:rsidR="00E80B8D" w:rsidRPr="00E80B8D">
        <w:rPr>
          <w:rFonts w:ascii="Fira Sans" w:hAnsi="Fira Sans"/>
          <w:sz w:val="19"/>
          <w:lang w:val="en-US"/>
        </w:rPr>
        <w:t>)</w:t>
      </w:r>
      <w:r w:rsidR="00E80B8D">
        <w:rPr>
          <w:rFonts w:ascii="Fira Sans" w:hAnsi="Fira Sans"/>
          <w:sz w:val="19"/>
          <w:lang w:val="en-US"/>
        </w:rPr>
        <w:t>,</w:t>
      </w:r>
      <w:r w:rsidRPr="00E80B8D">
        <w:rPr>
          <w:rFonts w:ascii="Fira Sans" w:hAnsi="Fira Sans"/>
          <w:sz w:val="19"/>
          <w:lang w:val="en-US"/>
        </w:rPr>
        <w:t xml:space="preserve"> </w:t>
      </w:r>
      <w:r w:rsidR="00E80B8D" w:rsidRPr="001C154E">
        <w:rPr>
          <w:rFonts w:ascii="Fira Sans" w:hAnsi="Fira Sans"/>
          <w:sz w:val="19"/>
          <w:lang w:val="en-US"/>
        </w:rPr>
        <w:t>while</w:t>
      </w:r>
      <w:r w:rsidR="00FC4BDC">
        <w:rPr>
          <w:rFonts w:ascii="Fira Sans" w:hAnsi="Fira Sans"/>
          <w:sz w:val="19"/>
          <w:lang w:val="en-US"/>
        </w:rPr>
        <w:t xml:space="preserve"> slightly lower</w:t>
      </w:r>
      <w:r w:rsidR="00E80B8D" w:rsidRPr="001C154E">
        <w:rPr>
          <w:rFonts w:ascii="Fira Sans" w:hAnsi="Fira Sans"/>
          <w:sz w:val="19"/>
          <w:lang w:val="en-US"/>
        </w:rPr>
        <w:t xml:space="preserve"> </w:t>
      </w:r>
      <w:r w:rsidR="001C154E" w:rsidRPr="001C154E">
        <w:rPr>
          <w:rFonts w:ascii="Fira Sans" w:hAnsi="Fira Sans"/>
          <w:sz w:val="19"/>
          <w:lang w:val="en-US"/>
        </w:rPr>
        <w:t xml:space="preserve">in </w:t>
      </w:r>
      <w:r w:rsidR="0071164B">
        <w:rPr>
          <w:rFonts w:ascii="Fira Sans" w:hAnsi="Fira Sans"/>
          <w:sz w:val="19"/>
          <w:lang w:val="en-US"/>
        </w:rPr>
        <w:t>comparison with</w:t>
      </w:r>
      <w:r w:rsidR="001C154E">
        <w:rPr>
          <w:rFonts w:ascii="Fira Sans" w:hAnsi="Fira Sans"/>
          <w:sz w:val="19"/>
          <w:lang w:val="en-US"/>
        </w:rPr>
        <w:t xml:space="preserve"> the corresponding month of the </w:t>
      </w:r>
      <w:r w:rsidR="000779FC">
        <w:rPr>
          <w:rFonts w:ascii="Fira Sans" w:hAnsi="Fira Sans"/>
          <w:sz w:val="19"/>
          <w:lang w:val="en-US"/>
        </w:rPr>
        <w:t>previous year</w:t>
      </w:r>
      <w:r w:rsidR="00653DC7">
        <w:rPr>
          <w:rFonts w:ascii="Fira Sans" w:hAnsi="Fira Sans"/>
          <w:sz w:val="19"/>
          <w:lang w:val="en-US"/>
        </w:rPr>
        <w:t xml:space="preserve"> (by </w:t>
      </w:r>
      <w:r w:rsidR="0075458D">
        <w:rPr>
          <w:rFonts w:ascii="Fira Sans" w:hAnsi="Fira Sans"/>
          <w:sz w:val="19"/>
          <w:lang w:val="en-US"/>
        </w:rPr>
        <w:t>0</w:t>
      </w:r>
      <w:r w:rsidR="00653DC7">
        <w:rPr>
          <w:rFonts w:ascii="Fira Sans" w:hAnsi="Fira Sans"/>
          <w:sz w:val="19"/>
          <w:lang w:val="en-US"/>
        </w:rPr>
        <w:t>.</w:t>
      </w:r>
      <w:r w:rsidR="0075458D">
        <w:rPr>
          <w:rFonts w:ascii="Fira Sans" w:hAnsi="Fira Sans"/>
          <w:sz w:val="19"/>
          <w:lang w:val="en-US"/>
        </w:rPr>
        <w:t>1</w:t>
      </w:r>
      <w:r w:rsidR="00653DC7">
        <w:rPr>
          <w:rFonts w:ascii="Fira Sans" w:hAnsi="Fira Sans"/>
          <w:sz w:val="19"/>
          <w:lang w:val="en-US"/>
        </w:rPr>
        <w:t>%).</w:t>
      </w:r>
    </w:p>
    <w:p w:rsidR="00D84472" w:rsidRDefault="00486FBD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511392">
        <w:rPr>
          <w:rFonts w:ascii="Fira Sans" w:hAnsi="Fira Sans"/>
          <w:sz w:val="19"/>
          <w:lang w:val="en-US"/>
        </w:rPr>
        <w:t>February</w:t>
      </w:r>
      <w:r>
        <w:rPr>
          <w:rFonts w:ascii="Fira Sans" w:hAnsi="Fira Sans"/>
          <w:sz w:val="19"/>
          <w:lang w:val="en-US"/>
        </w:rPr>
        <w:t xml:space="preserve"> 202</w:t>
      </w:r>
      <w:r w:rsidR="00FE0980">
        <w:rPr>
          <w:rFonts w:ascii="Fira Sans" w:hAnsi="Fira Sans"/>
          <w:sz w:val="19"/>
          <w:lang w:val="en-US"/>
        </w:rPr>
        <w:t>1</w:t>
      </w:r>
      <w:r w:rsidR="00004555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</w:t>
      </w:r>
      <w:r w:rsidR="00FE0980">
        <w:rPr>
          <w:rFonts w:ascii="Fira Sans" w:hAnsi="Fira Sans"/>
          <w:sz w:val="19"/>
          <w:lang w:val="en-US"/>
        </w:rPr>
        <w:t>49</w:t>
      </w:r>
      <w:r>
        <w:rPr>
          <w:rFonts w:ascii="Fira Sans" w:hAnsi="Fira Sans"/>
          <w:sz w:val="19"/>
          <w:lang w:val="en-US"/>
        </w:rPr>
        <w:t>.</w:t>
      </w:r>
      <w:r w:rsidR="00511392">
        <w:rPr>
          <w:rFonts w:ascii="Fira Sans" w:hAnsi="Fira Sans"/>
          <w:sz w:val="19"/>
          <w:lang w:val="en-US"/>
        </w:rPr>
        <w:t>17</w:t>
      </w:r>
      <w:r>
        <w:rPr>
          <w:rFonts w:ascii="Fira Sans" w:hAnsi="Fira Sans"/>
          <w:sz w:val="19"/>
          <w:lang w:val="en-US"/>
        </w:rPr>
        <w:t xml:space="preserve"> PLN was paid </w:t>
      </w:r>
      <w:r w:rsidR="00E44E82">
        <w:rPr>
          <w:rFonts w:ascii="Fira Sans" w:hAnsi="Fira Sans"/>
          <w:sz w:val="19"/>
          <w:lang w:val="en-US"/>
        </w:rPr>
        <w:t xml:space="preserve">per </w:t>
      </w:r>
      <w:r>
        <w:rPr>
          <w:rFonts w:ascii="Fira Sans" w:hAnsi="Fira Sans"/>
          <w:sz w:val="19"/>
          <w:lang w:val="en-US"/>
        </w:rPr>
        <w:t>1 hl of</w:t>
      </w:r>
      <w:r w:rsidR="00EE095C">
        <w:rPr>
          <w:rFonts w:ascii="Fira Sans" w:hAnsi="Fira Sans"/>
          <w:sz w:val="19"/>
          <w:lang w:val="en-US"/>
        </w:rPr>
        <w:t xml:space="preserve"> </w:t>
      </w:r>
      <w:r w:rsidR="00EE095C" w:rsidRPr="00965B0A">
        <w:rPr>
          <w:rFonts w:ascii="Fira Sans" w:hAnsi="Fira Sans"/>
          <w:b/>
          <w:sz w:val="19"/>
          <w:lang w:val="en-US"/>
        </w:rPr>
        <w:t>cows’</w:t>
      </w:r>
      <w:r>
        <w:rPr>
          <w:rFonts w:ascii="Fira Sans" w:hAnsi="Fira Sans"/>
          <w:sz w:val="19"/>
          <w:lang w:val="en-US"/>
        </w:rPr>
        <w:t xml:space="preserve"> </w:t>
      </w:r>
      <w:r w:rsidRPr="00D16EF1">
        <w:rPr>
          <w:rFonts w:ascii="Fira Sans" w:hAnsi="Fira Sans"/>
          <w:b/>
          <w:sz w:val="19"/>
          <w:lang w:val="en-US"/>
        </w:rPr>
        <w:t>milk</w:t>
      </w:r>
      <w:r w:rsidR="007F07B0">
        <w:rPr>
          <w:rFonts w:ascii="Fira Sans" w:hAnsi="Fira Sans"/>
          <w:b/>
          <w:sz w:val="19"/>
          <w:lang w:val="en-US"/>
        </w:rPr>
        <w:t xml:space="preserve"> </w:t>
      </w:r>
      <w:r w:rsidR="007F07B0" w:rsidRPr="007F07B0">
        <w:rPr>
          <w:rFonts w:ascii="Fira Sans" w:hAnsi="Fira Sans"/>
          <w:sz w:val="19"/>
          <w:lang w:val="en-US"/>
        </w:rPr>
        <w:t>in procurement</w:t>
      </w:r>
      <w:r>
        <w:rPr>
          <w:rFonts w:ascii="Fira Sans" w:hAnsi="Fira Sans"/>
          <w:sz w:val="19"/>
          <w:lang w:val="en-US"/>
        </w:rPr>
        <w:t xml:space="preserve"> </w:t>
      </w:r>
      <w:proofErr w:type="spellStart"/>
      <w:r>
        <w:rPr>
          <w:rFonts w:ascii="Fira Sans" w:hAnsi="Fira Sans"/>
          <w:sz w:val="19"/>
          <w:lang w:val="en-US"/>
        </w:rPr>
        <w:t>i.e</w:t>
      </w:r>
      <w:proofErr w:type="spellEnd"/>
      <w:r>
        <w:rPr>
          <w:rFonts w:ascii="Fira Sans" w:hAnsi="Fira Sans"/>
          <w:sz w:val="19"/>
          <w:lang w:val="en-US"/>
        </w:rPr>
        <w:t xml:space="preserve"> </w:t>
      </w:r>
      <w:r w:rsidR="00FE0980">
        <w:rPr>
          <w:rFonts w:ascii="Fira Sans" w:hAnsi="Fira Sans"/>
          <w:sz w:val="19"/>
          <w:lang w:val="en-US"/>
        </w:rPr>
        <w:t xml:space="preserve">by </w:t>
      </w:r>
      <w:r w:rsidR="00986110">
        <w:rPr>
          <w:rFonts w:ascii="Fira Sans" w:hAnsi="Fira Sans"/>
          <w:sz w:val="19"/>
          <w:lang w:val="en-US"/>
        </w:rPr>
        <w:t>0</w:t>
      </w:r>
      <w:r w:rsidR="00FE0980">
        <w:rPr>
          <w:rFonts w:ascii="Fira Sans" w:hAnsi="Fira Sans"/>
          <w:sz w:val="19"/>
          <w:lang w:val="en-US"/>
        </w:rPr>
        <w:t>.</w:t>
      </w:r>
      <w:r w:rsidR="00986110">
        <w:rPr>
          <w:rFonts w:ascii="Fira Sans" w:hAnsi="Fira Sans"/>
          <w:sz w:val="19"/>
          <w:lang w:val="en-US"/>
        </w:rPr>
        <w:t>1</w:t>
      </w:r>
      <w:r w:rsidR="00FE0980">
        <w:rPr>
          <w:rFonts w:ascii="Fira Sans" w:hAnsi="Fira Sans"/>
          <w:sz w:val="19"/>
          <w:lang w:val="en-US"/>
        </w:rPr>
        <w:t>%</w:t>
      </w:r>
      <w:r w:rsidR="00604D27">
        <w:rPr>
          <w:rFonts w:ascii="Fira Sans" w:hAnsi="Fira Sans"/>
          <w:sz w:val="19"/>
          <w:lang w:val="en-US"/>
        </w:rPr>
        <w:t xml:space="preserve"> less</w:t>
      </w:r>
      <w:r w:rsidR="00FE0980">
        <w:rPr>
          <w:rFonts w:ascii="Fira Sans" w:hAnsi="Fira Sans"/>
          <w:sz w:val="19"/>
          <w:lang w:val="en-US"/>
        </w:rPr>
        <w:t xml:space="preserve"> than</w:t>
      </w:r>
      <w:r>
        <w:rPr>
          <w:rFonts w:ascii="Fira Sans" w:hAnsi="Fira Sans"/>
          <w:sz w:val="19"/>
          <w:lang w:val="en-US"/>
        </w:rPr>
        <w:t xml:space="preserve"> </w:t>
      </w:r>
      <w:r w:rsidR="00F74656" w:rsidRPr="001E0B3C">
        <w:rPr>
          <w:rFonts w:ascii="Fira Sans" w:hAnsi="Fira Sans"/>
          <w:sz w:val="19"/>
          <w:lang w:val="en-US"/>
        </w:rPr>
        <w:t xml:space="preserve">in </w:t>
      </w:r>
      <w:r w:rsidR="00986110">
        <w:rPr>
          <w:rFonts w:ascii="Fira Sans" w:hAnsi="Fira Sans"/>
          <w:sz w:val="19"/>
          <w:lang w:val="en-US"/>
        </w:rPr>
        <w:t>January</w:t>
      </w:r>
      <w:r w:rsidR="00FE0980">
        <w:rPr>
          <w:rFonts w:ascii="Fira Sans" w:hAnsi="Fira Sans"/>
          <w:sz w:val="19"/>
          <w:lang w:val="en-US"/>
        </w:rPr>
        <w:t xml:space="preserve"> 202</w:t>
      </w:r>
      <w:r w:rsidR="00986110">
        <w:rPr>
          <w:rFonts w:ascii="Fira Sans" w:hAnsi="Fira Sans"/>
          <w:sz w:val="19"/>
          <w:lang w:val="en-US"/>
        </w:rPr>
        <w:t>1</w:t>
      </w:r>
      <w:r w:rsidR="000A26B4">
        <w:rPr>
          <w:rFonts w:ascii="Fira Sans" w:hAnsi="Fira Sans"/>
          <w:sz w:val="19"/>
          <w:lang w:val="en-US"/>
        </w:rPr>
        <w:t>,</w:t>
      </w:r>
      <w:r w:rsidR="00F74656" w:rsidRPr="001E0B3C">
        <w:rPr>
          <w:rFonts w:ascii="Fira Sans" w:hAnsi="Fira Sans"/>
          <w:sz w:val="19"/>
          <w:lang w:val="en-US"/>
        </w:rPr>
        <w:t xml:space="preserve"> </w:t>
      </w:r>
      <w:r w:rsidR="00FE0980">
        <w:rPr>
          <w:rFonts w:ascii="Fira Sans" w:hAnsi="Fira Sans"/>
          <w:sz w:val="19"/>
          <w:lang w:val="en-US"/>
        </w:rPr>
        <w:t>but by 8.</w:t>
      </w:r>
      <w:r w:rsidR="00986110">
        <w:rPr>
          <w:rFonts w:ascii="Fira Sans" w:hAnsi="Fira Sans"/>
          <w:sz w:val="19"/>
          <w:lang w:val="en-US"/>
        </w:rPr>
        <w:t>6</w:t>
      </w:r>
      <w:r w:rsidR="00FE0980">
        <w:rPr>
          <w:rFonts w:ascii="Fira Sans" w:hAnsi="Fira Sans"/>
          <w:sz w:val="19"/>
          <w:lang w:val="en-US"/>
        </w:rPr>
        <w:t>%</w:t>
      </w:r>
      <w:r w:rsidR="00604D27">
        <w:rPr>
          <w:rFonts w:ascii="Fira Sans" w:hAnsi="Fira Sans"/>
          <w:sz w:val="19"/>
          <w:lang w:val="en-US"/>
        </w:rPr>
        <w:t xml:space="preserve"> more</w:t>
      </w:r>
      <w:r w:rsidR="00FE0980">
        <w:rPr>
          <w:rFonts w:ascii="Fira Sans" w:hAnsi="Fira Sans"/>
          <w:sz w:val="19"/>
          <w:lang w:val="en-US"/>
        </w:rPr>
        <w:t xml:space="preserve"> than </w:t>
      </w:r>
      <w:r w:rsidR="004F6BB7">
        <w:rPr>
          <w:rFonts w:ascii="Fira Sans" w:hAnsi="Fira Sans"/>
          <w:sz w:val="19"/>
          <w:lang w:val="en-US"/>
        </w:rPr>
        <w:t>a year ago.</w:t>
      </w:r>
    </w:p>
    <w:p w:rsidR="004B07A9" w:rsidRDefault="004B07A9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BE453A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6D11F83F" wp14:editId="538CECBD">
            <wp:extent cx="4933950" cy="355282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6816D1" w:rsidRDefault="006816D1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803BBB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437DB55" wp14:editId="32FDF346">
            <wp:extent cx="5038725" cy="3552825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8443B7" w:rsidRDefault="008443B7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464543" w:rsidRDefault="0046454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1F4889" w:rsidRDefault="001F4889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786769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81CA40D" wp14:editId="3ACC2D03">
            <wp:extent cx="4905375" cy="3305810"/>
            <wp:effectExtent l="0" t="0" r="0" b="889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2A4B16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17624E49" wp14:editId="6970AEAF">
            <wp:extent cx="5114925" cy="3067050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91BB3" w:rsidRDefault="00391BB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  <w:r w:rsidR="00B4405E">
        <w:rPr>
          <w:rFonts w:ascii="Fira Sans" w:hAnsi="Fira Sans" w:cs="Arial"/>
          <w:sz w:val="19"/>
          <w:szCs w:val="19"/>
          <w:lang w:val="en-US"/>
        </w:rPr>
        <w:t xml:space="preserve"> </w:t>
      </w:r>
    </w:p>
    <w:p w:rsidR="00506FBD" w:rsidRDefault="00506FBD" w:rsidP="0046678C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:rsidR="00A87B6A" w:rsidRPr="000F45BD" w:rsidRDefault="00A87B6A" w:rsidP="0046678C">
      <w:pPr>
        <w:pStyle w:val="tytuwykresu"/>
        <w:spacing w:before="40"/>
        <w:rPr>
          <w:rFonts w:cs="Arial"/>
          <w:color w:val="000000"/>
          <w:sz w:val="20"/>
          <w:lang w:val="en-US"/>
        </w:rPr>
        <w:sectPr w:rsidR="00A87B6A" w:rsidRPr="000F45BD" w:rsidSect="000F45B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37505A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2544E8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:rsidR="00E37869" w:rsidRPr="000F45BD" w:rsidRDefault="002544E8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</w:t>
            </w:r>
            <w:r w:rsidR="00E37869"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ment</w:t>
            </w:r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 w:rsidR="0037505A">
              <w:rPr>
                <w:rFonts w:ascii="Fira Sans" w:hAnsi="Fira Sans" w:cs="Arial"/>
                <w:color w:val="000000"/>
                <w:sz w:val="20"/>
                <w:lang w:val="fi-FI"/>
              </w:rPr>
              <w:t>T</w:t>
            </w:r>
            <w:bookmarkStart w:id="0" w:name="_GoBack"/>
            <w:bookmarkEnd w:id="0"/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37505A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r w:rsidR="002544E8"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Spokesperson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7505A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8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4D6C51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2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D624AA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  <w:r w:rsidR="00E13C45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365B30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"https://stat.gov.pl/en/topics/agriculture-forestry/agriculture/procurement-and-prices-of-agricultural-products-in-2019,5,6.html" </w:instrText>
                            </w: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and prices of agricultural products in 201</w:t>
                            </w:r>
                            <w:r w:rsidR="00E5543D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="004B514A" w:rsidRPr="00365B30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84335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</w:t>
                              </w:r>
                              <w:r w:rsidR="00057E30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4D6C51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4D6C51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4D6C51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4D6C51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:rsidR="00713967" w:rsidRPr="00B94304" w:rsidRDefault="004D6C51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4D6C51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E02A48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0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D624AA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</w:t>
                        </w:r>
                        <w:r w:rsidR="00E13C45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365B30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"https://stat.gov.pl/en/topics/agriculture-forestry/agriculture/procurement-and-prices-of-agricultural-products-in-2019,5,6.html" </w:instrText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Procurement and prices of agricultural products in 201</w:t>
                      </w:r>
                      <w:r w:rsidR="00E5543D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  <w:r w:rsidR="004B514A" w:rsidRPr="00365B30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84335C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</w:t>
                        </w:r>
                        <w:r w:rsidR="00057E30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E02A48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E02A48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E02A48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E02A48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E02A48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E02A48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51" w:rsidRDefault="004D6C51" w:rsidP="000662E2">
      <w:pPr>
        <w:spacing w:after="0" w:line="240" w:lineRule="auto"/>
      </w:pPr>
      <w:r>
        <w:separator/>
      </w:r>
    </w:p>
  </w:endnote>
  <w:endnote w:type="continuationSeparator" w:id="0">
    <w:p w:rsidR="004D6C51" w:rsidRDefault="004D6C5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37505A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37505A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51" w:rsidRDefault="004D6C51" w:rsidP="000662E2">
      <w:pPr>
        <w:spacing w:after="0" w:line="240" w:lineRule="auto"/>
      </w:pPr>
      <w:r>
        <w:separator/>
      </w:r>
    </w:p>
  </w:footnote>
  <w:footnote w:type="continuationSeparator" w:id="0">
    <w:p w:rsidR="004D6C51" w:rsidRDefault="004D6C51" w:rsidP="000662E2">
      <w:pPr>
        <w:spacing w:after="0" w:line="240" w:lineRule="auto"/>
      </w:pPr>
      <w:r>
        <w:continuationSeparator/>
      </w:r>
    </w:p>
  </w:footnote>
  <w:footnote w:id="1">
    <w:p w:rsidR="00BE4579" w:rsidRPr="00661C39" w:rsidRDefault="00BE4579" w:rsidP="00BE4579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23" name="Obraz 23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2.25pt;height:122.25pt;visibility:visible" o:bullet="t">
        <v:imagedata r:id="rId1" o:title=""/>
      </v:shape>
    </w:pict>
  </w:numPicBullet>
  <w:numPicBullet w:numPicBulletId="1">
    <w:pict>
      <v:shape id="_x0000_i1045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2762"/>
    <w:rsid w:val="00003437"/>
    <w:rsid w:val="00003531"/>
    <w:rsid w:val="00003C9C"/>
    <w:rsid w:val="0000454C"/>
    <w:rsid w:val="00004555"/>
    <w:rsid w:val="000054E3"/>
    <w:rsid w:val="000055E7"/>
    <w:rsid w:val="0000560B"/>
    <w:rsid w:val="0000668B"/>
    <w:rsid w:val="00006690"/>
    <w:rsid w:val="00006A05"/>
    <w:rsid w:val="0000709F"/>
    <w:rsid w:val="00007526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25"/>
    <w:rsid w:val="000152F5"/>
    <w:rsid w:val="00015664"/>
    <w:rsid w:val="00015F80"/>
    <w:rsid w:val="00016752"/>
    <w:rsid w:val="00017AE5"/>
    <w:rsid w:val="00020239"/>
    <w:rsid w:val="0002066A"/>
    <w:rsid w:val="00020DDD"/>
    <w:rsid w:val="0002303D"/>
    <w:rsid w:val="0002385D"/>
    <w:rsid w:val="000240AE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1A03"/>
    <w:rsid w:val="00032E2D"/>
    <w:rsid w:val="00032FB4"/>
    <w:rsid w:val="00033484"/>
    <w:rsid w:val="00033D83"/>
    <w:rsid w:val="00034B81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01FF"/>
    <w:rsid w:val="00050D93"/>
    <w:rsid w:val="00051E56"/>
    <w:rsid w:val="00051F7F"/>
    <w:rsid w:val="00052235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A23"/>
    <w:rsid w:val="00056B1C"/>
    <w:rsid w:val="00057A85"/>
    <w:rsid w:val="00057CA1"/>
    <w:rsid w:val="00057E30"/>
    <w:rsid w:val="0006029C"/>
    <w:rsid w:val="00060730"/>
    <w:rsid w:val="00060BE6"/>
    <w:rsid w:val="00060E6D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A73"/>
    <w:rsid w:val="00065D3E"/>
    <w:rsid w:val="00065F0B"/>
    <w:rsid w:val="00065F11"/>
    <w:rsid w:val="0006609E"/>
    <w:rsid w:val="000662E2"/>
    <w:rsid w:val="000664CD"/>
    <w:rsid w:val="00066883"/>
    <w:rsid w:val="00066D6F"/>
    <w:rsid w:val="00066DF3"/>
    <w:rsid w:val="00070D24"/>
    <w:rsid w:val="00071592"/>
    <w:rsid w:val="00071652"/>
    <w:rsid w:val="00071959"/>
    <w:rsid w:val="00071A15"/>
    <w:rsid w:val="00071C6F"/>
    <w:rsid w:val="000723BA"/>
    <w:rsid w:val="00072603"/>
    <w:rsid w:val="00072C7C"/>
    <w:rsid w:val="000740C0"/>
    <w:rsid w:val="000744C0"/>
    <w:rsid w:val="00075BE3"/>
    <w:rsid w:val="00075F18"/>
    <w:rsid w:val="0007647F"/>
    <w:rsid w:val="000779FC"/>
    <w:rsid w:val="00077C73"/>
    <w:rsid w:val="00077D0A"/>
    <w:rsid w:val="000802B6"/>
    <w:rsid w:val="000806F7"/>
    <w:rsid w:val="00081DB8"/>
    <w:rsid w:val="00082265"/>
    <w:rsid w:val="000824AD"/>
    <w:rsid w:val="00082865"/>
    <w:rsid w:val="00082A1A"/>
    <w:rsid w:val="00082E3E"/>
    <w:rsid w:val="000833A1"/>
    <w:rsid w:val="00083D81"/>
    <w:rsid w:val="00083F6B"/>
    <w:rsid w:val="0008459C"/>
    <w:rsid w:val="00084AFB"/>
    <w:rsid w:val="00084B00"/>
    <w:rsid w:val="00084E1C"/>
    <w:rsid w:val="0008542E"/>
    <w:rsid w:val="00085645"/>
    <w:rsid w:val="00085ACF"/>
    <w:rsid w:val="00085AD8"/>
    <w:rsid w:val="000860D2"/>
    <w:rsid w:val="00086109"/>
    <w:rsid w:val="00086C9F"/>
    <w:rsid w:val="0009010D"/>
    <w:rsid w:val="000905EC"/>
    <w:rsid w:val="000912AB"/>
    <w:rsid w:val="000918B1"/>
    <w:rsid w:val="00091D0E"/>
    <w:rsid w:val="00091D79"/>
    <w:rsid w:val="00092E4D"/>
    <w:rsid w:val="000930D8"/>
    <w:rsid w:val="00093582"/>
    <w:rsid w:val="00093BF6"/>
    <w:rsid w:val="00094684"/>
    <w:rsid w:val="00094CA6"/>
    <w:rsid w:val="00094DCE"/>
    <w:rsid w:val="0009554F"/>
    <w:rsid w:val="00095CDD"/>
    <w:rsid w:val="00095D16"/>
    <w:rsid w:val="000965F8"/>
    <w:rsid w:val="000970A0"/>
    <w:rsid w:val="00097164"/>
    <w:rsid w:val="0009754D"/>
    <w:rsid w:val="00097B75"/>
    <w:rsid w:val="00097E79"/>
    <w:rsid w:val="000A02CB"/>
    <w:rsid w:val="000A02E7"/>
    <w:rsid w:val="000A0EAD"/>
    <w:rsid w:val="000A13B7"/>
    <w:rsid w:val="000A13D3"/>
    <w:rsid w:val="000A15E7"/>
    <w:rsid w:val="000A177E"/>
    <w:rsid w:val="000A1BD8"/>
    <w:rsid w:val="000A1F0E"/>
    <w:rsid w:val="000A26B4"/>
    <w:rsid w:val="000A2AEC"/>
    <w:rsid w:val="000A3013"/>
    <w:rsid w:val="000A3A62"/>
    <w:rsid w:val="000A463C"/>
    <w:rsid w:val="000A4C6C"/>
    <w:rsid w:val="000A56DC"/>
    <w:rsid w:val="000A5A13"/>
    <w:rsid w:val="000A5CA7"/>
    <w:rsid w:val="000A62D8"/>
    <w:rsid w:val="000A642B"/>
    <w:rsid w:val="000A6D2A"/>
    <w:rsid w:val="000A7C99"/>
    <w:rsid w:val="000B04C5"/>
    <w:rsid w:val="000B0571"/>
    <w:rsid w:val="000B0727"/>
    <w:rsid w:val="000B08BA"/>
    <w:rsid w:val="000B1538"/>
    <w:rsid w:val="000B1C57"/>
    <w:rsid w:val="000B2A6F"/>
    <w:rsid w:val="000B39A7"/>
    <w:rsid w:val="000B4137"/>
    <w:rsid w:val="000B47B4"/>
    <w:rsid w:val="000B5193"/>
    <w:rsid w:val="000B54C0"/>
    <w:rsid w:val="000B5A17"/>
    <w:rsid w:val="000B691F"/>
    <w:rsid w:val="000B6AB6"/>
    <w:rsid w:val="000B6BF0"/>
    <w:rsid w:val="000B70A4"/>
    <w:rsid w:val="000B75B7"/>
    <w:rsid w:val="000B773F"/>
    <w:rsid w:val="000B7911"/>
    <w:rsid w:val="000B7B6C"/>
    <w:rsid w:val="000B7FD8"/>
    <w:rsid w:val="000C001F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3579"/>
    <w:rsid w:val="000D58B7"/>
    <w:rsid w:val="000D675C"/>
    <w:rsid w:val="000D7492"/>
    <w:rsid w:val="000E00A2"/>
    <w:rsid w:val="000E03BE"/>
    <w:rsid w:val="000E05CA"/>
    <w:rsid w:val="000E0918"/>
    <w:rsid w:val="000E120B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73D"/>
    <w:rsid w:val="000F0944"/>
    <w:rsid w:val="000F0C6A"/>
    <w:rsid w:val="000F11C3"/>
    <w:rsid w:val="000F16E3"/>
    <w:rsid w:val="000F17D8"/>
    <w:rsid w:val="000F1DF0"/>
    <w:rsid w:val="000F1F10"/>
    <w:rsid w:val="000F2BAF"/>
    <w:rsid w:val="000F2E5E"/>
    <w:rsid w:val="000F3964"/>
    <w:rsid w:val="000F39FC"/>
    <w:rsid w:val="000F3CA1"/>
    <w:rsid w:val="000F4482"/>
    <w:rsid w:val="000F45BD"/>
    <w:rsid w:val="000F4A02"/>
    <w:rsid w:val="000F523E"/>
    <w:rsid w:val="000F5A18"/>
    <w:rsid w:val="000F5E76"/>
    <w:rsid w:val="000F6141"/>
    <w:rsid w:val="000F647B"/>
    <w:rsid w:val="000F78B6"/>
    <w:rsid w:val="000F7F34"/>
    <w:rsid w:val="00100330"/>
    <w:rsid w:val="001005FB"/>
    <w:rsid w:val="00100B9F"/>
    <w:rsid w:val="00100D50"/>
    <w:rsid w:val="001011C3"/>
    <w:rsid w:val="001018E2"/>
    <w:rsid w:val="00101D99"/>
    <w:rsid w:val="00102047"/>
    <w:rsid w:val="001028A7"/>
    <w:rsid w:val="00102FF5"/>
    <w:rsid w:val="001035F7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3FF1"/>
    <w:rsid w:val="001149A5"/>
    <w:rsid w:val="00114DB9"/>
    <w:rsid w:val="001151A1"/>
    <w:rsid w:val="00116087"/>
    <w:rsid w:val="0011626D"/>
    <w:rsid w:val="0011635B"/>
    <w:rsid w:val="00117C76"/>
    <w:rsid w:val="001206EA"/>
    <w:rsid w:val="00120FED"/>
    <w:rsid w:val="001211B1"/>
    <w:rsid w:val="001223EE"/>
    <w:rsid w:val="00123D6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1EE1"/>
    <w:rsid w:val="00132393"/>
    <w:rsid w:val="00132C84"/>
    <w:rsid w:val="00133140"/>
    <w:rsid w:val="001336E3"/>
    <w:rsid w:val="00133C96"/>
    <w:rsid w:val="00133E8A"/>
    <w:rsid w:val="001341F0"/>
    <w:rsid w:val="001345C8"/>
    <w:rsid w:val="0013511E"/>
    <w:rsid w:val="00135203"/>
    <w:rsid w:val="00136685"/>
    <w:rsid w:val="00136923"/>
    <w:rsid w:val="00137441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5BA"/>
    <w:rsid w:val="00147D79"/>
    <w:rsid w:val="00147E42"/>
    <w:rsid w:val="00150318"/>
    <w:rsid w:val="00150403"/>
    <w:rsid w:val="00150AF7"/>
    <w:rsid w:val="00150D85"/>
    <w:rsid w:val="001515D7"/>
    <w:rsid w:val="00151657"/>
    <w:rsid w:val="00151DEC"/>
    <w:rsid w:val="001537A0"/>
    <w:rsid w:val="00154817"/>
    <w:rsid w:val="00154B1F"/>
    <w:rsid w:val="00154EA5"/>
    <w:rsid w:val="00156437"/>
    <w:rsid w:val="00156B5A"/>
    <w:rsid w:val="001602D4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500"/>
    <w:rsid w:val="001648A9"/>
    <w:rsid w:val="00164C1B"/>
    <w:rsid w:val="001652B9"/>
    <w:rsid w:val="00165B50"/>
    <w:rsid w:val="001668EF"/>
    <w:rsid w:val="00166D3D"/>
    <w:rsid w:val="0016705C"/>
    <w:rsid w:val="001670F6"/>
    <w:rsid w:val="0016778F"/>
    <w:rsid w:val="00171057"/>
    <w:rsid w:val="0017128B"/>
    <w:rsid w:val="00171948"/>
    <w:rsid w:val="00172FA4"/>
    <w:rsid w:val="00173051"/>
    <w:rsid w:val="0017364B"/>
    <w:rsid w:val="001742E2"/>
    <w:rsid w:val="00174748"/>
    <w:rsid w:val="001747BD"/>
    <w:rsid w:val="00174DC2"/>
    <w:rsid w:val="0017501D"/>
    <w:rsid w:val="0017511F"/>
    <w:rsid w:val="0017514E"/>
    <w:rsid w:val="00175234"/>
    <w:rsid w:val="00175428"/>
    <w:rsid w:val="00176792"/>
    <w:rsid w:val="00176C87"/>
    <w:rsid w:val="001773BF"/>
    <w:rsid w:val="001779FD"/>
    <w:rsid w:val="00181525"/>
    <w:rsid w:val="00181898"/>
    <w:rsid w:val="00181945"/>
    <w:rsid w:val="001820A2"/>
    <w:rsid w:val="0018210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210D"/>
    <w:rsid w:val="00192299"/>
    <w:rsid w:val="001927D9"/>
    <w:rsid w:val="001933C7"/>
    <w:rsid w:val="00194C84"/>
    <w:rsid w:val="001951DA"/>
    <w:rsid w:val="001952C1"/>
    <w:rsid w:val="00195CB8"/>
    <w:rsid w:val="00196339"/>
    <w:rsid w:val="001967A9"/>
    <w:rsid w:val="0019722F"/>
    <w:rsid w:val="00197733"/>
    <w:rsid w:val="00197BF3"/>
    <w:rsid w:val="00197D6D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D50"/>
    <w:rsid w:val="001B22E2"/>
    <w:rsid w:val="001B2C05"/>
    <w:rsid w:val="001B2CD3"/>
    <w:rsid w:val="001B2FC3"/>
    <w:rsid w:val="001B3151"/>
    <w:rsid w:val="001B338B"/>
    <w:rsid w:val="001B33E5"/>
    <w:rsid w:val="001B4BB8"/>
    <w:rsid w:val="001B5146"/>
    <w:rsid w:val="001B5E70"/>
    <w:rsid w:val="001B5FF5"/>
    <w:rsid w:val="001B6542"/>
    <w:rsid w:val="001B7B13"/>
    <w:rsid w:val="001B7CC3"/>
    <w:rsid w:val="001C0587"/>
    <w:rsid w:val="001C0B59"/>
    <w:rsid w:val="001C1462"/>
    <w:rsid w:val="001C154E"/>
    <w:rsid w:val="001C1947"/>
    <w:rsid w:val="001C1C90"/>
    <w:rsid w:val="001C202E"/>
    <w:rsid w:val="001C3093"/>
    <w:rsid w:val="001C3269"/>
    <w:rsid w:val="001C359E"/>
    <w:rsid w:val="001C3883"/>
    <w:rsid w:val="001C40EC"/>
    <w:rsid w:val="001C44D2"/>
    <w:rsid w:val="001C48F2"/>
    <w:rsid w:val="001C4FAF"/>
    <w:rsid w:val="001C50BC"/>
    <w:rsid w:val="001C5B16"/>
    <w:rsid w:val="001C60C1"/>
    <w:rsid w:val="001C707C"/>
    <w:rsid w:val="001C7E09"/>
    <w:rsid w:val="001D06D4"/>
    <w:rsid w:val="001D08FA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2A5"/>
    <w:rsid w:val="001D5E68"/>
    <w:rsid w:val="001D6CCC"/>
    <w:rsid w:val="001D7241"/>
    <w:rsid w:val="001D726E"/>
    <w:rsid w:val="001D73E1"/>
    <w:rsid w:val="001D7ADF"/>
    <w:rsid w:val="001D7B0F"/>
    <w:rsid w:val="001E009B"/>
    <w:rsid w:val="001E07FB"/>
    <w:rsid w:val="001E17F5"/>
    <w:rsid w:val="001E1875"/>
    <w:rsid w:val="001E1C2E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960"/>
    <w:rsid w:val="001F0BE9"/>
    <w:rsid w:val="001F1488"/>
    <w:rsid w:val="001F14E0"/>
    <w:rsid w:val="001F1F84"/>
    <w:rsid w:val="001F21D3"/>
    <w:rsid w:val="001F29C8"/>
    <w:rsid w:val="001F2F51"/>
    <w:rsid w:val="001F3009"/>
    <w:rsid w:val="001F31E6"/>
    <w:rsid w:val="001F3AB6"/>
    <w:rsid w:val="001F3B81"/>
    <w:rsid w:val="001F3F2A"/>
    <w:rsid w:val="001F3F6F"/>
    <w:rsid w:val="001F4889"/>
    <w:rsid w:val="001F4AED"/>
    <w:rsid w:val="001F5561"/>
    <w:rsid w:val="001F5919"/>
    <w:rsid w:val="001F63B2"/>
    <w:rsid w:val="001F6693"/>
    <w:rsid w:val="001F6A06"/>
    <w:rsid w:val="001F6D68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2F5A"/>
    <w:rsid w:val="00203BC6"/>
    <w:rsid w:val="002040D1"/>
    <w:rsid w:val="00204FA1"/>
    <w:rsid w:val="0020567E"/>
    <w:rsid w:val="002059EF"/>
    <w:rsid w:val="00205AD5"/>
    <w:rsid w:val="00205CCB"/>
    <w:rsid w:val="0020676D"/>
    <w:rsid w:val="00207A22"/>
    <w:rsid w:val="00207C4A"/>
    <w:rsid w:val="0021004E"/>
    <w:rsid w:val="002103B9"/>
    <w:rsid w:val="00212390"/>
    <w:rsid w:val="00214559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4823"/>
    <w:rsid w:val="00225CF0"/>
    <w:rsid w:val="0022601D"/>
    <w:rsid w:val="00226655"/>
    <w:rsid w:val="00226A84"/>
    <w:rsid w:val="00226FAC"/>
    <w:rsid w:val="002270CF"/>
    <w:rsid w:val="00227FCB"/>
    <w:rsid w:val="002314EB"/>
    <w:rsid w:val="0023159C"/>
    <w:rsid w:val="00231F58"/>
    <w:rsid w:val="00232B69"/>
    <w:rsid w:val="00232E23"/>
    <w:rsid w:val="002331DA"/>
    <w:rsid w:val="002351B7"/>
    <w:rsid w:val="002359B7"/>
    <w:rsid w:val="00236FC5"/>
    <w:rsid w:val="00237277"/>
    <w:rsid w:val="00237BF1"/>
    <w:rsid w:val="00237E10"/>
    <w:rsid w:val="00240A07"/>
    <w:rsid w:val="00240E7F"/>
    <w:rsid w:val="002410D2"/>
    <w:rsid w:val="00241EEF"/>
    <w:rsid w:val="00242755"/>
    <w:rsid w:val="00242A4E"/>
    <w:rsid w:val="00242ED6"/>
    <w:rsid w:val="002438FE"/>
    <w:rsid w:val="00244414"/>
    <w:rsid w:val="002444C6"/>
    <w:rsid w:val="00244ACE"/>
    <w:rsid w:val="00245870"/>
    <w:rsid w:val="00245963"/>
    <w:rsid w:val="0024603F"/>
    <w:rsid w:val="00246A8B"/>
    <w:rsid w:val="00246FF2"/>
    <w:rsid w:val="00247F7D"/>
    <w:rsid w:val="002505FD"/>
    <w:rsid w:val="002512D0"/>
    <w:rsid w:val="002524DE"/>
    <w:rsid w:val="00252553"/>
    <w:rsid w:val="00252FFD"/>
    <w:rsid w:val="002539F4"/>
    <w:rsid w:val="002544CF"/>
    <w:rsid w:val="002544E8"/>
    <w:rsid w:val="0025470C"/>
    <w:rsid w:val="002562B0"/>
    <w:rsid w:val="00256A5C"/>
    <w:rsid w:val="0025717E"/>
    <w:rsid w:val="002574F9"/>
    <w:rsid w:val="00257831"/>
    <w:rsid w:val="00257D7C"/>
    <w:rsid w:val="00260A77"/>
    <w:rsid w:val="00260FF0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66A53"/>
    <w:rsid w:val="002675E0"/>
    <w:rsid w:val="00267EB1"/>
    <w:rsid w:val="002700F2"/>
    <w:rsid w:val="002701DE"/>
    <w:rsid w:val="00270FE4"/>
    <w:rsid w:val="00272203"/>
    <w:rsid w:val="00272695"/>
    <w:rsid w:val="002726B0"/>
    <w:rsid w:val="0027340D"/>
    <w:rsid w:val="00274241"/>
    <w:rsid w:val="00274691"/>
    <w:rsid w:val="00275D0C"/>
    <w:rsid w:val="0027610A"/>
    <w:rsid w:val="00276811"/>
    <w:rsid w:val="00276E4C"/>
    <w:rsid w:val="0027727C"/>
    <w:rsid w:val="002774DA"/>
    <w:rsid w:val="00280875"/>
    <w:rsid w:val="00280C34"/>
    <w:rsid w:val="00281881"/>
    <w:rsid w:val="00281E52"/>
    <w:rsid w:val="00282699"/>
    <w:rsid w:val="002827C3"/>
    <w:rsid w:val="002835AA"/>
    <w:rsid w:val="00283BBE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5BC"/>
    <w:rsid w:val="00293930"/>
    <w:rsid w:val="00294769"/>
    <w:rsid w:val="00294A7C"/>
    <w:rsid w:val="002953EB"/>
    <w:rsid w:val="0029598B"/>
    <w:rsid w:val="00295E89"/>
    <w:rsid w:val="0029645C"/>
    <w:rsid w:val="00296697"/>
    <w:rsid w:val="00297F35"/>
    <w:rsid w:val="002A0C67"/>
    <w:rsid w:val="002A4430"/>
    <w:rsid w:val="002A4581"/>
    <w:rsid w:val="002A469F"/>
    <w:rsid w:val="002A4B16"/>
    <w:rsid w:val="002A5CC2"/>
    <w:rsid w:val="002A6A73"/>
    <w:rsid w:val="002A6C8E"/>
    <w:rsid w:val="002A7B26"/>
    <w:rsid w:val="002B01AC"/>
    <w:rsid w:val="002B0472"/>
    <w:rsid w:val="002B0602"/>
    <w:rsid w:val="002B0A26"/>
    <w:rsid w:val="002B0F65"/>
    <w:rsid w:val="002B31BC"/>
    <w:rsid w:val="002B373F"/>
    <w:rsid w:val="002B3EF8"/>
    <w:rsid w:val="002B3EFC"/>
    <w:rsid w:val="002B436C"/>
    <w:rsid w:val="002B6845"/>
    <w:rsid w:val="002B68EF"/>
    <w:rsid w:val="002B6B12"/>
    <w:rsid w:val="002B7B1C"/>
    <w:rsid w:val="002C0852"/>
    <w:rsid w:val="002C0E42"/>
    <w:rsid w:val="002C24B0"/>
    <w:rsid w:val="002C4871"/>
    <w:rsid w:val="002C574B"/>
    <w:rsid w:val="002C6058"/>
    <w:rsid w:val="002C7311"/>
    <w:rsid w:val="002C73BD"/>
    <w:rsid w:val="002C77A2"/>
    <w:rsid w:val="002C7846"/>
    <w:rsid w:val="002D0469"/>
    <w:rsid w:val="002D0806"/>
    <w:rsid w:val="002D0969"/>
    <w:rsid w:val="002D11EB"/>
    <w:rsid w:val="002D2736"/>
    <w:rsid w:val="002D3139"/>
    <w:rsid w:val="002D35A5"/>
    <w:rsid w:val="002D38E5"/>
    <w:rsid w:val="002D3DC1"/>
    <w:rsid w:val="002D42C7"/>
    <w:rsid w:val="002D4BBD"/>
    <w:rsid w:val="002D517B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0CA5"/>
    <w:rsid w:val="002E1444"/>
    <w:rsid w:val="002E17BF"/>
    <w:rsid w:val="002E1B93"/>
    <w:rsid w:val="002E295C"/>
    <w:rsid w:val="002E29CD"/>
    <w:rsid w:val="002E2EA2"/>
    <w:rsid w:val="002E38F8"/>
    <w:rsid w:val="002E44EE"/>
    <w:rsid w:val="002E466E"/>
    <w:rsid w:val="002E573B"/>
    <w:rsid w:val="002E59C9"/>
    <w:rsid w:val="002E5E9D"/>
    <w:rsid w:val="002E6140"/>
    <w:rsid w:val="002E65F8"/>
    <w:rsid w:val="002E66DC"/>
    <w:rsid w:val="002E6985"/>
    <w:rsid w:val="002E6A5F"/>
    <w:rsid w:val="002E6DF3"/>
    <w:rsid w:val="002E6E44"/>
    <w:rsid w:val="002E6F8C"/>
    <w:rsid w:val="002E7125"/>
    <w:rsid w:val="002E71B6"/>
    <w:rsid w:val="002E74D4"/>
    <w:rsid w:val="002F000E"/>
    <w:rsid w:val="002F0CE7"/>
    <w:rsid w:val="002F1483"/>
    <w:rsid w:val="002F2453"/>
    <w:rsid w:val="002F3821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2F7A29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51C8"/>
    <w:rsid w:val="00316D71"/>
    <w:rsid w:val="003175A2"/>
    <w:rsid w:val="003175E9"/>
    <w:rsid w:val="0031763A"/>
    <w:rsid w:val="003201A8"/>
    <w:rsid w:val="003201EE"/>
    <w:rsid w:val="00320CF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26DEB"/>
    <w:rsid w:val="00330DCA"/>
    <w:rsid w:val="0033123E"/>
    <w:rsid w:val="00331948"/>
    <w:rsid w:val="00332320"/>
    <w:rsid w:val="00332B67"/>
    <w:rsid w:val="00332DEC"/>
    <w:rsid w:val="0033366D"/>
    <w:rsid w:val="003336AD"/>
    <w:rsid w:val="0033484A"/>
    <w:rsid w:val="0033577F"/>
    <w:rsid w:val="003367F1"/>
    <w:rsid w:val="003371FA"/>
    <w:rsid w:val="0033794A"/>
    <w:rsid w:val="00337A87"/>
    <w:rsid w:val="00340033"/>
    <w:rsid w:val="00340B9B"/>
    <w:rsid w:val="003429C6"/>
    <w:rsid w:val="00342AA1"/>
    <w:rsid w:val="00342DE0"/>
    <w:rsid w:val="003431C5"/>
    <w:rsid w:val="003431F4"/>
    <w:rsid w:val="0034324D"/>
    <w:rsid w:val="00343856"/>
    <w:rsid w:val="0034399A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1A9E"/>
    <w:rsid w:val="00353B8B"/>
    <w:rsid w:val="00354354"/>
    <w:rsid w:val="00354371"/>
    <w:rsid w:val="0035442C"/>
    <w:rsid w:val="003547D3"/>
    <w:rsid w:val="00355553"/>
    <w:rsid w:val="003558EB"/>
    <w:rsid w:val="00356D06"/>
    <w:rsid w:val="00356DB0"/>
    <w:rsid w:val="00357294"/>
    <w:rsid w:val="00357CE6"/>
    <w:rsid w:val="00360006"/>
    <w:rsid w:val="00360261"/>
    <w:rsid w:val="0036045A"/>
    <w:rsid w:val="0036047D"/>
    <w:rsid w:val="003605E6"/>
    <w:rsid w:val="00361323"/>
    <w:rsid w:val="00361ACD"/>
    <w:rsid w:val="00361C63"/>
    <w:rsid w:val="003620B4"/>
    <w:rsid w:val="00362962"/>
    <w:rsid w:val="00362E47"/>
    <w:rsid w:val="003637D2"/>
    <w:rsid w:val="0036502E"/>
    <w:rsid w:val="00365842"/>
    <w:rsid w:val="00365B30"/>
    <w:rsid w:val="003664C0"/>
    <w:rsid w:val="00366A21"/>
    <w:rsid w:val="003670D2"/>
    <w:rsid w:val="00367237"/>
    <w:rsid w:val="0036795A"/>
    <w:rsid w:val="00367BE4"/>
    <w:rsid w:val="00370192"/>
    <w:rsid w:val="003701FD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4539"/>
    <w:rsid w:val="00374C06"/>
    <w:rsid w:val="00374C3C"/>
    <w:rsid w:val="00374D9D"/>
    <w:rsid w:val="0037505A"/>
    <w:rsid w:val="003751F2"/>
    <w:rsid w:val="00375988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98C"/>
    <w:rsid w:val="00385A29"/>
    <w:rsid w:val="00385AF5"/>
    <w:rsid w:val="00385E36"/>
    <w:rsid w:val="00386177"/>
    <w:rsid w:val="00387C8C"/>
    <w:rsid w:val="0039060D"/>
    <w:rsid w:val="003919D7"/>
    <w:rsid w:val="00391BB3"/>
    <w:rsid w:val="00391D25"/>
    <w:rsid w:val="00391D6A"/>
    <w:rsid w:val="00392155"/>
    <w:rsid w:val="003923E6"/>
    <w:rsid w:val="00393962"/>
    <w:rsid w:val="00393A33"/>
    <w:rsid w:val="0039412E"/>
    <w:rsid w:val="0039417E"/>
    <w:rsid w:val="003956B3"/>
    <w:rsid w:val="00396338"/>
    <w:rsid w:val="00396729"/>
    <w:rsid w:val="00396F14"/>
    <w:rsid w:val="00397138"/>
    <w:rsid w:val="003974FD"/>
    <w:rsid w:val="00397D18"/>
    <w:rsid w:val="003A0560"/>
    <w:rsid w:val="003A0876"/>
    <w:rsid w:val="003A1417"/>
    <w:rsid w:val="003A1482"/>
    <w:rsid w:val="003A1A43"/>
    <w:rsid w:val="003A1B36"/>
    <w:rsid w:val="003A229B"/>
    <w:rsid w:val="003A2697"/>
    <w:rsid w:val="003A381A"/>
    <w:rsid w:val="003A3978"/>
    <w:rsid w:val="003A406B"/>
    <w:rsid w:val="003A53AE"/>
    <w:rsid w:val="003A5450"/>
    <w:rsid w:val="003A5D7F"/>
    <w:rsid w:val="003A66FB"/>
    <w:rsid w:val="003A7101"/>
    <w:rsid w:val="003A780F"/>
    <w:rsid w:val="003B0AD3"/>
    <w:rsid w:val="003B1191"/>
    <w:rsid w:val="003B13CC"/>
    <w:rsid w:val="003B3252"/>
    <w:rsid w:val="003B32AE"/>
    <w:rsid w:val="003B3D6C"/>
    <w:rsid w:val="003B4DBB"/>
    <w:rsid w:val="003B5089"/>
    <w:rsid w:val="003B5BFE"/>
    <w:rsid w:val="003B6154"/>
    <w:rsid w:val="003B752D"/>
    <w:rsid w:val="003B7EC0"/>
    <w:rsid w:val="003C0DCD"/>
    <w:rsid w:val="003C121E"/>
    <w:rsid w:val="003C14A2"/>
    <w:rsid w:val="003C176B"/>
    <w:rsid w:val="003C27C0"/>
    <w:rsid w:val="003C3308"/>
    <w:rsid w:val="003C366A"/>
    <w:rsid w:val="003C3771"/>
    <w:rsid w:val="003C4585"/>
    <w:rsid w:val="003C4688"/>
    <w:rsid w:val="003C4C1A"/>
    <w:rsid w:val="003C55F7"/>
    <w:rsid w:val="003C59E0"/>
    <w:rsid w:val="003C5E5E"/>
    <w:rsid w:val="003C5E67"/>
    <w:rsid w:val="003C621C"/>
    <w:rsid w:val="003C64B1"/>
    <w:rsid w:val="003C6673"/>
    <w:rsid w:val="003C6C8D"/>
    <w:rsid w:val="003D0F33"/>
    <w:rsid w:val="003D0F56"/>
    <w:rsid w:val="003D1C1D"/>
    <w:rsid w:val="003D1F0C"/>
    <w:rsid w:val="003D2D18"/>
    <w:rsid w:val="003D3499"/>
    <w:rsid w:val="003D37E4"/>
    <w:rsid w:val="003D4270"/>
    <w:rsid w:val="003D4522"/>
    <w:rsid w:val="003D4F95"/>
    <w:rsid w:val="003D5941"/>
    <w:rsid w:val="003D5CE9"/>
    <w:rsid w:val="003D5E1A"/>
    <w:rsid w:val="003D5F42"/>
    <w:rsid w:val="003D60A9"/>
    <w:rsid w:val="003D641F"/>
    <w:rsid w:val="003D6693"/>
    <w:rsid w:val="003D698B"/>
    <w:rsid w:val="003D6E11"/>
    <w:rsid w:val="003D74B0"/>
    <w:rsid w:val="003D7B05"/>
    <w:rsid w:val="003E0955"/>
    <w:rsid w:val="003E09E1"/>
    <w:rsid w:val="003E1744"/>
    <w:rsid w:val="003E1B4A"/>
    <w:rsid w:val="003E1CC5"/>
    <w:rsid w:val="003E3302"/>
    <w:rsid w:val="003E3878"/>
    <w:rsid w:val="003E47A5"/>
    <w:rsid w:val="003E489A"/>
    <w:rsid w:val="003E4AF6"/>
    <w:rsid w:val="003E50D0"/>
    <w:rsid w:val="003E58C8"/>
    <w:rsid w:val="003E5AA9"/>
    <w:rsid w:val="003E6589"/>
    <w:rsid w:val="003E73C4"/>
    <w:rsid w:val="003E7BC5"/>
    <w:rsid w:val="003F011E"/>
    <w:rsid w:val="003F0D64"/>
    <w:rsid w:val="003F17D3"/>
    <w:rsid w:val="003F2F2A"/>
    <w:rsid w:val="003F4B9A"/>
    <w:rsid w:val="003F4B9D"/>
    <w:rsid w:val="003F5C9F"/>
    <w:rsid w:val="003F6DEF"/>
    <w:rsid w:val="003F7602"/>
    <w:rsid w:val="003F7C8C"/>
    <w:rsid w:val="003F7FE6"/>
    <w:rsid w:val="0040123B"/>
    <w:rsid w:val="004012CB"/>
    <w:rsid w:val="00402118"/>
    <w:rsid w:val="00402A72"/>
    <w:rsid w:val="00402AEA"/>
    <w:rsid w:val="00402BDC"/>
    <w:rsid w:val="00403D7D"/>
    <w:rsid w:val="0040548A"/>
    <w:rsid w:val="00406404"/>
    <w:rsid w:val="00406502"/>
    <w:rsid w:val="00406EE5"/>
    <w:rsid w:val="00407676"/>
    <w:rsid w:val="0040794E"/>
    <w:rsid w:val="00410120"/>
    <w:rsid w:val="00410948"/>
    <w:rsid w:val="00410AA7"/>
    <w:rsid w:val="00410BBF"/>
    <w:rsid w:val="00410E0B"/>
    <w:rsid w:val="00411708"/>
    <w:rsid w:val="0041222D"/>
    <w:rsid w:val="00412580"/>
    <w:rsid w:val="00412CAB"/>
    <w:rsid w:val="004137F0"/>
    <w:rsid w:val="00413C24"/>
    <w:rsid w:val="00413F31"/>
    <w:rsid w:val="004143BA"/>
    <w:rsid w:val="0041441E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446D"/>
    <w:rsid w:val="00424619"/>
    <w:rsid w:val="00424BD6"/>
    <w:rsid w:val="00424C40"/>
    <w:rsid w:val="00424D5D"/>
    <w:rsid w:val="00424FC0"/>
    <w:rsid w:val="00425D9C"/>
    <w:rsid w:val="00426089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0A7"/>
    <w:rsid w:val="00440DA4"/>
    <w:rsid w:val="00440F03"/>
    <w:rsid w:val="00441C4B"/>
    <w:rsid w:val="00442692"/>
    <w:rsid w:val="0044282B"/>
    <w:rsid w:val="00443C99"/>
    <w:rsid w:val="00444690"/>
    <w:rsid w:val="00445047"/>
    <w:rsid w:val="0044541F"/>
    <w:rsid w:val="00446151"/>
    <w:rsid w:val="00446414"/>
    <w:rsid w:val="00447F34"/>
    <w:rsid w:val="00450CEE"/>
    <w:rsid w:val="00451EFA"/>
    <w:rsid w:val="00452C3B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5D3B"/>
    <w:rsid w:val="00456DEF"/>
    <w:rsid w:val="00457388"/>
    <w:rsid w:val="00457C33"/>
    <w:rsid w:val="00457D9C"/>
    <w:rsid w:val="00461508"/>
    <w:rsid w:val="004618FB"/>
    <w:rsid w:val="004620CF"/>
    <w:rsid w:val="0046443A"/>
    <w:rsid w:val="00464543"/>
    <w:rsid w:val="0046457D"/>
    <w:rsid w:val="004656E0"/>
    <w:rsid w:val="004657FC"/>
    <w:rsid w:val="0046631D"/>
    <w:rsid w:val="0046678C"/>
    <w:rsid w:val="004667E3"/>
    <w:rsid w:val="00466A8C"/>
    <w:rsid w:val="00466C34"/>
    <w:rsid w:val="00467984"/>
    <w:rsid w:val="00467C68"/>
    <w:rsid w:val="0047059B"/>
    <w:rsid w:val="00470D45"/>
    <w:rsid w:val="00470DCE"/>
    <w:rsid w:val="00470FF5"/>
    <w:rsid w:val="00471315"/>
    <w:rsid w:val="00472016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0DC6"/>
    <w:rsid w:val="00481B54"/>
    <w:rsid w:val="004840C0"/>
    <w:rsid w:val="00484D5C"/>
    <w:rsid w:val="00484F26"/>
    <w:rsid w:val="0048611F"/>
    <w:rsid w:val="004866F8"/>
    <w:rsid w:val="00486E04"/>
    <w:rsid w:val="00486FBD"/>
    <w:rsid w:val="00490049"/>
    <w:rsid w:val="004903B6"/>
    <w:rsid w:val="00492C50"/>
    <w:rsid w:val="0049330E"/>
    <w:rsid w:val="004935FC"/>
    <w:rsid w:val="004945F7"/>
    <w:rsid w:val="00494A6D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691"/>
    <w:rsid w:val="004A3B58"/>
    <w:rsid w:val="004A4FF3"/>
    <w:rsid w:val="004A6298"/>
    <w:rsid w:val="004A7DE9"/>
    <w:rsid w:val="004B0516"/>
    <w:rsid w:val="004B07A9"/>
    <w:rsid w:val="004B0FAE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2831"/>
    <w:rsid w:val="004C3066"/>
    <w:rsid w:val="004C3234"/>
    <w:rsid w:val="004C3464"/>
    <w:rsid w:val="004C3485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5D6"/>
    <w:rsid w:val="004D3A51"/>
    <w:rsid w:val="004D4131"/>
    <w:rsid w:val="004D426C"/>
    <w:rsid w:val="004D5D1D"/>
    <w:rsid w:val="004D5D45"/>
    <w:rsid w:val="004D5E7B"/>
    <w:rsid w:val="004D6C51"/>
    <w:rsid w:val="004D6D59"/>
    <w:rsid w:val="004D6F5D"/>
    <w:rsid w:val="004D76BC"/>
    <w:rsid w:val="004D77D8"/>
    <w:rsid w:val="004E0172"/>
    <w:rsid w:val="004E0785"/>
    <w:rsid w:val="004E10FE"/>
    <w:rsid w:val="004E241D"/>
    <w:rsid w:val="004E25E8"/>
    <w:rsid w:val="004E2F7E"/>
    <w:rsid w:val="004E4F33"/>
    <w:rsid w:val="004E5C45"/>
    <w:rsid w:val="004E6B3D"/>
    <w:rsid w:val="004E7827"/>
    <w:rsid w:val="004E799F"/>
    <w:rsid w:val="004E79FF"/>
    <w:rsid w:val="004E7B11"/>
    <w:rsid w:val="004F030D"/>
    <w:rsid w:val="004F096E"/>
    <w:rsid w:val="004F0C3C"/>
    <w:rsid w:val="004F0F29"/>
    <w:rsid w:val="004F14DF"/>
    <w:rsid w:val="004F162D"/>
    <w:rsid w:val="004F1D12"/>
    <w:rsid w:val="004F2A5F"/>
    <w:rsid w:val="004F34DE"/>
    <w:rsid w:val="004F3628"/>
    <w:rsid w:val="004F4001"/>
    <w:rsid w:val="004F575F"/>
    <w:rsid w:val="004F59DD"/>
    <w:rsid w:val="004F60C6"/>
    <w:rsid w:val="004F63FC"/>
    <w:rsid w:val="004F6BB7"/>
    <w:rsid w:val="004F7959"/>
    <w:rsid w:val="005000A4"/>
    <w:rsid w:val="00500813"/>
    <w:rsid w:val="00500E4F"/>
    <w:rsid w:val="005011D1"/>
    <w:rsid w:val="005011FF"/>
    <w:rsid w:val="00502030"/>
    <w:rsid w:val="0050277F"/>
    <w:rsid w:val="00503573"/>
    <w:rsid w:val="00504601"/>
    <w:rsid w:val="0050466E"/>
    <w:rsid w:val="005048AB"/>
    <w:rsid w:val="005059A8"/>
    <w:rsid w:val="00505A92"/>
    <w:rsid w:val="00505C76"/>
    <w:rsid w:val="0050636E"/>
    <w:rsid w:val="00506FBD"/>
    <w:rsid w:val="005075ED"/>
    <w:rsid w:val="00507890"/>
    <w:rsid w:val="00507B04"/>
    <w:rsid w:val="00507C68"/>
    <w:rsid w:val="00510774"/>
    <w:rsid w:val="00511392"/>
    <w:rsid w:val="005115B4"/>
    <w:rsid w:val="005130E1"/>
    <w:rsid w:val="00513C35"/>
    <w:rsid w:val="00513E97"/>
    <w:rsid w:val="0051442B"/>
    <w:rsid w:val="005144DB"/>
    <w:rsid w:val="005157B8"/>
    <w:rsid w:val="00516034"/>
    <w:rsid w:val="00516200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DF5"/>
    <w:rsid w:val="00525564"/>
    <w:rsid w:val="005255FB"/>
    <w:rsid w:val="0052582A"/>
    <w:rsid w:val="005263EB"/>
    <w:rsid w:val="00526537"/>
    <w:rsid w:val="00526A72"/>
    <w:rsid w:val="0053099E"/>
    <w:rsid w:val="005312A3"/>
    <w:rsid w:val="00531632"/>
    <w:rsid w:val="00532001"/>
    <w:rsid w:val="00532EF9"/>
    <w:rsid w:val="00532FF8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B49"/>
    <w:rsid w:val="00546CE8"/>
    <w:rsid w:val="0054774D"/>
    <w:rsid w:val="00547830"/>
    <w:rsid w:val="005504D9"/>
    <w:rsid w:val="00551683"/>
    <w:rsid w:val="00551A44"/>
    <w:rsid w:val="005520D8"/>
    <w:rsid w:val="0055212F"/>
    <w:rsid w:val="005521CD"/>
    <w:rsid w:val="00552855"/>
    <w:rsid w:val="00552B99"/>
    <w:rsid w:val="0055321F"/>
    <w:rsid w:val="00553AC9"/>
    <w:rsid w:val="00555522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3C20"/>
    <w:rsid w:val="005644E7"/>
    <w:rsid w:val="00565FD3"/>
    <w:rsid w:val="0056664B"/>
    <w:rsid w:val="00572105"/>
    <w:rsid w:val="00573568"/>
    <w:rsid w:val="00573C1F"/>
    <w:rsid w:val="005744DB"/>
    <w:rsid w:val="005745A6"/>
    <w:rsid w:val="00574DAE"/>
    <w:rsid w:val="005762A7"/>
    <w:rsid w:val="005770D0"/>
    <w:rsid w:val="00577DFE"/>
    <w:rsid w:val="00581DD1"/>
    <w:rsid w:val="005823AE"/>
    <w:rsid w:val="00582494"/>
    <w:rsid w:val="00582EE9"/>
    <w:rsid w:val="00583872"/>
    <w:rsid w:val="00583CC6"/>
    <w:rsid w:val="00584DCC"/>
    <w:rsid w:val="00584DE0"/>
    <w:rsid w:val="005852D9"/>
    <w:rsid w:val="005858CA"/>
    <w:rsid w:val="00585BE3"/>
    <w:rsid w:val="00586A2E"/>
    <w:rsid w:val="0058748D"/>
    <w:rsid w:val="00587877"/>
    <w:rsid w:val="00590D04"/>
    <w:rsid w:val="00590FFD"/>
    <w:rsid w:val="00591320"/>
    <w:rsid w:val="005916D7"/>
    <w:rsid w:val="0059189F"/>
    <w:rsid w:val="00593195"/>
    <w:rsid w:val="00593FA7"/>
    <w:rsid w:val="00595CEC"/>
    <w:rsid w:val="00597794"/>
    <w:rsid w:val="00597D52"/>
    <w:rsid w:val="005A0542"/>
    <w:rsid w:val="005A0D09"/>
    <w:rsid w:val="005A110B"/>
    <w:rsid w:val="005A1CA4"/>
    <w:rsid w:val="005A2282"/>
    <w:rsid w:val="005A230D"/>
    <w:rsid w:val="005A2361"/>
    <w:rsid w:val="005A2FF7"/>
    <w:rsid w:val="005A315F"/>
    <w:rsid w:val="005A45B3"/>
    <w:rsid w:val="005A45CD"/>
    <w:rsid w:val="005A548B"/>
    <w:rsid w:val="005A5677"/>
    <w:rsid w:val="005A5F08"/>
    <w:rsid w:val="005A5F33"/>
    <w:rsid w:val="005A60C5"/>
    <w:rsid w:val="005A6352"/>
    <w:rsid w:val="005A651F"/>
    <w:rsid w:val="005A698C"/>
    <w:rsid w:val="005A6F1A"/>
    <w:rsid w:val="005A76FE"/>
    <w:rsid w:val="005B008D"/>
    <w:rsid w:val="005B00E1"/>
    <w:rsid w:val="005B0502"/>
    <w:rsid w:val="005B09B1"/>
    <w:rsid w:val="005B0C3B"/>
    <w:rsid w:val="005B10FD"/>
    <w:rsid w:val="005B17B9"/>
    <w:rsid w:val="005B1E98"/>
    <w:rsid w:val="005B2464"/>
    <w:rsid w:val="005B2515"/>
    <w:rsid w:val="005B397D"/>
    <w:rsid w:val="005B46C4"/>
    <w:rsid w:val="005B4A9F"/>
    <w:rsid w:val="005B4F6A"/>
    <w:rsid w:val="005C0383"/>
    <w:rsid w:val="005C11AC"/>
    <w:rsid w:val="005C13F2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4E32"/>
    <w:rsid w:val="005C4FCE"/>
    <w:rsid w:val="005C5687"/>
    <w:rsid w:val="005C572D"/>
    <w:rsid w:val="005C5733"/>
    <w:rsid w:val="005C5AC5"/>
    <w:rsid w:val="005C5F3F"/>
    <w:rsid w:val="005C613E"/>
    <w:rsid w:val="005C70EF"/>
    <w:rsid w:val="005C7AFA"/>
    <w:rsid w:val="005C7E09"/>
    <w:rsid w:val="005D031D"/>
    <w:rsid w:val="005D0646"/>
    <w:rsid w:val="005D1D90"/>
    <w:rsid w:val="005D2F87"/>
    <w:rsid w:val="005D3ACB"/>
    <w:rsid w:val="005D40E2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730"/>
    <w:rsid w:val="005E291A"/>
    <w:rsid w:val="005E38B5"/>
    <w:rsid w:val="005E4185"/>
    <w:rsid w:val="005E42C9"/>
    <w:rsid w:val="005E4B59"/>
    <w:rsid w:val="005E543E"/>
    <w:rsid w:val="005E671E"/>
    <w:rsid w:val="005E6D68"/>
    <w:rsid w:val="005E76C0"/>
    <w:rsid w:val="005E7890"/>
    <w:rsid w:val="005F1265"/>
    <w:rsid w:val="005F1367"/>
    <w:rsid w:val="005F265B"/>
    <w:rsid w:val="005F2B06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3D8"/>
    <w:rsid w:val="005F6742"/>
    <w:rsid w:val="005F7CDE"/>
    <w:rsid w:val="005F7CFC"/>
    <w:rsid w:val="006004C8"/>
    <w:rsid w:val="006005DD"/>
    <w:rsid w:val="006009DB"/>
    <w:rsid w:val="00600D78"/>
    <w:rsid w:val="00603389"/>
    <w:rsid w:val="006035C3"/>
    <w:rsid w:val="00603DBF"/>
    <w:rsid w:val="00603EF9"/>
    <w:rsid w:val="006040CC"/>
    <w:rsid w:val="006044FF"/>
    <w:rsid w:val="00604D27"/>
    <w:rsid w:val="006069B1"/>
    <w:rsid w:val="00606F51"/>
    <w:rsid w:val="00607223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1CE9"/>
    <w:rsid w:val="00622B00"/>
    <w:rsid w:val="00622BB9"/>
    <w:rsid w:val="00622E36"/>
    <w:rsid w:val="00623453"/>
    <w:rsid w:val="00624403"/>
    <w:rsid w:val="00625C9A"/>
    <w:rsid w:val="006260EE"/>
    <w:rsid w:val="0062722A"/>
    <w:rsid w:val="0062728A"/>
    <w:rsid w:val="00627795"/>
    <w:rsid w:val="0062786E"/>
    <w:rsid w:val="00627ECF"/>
    <w:rsid w:val="0063022E"/>
    <w:rsid w:val="00631140"/>
    <w:rsid w:val="006316CD"/>
    <w:rsid w:val="006317C6"/>
    <w:rsid w:val="00631A4E"/>
    <w:rsid w:val="00631EDA"/>
    <w:rsid w:val="00632905"/>
    <w:rsid w:val="0063332A"/>
    <w:rsid w:val="00633453"/>
    <w:rsid w:val="0063437B"/>
    <w:rsid w:val="006359F5"/>
    <w:rsid w:val="00635BAB"/>
    <w:rsid w:val="00635CF7"/>
    <w:rsid w:val="00636475"/>
    <w:rsid w:val="006367CB"/>
    <w:rsid w:val="00636E88"/>
    <w:rsid w:val="00636EAD"/>
    <w:rsid w:val="006378F6"/>
    <w:rsid w:val="00637926"/>
    <w:rsid w:val="00640054"/>
    <w:rsid w:val="00640AB1"/>
    <w:rsid w:val="00640E84"/>
    <w:rsid w:val="006413D0"/>
    <w:rsid w:val="00641A8A"/>
    <w:rsid w:val="00641BDB"/>
    <w:rsid w:val="00642674"/>
    <w:rsid w:val="00642866"/>
    <w:rsid w:val="0064301C"/>
    <w:rsid w:val="0064376A"/>
    <w:rsid w:val="00643DE3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8B3"/>
    <w:rsid w:val="00650AF2"/>
    <w:rsid w:val="00650DD7"/>
    <w:rsid w:val="00651C52"/>
    <w:rsid w:val="006527B4"/>
    <w:rsid w:val="00652E05"/>
    <w:rsid w:val="00653646"/>
    <w:rsid w:val="006537E1"/>
    <w:rsid w:val="00653A13"/>
    <w:rsid w:val="00653DC7"/>
    <w:rsid w:val="0065412C"/>
    <w:rsid w:val="0065446D"/>
    <w:rsid w:val="00656046"/>
    <w:rsid w:val="00657760"/>
    <w:rsid w:val="00660683"/>
    <w:rsid w:val="00660F74"/>
    <w:rsid w:val="00660FA0"/>
    <w:rsid w:val="006611E8"/>
    <w:rsid w:val="00661C39"/>
    <w:rsid w:val="00662B1E"/>
    <w:rsid w:val="00663A15"/>
    <w:rsid w:val="006644F5"/>
    <w:rsid w:val="00665418"/>
    <w:rsid w:val="00665808"/>
    <w:rsid w:val="00665E55"/>
    <w:rsid w:val="00666682"/>
    <w:rsid w:val="00666A3D"/>
    <w:rsid w:val="00666F6F"/>
    <w:rsid w:val="006673CA"/>
    <w:rsid w:val="00667532"/>
    <w:rsid w:val="00667F18"/>
    <w:rsid w:val="00667F9F"/>
    <w:rsid w:val="00670F4C"/>
    <w:rsid w:val="006710B5"/>
    <w:rsid w:val="006720DB"/>
    <w:rsid w:val="00672F94"/>
    <w:rsid w:val="006752FE"/>
    <w:rsid w:val="00677BED"/>
    <w:rsid w:val="00680455"/>
    <w:rsid w:val="00680DD6"/>
    <w:rsid w:val="006816D1"/>
    <w:rsid w:val="00682501"/>
    <w:rsid w:val="006828EB"/>
    <w:rsid w:val="00683090"/>
    <w:rsid w:val="006836BF"/>
    <w:rsid w:val="0068414D"/>
    <w:rsid w:val="00684AF5"/>
    <w:rsid w:val="00684D61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5"/>
    <w:rsid w:val="00692A72"/>
    <w:rsid w:val="00693174"/>
    <w:rsid w:val="0069412F"/>
    <w:rsid w:val="00694784"/>
    <w:rsid w:val="0069486B"/>
    <w:rsid w:val="00695127"/>
    <w:rsid w:val="00697161"/>
    <w:rsid w:val="00697272"/>
    <w:rsid w:val="00697454"/>
    <w:rsid w:val="006A1109"/>
    <w:rsid w:val="006A11E0"/>
    <w:rsid w:val="006A15C9"/>
    <w:rsid w:val="006A183F"/>
    <w:rsid w:val="006A3452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D54"/>
    <w:rsid w:val="006B0E9E"/>
    <w:rsid w:val="006B1148"/>
    <w:rsid w:val="006B126F"/>
    <w:rsid w:val="006B1271"/>
    <w:rsid w:val="006B17C8"/>
    <w:rsid w:val="006B17FD"/>
    <w:rsid w:val="006B2001"/>
    <w:rsid w:val="006B2275"/>
    <w:rsid w:val="006B2B97"/>
    <w:rsid w:val="006B2D58"/>
    <w:rsid w:val="006B2E89"/>
    <w:rsid w:val="006B33D8"/>
    <w:rsid w:val="006B3F72"/>
    <w:rsid w:val="006B46C5"/>
    <w:rsid w:val="006B487A"/>
    <w:rsid w:val="006B51A3"/>
    <w:rsid w:val="006B5260"/>
    <w:rsid w:val="006B542A"/>
    <w:rsid w:val="006B5AE4"/>
    <w:rsid w:val="006B5D1B"/>
    <w:rsid w:val="006B60CA"/>
    <w:rsid w:val="006B6DB5"/>
    <w:rsid w:val="006B7D87"/>
    <w:rsid w:val="006B7DF6"/>
    <w:rsid w:val="006C042D"/>
    <w:rsid w:val="006C0AC2"/>
    <w:rsid w:val="006C0E15"/>
    <w:rsid w:val="006C11BE"/>
    <w:rsid w:val="006C1BDE"/>
    <w:rsid w:val="006C2278"/>
    <w:rsid w:val="006C2B48"/>
    <w:rsid w:val="006C2CC3"/>
    <w:rsid w:val="006C346A"/>
    <w:rsid w:val="006C3A9E"/>
    <w:rsid w:val="006C3BEB"/>
    <w:rsid w:val="006C480C"/>
    <w:rsid w:val="006C55A5"/>
    <w:rsid w:val="006C57CB"/>
    <w:rsid w:val="006C5899"/>
    <w:rsid w:val="006C605A"/>
    <w:rsid w:val="006C6414"/>
    <w:rsid w:val="006C66E1"/>
    <w:rsid w:val="006C6A45"/>
    <w:rsid w:val="006C7BA6"/>
    <w:rsid w:val="006C7D2B"/>
    <w:rsid w:val="006D0498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4EA7"/>
    <w:rsid w:val="006D4F91"/>
    <w:rsid w:val="006D540C"/>
    <w:rsid w:val="006D5F07"/>
    <w:rsid w:val="006D612C"/>
    <w:rsid w:val="006D6332"/>
    <w:rsid w:val="006D6503"/>
    <w:rsid w:val="006D6788"/>
    <w:rsid w:val="006D6CF9"/>
    <w:rsid w:val="006D7090"/>
    <w:rsid w:val="006E02EC"/>
    <w:rsid w:val="006E08A4"/>
    <w:rsid w:val="006E0A6F"/>
    <w:rsid w:val="006E1DDA"/>
    <w:rsid w:val="006E2BFD"/>
    <w:rsid w:val="006E49D2"/>
    <w:rsid w:val="006E4CDA"/>
    <w:rsid w:val="006E60C9"/>
    <w:rsid w:val="006E64A8"/>
    <w:rsid w:val="006E65EF"/>
    <w:rsid w:val="006E71E2"/>
    <w:rsid w:val="006E7B43"/>
    <w:rsid w:val="006F18A0"/>
    <w:rsid w:val="006F209C"/>
    <w:rsid w:val="006F225B"/>
    <w:rsid w:val="006F2453"/>
    <w:rsid w:val="006F2F6F"/>
    <w:rsid w:val="006F2FC6"/>
    <w:rsid w:val="006F404F"/>
    <w:rsid w:val="006F4864"/>
    <w:rsid w:val="006F5000"/>
    <w:rsid w:val="006F554C"/>
    <w:rsid w:val="006F5C9D"/>
    <w:rsid w:val="006F5D8B"/>
    <w:rsid w:val="006F76C1"/>
    <w:rsid w:val="006F7A4B"/>
    <w:rsid w:val="00700158"/>
    <w:rsid w:val="007004A8"/>
    <w:rsid w:val="00700ADF"/>
    <w:rsid w:val="00700D52"/>
    <w:rsid w:val="00701610"/>
    <w:rsid w:val="0070171E"/>
    <w:rsid w:val="007024CD"/>
    <w:rsid w:val="00703DC0"/>
    <w:rsid w:val="00704035"/>
    <w:rsid w:val="007053D5"/>
    <w:rsid w:val="00705CB0"/>
    <w:rsid w:val="00706309"/>
    <w:rsid w:val="007066A3"/>
    <w:rsid w:val="00706DD3"/>
    <w:rsid w:val="00706F4E"/>
    <w:rsid w:val="00707CF2"/>
    <w:rsid w:val="00707ECB"/>
    <w:rsid w:val="00707F35"/>
    <w:rsid w:val="00711541"/>
    <w:rsid w:val="0071164B"/>
    <w:rsid w:val="00712027"/>
    <w:rsid w:val="00712BE4"/>
    <w:rsid w:val="007131F0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4BB7"/>
    <w:rsid w:val="00726140"/>
    <w:rsid w:val="00726294"/>
    <w:rsid w:val="007262DA"/>
    <w:rsid w:val="007264ED"/>
    <w:rsid w:val="00726587"/>
    <w:rsid w:val="00726702"/>
    <w:rsid w:val="007268C8"/>
    <w:rsid w:val="0072694E"/>
    <w:rsid w:val="007269FB"/>
    <w:rsid w:val="0072703C"/>
    <w:rsid w:val="007300BC"/>
    <w:rsid w:val="007304B9"/>
    <w:rsid w:val="00730884"/>
    <w:rsid w:val="007309C1"/>
    <w:rsid w:val="00730E35"/>
    <w:rsid w:val="007316E0"/>
    <w:rsid w:val="007320DE"/>
    <w:rsid w:val="007322C7"/>
    <w:rsid w:val="00733D27"/>
    <w:rsid w:val="00733DA6"/>
    <w:rsid w:val="00734951"/>
    <w:rsid w:val="00734CBE"/>
    <w:rsid w:val="00734E28"/>
    <w:rsid w:val="007357A2"/>
    <w:rsid w:val="00736417"/>
    <w:rsid w:val="00736C0B"/>
    <w:rsid w:val="0073718F"/>
    <w:rsid w:val="00737805"/>
    <w:rsid w:val="00740322"/>
    <w:rsid w:val="007405F4"/>
    <w:rsid w:val="00740AFA"/>
    <w:rsid w:val="00740F7E"/>
    <w:rsid w:val="00740F9B"/>
    <w:rsid w:val="00742610"/>
    <w:rsid w:val="007431BF"/>
    <w:rsid w:val="0074395E"/>
    <w:rsid w:val="00744346"/>
    <w:rsid w:val="00744556"/>
    <w:rsid w:val="00744AA8"/>
    <w:rsid w:val="007456A5"/>
    <w:rsid w:val="00745823"/>
    <w:rsid w:val="0074607A"/>
    <w:rsid w:val="00746187"/>
    <w:rsid w:val="007465CF"/>
    <w:rsid w:val="0074773B"/>
    <w:rsid w:val="00750030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4F3"/>
    <w:rsid w:val="00752CD8"/>
    <w:rsid w:val="00752D23"/>
    <w:rsid w:val="007530C0"/>
    <w:rsid w:val="00753625"/>
    <w:rsid w:val="0075362E"/>
    <w:rsid w:val="00753691"/>
    <w:rsid w:val="00753CFF"/>
    <w:rsid w:val="007541AE"/>
    <w:rsid w:val="0075458D"/>
    <w:rsid w:val="00755269"/>
    <w:rsid w:val="007555EB"/>
    <w:rsid w:val="007558EE"/>
    <w:rsid w:val="00755AF0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3063"/>
    <w:rsid w:val="007635BC"/>
    <w:rsid w:val="00765527"/>
    <w:rsid w:val="00765F07"/>
    <w:rsid w:val="00766661"/>
    <w:rsid w:val="00770224"/>
    <w:rsid w:val="00772292"/>
    <w:rsid w:val="00772D94"/>
    <w:rsid w:val="00774AB8"/>
    <w:rsid w:val="007756C1"/>
    <w:rsid w:val="00776A66"/>
    <w:rsid w:val="00777BA6"/>
    <w:rsid w:val="007801F5"/>
    <w:rsid w:val="00780DCD"/>
    <w:rsid w:val="007811B8"/>
    <w:rsid w:val="007815B0"/>
    <w:rsid w:val="00781766"/>
    <w:rsid w:val="007817BE"/>
    <w:rsid w:val="00782AC2"/>
    <w:rsid w:val="00782EFF"/>
    <w:rsid w:val="00783613"/>
    <w:rsid w:val="00783CA4"/>
    <w:rsid w:val="00783D1F"/>
    <w:rsid w:val="00784017"/>
    <w:rsid w:val="007842FB"/>
    <w:rsid w:val="00786124"/>
    <w:rsid w:val="00786769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25E5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6F41"/>
    <w:rsid w:val="0079724F"/>
    <w:rsid w:val="007976BD"/>
    <w:rsid w:val="00797FBA"/>
    <w:rsid w:val="007A0AF1"/>
    <w:rsid w:val="007A13ED"/>
    <w:rsid w:val="007A18B3"/>
    <w:rsid w:val="007A2038"/>
    <w:rsid w:val="007A2410"/>
    <w:rsid w:val="007A24AF"/>
    <w:rsid w:val="007A2DC1"/>
    <w:rsid w:val="007A354C"/>
    <w:rsid w:val="007A4B8A"/>
    <w:rsid w:val="007A508F"/>
    <w:rsid w:val="007A5500"/>
    <w:rsid w:val="007A5EDD"/>
    <w:rsid w:val="007A6922"/>
    <w:rsid w:val="007A6A73"/>
    <w:rsid w:val="007A7CA3"/>
    <w:rsid w:val="007A7CCC"/>
    <w:rsid w:val="007A7E0A"/>
    <w:rsid w:val="007B19E9"/>
    <w:rsid w:val="007B1A36"/>
    <w:rsid w:val="007B2211"/>
    <w:rsid w:val="007B2346"/>
    <w:rsid w:val="007B285E"/>
    <w:rsid w:val="007B3380"/>
    <w:rsid w:val="007B33D5"/>
    <w:rsid w:val="007B4120"/>
    <w:rsid w:val="007B4772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707"/>
    <w:rsid w:val="007C2B59"/>
    <w:rsid w:val="007C2D19"/>
    <w:rsid w:val="007C2EC3"/>
    <w:rsid w:val="007C341A"/>
    <w:rsid w:val="007C387E"/>
    <w:rsid w:val="007C4EAC"/>
    <w:rsid w:val="007C51FE"/>
    <w:rsid w:val="007C5932"/>
    <w:rsid w:val="007C5B82"/>
    <w:rsid w:val="007C5CA4"/>
    <w:rsid w:val="007C6EF9"/>
    <w:rsid w:val="007D072A"/>
    <w:rsid w:val="007D0C3C"/>
    <w:rsid w:val="007D10B3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3BA"/>
    <w:rsid w:val="007E3C22"/>
    <w:rsid w:val="007E46FA"/>
    <w:rsid w:val="007E4B03"/>
    <w:rsid w:val="007E4C66"/>
    <w:rsid w:val="007E5284"/>
    <w:rsid w:val="007E6BE2"/>
    <w:rsid w:val="007E7373"/>
    <w:rsid w:val="007E7A46"/>
    <w:rsid w:val="007F07B0"/>
    <w:rsid w:val="007F0AFD"/>
    <w:rsid w:val="007F0D21"/>
    <w:rsid w:val="007F1173"/>
    <w:rsid w:val="007F11D3"/>
    <w:rsid w:val="007F14F2"/>
    <w:rsid w:val="007F18D8"/>
    <w:rsid w:val="007F2AC2"/>
    <w:rsid w:val="007F2BE5"/>
    <w:rsid w:val="007F306D"/>
    <w:rsid w:val="007F324B"/>
    <w:rsid w:val="007F3410"/>
    <w:rsid w:val="007F3E45"/>
    <w:rsid w:val="007F45D8"/>
    <w:rsid w:val="007F5592"/>
    <w:rsid w:val="007F6092"/>
    <w:rsid w:val="007F6ECC"/>
    <w:rsid w:val="007F7EAF"/>
    <w:rsid w:val="00800D06"/>
    <w:rsid w:val="00801431"/>
    <w:rsid w:val="00802001"/>
    <w:rsid w:val="00803467"/>
    <w:rsid w:val="008039E1"/>
    <w:rsid w:val="00803BBB"/>
    <w:rsid w:val="00803E14"/>
    <w:rsid w:val="00804484"/>
    <w:rsid w:val="008046F6"/>
    <w:rsid w:val="00804CD0"/>
    <w:rsid w:val="00805216"/>
    <w:rsid w:val="0080553C"/>
    <w:rsid w:val="00805A3C"/>
    <w:rsid w:val="00805B46"/>
    <w:rsid w:val="0080666A"/>
    <w:rsid w:val="00806F6A"/>
    <w:rsid w:val="00807069"/>
    <w:rsid w:val="0080760D"/>
    <w:rsid w:val="0080761A"/>
    <w:rsid w:val="00807BA7"/>
    <w:rsid w:val="00807C47"/>
    <w:rsid w:val="0081068C"/>
    <w:rsid w:val="00810DEF"/>
    <w:rsid w:val="00811010"/>
    <w:rsid w:val="00811F04"/>
    <w:rsid w:val="0081216E"/>
    <w:rsid w:val="00812512"/>
    <w:rsid w:val="008147E0"/>
    <w:rsid w:val="008152E5"/>
    <w:rsid w:val="008155BE"/>
    <w:rsid w:val="008157D7"/>
    <w:rsid w:val="00815A82"/>
    <w:rsid w:val="00815B4D"/>
    <w:rsid w:val="0081606C"/>
    <w:rsid w:val="00816213"/>
    <w:rsid w:val="00816657"/>
    <w:rsid w:val="00816807"/>
    <w:rsid w:val="008168D8"/>
    <w:rsid w:val="0081691B"/>
    <w:rsid w:val="008169D0"/>
    <w:rsid w:val="00817021"/>
    <w:rsid w:val="00817116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6A80"/>
    <w:rsid w:val="00826DDB"/>
    <w:rsid w:val="0082736D"/>
    <w:rsid w:val="0082763A"/>
    <w:rsid w:val="008279D3"/>
    <w:rsid w:val="00827CF4"/>
    <w:rsid w:val="0083133D"/>
    <w:rsid w:val="00831F69"/>
    <w:rsid w:val="00832C45"/>
    <w:rsid w:val="00832DF6"/>
    <w:rsid w:val="008335E0"/>
    <w:rsid w:val="0083385A"/>
    <w:rsid w:val="00834520"/>
    <w:rsid w:val="0083456F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35C"/>
    <w:rsid w:val="00843509"/>
    <w:rsid w:val="00843795"/>
    <w:rsid w:val="0084406B"/>
    <w:rsid w:val="0084428E"/>
    <w:rsid w:val="008443B7"/>
    <w:rsid w:val="008444DF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3CD9"/>
    <w:rsid w:val="008547E2"/>
    <w:rsid w:val="008555C1"/>
    <w:rsid w:val="00855A96"/>
    <w:rsid w:val="00855A9F"/>
    <w:rsid w:val="0085624B"/>
    <w:rsid w:val="00856648"/>
    <w:rsid w:val="008602AB"/>
    <w:rsid w:val="0086037C"/>
    <w:rsid w:val="00860A0C"/>
    <w:rsid w:val="008610A6"/>
    <w:rsid w:val="008615DD"/>
    <w:rsid w:val="0086171E"/>
    <w:rsid w:val="00862AA3"/>
    <w:rsid w:val="008630C8"/>
    <w:rsid w:val="00864080"/>
    <w:rsid w:val="008644EF"/>
    <w:rsid w:val="00864C6A"/>
    <w:rsid w:val="00865F66"/>
    <w:rsid w:val="00866AEB"/>
    <w:rsid w:val="00866C55"/>
    <w:rsid w:val="0086740F"/>
    <w:rsid w:val="00867A14"/>
    <w:rsid w:val="00867C94"/>
    <w:rsid w:val="008716CF"/>
    <w:rsid w:val="008718D6"/>
    <w:rsid w:val="00871D56"/>
    <w:rsid w:val="0087288C"/>
    <w:rsid w:val="00873B67"/>
    <w:rsid w:val="00874443"/>
    <w:rsid w:val="00874989"/>
    <w:rsid w:val="00874E27"/>
    <w:rsid w:val="00874E38"/>
    <w:rsid w:val="00875905"/>
    <w:rsid w:val="00875A6F"/>
    <w:rsid w:val="00876DD6"/>
    <w:rsid w:val="0087758F"/>
    <w:rsid w:val="0087770B"/>
    <w:rsid w:val="00877DF9"/>
    <w:rsid w:val="00877FC9"/>
    <w:rsid w:val="00881FD6"/>
    <w:rsid w:val="0088258A"/>
    <w:rsid w:val="00882CCF"/>
    <w:rsid w:val="00882E3A"/>
    <w:rsid w:val="00882EF6"/>
    <w:rsid w:val="00883203"/>
    <w:rsid w:val="00883214"/>
    <w:rsid w:val="00883229"/>
    <w:rsid w:val="00883296"/>
    <w:rsid w:val="00883C9E"/>
    <w:rsid w:val="008849C5"/>
    <w:rsid w:val="00885093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3DC4"/>
    <w:rsid w:val="008956F7"/>
    <w:rsid w:val="008961C6"/>
    <w:rsid w:val="00897149"/>
    <w:rsid w:val="0089720B"/>
    <w:rsid w:val="00897571"/>
    <w:rsid w:val="008A02ED"/>
    <w:rsid w:val="008A0475"/>
    <w:rsid w:val="008A0908"/>
    <w:rsid w:val="008A0A17"/>
    <w:rsid w:val="008A116F"/>
    <w:rsid w:val="008A22FC"/>
    <w:rsid w:val="008A2389"/>
    <w:rsid w:val="008A26D9"/>
    <w:rsid w:val="008A35DB"/>
    <w:rsid w:val="008A39CE"/>
    <w:rsid w:val="008A40E3"/>
    <w:rsid w:val="008A7184"/>
    <w:rsid w:val="008A7716"/>
    <w:rsid w:val="008A7DA3"/>
    <w:rsid w:val="008B06CF"/>
    <w:rsid w:val="008B0BD6"/>
    <w:rsid w:val="008B0F06"/>
    <w:rsid w:val="008B21A3"/>
    <w:rsid w:val="008B2AD1"/>
    <w:rsid w:val="008B2FE5"/>
    <w:rsid w:val="008B3A10"/>
    <w:rsid w:val="008B5322"/>
    <w:rsid w:val="008B5CD0"/>
    <w:rsid w:val="008B652B"/>
    <w:rsid w:val="008B66CC"/>
    <w:rsid w:val="008B6749"/>
    <w:rsid w:val="008B67EC"/>
    <w:rsid w:val="008B6EA3"/>
    <w:rsid w:val="008B78D3"/>
    <w:rsid w:val="008B7944"/>
    <w:rsid w:val="008C013B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09A"/>
    <w:rsid w:val="008C7B36"/>
    <w:rsid w:val="008C7FB0"/>
    <w:rsid w:val="008D0143"/>
    <w:rsid w:val="008D01B9"/>
    <w:rsid w:val="008D0221"/>
    <w:rsid w:val="008D059F"/>
    <w:rsid w:val="008D094F"/>
    <w:rsid w:val="008D0B81"/>
    <w:rsid w:val="008D18CC"/>
    <w:rsid w:val="008D2138"/>
    <w:rsid w:val="008D23C7"/>
    <w:rsid w:val="008D283C"/>
    <w:rsid w:val="008D3992"/>
    <w:rsid w:val="008D3D8E"/>
    <w:rsid w:val="008D4686"/>
    <w:rsid w:val="008D474A"/>
    <w:rsid w:val="008D5118"/>
    <w:rsid w:val="008D5199"/>
    <w:rsid w:val="008D5697"/>
    <w:rsid w:val="008D59D4"/>
    <w:rsid w:val="008D62C7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4B58"/>
    <w:rsid w:val="008F620C"/>
    <w:rsid w:val="008F6243"/>
    <w:rsid w:val="008F68AD"/>
    <w:rsid w:val="008F6F31"/>
    <w:rsid w:val="0090019A"/>
    <w:rsid w:val="009018A4"/>
    <w:rsid w:val="00901B54"/>
    <w:rsid w:val="00901D20"/>
    <w:rsid w:val="00903515"/>
    <w:rsid w:val="009043FA"/>
    <w:rsid w:val="009046B7"/>
    <w:rsid w:val="00904AE7"/>
    <w:rsid w:val="009056AE"/>
    <w:rsid w:val="0090648B"/>
    <w:rsid w:val="00906640"/>
    <w:rsid w:val="0090669A"/>
    <w:rsid w:val="009103ED"/>
    <w:rsid w:val="00910C98"/>
    <w:rsid w:val="00911C74"/>
    <w:rsid w:val="00911FCE"/>
    <w:rsid w:val="00912639"/>
    <w:rsid w:val="009157BF"/>
    <w:rsid w:val="00917178"/>
    <w:rsid w:val="00917989"/>
    <w:rsid w:val="00917C6C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14CD"/>
    <w:rsid w:val="009325E5"/>
    <w:rsid w:val="00932E84"/>
    <w:rsid w:val="0093307A"/>
    <w:rsid w:val="0093362A"/>
    <w:rsid w:val="00933EC1"/>
    <w:rsid w:val="0093436A"/>
    <w:rsid w:val="00934997"/>
    <w:rsid w:val="00934ADA"/>
    <w:rsid w:val="00935F98"/>
    <w:rsid w:val="00936940"/>
    <w:rsid w:val="00937411"/>
    <w:rsid w:val="0093780F"/>
    <w:rsid w:val="00937C55"/>
    <w:rsid w:val="00940965"/>
    <w:rsid w:val="00941127"/>
    <w:rsid w:val="00941736"/>
    <w:rsid w:val="009422D3"/>
    <w:rsid w:val="00943532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1A3"/>
    <w:rsid w:val="00951962"/>
    <w:rsid w:val="0095237B"/>
    <w:rsid w:val="00952417"/>
    <w:rsid w:val="00952E2D"/>
    <w:rsid w:val="009530DB"/>
    <w:rsid w:val="00953676"/>
    <w:rsid w:val="009536A9"/>
    <w:rsid w:val="00954019"/>
    <w:rsid w:val="009546B3"/>
    <w:rsid w:val="00954E57"/>
    <w:rsid w:val="00954F3F"/>
    <w:rsid w:val="00955AB9"/>
    <w:rsid w:val="009569F4"/>
    <w:rsid w:val="00956AFD"/>
    <w:rsid w:val="00957FD1"/>
    <w:rsid w:val="00960939"/>
    <w:rsid w:val="00960DE7"/>
    <w:rsid w:val="009614DD"/>
    <w:rsid w:val="00961D11"/>
    <w:rsid w:val="00962BD1"/>
    <w:rsid w:val="00963416"/>
    <w:rsid w:val="0096391E"/>
    <w:rsid w:val="00963AB0"/>
    <w:rsid w:val="00964491"/>
    <w:rsid w:val="009647CB"/>
    <w:rsid w:val="009649C9"/>
    <w:rsid w:val="00964A79"/>
    <w:rsid w:val="00965B0A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4912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110"/>
    <w:rsid w:val="0098681B"/>
    <w:rsid w:val="00986EFC"/>
    <w:rsid w:val="009872DC"/>
    <w:rsid w:val="00987F2A"/>
    <w:rsid w:val="00990589"/>
    <w:rsid w:val="00990A3E"/>
    <w:rsid w:val="0099132B"/>
    <w:rsid w:val="0099143D"/>
    <w:rsid w:val="00992338"/>
    <w:rsid w:val="00992DC0"/>
    <w:rsid w:val="00993416"/>
    <w:rsid w:val="009935D8"/>
    <w:rsid w:val="00993726"/>
    <w:rsid w:val="00993E30"/>
    <w:rsid w:val="00994394"/>
    <w:rsid w:val="00994BF9"/>
    <w:rsid w:val="00995F7D"/>
    <w:rsid w:val="009964BE"/>
    <w:rsid w:val="00996A42"/>
    <w:rsid w:val="0099735D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9F7"/>
    <w:rsid w:val="009B4EE0"/>
    <w:rsid w:val="009B54CF"/>
    <w:rsid w:val="009B552B"/>
    <w:rsid w:val="009B55DA"/>
    <w:rsid w:val="009B5AD2"/>
    <w:rsid w:val="009B6210"/>
    <w:rsid w:val="009B78E9"/>
    <w:rsid w:val="009C051C"/>
    <w:rsid w:val="009C1335"/>
    <w:rsid w:val="009C1AB2"/>
    <w:rsid w:val="009C1AFB"/>
    <w:rsid w:val="009C2B1A"/>
    <w:rsid w:val="009C3074"/>
    <w:rsid w:val="009C49A6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59F"/>
    <w:rsid w:val="009D06CA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3805"/>
    <w:rsid w:val="009D455D"/>
    <w:rsid w:val="009D4724"/>
    <w:rsid w:val="009D591C"/>
    <w:rsid w:val="009D6D1B"/>
    <w:rsid w:val="009E0168"/>
    <w:rsid w:val="009E0574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0771"/>
    <w:rsid w:val="009F07AE"/>
    <w:rsid w:val="009F0ECC"/>
    <w:rsid w:val="009F1845"/>
    <w:rsid w:val="009F2576"/>
    <w:rsid w:val="009F3DD7"/>
    <w:rsid w:val="009F49F4"/>
    <w:rsid w:val="009F4BA5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529A"/>
    <w:rsid w:val="00A059B8"/>
    <w:rsid w:val="00A06260"/>
    <w:rsid w:val="00A06651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EC3"/>
    <w:rsid w:val="00A170A9"/>
    <w:rsid w:val="00A17D7F"/>
    <w:rsid w:val="00A20B50"/>
    <w:rsid w:val="00A220D8"/>
    <w:rsid w:val="00A22444"/>
    <w:rsid w:val="00A225D2"/>
    <w:rsid w:val="00A22777"/>
    <w:rsid w:val="00A22A1C"/>
    <w:rsid w:val="00A23FCB"/>
    <w:rsid w:val="00A24C54"/>
    <w:rsid w:val="00A253C7"/>
    <w:rsid w:val="00A261D4"/>
    <w:rsid w:val="00A26484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030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0C8"/>
    <w:rsid w:val="00A4448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23E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6BB"/>
    <w:rsid w:val="00A63CC4"/>
    <w:rsid w:val="00A64343"/>
    <w:rsid w:val="00A64ECB"/>
    <w:rsid w:val="00A658B0"/>
    <w:rsid w:val="00A65C41"/>
    <w:rsid w:val="00A665B9"/>
    <w:rsid w:val="00A66778"/>
    <w:rsid w:val="00A66DDD"/>
    <w:rsid w:val="00A66F9A"/>
    <w:rsid w:val="00A70DA1"/>
    <w:rsid w:val="00A71000"/>
    <w:rsid w:val="00A713D0"/>
    <w:rsid w:val="00A717DE"/>
    <w:rsid w:val="00A72F83"/>
    <w:rsid w:val="00A73769"/>
    <w:rsid w:val="00A73A61"/>
    <w:rsid w:val="00A74227"/>
    <w:rsid w:val="00A748C7"/>
    <w:rsid w:val="00A75291"/>
    <w:rsid w:val="00A75BC8"/>
    <w:rsid w:val="00A77320"/>
    <w:rsid w:val="00A77626"/>
    <w:rsid w:val="00A7781D"/>
    <w:rsid w:val="00A77C47"/>
    <w:rsid w:val="00A77F7C"/>
    <w:rsid w:val="00A77FC3"/>
    <w:rsid w:val="00A800A1"/>
    <w:rsid w:val="00A80FF5"/>
    <w:rsid w:val="00A81107"/>
    <w:rsid w:val="00A81235"/>
    <w:rsid w:val="00A82660"/>
    <w:rsid w:val="00A82991"/>
    <w:rsid w:val="00A835CC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2527"/>
    <w:rsid w:val="00A929FA"/>
    <w:rsid w:val="00A92B19"/>
    <w:rsid w:val="00A92B92"/>
    <w:rsid w:val="00A9340E"/>
    <w:rsid w:val="00A936E1"/>
    <w:rsid w:val="00A93918"/>
    <w:rsid w:val="00A97A0E"/>
    <w:rsid w:val="00AA0A84"/>
    <w:rsid w:val="00AA0B2B"/>
    <w:rsid w:val="00AA0B5F"/>
    <w:rsid w:val="00AA2F43"/>
    <w:rsid w:val="00AA33A8"/>
    <w:rsid w:val="00AA35CC"/>
    <w:rsid w:val="00AA3A3D"/>
    <w:rsid w:val="00AA4800"/>
    <w:rsid w:val="00AA4B14"/>
    <w:rsid w:val="00AA4E79"/>
    <w:rsid w:val="00AA59FE"/>
    <w:rsid w:val="00AA5C62"/>
    <w:rsid w:val="00AA5FF1"/>
    <w:rsid w:val="00AA621B"/>
    <w:rsid w:val="00AA652A"/>
    <w:rsid w:val="00AA710D"/>
    <w:rsid w:val="00AA7113"/>
    <w:rsid w:val="00AA7BB0"/>
    <w:rsid w:val="00AB0506"/>
    <w:rsid w:val="00AB0AA9"/>
    <w:rsid w:val="00AB1415"/>
    <w:rsid w:val="00AB2181"/>
    <w:rsid w:val="00AB29ED"/>
    <w:rsid w:val="00AB2C13"/>
    <w:rsid w:val="00AB2CEA"/>
    <w:rsid w:val="00AB334B"/>
    <w:rsid w:val="00AB3954"/>
    <w:rsid w:val="00AB3D3E"/>
    <w:rsid w:val="00AB3E11"/>
    <w:rsid w:val="00AB3F4B"/>
    <w:rsid w:val="00AB4BBB"/>
    <w:rsid w:val="00AB587B"/>
    <w:rsid w:val="00AB6123"/>
    <w:rsid w:val="00AB635D"/>
    <w:rsid w:val="00AB6D25"/>
    <w:rsid w:val="00AB7938"/>
    <w:rsid w:val="00AB7B66"/>
    <w:rsid w:val="00AB7F1C"/>
    <w:rsid w:val="00AC02E7"/>
    <w:rsid w:val="00AC0C7B"/>
    <w:rsid w:val="00AC10DF"/>
    <w:rsid w:val="00AC1770"/>
    <w:rsid w:val="00AC1942"/>
    <w:rsid w:val="00AC1F5F"/>
    <w:rsid w:val="00AC3031"/>
    <w:rsid w:val="00AC3371"/>
    <w:rsid w:val="00AC3742"/>
    <w:rsid w:val="00AC3E26"/>
    <w:rsid w:val="00AC40AE"/>
    <w:rsid w:val="00AC4C4A"/>
    <w:rsid w:val="00AC538B"/>
    <w:rsid w:val="00AC5B14"/>
    <w:rsid w:val="00AC60C7"/>
    <w:rsid w:val="00AC6387"/>
    <w:rsid w:val="00AC675E"/>
    <w:rsid w:val="00AC6D6A"/>
    <w:rsid w:val="00AC6EEF"/>
    <w:rsid w:val="00AD0323"/>
    <w:rsid w:val="00AD06AD"/>
    <w:rsid w:val="00AD0E41"/>
    <w:rsid w:val="00AD1310"/>
    <w:rsid w:val="00AD26A9"/>
    <w:rsid w:val="00AD2DC1"/>
    <w:rsid w:val="00AD3E2E"/>
    <w:rsid w:val="00AD444C"/>
    <w:rsid w:val="00AD456D"/>
    <w:rsid w:val="00AD48CD"/>
    <w:rsid w:val="00AD4B17"/>
    <w:rsid w:val="00AD5123"/>
    <w:rsid w:val="00AD6249"/>
    <w:rsid w:val="00AD73F6"/>
    <w:rsid w:val="00AD797D"/>
    <w:rsid w:val="00AE01A0"/>
    <w:rsid w:val="00AE1EED"/>
    <w:rsid w:val="00AE2532"/>
    <w:rsid w:val="00AE2D4B"/>
    <w:rsid w:val="00AE2DDB"/>
    <w:rsid w:val="00AE37EF"/>
    <w:rsid w:val="00AE41AE"/>
    <w:rsid w:val="00AE47F0"/>
    <w:rsid w:val="00AE4D7F"/>
    <w:rsid w:val="00AE4F99"/>
    <w:rsid w:val="00AE626C"/>
    <w:rsid w:val="00AE62AB"/>
    <w:rsid w:val="00AE6F15"/>
    <w:rsid w:val="00AE771B"/>
    <w:rsid w:val="00AE7949"/>
    <w:rsid w:val="00AE7B3F"/>
    <w:rsid w:val="00AE7D3D"/>
    <w:rsid w:val="00AF01B2"/>
    <w:rsid w:val="00AF02BF"/>
    <w:rsid w:val="00AF06E1"/>
    <w:rsid w:val="00AF0E4D"/>
    <w:rsid w:val="00AF15C6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FE"/>
    <w:rsid w:val="00B01136"/>
    <w:rsid w:val="00B01155"/>
    <w:rsid w:val="00B012DD"/>
    <w:rsid w:val="00B01533"/>
    <w:rsid w:val="00B02064"/>
    <w:rsid w:val="00B02FCE"/>
    <w:rsid w:val="00B03638"/>
    <w:rsid w:val="00B0366F"/>
    <w:rsid w:val="00B04175"/>
    <w:rsid w:val="00B05438"/>
    <w:rsid w:val="00B06227"/>
    <w:rsid w:val="00B10211"/>
    <w:rsid w:val="00B10A8D"/>
    <w:rsid w:val="00B125DF"/>
    <w:rsid w:val="00B12CC4"/>
    <w:rsid w:val="00B1362B"/>
    <w:rsid w:val="00B138C0"/>
    <w:rsid w:val="00B13C74"/>
    <w:rsid w:val="00B14952"/>
    <w:rsid w:val="00B14AF6"/>
    <w:rsid w:val="00B152C9"/>
    <w:rsid w:val="00B168D2"/>
    <w:rsid w:val="00B1691A"/>
    <w:rsid w:val="00B16A9B"/>
    <w:rsid w:val="00B171BA"/>
    <w:rsid w:val="00B17E1B"/>
    <w:rsid w:val="00B2134B"/>
    <w:rsid w:val="00B2194A"/>
    <w:rsid w:val="00B2215B"/>
    <w:rsid w:val="00B22542"/>
    <w:rsid w:val="00B22545"/>
    <w:rsid w:val="00B2279B"/>
    <w:rsid w:val="00B228F5"/>
    <w:rsid w:val="00B22BA1"/>
    <w:rsid w:val="00B22DFE"/>
    <w:rsid w:val="00B23CBD"/>
    <w:rsid w:val="00B23EBD"/>
    <w:rsid w:val="00B240EB"/>
    <w:rsid w:val="00B2462B"/>
    <w:rsid w:val="00B24E99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06F"/>
    <w:rsid w:val="00B3556C"/>
    <w:rsid w:val="00B40010"/>
    <w:rsid w:val="00B41619"/>
    <w:rsid w:val="00B41969"/>
    <w:rsid w:val="00B41AC9"/>
    <w:rsid w:val="00B428D2"/>
    <w:rsid w:val="00B4311B"/>
    <w:rsid w:val="00B4375E"/>
    <w:rsid w:val="00B438BA"/>
    <w:rsid w:val="00B43ACD"/>
    <w:rsid w:val="00B43F1A"/>
    <w:rsid w:val="00B4405E"/>
    <w:rsid w:val="00B440B8"/>
    <w:rsid w:val="00B4459D"/>
    <w:rsid w:val="00B44E67"/>
    <w:rsid w:val="00B4565C"/>
    <w:rsid w:val="00B45D46"/>
    <w:rsid w:val="00B45D95"/>
    <w:rsid w:val="00B462A1"/>
    <w:rsid w:val="00B47C5B"/>
    <w:rsid w:val="00B47D3F"/>
    <w:rsid w:val="00B51A57"/>
    <w:rsid w:val="00B52112"/>
    <w:rsid w:val="00B52937"/>
    <w:rsid w:val="00B52BD8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1461"/>
    <w:rsid w:val="00B61BEC"/>
    <w:rsid w:val="00B624E9"/>
    <w:rsid w:val="00B62871"/>
    <w:rsid w:val="00B6292F"/>
    <w:rsid w:val="00B62CFE"/>
    <w:rsid w:val="00B63352"/>
    <w:rsid w:val="00B63556"/>
    <w:rsid w:val="00B6361C"/>
    <w:rsid w:val="00B64845"/>
    <w:rsid w:val="00B64C85"/>
    <w:rsid w:val="00B6525E"/>
    <w:rsid w:val="00B653AB"/>
    <w:rsid w:val="00B65F9E"/>
    <w:rsid w:val="00B66281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1225"/>
    <w:rsid w:val="00B71475"/>
    <w:rsid w:val="00B71855"/>
    <w:rsid w:val="00B71B74"/>
    <w:rsid w:val="00B71CA0"/>
    <w:rsid w:val="00B7235F"/>
    <w:rsid w:val="00B72E2F"/>
    <w:rsid w:val="00B73612"/>
    <w:rsid w:val="00B7424B"/>
    <w:rsid w:val="00B74623"/>
    <w:rsid w:val="00B74EC0"/>
    <w:rsid w:val="00B759DD"/>
    <w:rsid w:val="00B761C1"/>
    <w:rsid w:val="00B761FC"/>
    <w:rsid w:val="00B76E7A"/>
    <w:rsid w:val="00B7774E"/>
    <w:rsid w:val="00B77EB8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116"/>
    <w:rsid w:val="00B8394F"/>
    <w:rsid w:val="00B83FC5"/>
    <w:rsid w:val="00B85B0E"/>
    <w:rsid w:val="00B8679E"/>
    <w:rsid w:val="00B86A70"/>
    <w:rsid w:val="00B86DC4"/>
    <w:rsid w:val="00B8784D"/>
    <w:rsid w:val="00B87889"/>
    <w:rsid w:val="00B87B0F"/>
    <w:rsid w:val="00B90EAE"/>
    <w:rsid w:val="00B914E9"/>
    <w:rsid w:val="00B92916"/>
    <w:rsid w:val="00B946BB"/>
    <w:rsid w:val="00B95145"/>
    <w:rsid w:val="00B956EE"/>
    <w:rsid w:val="00B96047"/>
    <w:rsid w:val="00B96C90"/>
    <w:rsid w:val="00B96CD5"/>
    <w:rsid w:val="00B97998"/>
    <w:rsid w:val="00BA013C"/>
    <w:rsid w:val="00BA07CF"/>
    <w:rsid w:val="00BA0C2D"/>
    <w:rsid w:val="00BA0E78"/>
    <w:rsid w:val="00BA1744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D24"/>
    <w:rsid w:val="00BB2DF3"/>
    <w:rsid w:val="00BB2FC1"/>
    <w:rsid w:val="00BB3B7F"/>
    <w:rsid w:val="00BB4747"/>
    <w:rsid w:val="00BB624C"/>
    <w:rsid w:val="00BB768F"/>
    <w:rsid w:val="00BB7D28"/>
    <w:rsid w:val="00BC01E2"/>
    <w:rsid w:val="00BC022B"/>
    <w:rsid w:val="00BC0E53"/>
    <w:rsid w:val="00BC1F7C"/>
    <w:rsid w:val="00BC27E7"/>
    <w:rsid w:val="00BC29BD"/>
    <w:rsid w:val="00BC3E9C"/>
    <w:rsid w:val="00BC4B00"/>
    <w:rsid w:val="00BC54E6"/>
    <w:rsid w:val="00BC56C8"/>
    <w:rsid w:val="00BC5D4E"/>
    <w:rsid w:val="00BC6015"/>
    <w:rsid w:val="00BC6C2E"/>
    <w:rsid w:val="00BD0860"/>
    <w:rsid w:val="00BD17B7"/>
    <w:rsid w:val="00BD214B"/>
    <w:rsid w:val="00BD23B3"/>
    <w:rsid w:val="00BD2DDA"/>
    <w:rsid w:val="00BD34B6"/>
    <w:rsid w:val="00BD3AA2"/>
    <w:rsid w:val="00BD3AD5"/>
    <w:rsid w:val="00BD4ABF"/>
    <w:rsid w:val="00BD4B70"/>
    <w:rsid w:val="00BD4E33"/>
    <w:rsid w:val="00BD5271"/>
    <w:rsid w:val="00BD5E10"/>
    <w:rsid w:val="00BD60C7"/>
    <w:rsid w:val="00BD6478"/>
    <w:rsid w:val="00BE094A"/>
    <w:rsid w:val="00BE0956"/>
    <w:rsid w:val="00BE131C"/>
    <w:rsid w:val="00BE1FB4"/>
    <w:rsid w:val="00BE2638"/>
    <w:rsid w:val="00BE2C8D"/>
    <w:rsid w:val="00BE2E0F"/>
    <w:rsid w:val="00BE306B"/>
    <w:rsid w:val="00BE34A5"/>
    <w:rsid w:val="00BE3A55"/>
    <w:rsid w:val="00BE453A"/>
    <w:rsid w:val="00BE455E"/>
    <w:rsid w:val="00BE4579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EA9"/>
    <w:rsid w:val="00BF0FB3"/>
    <w:rsid w:val="00BF1E98"/>
    <w:rsid w:val="00BF2127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328"/>
    <w:rsid w:val="00BF664B"/>
    <w:rsid w:val="00BF6BD9"/>
    <w:rsid w:val="00BF6FE5"/>
    <w:rsid w:val="00BF7284"/>
    <w:rsid w:val="00BF75C9"/>
    <w:rsid w:val="00C009C4"/>
    <w:rsid w:val="00C00A6E"/>
    <w:rsid w:val="00C00BF5"/>
    <w:rsid w:val="00C0125E"/>
    <w:rsid w:val="00C013E6"/>
    <w:rsid w:val="00C01489"/>
    <w:rsid w:val="00C01726"/>
    <w:rsid w:val="00C030DE"/>
    <w:rsid w:val="00C0379E"/>
    <w:rsid w:val="00C041B3"/>
    <w:rsid w:val="00C05487"/>
    <w:rsid w:val="00C0592A"/>
    <w:rsid w:val="00C06780"/>
    <w:rsid w:val="00C06950"/>
    <w:rsid w:val="00C06A88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3E2F"/>
    <w:rsid w:val="00C14256"/>
    <w:rsid w:val="00C1563E"/>
    <w:rsid w:val="00C159A9"/>
    <w:rsid w:val="00C161B1"/>
    <w:rsid w:val="00C169AE"/>
    <w:rsid w:val="00C16C0B"/>
    <w:rsid w:val="00C16DB6"/>
    <w:rsid w:val="00C201ED"/>
    <w:rsid w:val="00C218F1"/>
    <w:rsid w:val="00C22105"/>
    <w:rsid w:val="00C2254F"/>
    <w:rsid w:val="00C2359C"/>
    <w:rsid w:val="00C239CB"/>
    <w:rsid w:val="00C244FC"/>
    <w:rsid w:val="00C24635"/>
    <w:rsid w:val="00C247EE"/>
    <w:rsid w:val="00C24A0A"/>
    <w:rsid w:val="00C24BE6"/>
    <w:rsid w:val="00C24EF2"/>
    <w:rsid w:val="00C27117"/>
    <w:rsid w:val="00C27632"/>
    <w:rsid w:val="00C27FC3"/>
    <w:rsid w:val="00C306BF"/>
    <w:rsid w:val="00C30BC5"/>
    <w:rsid w:val="00C30F20"/>
    <w:rsid w:val="00C3217A"/>
    <w:rsid w:val="00C326CF"/>
    <w:rsid w:val="00C3328F"/>
    <w:rsid w:val="00C33916"/>
    <w:rsid w:val="00C34AB0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D1C"/>
    <w:rsid w:val="00C43E0B"/>
    <w:rsid w:val="00C44507"/>
    <w:rsid w:val="00C44E36"/>
    <w:rsid w:val="00C4523F"/>
    <w:rsid w:val="00C4577D"/>
    <w:rsid w:val="00C4726F"/>
    <w:rsid w:val="00C4735E"/>
    <w:rsid w:val="00C47A6B"/>
    <w:rsid w:val="00C47D32"/>
    <w:rsid w:val="00C50BAD"/>
    <w:rsid w:val="00C51B9B"/>
    <w:rsid w:val="00C52068"/>
    <w:rsid w:val="00C53CB4"/>
    <w:rsid w:val="00C540DF"/>
    <w:rsid w:val="00C55277"/>
    <w:rsid w:val="00C55544"/>
    <w:rsid w:val="00C556B4"/>
    <w:rsid w:val="00C55BC6"/>
    <w:rsid w:val="00C571D6"/>
    <w:rsid w:val="00C57244"/>
    <w:rsid w:val="00C6025E"/>
    <w:rsid w:val="00C60379"/>
    <w:rsid w:val="00C6164F"/>
    <w:rsid w:val="00C61FD7"/>
    <w:rsid w:val="00C61FFB"/>
    <w:rsid w:val="00C62133"/>
    <w:rsid w:val="00C6218D"/>
    <w:rsid w:val="00C62478"/>
    <w:rsid w:val="00C62D1C"/>
    <w:rsid w:val="00C62E3A"/>
    <w:rsid w:val="00C63697"/>
    <w:rsid w:val="00C64334"/>
    <w:rsid w:val="00C64A37"/>
    <w:rsid w:val="00C653D8"/>
    <w:rsid w:val="00C657B4"/>
    <w:rsid w:val="00C65F09"/>
    <w:rsid w:val="00C65F93"/>
    <w:rsid w:val="00C70479"/>
    <w:rsid w:val="00C7064B"/>
    <w:rsid w:val="00C711F3"/>
    <w:rsid w:val="00C7158E"/>
    <w:rsid w:val="00C7163F"/>
    <w:rsid w:val="00C71BA2"/>
    <w:rsid w:val="00C7250B"/>
    <w:rsid w:val="00C7260C"/>
    <w:rsid w:val="00C72C69"/>
    <w:rsid w:val="00C72CC9"/>
    <w:rsid w:val="00C730F3"/>
    <w:rsid w:val="00C73465"/>
    <w:rsid w:val="00C7346B"/>
    <w:rsid w:val="00C73AFD"/>
    <w:rsid w:val="00C73F50"/>
    <w:rsid w:val="00C74027"/>
    <w:rsid w:val="00C747A4"/>
    <w:rsid w:val="00C74800"/>
    <w:rsid w:val="00C7493B"/>
    <w:rsid w:val="00C754CD"/>
    <w:rsid w:val="00C755C5"/>
    <w:rsid w:val="00C76782"/>
    <w:rsid w:val="00C7712E"/>
    <w:rsid w:val="00C771B7"/>
    <w:rsid w:val="00C77353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5D5C"/>
    <w:rsid w:val="00C86E7B"/>
    <w:rsid w:val="00C90019"/>
    <w:rsid w:val="00C90962"/>
    <w:rsid w:val="00C91687"/>
    <w:rsid w:val="00C9221A"/>
    <w:rsid w:val="00C924A8"/>
    <w:rsid w:val="00C9276F"/>
    <w:rsid w:val="00C93210"/>
    <w:rsid w:val="00C93F22"/>
    <w:rsid w:val="00C944C4"/>
    <w:rsid w:val="00C945FE"/>
    <w:rsid w:val="00C954FE"/>
    <w:rsid w:val="00C9611F"/>
    <w:rsid w:val="00C9674F"/>
    <w:rsid w:val="00C96EAC"/>
    <w:rsid w:val="00C96FAA"/>
    <w:rsid w:val="00C97538"/>
    <w:rsid w:val="00C97606"/>
    <w:rsid w:val="00C97A04"/>
    <w:rsid w:val="00CA0A3A"/>
    <w:rsid w:val="00CA107B"/>
    <w:rsid w:val="00CA1341"/>
    <w:rsid w:val="00CA156E"/>
    <w:rsid w:val="00CA1A19"/>
    <w:rsid w:val="00CA1AEA"/>
    <w:rsid w:val="00CA1EDE"/>
    <w:rsid w:val="00CA42A5"/>
    <w:rsid w:val="00CA484D"/>
    <w:rsid w:val="00CA4896"/>
    <w:rsid w:val="00CA4983"/>
    <w:rsid w:val="00CA5A25"/>
    <w:rsid w:val="00CA625F"/>
    <w:rsid w:val="00CA6462"/>
    <w:rsid w:val="00CA7B7B"/>
    <w:rsid w:val="00CA7C87"/>
    <w:rsid w:val="00CB1C25"/>
    <w:rsid w:val="00CB30D1"/>
    <w:rsid w:val="00CB31CA"/>
    <w:rsid w:val="00CB37B0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6C82"/>
    <w:rsid w:val="00CB7376"/>
    <w:rsid w:val="00CB7CF5"/>
    <w:rsid w:val="00CB7DD8"/>
    <w:rsid w:val="00CC0730"/>
    <w:rsid w:val="00CC1DB6"/>
    <w:rsid w:val="00CC278C"/>
    <w:rsid w:val="00CC2B65"/>
    <w:rsid w:val="00CC2D3B"/>
    <w:rsid w:val="00CC3015"/>
    <w:rsid w:val="00CC3C03"/>
    <w:rsid w:val="00CC4753"/>
    <w:rsid w:val="00CC4B73"/>
    <w:rsid w:val="00CC4FCC"/>
    <w:rsid w:val="00CC5227"/>
    <w:rsid w:val="00CC5707"/>
    <w:rsid w:val="00CC5AB4"/>
    <w:rsid w:val="00CC5BE7"/>
    <w:rsid w:val="00CC6050"/>
    <w:rsid w:val="00CC66C8"/>
    <w:rsid w:val="00CC739E"/>
    <w:rsid w:val="00CD06A3"/>
    <w:rsid w:val="00CD0936"/>
    <w:rsid w:val="00CD0A2B"/>
    <w:rsid w:val="00CD0E08"/>
    <w:rsid w:val="00CD103D"/>
    <w:rsid w:val="00CD26D8"/>
    <w:rsid w:val="00CD3671"/>
    <w:rsid w:val="00CD42CE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744"/>
    <w:rsid w:val="00CE49B8"/>
    <w:rsid w:val="00CE5A42"/>
    <w:rsid w:val="00CE66FD"/>
    <w:rsid w:val="00CE7825"/>
    <w:rsid w:val="00CE7CE8"/>
    <w:rsid w:val="00CE7F75"/>
    <w:rsid w:val="00CF01FB"/>
    <w:rsid w:val="00CF0476"/>
    <w:rsid w:val="00CF04B4"/>
    <w:rsid w:val="00CF10FB"/>
    <w:rsid w:val="00CF11C0"/>
    <w:rsid w:val="00CF2979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CF7D33"/>
    <w:rsid w:val="00D00EEF"/>
    <w:rsid w:val="00D0153F"/>
    <w:rsid w:val="00D016AF"/>
    <w:rsid w:val="00D01C08"/>
    <w:rsid w:val="00D01E21"/>
    <w:rsid w:val="00D025F3"/>
    <w:rsid w:val="00D02743"/>
    <w:rsid w:val="00D029D0"/>
    <w:rsid w:val="00D03832"/>
    <w:rsid w:val="00D03930"/>
    <w:rsid w:val="00D05D30"/>
    <w:rsid w:val="00D05FA7"/>
    <w:rsid w:val="00D06BDE"/>
    <w:rsid w:val="00D075C5"/>
    <w:rsid w:val="00D10042"/>
    <w:rsid w:val="00D10426"/>
    <w:rsid w:val="00D11189"/>
    <w:rsid w:val="00D11AA1"/>
    <w:rsid w:val="00D11E5F"/>
    <w:rsid w:val="00D122F8"/>
    <w:rsid w:val="00D123D0"/>
    <w:rsid w:val="00D1283C"/>
    <w:rsid w:val="00D1323D"/>
    <w:rsid w:val="00D144A6"/>
    <w:rsid w:val="00D16972"/>
    <w:rsid w:val="00D16EF1"/>
    <w:rsid w:val="00D20536"/>
    <w:rsid w:val="00D20E75"/>
    <w:rsid w:val="00D215E4"/>
    <w:rsid w:val="00D21D57"/>
    <w:rsid w:val="00D21ED7"/>
    <w:rsid w:val="00D24024"/>
    <w:rsid w:val="00D24364"/>
    <w:rsid w:val="00D248E2"/>
    <w:rsid w:val="00D254E8"/>
    <w:rsid w:val="00D258FC"/>
    <w:rsid w:val="00D25AF1"/>
    <w:rsid w:val="00D261A2"/>
    <w:rsid w:val="00D265FD"/>
    <w:rsid w:val="00D26ACA"/>
    <w:rsid w:val="00D26B46"/>
    <w:rsid w:val="00D27D2A"/>
    <w:rsid w:val="00D30839"/>
    <w:rsid w:val="00D30E8F"/>
    <w:rsid w:val="00D30F92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6D1"/>
    <w:rsid w:val="00D33863"/>
    <w:rsid w:val="00D338F8"/>
    <w:rsid w:val="00D34617"/>
    <w:rsid w:val="00D3563B"/>
    <w:rsid w:val="00D35ABF"/>
    <w:rsid w:val="00D3621D"/>
    <w:rsid w:val="00D36A5E"/>
    <w:rsid w:val="00D36D8E"/>
    <w:rsid w:val="00D36FC0"/>
    <w:rsid w:val="00D37BB9"/>
    <w:rsid w:val="00D37E99"/>
    <w:rsid w:val="00D401E4"/>
    <w:rsid w:val="00D40CAD"/>
    <w:rsid w:val="00D40CBF"/>
    <w:rsid w:val="00D413CF"/>
    <w:rsid w:val="00D41F03"/>
    <w:rsid w:val="00D424F8"/>
    <w:rsid w:val="00D42AFD"/>
    <w:rsid w:val="00D42BF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415"/>
    <w:rsid w:val="00D529FC"/>
    <w:rsid w:val="00D5347D"/>
    <w:rsid w:val="00D53948"/>
    <w:rsid w:val="00D53CB6"/>
    <w:rsid w:val="00D53FE1"/>
    <w:rsid w:val="00D540E8"/>
    <w:rsid w:val="00D54900"/>
    <w:rsid w:val="00D54F80"/>
    <w:rsid w:val="00D55103"/>
    <w:rsid w:val="00D55142"/>
    <w:rsid w:val="00D5632E"/>
    <w:rsid w:val="00D5637B"/>
    <w:rsid w:val="00D56B64"/>
    <w:rsid w:val="00D56FC6"/>
    <w:rsid w:val="00D57132"/>
    <w:rsid w:val="00D57156"/>
    <w:rsid w:val="00D57E8A"/>
    <w:rsid w:val="00D60B39"/>
    <w:rsid w:val="00D60C1F"/>
    <w:rsid w:val="00D616D2"/>
    <w:rsid w:val="00D61B6D"/>
    <w:rsid w:val="00D61EA7"/>
    <w:rsid w:val="00D61F51"/>
    <w:rsid w:val="00D61F90"/>
    <w:rsid w:val="00D624AA"/>
    <w:rsid w:val="00D628EB"/>
    <w:rsid w:val="00D62FA8"/>
    <w:rsid w:val="00D63074"/>
    <w:rsid w:val="00D63B5F"/>
    <w:rsid w:val="00D63BB9"/>
    <w:rsid w:val="00D63D5A"/>
    <w:rsid w:val="00D643D6"/>
    <w:rsid w:val="00D65270"/>
    <w:rsid w:val="00D65656"/>
    <w:rsid w:val="00D65740"/>
    <w:rsid w:val="00D664AF"/>
    <w:rsid w:val="00D666D4"/>
    <w:rsid w:val="00D66C25"/>
    <w:rsid w:val="00D66EF5"/>
    <w:rsid w:val="00D6738D"/>
    <w:rsid w:val="00D675F9"/>
    <w:rsid w:val="00D67AEF"/>
    <w:rsid w:val="00D703C8"/>
    <w:rsid w:val="00D70951"/>
    <w:rsid w:val="00D70C64"/>
    <w:rsid w:val="00D70EF7"/>
    <w:rsid w:val="00D72229"/>
    <w:rsid w:val="00D7255C"/>
    <w:rsid w:val="00D72668"/>
    <w:rsid w:val="00D726EE"/>
    <w:rsid w:val="00D72E71"/>
    <w:rsid w:val="00D72FC1"/>
    <w:rsid w:val="00D73481"/>
    <w:rsid w:val="00D73A6D"/>
    <w:rsid w:val="00D74A4C"/>
    <w:rsid w:val="00D74CBE"/>
    <w:rsid w:val="00D755E5"/>
    <w:rsid w:val="00D75611"/>
    <w:rsid w:val="00D7578B"/>
    <w:rsid w:val="00D758A2"/>
    <w:rsid w:val="00D75A73"/>
    <w:rsid w:val="00D75A91"/>
    <w:rsid w:val="00D760A8"/>
    <w:rsid w:val="00D76525"/>
    <w:rsid w:val="00D76589"/>
    <w:rsid w:val="00D76B69"/>
    <w:rsid w:val="00D770E1"/>
    <w:rsid w:val="00D7722F"/>
    <w:rsid w:val="00D776B2"/>
    <w:rsid w:val="00D77BAE"/>
    <w:rsid w:val="00D803EB"/>
    <w:rsid w:val="00D811D2"/>
    <w:rsid w:val="00D81632"/>
    <w:rsid w:val="00D81A44"/>
    <w:rsid w:val="00D82A72"/>
    <w:rsid w:val="00D82C75"/>
    <w:rsid w:val="00D8397C"/>
    <w:rsid w:val="00D84257"/>
    <w:rsid w:val="00D843C9"/>
    <w:rsid w:val="00D84472"/>
    <w:rsid w:val="00D844EE"/>
    <w:rsid w:val="00D84A46"/>
    <w:rsid w:val="00D85184"/>
    <w:rsid w:val="00D85353"/>
    <w:rsid w:val="00D85549"/>
    <w:rsid w:val="00D858BA"/>
    <w:rsid w:val="00D85E8D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021"/>
    <w:rsid w:val="00D92979"/>
    <w:rsid w:val="00D930AF"/>
    <w:rsid w:val="00D94EED"/>
    <w:rsid w:val="00D956AD"/>
    <w:rsid w:val="00D95C37"/>
    <w:rsid w:val="00D96026"/>
    <w:rsid w:val="00D96C20"/>
    <w:rsid w:val="00D97161"/>
    <w:rsid w:val="00D971AF"/>
    <w:rsid w:val="00DA04E4"/>
    <w:rsid w:val="00DA0B4D"/>
    <w:rsid w:val="00DA0D81"/>
    <w:rsid w:val="00DA0E43"/>
    <w:rsid w:val="00DA1E2C"/>
    <w:rsid w:val="00DA23FC"/>
    <w:rsid w:val="00DA2EBC"/>
    <w:rsid w:val="00DA3D35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0F9"/>
    <w:rsid w:val="00DA6D4B"/>
    <w:rsid w:val="00DA7C1D"/>
    <w:rsid w:val="00DA7CE5"/>
    <w:rsid w:val="00DA7FF7"/>
    <w:rsid w:val="00DB0907"/>
    <w:rsid w:val="00DB0AE0"/>
    <w:rsid w:val="00DB147A"/>
    <w:rsid w:val="00DB1B7A"/>
    <w:rsid w:val="00DB30C8"/>
    <w:rsid w:val="00DB3274"/>
    <w:rsid w:val="00DB350A"/>
    <w:rsid w:val="00DB36DA"/>
    <w:rsid w:val="00DB3CD9"/>
    <w:rsid w:val="00DB3FDE"/>
    <w:rsid w:val="00DB4087"/>
    <w:rsid w:val="00DB4443"/>
    <w:rsid w:val="00DB51B4"/>
    <w:rsid w:val="00DB5226"/>
    <w:rsid w:val="00DB550C"/>
    <w:rsid w:val="00DB57CE"/>
    <w:rsid w:val="00DB599D"/>
    <w:rsid w:val="00DB5A91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B35"/>
    <w:rsid w:val="00DC3E22"/>
    <w:rsid w:val="00DC42F7"/>
    <w:rsid w:val="00DC4CFA"/>
    <w:rsid w:val="00DC51C8"/>
    <w:rsid w:val="00DC6708"/>
    <w:rsid w:val="00DC6875"/>
    <w:rsid w:val="00DC6D94"/>
    <w:rsid w:val="00DC7339"/>
    <w:rsid w:val="00DC75F5"/>
    <w:rsid w:val="00DC79B6"/>
    <w:rsid w:val="00DC7A1B"/>
    <w:rsid w:val="00DC7B2E"/>
    <w:rsid w:val="00DD1023"/>
    <w:rsid w:val="00DD10AE"/>
    <w:rsid w:val="00DD19F7"/>
    <w:rsid w:val="00DD2291"/>
    <w:rsid w:val="00DD2521"/>
    <w:rsid w:val="00DD326E"/>
    <w:rsid w:val="00DD35CA"/>
    <w:rsid w:val="00DD38C9"/>
    <w:rsid w:val="00DD3956"/>
    <w:rsid w:val="00DD50E3"/>
    <w:rsid w:val="00DD52CE"/>
    <w:rsid w:val="00DD62F2"/>
    <w:rsid w:val="00DD6945"/>
    <w:rsid w:val="00DD6CCB"/>
    <w:rsid w:val="00DD7814"/>
    <w:rsid w:val="00DD795A"/>
    <w:rsid w:val="00DE08D5"/>
    <w:rsid w:val="00DE146B"/>
    <w:rsid w:val="00DE2558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E7F8F"/>
    <w:rsid w:val="00DF0A00"/>
    <w:rsid w:val="00DF0DE3"/>
    <w:rsid w:val="00DF0E85"/>
    <w:rsid w:val="00DF0F35"/>
    <w:rsid w:val="00DF1833"/>
    <w:rsid w:val="00DF1B85"/>
    <w:rsid w:val="00DF1BC8"/>
    <w:rsid w:val="00DF232B"/>
    <w:rsid w:val="00DF2827"/>
    <w:rsid w:val="00DF2D14"/>
    <w:rsid w:val="00DF3210"/>
    <w:rsid w:val="00DF382B"/>
    <w:rsid w:val="00DF3C45"/>
    <w:rsid w:val="00DF42EA"/>
    <w:rsid w:val="00DF45C5"/>
    <w:rsid w:val="00DF476C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2A48"/>
    <w:rsid w:val="00E03530"/>
    <w:rsid w:val="00E03D47"/>
    <w:rsid w:val="00E045BD"/>
    <w:rsid w:val="00E04C02"/>
    <w:rsid w:val="00E04CC8"/>
    <w:rsid w:val="00E0528D"/>
    <w:rsid w:val="00E05459"/>
    <w:rsid w:val="00E05981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2BE0"/>
    <w:rsid w:val="00E13852"/>
    <w:rsid w:val="00E13C45"/>
    <w:rsid w:val="00E13DDA"/>
    <w:rsid w:val="00E143C8"/>
    <w:rsid w:val="00E14A8F"/>
    <w:rsid w:val="00E152BC"/>
    <w:rsid w:val="00E16BFC"/>
    <w:rsid w:val="00E1776D"/>
    <w:rsid w:val="00E178F3"/>
    <w:rsid w:val="00E17B77"/>
    <w:rsid w:val="00E218D1"/>
    <w:rsid w:val="00E22213"/>
    <w:rsid w:val="00E2333A"/>
    <w:rsid w:val="00E23551"/>
    <w:rsid w:val="00E25847"/>
    <w:rsid w:val="00E25BB5"/>
    <w:rsid w:val="00E26184"/>
    <w:rsid w:val="00E276FE"/>
    <w:rsid w:val="00E27999"/>
    <w:rsid w:val="00E300CE"/>
    <w:rsid w:val="00E3062A"/>
    <w:rsid w:val="00E31D33"/>
    <w:rsid w:val="00E32061"/>
    <w:rsid w:val="00E32A88"/>
    <w:rsid w:val="00E32E22"/>
    <w:rsid w:val="00E33D36"/>
    <w:rsid w:val="00E33FC7"/>
    <w:rsid w:val="00E34E11"/>
    <w:rsid w:val="00E352B8"/>
    <w:rsid w:val="00E35BFF"/>
    <w:rsid w:val="00E35D65"/>
    <w:rsid w:val="00E368E1"/>
    <w:rsid w:val="00E370F3"/>
    <w:rsid w:val="00E37869"/>
    <w:rsid w:val="00E37F2F"/>
    <w:rsid w:val="00E4066E"/>
    <w:rsid w:val="00E40A17"/>
    <w:rsid w:val="00E412F9"/>
    <w:rsid w:val="00E4162A"/>
    <w:rsid w:val="00E41A33"/>
    <w:rsid w:val="00E426C0"/>
    <w:rsid w:val="00E426CD"/>
    <w:rsid w:val="00E42C3E"/>
    <w:rsid w:val="00E42FF9"/>
    <w:rsid w:val="00E43767"/>
    <w:rsid w:val="00E43880"/>
    <w:rsid w:val="00E43F09"/>
    <w:rsid w:val="00E43FD8"/>
    <w:rsid w:val="00E444EA"/>
    <w:rsid w:val="00E4471B"/>
    <w:rsid w:val="00E44C0F"/>
    <w:rsid w:val="00E44D60"/>
    <w:rsid w:val="00E44E82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969"/>
    <w:rsid w:val="00E47B2B"/>
    <w:rsid w:val="00E47D5C"/>
    <w:rsid w:val="00E504A0"/>
    <w:rsid w:val="00E50EF9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43D"/>
    <w:rsid w:val="00E556C9"/>
    <w:rsid w:val="00E56790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6D4B"/>
    <w:rsid w:val="00E671A2"/>
    <w:rsid w:val="00E672A4"/>
    <w:rsid w:val="00E67DB1"/>
    <w:rsid w:val="00E67DF0"/>
    <w:rsid w:val="00E67E20"/>
    <w:rsid w:val="00E702AA"/>
    <w:rsid w:val="00E703EA"/>
    <w:rsid w:val="00E71042"/>
    <w:rsid w:val="00E711C8"/>
    <w:rsid w:val="00E712EC"/>
    <w:rsid w:val="00E7275E"/>
    <w:rsid w:val="00E7386B"/>
    <w:rsid w:val="00E74489"/>
    <w:rsid w:val="00E74B84"/>
    <w:rsid w:val="00E753C2"/>
    <w:rsid w:val="00E753E2"/>
    <w:rsid w:val="00E75D1A"/>
    <w:rsid w:val="00E75FE7"/>
    <w:rsid w:val="00E76913"/>
    <w:rsid w:val="00E76D26"/>
    <w:rsid w:val="00E77B46"/>
    <w:rsid w:val="00E80633"/>
    <w:rsid w:val="00E80B8D"/>
    <w:rsid w:val="00E80F43"/>
    <w:rsid w:val="00E8114D"/>
    <w:rsid w:val="00E816F6"/>
    <w:rsid w:val="00E81D1F"/>
    <w:rsid w:val="00E82B4A"/>
    <w:rsid w:val="00E8342D"/>
    <w:rsid w:val="00E83942"/>
    <w:rsid w:val="00E84777"/>
    <w:rsid w:val="00E84888"/>
    <w:rsid w:val="00E84AA3"/>
    <w:rsid w:val="00E84EBA"/>
    <w:rsid w:val="00E854AF"/>
    <w:rsid w:val="00E86479"/>
    <w:rsid w:val="00E864D2"/>
    <w:rsid w:val="00E86624"/>
    <w:rsid w:val="00E86D8E"/>
    <w:rsid w:val="00E86E65"/>
    <w:rsid w:val="00E87E3C"/>
    <w:rsid w:val="00E90C23"/>
    <w:rsid w:val="00E91653"/>
    <w:rsid w:val="00E920B2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DA"/>
    <w:rsid w:val="00E95ADB"/>
    <w:rsid w:val="00E95C4B"/>
    <w:rsid w:val="00E95F93"/>
    <w:rsid w:val="00E96E40"/>
    <w:rsid w:val="00E973D3"/>
    <w:rsid w:val="00E9781B"/>
    <w:rsid w:val="00E97A14"/>
    <w:rsid w:val="00E97D7F"/>
    <w:rsid w:val="00EA01F1"/>
    <w:rsid w:val="00EA1273"/>
    <w:rsid w:val="00EA1C88"/>
    <w:rsid w:val="00EA2D61"/>
    <w:rsid w:val="00EA33DF"/>
    <w:rsid w:val="00EA3475"/>
    <w:rsid w:val="00EA3B8C"/>
    <w:rsid w:val="00EA3FD6"/>
    <w:rsid w:val="00EA42E9"/>
    <w:rsid w:val="00EA436E"/>
    <w:rsid w:val="00EA45ED"/>
    <w:rsid w:val="00EA462E"/>
    <w:rsid w:val="00EA4D98"/>
    <w:rsid w:val="00EA5C0F"/>
    <w:rsid w:val="00EA67D3"/>
    <w:rsid w:val="00EA749F"/>
    <w:rsid w:val="00EA7598"/>
    <w:rsid w:val="00EA7714"/>
    <w:rsid w:val="00EA7DAD"/>
    <w:rsid w:val="00EA7E40"/>
    <w:rsid w:val="00EB1390"/>
    <w:rsid w:val="00EB1552"/>
    <w:rsid w:val="00EB1A56"/>
    <w:rsid w:val="00EB26A3"/>
    <w:rsid w:val="00EB2C71"/>
    <w:rsid w:val="00EB2DA3"/>
    <w:rsid w:val="00EB34D8"/>
    <w:rsid w:val="00EB38A2"/>
    <w:rsid w:val="00EB39EC"/>
    <w:rsid w:val="00EB3C40"/>
    <w:rsid w:val="00EB4340"/>
    <w:rsid w:val="00EB4C43"/>
    <w:rsid w:val="00EB5312"/>
    <w:rsid w:val="00EB56DC"/>
    <w:rsid w:val="00EB7E13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1F8"/>
    <w:rsid w:val="00EC62A3"/>
    <w:rsid w:val="00EC6420"/>
    <w:rsid w:val="00EC67B5"/>
    <w:rsid w:val="00EC6CFA"/>
    <w:rsid w:val="00EC7FCC"/>
    <w:rsid w:val="00ED0279"/>
    <w:rsid w:val="00ED11AB"/>
    <w:rsid w:val="00ED13F7"/>
    <w:rsid w:val="00ED3151"/>
    <w:rsid w:val="00ED32B4"/>
    <w:rsid w:val="00ED3542"/>
    <w:rsid w:val="00ED4FDD"/>
    <w:rsid w:val="00ED55C0"/>
    <w:rsid w:val="00ED5908"/>
    <w:rsid w:val="00ED62C2"/>
    <w:rsid w:val="00ED670D"/>
    <w:rsid w:val="00ED682B"/>
    <w:rsid w:val="00ED7E87"/>
    <w:rsid w:val="00ED7F34"/>
    <w:rsid w:val="00EE027D"/>
    <w:rsid w:val="00EE095C"/>
    <w:rsid w:val="00EE176B"/>
    <w:rsid w:val="00EE1C2B"/>
    <w:rsid w:val="00EE1C4E"/>
    <w:rsid w:val="00EE251A"/>
    <w:rsid w:val="00EE2641"/>
    <w:rsid w:val="00EE28E2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1E6D"/>
    <w:rsid w:val="00EF2275"/>
    <w:rsid w:val="00EF320D"/>
    <w:rsid w:val="00EF3C9B"/>
    <w:rsid w:val="00EF47A0"/>
    <w:rsid w:val="00EF58D7"/>
    <w:rsid w:val="00EF5CE1"/>
    <w:rsid w:val="00EF5E9D"/>
    <w:rsid w:val="00EF686D"/>
    <w:rsid w:val="00EF78CA"/>
    <w:rsid w:val="00EF7B65"/>
    <w:rsid w:val="00EF7B92"/>
    <w:rsid w:val="00F00196"/>
    <w:rsid w:val="00F001A8"/>
    <w:rsid w:val="00F00526"/>
    <w:rsid w:val="00F00806"/>
    <w:rsid w:val="00F02198"/>
    <w:rsid w:val="00F02279"/>
    <w:rsid w:val="00F036BD"/>
    <w:rsid w:val="00F037A4"/>
    <w:rsid w:val="00F037E7"/>
    <w:rsid w:val="00F03AE0"/>
    <w:rsid w:val="00F03FEA"/>
    <w:rsid w:val="00F04FC6"/>
    <w:rsid w:val="00F05545"/>
    <w:rsid w:val="00F060DC"/>
    <w:rsid w:val="00F072F9"/>
    <w:rsid w:val="00F073D0"/>
    <w:rsid w:val="00F10C4B"/>
    <w:rsid w:val="00F11006"/>
    <w:rsid w:val="00F11B41"/>
    <w:rsid w:val="00F121A7"/>
    <w:rsid w:val="00F1268D"/>
    <w:rsid w:val="00F12E36"/>
    <w:rsid w:val="00F13D23"/>
    <w:rsid w:val="00F15007"/>
    <w:rsid w:val="00F15FE1"/>
    <w:rsid w:val="00F16D68"/>
    <w:rsid w:val="00F17264"/>
    <w:rsid w:val="00F17791"/>
    <w:rsid w:val="00F20C16"/>
    <w:rsid w:val="00F21675"/>
    <w:rsid w:val="00F21B3D"/>
    <w:rsid w:val="00F22774"/>
    <w:rsid w:val="00F229C7"/>
    <w:rsid w:val="00F22C60"/>
    <w:rsid w:val="00F2468F"/>
    <w:rsid w:val="00F2486B"/>
    <w:rsid w:val="00F24F3A"/>
    <w:rsid w:val="00F25162"/>
    <w:rsid w:val="00F25231"/>
    <w:rsid w:val="00F25DA4"/>
    <w:rsid w:val="00F2665F"/>
    <w:rsid w:val="00F268B4"/>
    <w:rsid w:val="00F277F4"/>
    <w:rsid w:val="00F2793F"/>
    <w:rsid w:val="00F27C89"/>
    <w:rsid w:val="00F27C8F"/>
    <w:rsid w:val="00F3044E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2F9"/>
    <w:rsid w:val="00F34114"/>
    <w:rsid w:val="00F3419A"/>
    <w:rsid w:val="00F34287"/>
    <w:rsid w:val="00F351F8"/>
    <w:rsid w:val="00F3552A"/>
    <w:rsid w:val="00F355B9"/>
    <w:rsid w:val="00F366C2"/>
    <w:rsid w:val="00F37172"/>
    <w:rsid w:val="00F37559"/>
    <w:rsid w:val="00F40A51"/>
    <w:rsid w:val="00F40C43"/>
    <w:rsid w:val="00F40EA9"/>
    <w:rsid w:val="00F41266"/>
    <w:rsid w:val="00F41469"/>
    <w:rsid w:val="00F4166A"/>
    <w:rsid w:val="00F41A2A"/>
    <w:rsid w:val="00F4242D"/>
    <w:rsid w:val="00F42C84"/>
    <w:rsid w:val="00F42D94"/>
    <w:rsid w:val="00F42E0E"/>
    <w:rsid w:val="00F43225"/>
    <w:rsid w:val="00F43FA4"/>
    <w:rsid w:val="00F44337"/>
    <w:rsid w:val="00F4477E"/>
    <w:rsid w:val="00F44F3A"/>
    <w:rsid w:val="00F4558B"/>
    <w:rsid w:val="00F4561B"/>
    <w:rsid w:val="00F45A61"/>
    <w:rsid w:val="00F45B00"/>
    <w:rsid w:val="00F46373"/>
    <w:rsid w:val="00F4666A"/>
    <w:rsid w:val="00F46B4F"/>
    <w:rsid w:val="00F5043B"/>
    <w:rsid w:val="00F51922"/>
    <w:rsid w:val="00F52711"/>
    <w:rsid w:val="00F52B89"/>
    <w:rsid w:val="00F533FF"/>
    <w:rsid w:val="00F53E18"/>
    <w:rsid w:val="00F53E67"/>
    <w:rsid w:val="00F53EA6"/>
    <w:rsid w:val="00F53F9B"/>
    <w:rsid w:val="00F54D0D"/>
    <w:rsid w:val="00F54FDE"/>
    <w:rsid w:val="00F550DC"/>
    <w:rsid w:val="00F556FC"/>
    <w:rsid w:val="00F55C9E"/>
    <w:rsid w:val="00F5619A"/>
    <w:rsid w:val="00F5668E"/>
    <w:rsid w:val="00F56A3E"/>
    <w:rsid w:val="00F57AE0"/>
    <w:rsid w:val="00F57C0C"/>
    <w:rsid w:val="00F60BD6"/>
    <w:rsid w:val="00F60EF6"/>
    <w:rsid w:val="00F6110C"/>
    <w:rsid w:val="00F61A90"/>
    <w:rsid w:val="00F6272F"/>
    <w:rsid w:val="00F62FFD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67EFC"/>
    <w:rsid w:val="00F71BDD"/>
    <w:rsid w:val="00F720E6"/>
    <w:rsid w:val="00F721CD"/>
    <w:rsid w:val="00F7265E"/>
    <w:rsid w:val="00F72CC6"/>
    <w:rsid w:val="00F73919"/>
    <w:rsid w:val="00F73B32"/>
    <w:rsid w:val="00F74656"/>
    <w:rsid w:val="00F749DA"/>
    <w:rsid w:val="00F74B8C"/>
    <w:rsid w:val="00F74FA7"/>
    <w:rsid w:val="00F74FC1"/>
    <w:rsid w:val="00F75833"/>
    <w:rsid w:val="00F75B48"/>
    <w:rsid w:val="00F75CFF"/>
    <w:rsid w:val="00F76212"/>
    <w:rsid w:val="00F7680C"/>
    <w:rsid w:val="00F7753D"/>
    <w:rsid w:val="00F77788"/>
    <w:rsid w:val="00F77932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4F3D"/>
    <w:rsid w:val="00F851C0"/>
    <w:rsid w:val="00F86024"/>
    <w:rsid w:val="00F8603C"/>
    <w:rsid w:val="00F8611A"/>
    <w:rsid w:val="00F867A1"/>
    <w:rsid w:val="00F86954"/>
    <w:rsid w:val="00F872C2"/>
    <w:rsid w:val="00F90052"/>
    <w:rsid w:val="00F90614"/>
    <w:rsid w:val="00F90DD2"/>
    <w:rsid w:val="00F90EEE"/>
    <w:rsid w:val="00F91250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1F55"/>
    <w:rsid w:val="00FA21B5"/>
    <w:rsid w:val="00FA4270"/>
    <w:rsid w:val="00FA4353"/>
    <w:rsid w:val="00FA43B7"/>
    <w:rsid w:val="00FA4C74"/>
    <w:rsid w:val="00FA4CE5"/>
    <w:rsid w:val="00FA505A"/>
    <w:rsid w:val="00FA5128"/>
    <w:rsid w:val="00FA5ABE"/>
    <w:rsid w:val="00FA5FEA"/>
    <w:rsid w:val="00FA64A6"/>
    <w:rsid w:val="00FA6705"/>
    <w:rsid w:val="00FA6760"/>
    <w:rsid w:val="00FA6BFE"/>
    <w:rsid w:val="00FA6F17"/>
    <w:rsid w:val="00FA7182"/>
    <w:rsid w:val="00FA785A"/>
    <w:rsid w:val="00FA7A4C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367C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25E0"/>
    <w:rsid w:val="00FC289B"/>
    <w:rsid w:val="00FC2AED"/>
    <w:rsid w:val="00FC31D0"/>
    <w:rsid w:val="00FC3AF2"/>
    <w:rsid w:val="00FC3BAA"/>
    <w:rsid w:val="00FC3D48"/>
    <w:rsid w:val="00FC472C"/>
    <w:rsid w:val="00FC48BE"/>
    <w:rsid w:val="00FC4A03"/>
    <w:rsid w:val="00FC4BDC"/>
    <w:rsid w:val="00FC4E9B"/>
    <w:rsid w:val="00FC58E0"/>
    <w:rsid w:val="00FC5F26"/>
    <w:rsid w:val="00FC666F"/>
    <w:rsid w:val="00FC6D31"/>
    <w:rsid w:val="00FC6E6B"/>
    <w:rsid w:val="00FC76E2"/>
    <w:rsid w:val="00FD0303"/>
    <w:rsid w:val="00FD054F"/>
    <w:rsid w:val="00FD077C"/>
    <w:rsid w:val="00FD098D"/>
    <w:rsid w:val="00FD0A15"/>
    <w:rsid w:val="00FD1343"/>
    <w:rsid w:val="00FD179A"/>
    <w:rsid w:val="00FD330B"/>
    <w:rsid w:val="00FD3C4C"/>
    <w:rsid w:val="00FD471F"/>
    <w:rsid w:val="00FD5142"/>
    <w:rsid w:val="00FD51B5"/>
    <w:rsid w:val="00FD5BC1"/>
    <w:rsid w:val="00FD5C34"/>
    <w:rsid w:val="00FD6D55"/>
    <w:rsid w:val="00FD6F1D"/>
    <w:rsid w:val="00FD78A9"/>
    <w:rsid w:val="00FD7B34"/>
    <w:rsid w:val="00FE039E"/>
    <w:rsid w:val="00FE0980"/>
    <w:rsid w:val="00FE1003"/>
    <w:rsid w:val="00FE118A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1E88"/>
    <w:rsid w:val="00FF2719"/>
    <w:rsid w:val="00FF31E2"/>
    <w:rsid w:val="00FF356A"/>
    <w:rsid w:val="00FF41ED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2331,pojecie.html" TargetMode="External"/><Relationship Id="rId39" Type="http://schemas.openxmlformats.org/officeDocument/2006/relationships/header" Target="header4.xml"/><Relationship Id="rId21" Type="http://schemas.openxmlformats.org/officeDocument/2006/relationships/image" Target="media/image6.png"/><Relationship Id="rId34" Type="http://schemas.openxmlformats.org/officeDocument/2006/relationships/hyperlink" Target="https://stat.gov.pl/metainformacje/slownik-pojec/pojecia-stosowane-w-statystyce-publicznej/2331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718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prices-trade/prices/prices-in-the-national-economy-in-2019,2,16.html" TargetMode="External"/><Relationship Id="rId28" Type="http://schemas.openxmlformats.org/officeDocument/2006/relationships/hyperlink" Target="https://stat.gov.pl/metainformacje/slownik-pojec/pojecia-stosowane-w-statystyce-publicznej/529,pojecie.html" TargetMode="External"/><Relationship Id="rId36" Type="http://schemas.openxmlformats.org/officeDocument/2006/relationships/hyperlink" Target="https://stat.gov.pl/metainformacje/slownik-pojec/pojecia-stosowane-w-statystyce-publicznej/529,pojecie.html" TargetMode="External"/><Relationship Id="rId10" Type="http://schemas.openxmlformats.org/officeDocument/2006/relationships/chart" Target="charts/chart3.xml"/><Relationship Id="rId19" Type="http://schemas.openxmlformats.org/officeDocument/2006/relationships/image" Target="media/image4.png"/><Relationship Id="rId31" Type="http://schemas.openxmlformats.org/officeDocument/2006/relationships/hyperlink" Target="https://stat.gov.pl/en/topics/prices-trade/prices/prices-in-the-national-economy-in-2019,2,16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27" Type="http://schemas.openxmlformats.org/officeDocument/2006/relationships/hyperlink" Target="https://stat.gov.pl/metainformacje/slownik-pojec/pojecia-stosowane-w-statystyce-publicznej/3234,pojecie.html" TargetMode="External"/><Relationship Id="rId30" Type="http://schemas.openxmlformats.org/officeDocument/2006/relationships/hyperlink" Target="https://stat.gov.pl/en/topics/other-studies/informations-on-socio-economic-situation/socio-economic-situation-of-the-country-in-january-2021,1,118.html" TargetMode="External"/><Relationship Id="rId35" Type="http://schemas.openxmlformats.org/officeDocument/2006/relationships/hyperlink" Target="https://stat.gov.pl/metainformacje/slownik-pojec/pojecia-stosowane-w-statystyce-publicznej/3234,pojecie.html" TargetMode="Externa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688540590994579E-2"/>
          <c:y val="9.3943795818626136E-2"/>
          <c:w val="0.89988012435260556"/>
          <c:h val="0.6731853561408272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26684682166235E-2"/>
                  <c:y val="-5.080731287899357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5452018201866783E-2"/>
                  <c:y val="3.301653441179774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97524421873302E-2"/>
                      <c:h val="7.5840967349898383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4.6514570294097855E-2"/>
                  <c:y val="3.650963888134672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541764380044209E-2"/>
                      <c:h val="6.4200904847983492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4508099170028896E-2"/>
                  <c:y val="2.27228932565018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730210411581E-2"/>
                  <c:y val="-4.4431105280938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049157684676672E-2"/>
                  <c:y val="3.62709235171423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8446473776576744E-2"/>
                  <c:y val="3.2078921169336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038285983807E-2"/>
                  <c:y val="-3.83047204244810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4355039939627E-2"/>
                  <c:y val="-4.819078649651552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1530903311642255E-2"/>
                  <c:y val="4.04873744230247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3290210025522052E-2"/>
                  <c:y val="-4.246538148248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8650752975404697E-2"/>
                  <c:y val="-3.73416146257580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640675558296894E-2"/>
                      <c:h val="7.0652774227983592E-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-3.3453747275673573E-2"/>
                  <c:y val="-5.0373789483211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4851529170385678E-2"/>
                  <c:y val="3.398194455978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50758294705E-2"/>
                  <c:y val="3.2513529585906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wskaźnik!$A$16:$A$29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wskaźnik!$B$16:$B$29</c:f>
              <c:numCache>
                <c:formatCode>0.0</c:formatCode>
                <c:ptCount val="14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62365824"/>
        <c:axId val="562362016"/>
        <c:extLst/>
      </c:lineChart>
      <c:catAx>
        <c:axId val="56236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1020" baseline="0"/>
            </a:pPr>
            <a:endParaRPr lang="pl-PL"/>
          </a:p>
        </c:txPr>
        <c:crossAx val="56236201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62362016"/>
        <c:scaling>
          <c:orientation val="minMax"/>
          <c:max val="5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aseline="0"/>
                </a:pPr>
                <a:r>
                  <a:rPr lang="pl-PL" sz="8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82522611023714E-2"/>
              <c:y val="2.717135980098787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10" baseline="0"/>
            </a:pPr>
            <a:endParaRPr lang="pl-PL"/>
          </a:p>
        </c:txPr>
        <c:crossAx val="56236582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12194221162235"/>
          <c:y val="0.11614933647312778"/>
          <c:w val="0.89016983995005339"/>
          <c:h val="0.6633095395785807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612503896784E-2"/>
                  <c:y val="-4.96435842715922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2709445802036E-2"/>
                  <c:y val="-4.73618367797483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137418167556642E-2"/>
                  <c:y val="-3.56710084136679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756870908377E-2"/>
                  <c:y val="5.10407927980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871919703754597E-2"/>
                  <c:y val="4.33676958083800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428183546022262E-2"/>
                  <c:y val="4.52709299188068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10032204240748E-2"/>
                  <c:y val="4.8492031674769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44516573928E-2"/>
                  <c:y val="3.96565144206087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922476644442527E-2"/>
                  <c:y val="5.3527117521524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8075743405637514E-2"/>
                  <c:y val="4.6657835994799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852495449563058E-2"/>
                  <c:y val="4.22743885986214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7990292026670841E-2"/>
                  <c:y val="-4.38503922281190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259975555265E-2"/>
                  <c:y val="-3.2968577212781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wskaźnik!$A$16:$A$29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wskaźnik!$B$16:$B$29</c:f>
              <c:numCache>
                <c:formatCode>0.0</c:formatCode>
                <c:ptCount val="14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96066016"/>
        <c:axId val="596069280"/>
        <c:extLst/>
      </c:lineChart>
      <c:catAx>
        <c:axId val="59606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1020" baseline="0"/>
            </a:pPr>
            <a:endParaRPr lang="pl-PL"/>
          </a:p>
        </c:txPr>
        <c:crossAx val="59606928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96069280"/>
        <c:scaling>
          <c:orientation val="minMax"/>
          <c:max val="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5.6833499260868253E-2"/>
              <c:y val="2.717393970613486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10" baseline="0"/>
            </a:pPr>
            <a:endParaRPr lang="pl-PL"/>
          </a:p>
        </c:txPr>
        <c:crossAx val="596066016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'pszenica i zyto'!$B$17:$B$30</c:f>
              <c:numCache>
                <c:formatCode>0.00</c:formatCode>
                <c:ptCount val="14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'pszenica i zyto'!$C$17:$C$30</c:f>
              <c:numCache>
                <c:formatCode>0.00</c:formatCode>
                <c:ptCount val="14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'pszenica i zyto'!$D$17:$D$30</c:f>
              <c:numCache>
                <c:formatCode>0.00</c:formatCode>
                <c:ptCount val="14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'pszenica i zyto'!$E$17:$E$30</c:f>
              <c:numCache>
                <c:formatCode>0.00</c:formatCode>
                <c:ptCount val="14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6069824"/>
        <c:axId val="596063296"/>
      </c:lineChart>
      <c:catAx>
        <c:axId val="596069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96063296"/>
        <c:crosses val="autoZero"/>
        <c:auto val="1"/>
        <c:lblAlgn val="ctr"/>
        <c:lblOffset val="100"/>
        <c:noMultiLvlLbl val="0"/>
      </c:catAx>
      <c:valAx>
        <c:axId val="59606329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94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94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9606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05346628968677"/>
          <c:y val="0.87966300508732709"/>
          <c:w val="0.75799166996017386"/>
          <c:h val="8.74262013544603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4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'ziemniaki 4'!$B$17:$B$30</c:f>
              <c:numCache>
                <c:formatCode>0.00</c:formatCode>
                <c:ptCount val="14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'ziemniaki 4'!$C$17:$C$30</c:f>
              <c:numCache>
                <c:formatCode>0.00</c:formatCode>
                <c:ptCount val="14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6062752"/>
        <c:axId val="596064928"/>
        <c:extLst/>
      </c:lineChart>
      <c:catAx>
        <c:axId val="596062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2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960649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96064928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9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9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0081915563957147E-3"/>
              <c:y val="3.8929584204119255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2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9606275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2119003891269624"/>
          <c:w val="0.67859576447174885"/>
          <c:h val="6.478112487949730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'bydło_trzoda 5'!$B$17:$B$30</c:f>
              <c:numCache>
                <c:formatCode>0.00</c:formatCode>
                <c:ptCount val="14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'bydło_trzoda 5'!$C$17:$C$30</c:f>
              <c:numCache>
                <c:formatCode>0.00</c:formatCode>
                <c:ptCount val="14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'bydło_trzoda 5'!$D$17:$D$30</c:f>
              <c:numCache>
                <c:formatCode>0.00</c:formatCode>
                <c:ptCount val="14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'bydło_trzoda 5'!$E$17:$E$30</c:f>
              <c:numCache>
                <c:formatCode>0.00</c:formatCode>
                <c:ptCount val="14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6067104"/>
        <c:axId val="596064384"/>
      </c:lineChart>
      <c:catAx>
        <c:axId val="59606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1030" baseline="0"/>
            </a:pPr>
            <a:endParaRPr lang="pl-PL"/>
          </a:p>
        </c:txPr>
        <c:crossAx val="596064384"/>
        <c:crosses val="autoZero"/>
        <c:auto val="1"/>
        <c:lblAlgn val="ctr"/>
        <c:lblOffset val="100"/>
        <c:noMultiLvlLbl val="0"/>
      </c:catAx>
      <c:valAx>
        <c:axId val="596064384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1000" b="0" baseline="0"/>
                </a:pPr>
                <a:r>
                  <a:rPr lang="pl-PL" sz="100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1020" baseline="0"/>
            </a:pPr>
            <a:endParaRPr lang="pl-PL"/>
          </a:p>
        </c:txPr>
        <c:crossAx val="59606710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357678715357429E-2"/>
          <c:y val="0.88891013095126459"/>
          <c:w val="0.95016884700436066"/>
          <c:h val="0.10481092379779844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4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022841071419747E-2"/>
          <c:y val="7.3393368932332143E-2"/>
          <c:w val="0.86484175353786996"/>
          <c:h val="0.67780081837596384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'drób_mleko 6'!$B$17:$B$30</c:f>
              <c:numCache>
                <c:formatCode>0.00</c:formatCode>
                <c:ptCount val="14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6068736"/>
        <c:axId val="596063840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6'!$A$17:$A$30</c:f>
              <c:strCache>
                <c:ptCount val="14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  <c:pt idx="13">
                  <c:v>II</c:v>
                </c:pt>
              </c:strCache>
            </c:strRef>
          </c:cat>
          <c:val>
            <c:numRef>
              <c:f>'drób_mleko 6'!$C$17:$C$30</c:f>
              <c:numCache>
                <c:formatCode>General</c:formatCode>
                <c:ptCount val="14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6065472"/>
        <c:axId val="596066560"/>
        <c:extLst/>
      </c:lineChart>
      <c:catAx>
        <c:axId val="59606873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2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96063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9606384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1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101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2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96068736"/>
        <c:crosses val="autoZero"/>
        <c:crossBetween val="between"/>
        <c:majorUnit val="1"/>
      </c:valAx>
      <c:catAx>
        <c:axId val="596065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96066560"/>
        <c:crosses val="autoZero"/>
        <c:auto val="0"/>
        <c:lblAlgn val="ctr"/>
        <c:lblOffset val="100"/>
        <c:noMultiLvlLbl val="0"/>
      </c:catAx>
      <c:valAx>
        <c:axId val="59606656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101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101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102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9606547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7.9150720685054035E-2"/>
          <c:y val="0.89048149153769551"/>
          <c:w val="0.83368749297399292"/>
          <c:h val="7.4769059040034114E-2"/>
        </c:manualLayout>
      </c:layout>
      <c:overlay val="0"/>
      <c:txPr>
        <a:bodyPr/>
        <a:lstStyle/>
        <a:p>
          <a:pPr>
            <a:defRPr sz="94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8A0B-54B0-4E7F-8280-425F60E4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Karczmarski Jacek</cp:lastModifiedBy>
  <cp:revision>2</cp:revision>
  <cp:lastPrinted>2020-02-21T08:34:00Z</cp:lastPrinted>
  <dcterms:created xsi:type="dcterms:W3CDTF">2021-03-19T12:14:00Z</dcterms:created>
  <dcterms:modified xsi:type="dcterms:W3CDTF">2021-03-19T13:41:00Z</dcterms:modified>
</cp:coreProperties>
</file>