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B2279B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B2279B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D1283C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December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113D95" w:rsidRDefault="001F31E6" w:rsidP="00D57132">
      <w:pPr>
        <w:spacing w:before="120" w:after="120" w:line="240" w:lineRule="exact"/>
        <w:jc w:val="both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78117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F31E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04800" cy="361950"/>
                                  <wp:effectExtent l="0" t="0" r="0" b="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048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5B25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B25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453C6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5B251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December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40.2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" fillcolor="#001d77" stroked="f">
                <v:textbox>
                  <w:txbxContent>
                    <w:p w:rsidR="00133140" w:rsidRPr="000F45BD" w:rsidRDefault="001F31E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04800" cy="361950"/>
                            <wp:effectExtent l="0" t="0" r="0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048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5B25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B25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453C6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5B251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December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BE4579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843C9">
        <w:rPr>
          <w:rFonts w:ascii="Fira Sans" w:hAnsi="Fira Sans"/>
          <w:b/>
          <w:sz w:val="19"/>
          <w:szCs w:val="20"/>
          <w:lang w:val="en-US" w:eastAsia="pl-PL"/>
        </w:rPr>
        <w:t>increased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D843C9">
        <w:rPr>
          <w:rFonts w:ascii="Fira Sans" w:hAnsi="Fira Sans"/>
          <w:b/>
          <w:sz w:val="19"/>
          <w:szCs w:val="20"/>
          <w:lang w:val="en-US" w:eastAsia="pl-PL"/>
        </w:rPr>
        <w:t>December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2020 in comparison with the previous month by 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9B54CF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3151C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3E58C8">
        <w:rPr>
          <w:rFonts w:ascii="Fira Sans" w:hAnsi="Fira Sans"/>
          <w:b/>
          <w:sz w:val="19"/>
          <w:szCs w:val="20"/>
          <w:lang w:val="en-US" w:eastAsia="pl-PL"/>
        </w:rPr>
        <w:t>but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they were, however, lower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compared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to </w:t>
      </w:r>
      <w:r w:rsidR="003E58C8">
        <w:rPr>
          <w:rFonts w:ascii="Fira Sans" w:hAnsi="Fira Sans"/>
          <w:b/>
          <w:sz w:val="19"/>
          <w:szCs w:val="20"/>
          <w:lang w:val="en-US" w:eastAsia="pl-PL"/>
        </w:rPr>
        <w:t>December 2019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-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by 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F1100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03515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8D059F" w:rsidRPr="000F45BD" w:rsidRDefault="008D059F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262B03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Pr="00910966" w:rsidRDefault="00E86479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15553B6F" wp14:editId="06B60475">
            <wp:extent cx="5033010" cy="183832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10966">
        <w:rPr>
          <w:rFonts w:ascii="Fira Sans" w:hAnsi="Fira Sans"/>
          <w:noProof/>
          <w:sz w:val="19"/>
          <w:szCs w:val="18"/>
          <w:lang w:val="en-US" w:eastAsia="pl-PL"/>
        </w:rPr>
        <w:t xml:space="preserve"> </w:t>
      </w:r>
      <w:r w:rsidR="002B7B1C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215900</wp:posOffset>
                </wp:positionV>
                <wp:extent cx="1410335" cy="1066800"/>
                <wp:effectExtent l="0" t="0" r="0" b="0"/>
                <wp:wrapTight wrapText="bothSides">
                  <wp:wrapPolygon edited="0">
                    <wp:start x="875" y="0"/>
                    <wp:lineTo x="875" y="21214"/>
                    <wp:lineTo x="20423" y="21214"/>
                    <wp:lineTo x="20423" y="0"/>
                    <wp:lineTo x="87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December 2020</w:t>
                            </w:r>
                            <w:r w:rsidR="00441C4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 in November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0.25pt;margin-top:17pt;width:111.05pt;height:8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 December 2020</w:t>
                      </w:r>
                      <w:r w:rsidR="00441C4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 in November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Pr="0091096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US"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Pr="00910966" w:rsidRDefault="005A6F1A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74F8484E" wp14:editId="62C038E5">
            <wp:extent cx="5213985" cy="1828800"/>
            <wp:effectExtent l="0" t="0" r="5715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910966">
        <w:rPr>
          <w:rFonts w:ascii="Fira Sans" w:hAnsi="Fira Sans"/>
          <w:b/>
          <w:noProof/>
          <w:sz w:val="18"/>
          <w:szCs w:val="18"/>
          <w:lang w:val="en-US" w:eastAsia="pl-PL"/>
        </w:rPr>
        <w:t xml:space="preserve"> </w:t>
      </w:r>
      <w:r w:rsidR="00002762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161925</wp:posOffset>
                </wp:positionV>
                <wp:extent cx="1297940" cy="1647825"/>
                <wp:effectExtent l="0" t="0" r="0" b="0"/>
                <wp:wrapTight wrapText="bothSides">
                  <wp:wrapPolygon edited="0">
                    <wp:start x="951" y="0"/>
                    <wp:lineTo x="951" y="21225"/>
                    <wp:lineTo x="20607" y="21225"/>
                    <wp:lineTo x="20607" y="0"/>
                    <wp:lineTo x="951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472016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he</w:t>
                            </w:r>
                            <w:r w:rsidR="003D34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fall 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E573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December 2020 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compared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to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December 2019 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mainly 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related to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pigs for slaughter and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prices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2.5pt;margin-top:12.75pt;width:102.2pt;height:129.7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" filled="f" stroked="f">
                <v:textbox>
                  <w:txbxContent>
                    <w:p w:rsidR="002E573B" w:rsidRPr="00661C39" w:rsidRDefault="00472016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he</w:t>
                      </w:r>
                      <w:r w:rsidR="003D34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fall 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E573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December 2020 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compared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to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December 2019 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mainly 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related to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pigs for slaughter and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prices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F2127" w:rsidRDefault="00BF2127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7262DA">
        <w:rPr>
          <w:rFonts w:ascii="Fira Sans" w:hAnsi="Fira Sans"/>
          <w:sz w:val="19"/>
          <w:szCs w:val="18"/>
          <w:lang w:val="en-US"/>
        </w:rPr>
        <w:t>December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2020 compared to </w:t>
      </w:r>
      <w:r w:rsidR="00860A0C">
        <w:rPr>
          <w:rFonts w:ascii="Fira Sans" w:hAnsi="Fira Sans"/>
          <w:sz w:val="19"/>
          <w:szCs w:val="18"/>
          <w:lang w:val="en-US"/>
        </w:rPr>
        <w:t>November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2020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 xml:space="preserve">of </w:t>
      </w:r>
      <w:r w:rsidR="005A2361">
        <w:rPr>
          <w:rFonts w:ascii="Fira Sans" w:hAnsi="Fira Sans"/>
          <w:sz w:val="19"/>
          <w:szCs w:val="18"/>
          <w:lang w:val="en-US"/>
        </w:rPr>
        <w:t>most 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774AB8">
        <w:rPr>
          <w:rFonts w:ascii="Fira Sans" w:hAnsi="Fira Sans"/>
          <w:sz w:val="19"/>
          <w:szCs w:val="18"/>
          <w:lang w:val="en-US"/>
        </w:rPr>
        <w:t>oat prices and pigs for slaughter 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 </w:t>
      </w:r>
      <w:r>
        <w:rPr>
          <w:rFonts w:ascii="Fira Sans" w:hAnsi="Fira Sans"/>
          <w:sz w:val="19"/>
          <w:szCs w:val="18"/>
          <w:lang w:val="en-US"/>
        </w:rPr>
        <w:t xml:space="preserve">potatoes, pigs for slaughter and poultry in </w:t>
      </w:r>
      <w:r w:rsidR="00D11E5F">
        <w:rPr>
          <w:rFonts w:ascii="Fira Sans" w:hAnsi="Fira Sans"/>
          <w:sz w:val="19"/>
          <w:szCs w:val="18"/>
          <w:lang w:val="en-US"/>
        </w:rPr>
        <w:t>December</w:t>
      </w:r>
      <w:r>
        <w:rPr>
          <w:rFonts w:ascii="Fira Sans" w:hAnsi="Fira Sans"/>
          <w:sz w:val="19"/>
          <w:szCs w:val="18"/>
          <w:lang w:val="en-US"/>
        </w:rPr>
        <w:t xml:space="preserve"> 2020 were lower </w:t>
      </w:r>
      <w:r w:rsidR="00707F35">
        <w:rPr>
          <w:rFonts w:ascii="Fira Sans" w:hAnsi="Fira Sans"/>
          <w:sz w:val="19"/>
          <w:szCs w:val="18"/>
          <w:lang w:val="en-US"/>
        </w:rPr>
        <w:t xml:space="preserve">than in the </w:t>
      </w:r>
      <w:r w:rsidRPr="00A356AC">
        <w:rPr>
          <w:rFonts w:ascii="Fira Sans" w:hAnsi="Fira Sans"/>
          <w:sz w:val="19"/>
          <w:szCs w:val="18"/>
          <w:lang w:val="en-US"/>
        </w:rPr>
        <w:t>corresponding month of the previous year</w:t>
      </w:r>
      <w:r>
        <w:rPr>
          <w:rFonts w:ascii="Fira Sans" w:hAnsi="Fira Sans"/>
          <w:sz w:val="19"/>
          <w:szCs w:val="18"/>
          <w:lang w:val="en-US"/>
        </w:rPr>
        <w:t>.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</w:p>
    <w:p w:rsidR="009D059F" w:rsidRDefault="009D059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:rsidR="00B125DF" w:rsidRPr="000F45BD" w:rsidRDefault="00B125D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3974F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December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3974F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133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C50BAD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C50BA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AC65E1" w:rsidRDefault="00357294" w:rsidP="006F404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C50BAD">
              <w:rPr>
                <w:rFonts w:ascii="Fira Sans" w:hAnsi="Fira Sans" w:cs="Arial"/>
                <w:sz w:val="16"/>
                <w:szCs w:val="16"/>
              </w:rPr>
              <w:t>.</w:t>
            </w:r>
            <w:r w:rsidR="006F404F">
              <w:rPr>
                <w:rFonts w:ascii="Fira Sans" w:hAnsi="Fira Sans" w:cs="Arial"/>
                <w:sz w:val="16"/>
                <w:szCs w:val="16"/>
              </w:rPr>
              <w:t xml:space="preserve"> 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E602AF" w:rsidRDefault="00357294" w:rsidP="006F404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</w:t>
            </w:r>
            <w:r w:rsidR="006F404F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AC65E1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3559E2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64450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09764F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192A02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F41CC6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B55D95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</w:t>
            </w:r>
            <w:r w:rsidR="006F404F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6D05C7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223D14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644504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9D4654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6F404F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B33CF9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D12B1C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AF12A2" w:rsidRDefault="00357294" w:rsidP="0035729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0F45BD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910966" w:rsidRDefault="00357294" w:rsidP="00357294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  <w:r w:rsidRPr="00910966">
              <w:rPr>
                <w:rFonts w:ascii="Fira Sans" w:hAnsi="Fira Sans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910966" w:rsidRDefault="00357294" w:rsidP="00357294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910966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910966" w:rsidRDefault="00357294" w:rsidP="00357294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910966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89790F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FE0EFB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51527D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1527D">
              <w:rPr>
                <w:rFonts w:ascii="Fira Sans" w:hAnsi="Fira Sans" w:cs="Arial"/>
                <w:sz w:val="16"/>
                <w:szCs w:val="16"/>
              </w:rPr>
              <w:t>6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51527D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51527D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7C5F30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95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0A33A8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537E7D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ED739A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D739A">
              <w:rPr>
                <w:rFonts w:ascii="Fira Sans" w:hAnsi="Fira Sans" w:cs="Arial"/>
                <w:sz w:val="16"/>
                <w:szCs w:val="16"/>
              </w:rPr>
              <w:t>3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 w:rsidRPr="00ED739A"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ED739A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ED739A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357294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4656E0" w:rsidRDefault="00357294" w:rsidP="0035729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3241D0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3241D0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357294" w:rsidRPr="003241D0" w:rsidRDefault="00357294" w:rsidP="003572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</w:t>
            </w:r>
            <w:r w:rsidR="00034B8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294" w:rsidRPr="00BA24FC" w:rsidRDefault="00357294" w:rsidP="003572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</w:t>
      </w:r>
      <w:r w:rsidR="00B7424B">
        <w:rPr>
          <w:rFonts w:ascii="Fira Sans" w:hAnsi="Fira Sans"/>
          <w:spacing w:val="-4"/>
          <w:sz w:val="16"/>
          <w:szCs w:val="16"/>
          <w:lang w:val="en-US"/>
        </w:rPr>
        <w:t xml:space="preserve">valid 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decision to close the marketplaces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D770E1" w:rsidRDefault="00D770E1" w:rsidP="005B10FD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F44F3A">
        <w:rPr>
          <w:rFonts w:ascii="Fira Sans" w:hAnsi="Fira Sans"/>
          <w:sz w:val="19"/>
          <w:szCs w:val="18"/>
          <w:lang w:val="en-US"/>
        </w:rPr>
        <w:t>December</w:t>
      </w:r>
      <w:r>
        <w:rPr>
          <w:rFonts w:ascii="Fira Sans" w:hAnsi="Fira Sans"/>
          <w:sz w:val="19"/>
          <w:szCs w:val="18"/>
          <w:lang w:val="en-US"/>
        </w:rPr>
        <w:t xml:space="preserve"> 2020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(8</w:t>
      </w:r>
      <w:r w:rsidR="00F44F3A">
        <w:rPr>
          <w:rFonts w:ascii="Fira Sans" w:hAnsi="Fira Sans"/>
          <w:sz w:val="19"/>
          <w:szCs w:val="18"/>
          <w:lang w:val="en-US"/>
        </w:rPr>
        <w:t>4</w:t>
      </w:r>
      <w:r>
        <w:rPr>
          <w:rFonts w:ascii="Fira Sans" w:hAnsi="Fira Sans"/>
          <w:sz w:val="19"/>
          <w:szCs w:val="18"/>
          <w:lang w:val="en-US"/>
        </w:rPr>
        <w:t>.</w:t>
      </w:r>
      <w:r w:rsidR="00F44F3A">
        <w:rPr>
          <w:rFonts w:ascii="Fira Sans" w:hAnsi="Fira Sans"/>
          <w:sz w:val="19"/>
          <w:szCs w:val="18"/>
          <w:lang w:val="en-US"/>
        </w:rPr>
        <w:t>15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>
        <w:rPr>
          <w:rFonts w:ascii="Fira Sans" w:hAnsi="Fira Sans"/>
          <w:sz w:val="19"/>
          <w:szCs w:val="18"/>
          <w:lang w:val="en-US"/>
        </w:rPr>
        <w:t>dt</w:t>
      </w:r>
      <w:proofErr w:type="spellEnd"/>
      <w:r>
        <w:rPr>
          <w:rFonts w:ascii="Fira Sans" w:hAnsi="Fira Sans"/>
          <w:sz w:val="19"/>
          <w:szCs w:val="18"/>
          <w:lang w:val="en-US"/>
        </w:rPr>
        <w:t>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2.2%)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>by 2</w:t>
      </w:r>
      <w:r w:rsidR="00F44F3A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>.</w:t>
      </w:r>
      <w:r w:rsidR="00F44F3A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EA45ED">
        <w:rPr>
          <w:rFonts w:ascii="Fira Sans" w:hAnsi="Fira Sans"/>
          <w:sz w:val="19"/>
          <w:lang w:val="en-US"/>
        </w:rPr>
        <w:t>63</w:t>
      </w:r>
      <w:r w:rsidR="002E0CA5">
        <w:rPr>
          <w:rFonts w:ascii="Fira Sans" w:hAnsi="Fira Sans"/>
          <w:sz w:val="19"/>
          <w:lang w:val="en-US"/>
        </w:rPr>
        <w:t>.</w:t>
      </w:r>
      <w:r w:rsidR="00EA45ED">
        <w:rPr>
          <w:rFonts w:ascii="Fira Sans" w:hAnsi="Fira Sans"/>
          <w:sz w:val="19"/>
          <w:lang w:val="en-US"/>
        </w:rPr>
        <w:t>16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2E0CA5">
        <w:rPr>
          <w:rFonts w:ascii="Fira Sans" w:hAnsi="Fira Sans"/>
          <w:sz w:val="19"/>
          <w:lang w:val="en-US"/>
        </w:rPr>
        <w:t>dt</w:t>
      </w:r>
      <w:proofErr w:type="spellEnd"/>
      <w:r w:rsidR="002E0CA5">
        <w:rPr>
          <w:rFonts w:ascii="Fira Sans" w:hAnsi="Fira Sans"/>
          <w:sz w:val="19"/>
          <w:lang w:val="en-US"/>
        </w:rPr>
        <w:t xml:space="preserve">, i.e. by </w:t>
      </w:r>
      <w:r w:rsidR="000824AD">
        <w:rPr>
          <w:rFonts w:ascii="Fira Sans" w:hAnsi="Fira Sans"/>
          <w:sz w:val="19"/>
          <w:lang w:val="en-US"/>
        </w:rPr>
        <w:t>5</w:t>
      </w:r>
      <w:r w:rsidR="002E0CA5">
        <w:rPr>
          <w:rFonts w:ascii="Fira Sans" w:hAnsi="Fira Sans"/>
          <w:sz w:val="19"/>
          <w:lang w:val="en-US"/>
        </w:rPr>
        <w:t>.</w:t>
      </w:r>
      <w:r w:rsidR="000824AD">
        <w:rPr>
          <w:rFonts w:ascii="Fira Sans" w:hAnsi="Fira Sans"/>
          <w:sz w:val="19"/>
          <w:lang w:val="en-US"/>
        </w:rPr>
        <w:t>5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0824AD">
        <w:rPr>
          <w:rFonts w:ascii="Fira Sans" w:hAnsi="Fira Sans"/>
          <w:sz w:val="19"/>
          <w:lang w:val="en-US"/>
        </w:rPr>
        <w:t>November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2020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0824AD">
        <w:rPr>
          <w:rFonts w:ascii="Fira Sans" w:hAnsi="Fira Sans"/>
          <w:sz w:val="19"/>
          <w:lang w:val="en-US"/>
        </w:rPr>
        <w:t>8</w:t>
      </w:r>
      <w:r w:rsidR="002E0CA5">
        <w:rPr>
          <w:rFonts w:ascii="Fira Sans" w:hAnsi="Fira Sans"/>
          <w:sz w:val="19"/>
          <w:lang w:val="en-US"/>
        </w:rPr>
        <w:t>.</w:t>
      </w:r>
      <w:r w:rsidR="000824AD">
        <w:rPr>
          <w:rFonts w:ascii="Fira Sans" w:hAnsi="Fira Sans"/>
          <w:sz w:val="19"/>
          <w:lang w:val="en-US"/>
        </w:rPr>
        <w:t>9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>than in December 2019.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10160</wp:posOffset>
                </wp:positionV>
                <wp:extent cx="1329690" cy="1171575"/>
                <wp:effectExtent l="0" t="0" r="0" b="0"/>
                <wp:wrapTight wrapText="bothSides">
                  <wp:wrapPolygon edited="0">
                    <wp:start x="928" y="0"/>
                    <wp:lineTo x="928" y="21073"/>
                    <wp:lineTo x="20424" y="21073"/>
                    <wp:lineTo x="20424" y="0"/>
                    <wp:lineTo x="92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December 2020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both as related to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December 2019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prices of pigs for slaughter</w:t>
                            </w:r>
                            <w:r w:rsidR="00391D2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decreased 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0.25pt;margin-top:.8pt;width:104.7pt;height:92.2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December 2020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both as related to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December 2019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prices of pigs for slaughter</w:t>
                      </w:r>
                      <w:r w:rsidR="00391D2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decreased 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AA4E79">
        <w:rPr>
          <w:rFonts w:ascii="Fira Sans" w:hAnsi="Fira Sans"/>
          <w:sz w:val="19"/>
          <w:lang w:val="en-US"/>
        </w:rPr>
        <w:t>December</w:t>
      </w:r>
      <w:r w:rsidR="00D76589">
        <w:rPr>
          <w:rFonts w:ascii="Fira Sans" w:hAnsi="Fira Sans"/>
          <w:sz w:val="19"/>
          <w:lang w:val="en-US"/>
        </w:rPr>
        <w:t xml:space="preserve"> 2020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 xml:space="preserve">in procurement 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proofErr w:type="spellStart"/>
      <w:r w:rsidR="00F55C9E">
        <w:rPr>
          <w:rFonts w:ascii="Fira Sans" w:hAnsi="Fira Sans"/>
          <w:sz w:val="19"/>
          <w:lang w:val="en-US"/>
        </w:rPr>
        <w:t>on</w:t>
      </w:r>
      <w:proofErr w:type="spellEnd"/>
      <w:r w:rsidR="00F55C9E">
        <w:rPr>
          <w:rFonts w:ascii="Fira Sans" w:hAnsi="Fira Sans"/>
          <w:sz w:val="19"/>
          <w:lang w:val="en-US"/>
        </w:rPr>
        <w:t xml:space="preserve">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587877">
        <w:rPr>
          <w:rFonts w:ascii="Fira Sans" w:hAnsi="Fira Sans"/>
          <w:sz w:val="19"/>
          <w:lang w:val="en-US"/>
        </w:rPr>
        <w:t>3</w:t>
      </w:r>
      <w:r w:rsidR="00AA4E79">
        <w:rPr>
          <w:rFonts w:ascii="Fira Sans" w:hAnsi="Fira Sans"/>
          <w:sz w:val="19"/>
          <w:lang w:val="en-US"/>
        </w:rPr>
        <w:t>6</w:t>
      </w:r>
      <w:r w:rsidR="00A7781D">
        <w:rPr>
          <w:rFonts w:ascii="Fira Sans" w:hAnsi="Fira Sans"/>
          <w:sz w:val="19"/>
          <w:lang w:val="en-US"/>
        </w:rPr>
        <w:t>.</w:t>
      </w:r>
      <w:r w:rsidR="00AA4E79">
        <w:rPr>
          <w:rFonts w:ascii="Fira Sans" w:hAnsi="Fira Sans"/>
          <w:sz w:val="19"/>
          <w:lang w:val="en-US"/>
        </w:rPr>
        <w:t>73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r w:rsidR="00D76589">
        <w:rPr>
          <w:rFonts w:ascii="Fira Sans" w:hAnsi="Fira Sans"/>
          <w:sz w:val="19"/>
          <w:lang w:val="en-US"/>
        </w:rPr>
        <w:t>.</w:t>
      </w:r>
      <w:proofErr w:type="spellEnd"/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>On a monthly basis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E412F9">
        <w:rPr>
          <w:rFonts w:ascii="Fira Sans" w:hAnsi="Fira Sans"/>
          <w:sz w:val="19"/>
          <w:lang w:val="en-US"/>
        </w:rPr>
        <w:t>growth</w:t>
      </w:r>
      <w:r w:rsidR="00635CF7">
        <w:rPr>
          <w:rFonts w:ascii="Fira Sans" w:hAnsi="Fira Sans"/>
          <w:sz w:val="19"/>
          <w:lang w:val="en-US"/>
        </w:rPr>
        <w:t xml:space="preserve"> in prices by </w:t>
      </w:r>
      <w:r w:rsidR="00E412F9">
        <w:rPr>
          <w:rFonts w:ascii="Fira Sans" w:hAnsi="Fira Sans"/>
          <w:sz w:val="19"/>
          <w:lang w:val="en-US"/>
        </w:rPr>
        <w:t>19</w:t>
      </w:r>
      <w:r w:rsidR="00635CF7">
        <w:rPr>
          <w:rFonts w:ascii="Fira Sans" w:hAnsi="Fira Sans"/>
          <w:sz w:val="19"/>
          <w:lang w:val="en-US"/>
        </w:rPr>
        <w:t>.</w:t>
      </w:r>
      <w:r w:rsidR="00E412F9">
        <w:rPr>
          <w:rFonts w:ascii="Fira Sans" w:hAnsi="Fira Sans"/>
          <w:sz w:val="19"/>
          <w:lang w:val="en-US"/>
        </w:rPr>
        <w:t>8</w:t>
      </w:r>
      <w:r w:rsidR="00635CF7">
        <w:rPr>
          <w:rFonts w:ascii="Fira Sans" w:hAnsi="Fira Sans"/>
          <w:sz w:val="19"/>
          <w:lang w:val="en-US"/>
        </w:rPr>
        <w:t xml:space="preserve">% was recorded and in annual terms 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E50EF9">
        <w:rPr>
          <w:rFonts w:ascii="Fira Sans" w:hAnsi="Fira Sans"/>
          <w:sz w:val="19"/>
          <w:lang w:val="en-US"/>
        </w:rPr>
        <w:t>t</w:t>
      </w:r>
      <w:r w:rsidR="00274241">
        <w:rPr>
          <w:rFonts w:ascii="Fira Sans" w:hAnsi="Fira Sans"/>
          <w:sz w:val="19"/>
          <w:lang w:val="en-US"/>
        </w:rPr>
        <w:t xml:space="preserve">he fall </w:t>
      </w:r>
      <w:r w:rsidR="00635CF7">
        <w:rPr>
          <w:rFonts w:ascii="Fira Sans" w:hAnsi="Fira Sans"/>
          <w:sz w:val="19"/>
          <w:lang w:val="en-US"/>
        </w:rPr>
        <w:t xml:space="preserve">– by </w:t>
      </w:r>
      <w:r w:rsidR="00274241">
        <w:rPr>
          <w:rFonts w:ascii="Fira Sans" w:hAnsi="Fira Sans"/>
          <w:sz w:val="19"/>
          <w:lang w:val="en-US"/>
        </w:rPr>
        <w:t>31</w:t>
      </w:r>
      <w:r w:rsidR="00635CF7">
        <w:rPr>
          <w:rFonts w:ascii="Fira Sans" w:hAnsi="Fira Sans"/>
          <w:sz w:val="19"/>
          <w:lang w:val="en-US"/>
        </w:rPr>
        <w:t>.</w:t>
      </w:r>
      <w:r w:rsidR="00274241">
        <w:rPr>
          <w:rFonts w:ascii="Fira Sans" w:hAnsi="Fira Sans"/>
          <w:sz w:val="19"/>
          <w:lang w:val="en-US"/>
        </w:rPr>
        <w:t>5</w:t>
      </w:r>
      <w:r w:rsidR="00635CF7">
        <w:rPr>
          <w:rFonts w:ascii="Fira Sans" w:hAnsi="Fira Sans"/>
          <w:sz w:val="19"/>
          <w:lang w:val="en-US"/>
        </w:rPr>
        <w:t>%.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.</w:t>
      </w:r>
      <w:r w:rsidR="00817116">
        <w:rPr>
          <w:rFonts w:ascii="Fira Sans" w:hAnsi="Fira Sans"/>
          <w:sz w:val="19"/>
          <w:lang w:val="en-US"/>
        </w:rPr>
        <w:t>64</w:t>
      </w:r>
      <w:r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817116">
        <w:rPr>
          <w:rFonts w:ascii="Fira Sans" w:hAnsi="Fira Sans"/>
          <w:sz w:val="19"/>
          <w:lang w:val="en-US"/>
        </w:rPr>
        <w:t xml:space="preserve">higher </w:t>
      </w:r>
      <w:r>
        <w:rPr>
          <w:rFonts w:ascii="Fira Sans" w:hAnsi="Fira Sans"/>
          <w:sz w:val="19"/>
          <w:lang w:val="en-US"/>
        </w:rPr>
        <w:t xml:space="preserve">by </w:t>
      </w:r>
      <w:r w:rsidR="00817116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 xml:space="preserve">.7% </w:t>
      </w:r>
      <w:r w:rsidR="00817116">
        <w:rPr>
          <w:rFonts w:ascii="Fira Sans" w:hAnsi="Fira Sans"/>
          <w:sz w:val="19"/>
          <w:lang w:val="en-US"/>
        </w:rPr>
        <w:t>compared to November 20</w:t>
      </w:r>
      <w:r w:rsidR="00DD1023">
        <w:rPr>
          <w:rFonts w:ascii="Fira Sans" w:hAnsi="Fira Sans"/>
          <w:sz w:val="19"/>
          <w:lang w:val="en-US"/>
        </w:rPr>
        <w:t>20,</w:t>
      </w:r>
      <w:r>
        <w:rPr>
          <w:rFonts w:ascii="Fira Sans" w:hAnsi="Fira Sans"/>
          <w:sz w:val="19"/>
          <w:lang w:val="en-US"/>
        </w:rPr>
        <w:t xml:space="preserve"> </w:t>
      </w:r>
      <w:r w:rsidR="00817116">
        <w:rPr>
          <w:rFonts w:ascii="Fira Sans" w:hAnsi="Fira Sans"/>
          <w:sz w:val="19"/>
          <w:lang w:val="en-US"/>
        </w:rPr>
        <w:t xml:space="preserve">as well as </w:t>
      </w:r>
      <w:r w:rsidR="007004A8">
        <w:rPr>
          <w:rFonts w:ascii="Fira Sans" w:hAnsi="Fira Sans"/>
          <w:sz w:val="19"/>
          <w:lang w:val="en-US"/>
        </w:rPr>
        <w:t xml:space="preserve">to </w:t>
      </w:r>
      <w:r w:rsidR="003371FA">
        <w:rPr>
          <w:rFonts w:ascii="Fira Sans" w:hAnsi="Fira Sans"/>
          <w:sz w:val="19"/>
          <w:lang w:val="en-US"/>
        </w:rPr>
        <w:t>December</w:t>
      </w:r>
      <w:r w:rsidR="003E47A5">
        <w:rPr>
          <w:rFonts w:ascii="Fira Sans" w:hAnsi="Fira Sans"/>
          <w:sz w:val="19"/>
          <w:lang w:val="en-US"/>
        </w:rPr>
        <w:t xml:space="preserve"> 2019</w:t>
      </w:r>
      <w:r w:rsidR="000B39A7">
        <w:rPr>
          <w:rFonts w:ascii="Fira Sans" w:hAnsi="Fira Sans"/>
          <w:sz w:val="19"/>
          <w:lang w:val="en-US"/>
        </w:rPr>
        <w:t xml:space="preserve"> - by </w:t>
      </w:r>
      <w:r w:rsidR="003371FA">
        <w:rPr>
          <w:rFonts w:ascii="Fira Sans" w:hAnsi="Fira Sans"/>
          <w:sz w:val="19"/>
          <w:lang w:val="en-US"/>
        </w:rPr>
        <w:t>4</w:t>
      </w:r>
      <w:r w:rsidR="000B39A7">
        <w:rPr>
          <w:rFonts w:ascii="Fira Sans" w:hAnsi="Fira Sans"/>
          <w:sz w:val="19"/>
          <w:lang w:val="en-US"/>
        </w:rPr>
        <w:t>.</w:t>
      </w:r>
      <w:r w:rsidR="003371FA">
        <w:rPr>
          <w:rFonts w:ascii="Fira Sans" w:hAnsi="Fira Sans"/>
          <w:sz w:val="19"/>
          <w:lang w:val="en-US"/>
        </w:rPr>
        <w:t>5</w:t>
      </w:r>
      <w:r w:rsidR="000B39A7">
        <w:rPr>
          <w:rFonts w:ascii="Fira Sans" w:hAnsi="Fira Sans"/>
          <w:sz w:val="19"/>
          <w:lang w:val="en-US"/>
        </w:rPr>
        <w:t>%</w:t>
      </w:r>
      <w:r w:rsidR="00131EE1">
        <w:rPr>
          <w:rFonts w:ascii="Fira Sans" w:hAnsi="Fira Sans"/>
          <w:sz w:val="19"/>
          <w:lang w:val="en-US"/>
        </w:rPr>
        <w:t>.</w:t>
      </w:r>
    </w:p>
    <w:p w:rsidR="00085645" w:rsidRDefault="00085645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9C49A6">
        <w:rPr>
          <w:rFonts w:ascii="Fira Sans" w:hAnsi="Fira Sans"/>
          <w:sz w:val="19"/>
          <w:lang w:val="en-US"/>
        </w:rPr>
        <w:t>December</w:t>
      </w:r>
      <w:r>
        <w:rPr>
          <w:rFonts w:ascii="Fira Sans" w:hAnsi="Fira Sans"/>
          <w:sz w:val="19"/>
          <w:lang w:val="en-US"/>
        </w:rPr>
        <w:t xml:space="preserve"> </w:t>
      </w:r>
      <w:r w:rsidR="00E44E82">
        <w:rPr>
          <w:rFonts w:ascii="Fira Sans" w:hAnsi="Fira Sans"/>
          <w:sz w:val="19"/>
          <w:lang w:val="en-US"/>
        </w:rPr>
        <w:t>2020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price of </w:t>
      </w:r>
      <w:r>
        <w:rPr>
          <w:rFonts w:ascii="Fira Sans" w:hAnsi="Fira Sans"/>
          <w:b/>
          <w:sz w:val="19"/>
          <w:lang w:val="en-US"/>
        </w:rPr>
        <w:t>pigs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9C49A6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9C49A6">
        <w:rPr>
          <w:rFonts w:ascii="Fira Sans" w:hAnsi="Fira Sans"/>
          <w:sz w:val="19"/>
          <w:lang w:val="en-US"/>
        </w:rPr>
        <w:t>95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>
        <w:rPr>
          <w:rFonts w:ascii="Fira Sans" w:hAnsi="Fira Sans"/>
          <w:sz w:val="19"/>
          <w:lang w:val="en-US"/>
        </w:rPr>
        <w:t>decreased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on a monthly basis </w:t>
      </w:r>
      <w:r w:rsidR="007A0AF1">
        <w:rPr>
          <w:rFonts w:ascii="Fira Sans" w:hAnsi="Fira Sans"/>
          <w:sz w:val="19"/>
          <w:lang w:val="en-US"/>
        </w:rPr>
        <w:t>(</w:t>
      </w:r>
      <w:r>
        <w:rPr>
          <w:rFonts w:ascii="Fira Sans" w:hAnsi="Fira Sans"/>
          <w:sz w:val="19"/>
          <w:lang w:val="en-US"/>
        </w:rPr>
        <w:t xml:space="preserve">by </w:t>
      </w:r>
      <w:r w:rsidR="009C49A6">
        <w:rPr>
          <w:rFonts w:ascii="Fira Sans" w:hAnsi="Fira Sans"/>
          <w:sz w:val="19"/>
          <w:lang w:val="en-US"/>
        </w:rPr>
        <w:t>5</w:t>
      </w:r>
      <w:r>
        <w:rPr>
          <w:rFonts w:ascii="Fira Sans" w:hAnsi="Fira Sans"/>
          <w:sz w:val="19"/>
          <w:lang w:val="en-US"/>
        </w:rPr>
        <w:t>.</w:t>
      </w:r>
      <w:r w:rsidR="009C49A6">
        <w:rPr>
          <w:rFonts w:ascii="Fira Sans" w:hAnsi="Fira Sans"/>
          <w:sz w:val="19"/>
          <w:lang w:val="en-US"/>
        </w:rPr>
        <w:t>5</w:t>
      </w:r>
      <w:r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as well as</w:t>
      </w:r>
      <w:r>
        <w:rPr>
          <w:rFonts w:ascii="Fira Sans" w:hAnsi="Fira Sans"/>
          <w:sz w:val="19"/>
          <w:lang w:val="en-US"/>
        </w:rPr>
        <w:t xml:space="preserve"> on an annual basis </w:t>
      </w:r>
      <w:r w:rsidR="007A0AF1">
        <w:rPr>
          <w:rFonts w:ascii="Fira Sans" w:hAnsi="Fira Sans"/>
          <w:sz w:val="19"/>
          <w:lang w:val="en-US"/>
        </w:rPr>
        <w:t>(</w:t>
      </w:r>
      <w:r w:rsidRPr="00661C39">
        <w:rPr>
          <w:rFonts w:ascii="Fira Sans" w:hAnsi="Fira Sans"/>
          <w:sz w:val="19"/>
          <w:lang w:val="en-US"/>
        </w:rPr>
        <w:t>by</w:t>
      </w:r>
      <w:r>
        <w:rPr>
          <w:rFonts w:ascii="Fira Sans" w:hAnsi="Fira Sans"/>
          <w:sz w:val="19"/>
          <w:lang w:val="en-US"/>
        </w:rPr>
        <w:t xml:space="preserve"> </w:t>
      </w:r>
      <w:r w:rsidR="009C49A6">
        <w:rPr>
          <w:rFonts w:ascii="Fira Sans" w:hAnsi="Fira Sans"/>
          <w:sz w:val="19"/>
          <w:lang w:val="en-US"/>
        </w:rPr>
        <w:t>36</w:t>
      </w:r>
      <w:r w:rsidRPr="00661C39">
        <w:rPr>
          <w:rFonts w:ascii="Fira Sans" w:hAnsi="Fira Sans"/>
          <w:sz w:val="19"/>
          <w:lang w:val="en-US"/>
        </w:rPr>
        <w:t>.</w:t>
      </w:r>
      <w:r w:rsidR="00EC6CFA">
        <w:rPr>
          <w:rFonts w:ascii="Fira Sans" w:hAnsi="Fira Sans"/>
          <w:sz w:val="19"/>
          <w:lang w:val="en-US"/>
        </w:rPr>
        <w:t>8</w:t>
      </w:r>
      <w:r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>.</w:t>
      </w:r>
      <w:r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A92B92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A92B92">
        <w:rPr>
          <w:rFonts w:ascii="Fira Sans" w:hAnsi="Fira Sans"/>
          <w:sz w:val="19"/>
          <w:lang w:val="en-US"/>
        </w:rPr>
        <w:t xml:space="preserve">Procurement price of </w:t>
      </w:r>
      <w:r w:rsidRPr="00A92B92">
        <w:rPr>
          <w:rFonts w:ascii="Fira Sans" w:hAnsi="Fira Sans"/>
          <w:b/>
          <w:sz w:val="19"/>
          <w:lang w:val="en-US"/>
        </w:rPr>
        <w:t xml:space="preserve">poultry for slaughter </w:t>
      </w:r>
      <w:r w:rsidRPr="00A92B92">
        <w:rPr>
          <w:rFonts w:ascii="Fira Sans" w:hAnsi="Fira Sans"/>
          <w:sz w:val="19"/>
          <w:lang w:val="en-US"/>
        </w:rPr>
        <w:t xml:space="preserve">on a monthly basis </w:t>
      </w:r>
      <w:r w:rsidR="00CF2979">
        <w:rPr>
          <w:rFonts w:ascii="Fira Sans" w:hAnsi="Fira Sans"/>
          <w:sz w:val="19"/>
          <w:lang w:val="en-US"/>
        </w:rPr>
        <w:t>increased</w:t>
      </w:r>
      <w:r w:rsidRPr="00A92B92">
        <w:rPr>
          <w:rFonts w:ascii="Fira Sans" w:hAnsi="Fira Sans"/>
          <w:sz w:val="19"/>
          <w:lang w:val="en-US"/>
        </w:rPr>
        <w:t xml:space="preserve"> by </w:t>
      </w:r>
      <w:r w:rsidR="00CF2979">
        <w:rPr>
          <w:rFonts w:ascii="Fira Sans" w:hAnsi="Fira Sans"/>
          <w:sz w:val="19"/>
          <w:lang w:val="en-US"/>
        </w:rPr>
        <w:t>0</w:t>
      </w:r>
      <w:r w:rsidRPr="00A92B92">
        <w:rPr>
          <w:rFonts w:ascii="Fira Sans" w:hAnsi="Fira Sans"/>
          <w:sz w:val="19"/>
          <w:lang w:val="en-US"/>
        </w:rPr>
        <w:t>.</w:t>
      </w:r>
      <w:r w:rsidR="00CF2979">
        <w:rPr>
          <w:rFonts w:ascii="Fira Sans" w:hAnsi="Fira Sans"/>
          <w:sz w:val="19"/>
          <w:lang w:val="en-US"/>
        </w:rPr>
        <w:t>1</w:t>
      </w:r>
      <w:r w:rsidRPr="00A92B92">
        <w:rPr>
          <w:rFonts w:ascii="Fira Sans" w:hAnsi="Fira Sans"/>
          <w:sz w:val="19"/>
          <w:lang w:val="en-US"/>
        </w:rPr>
        <w:t>% to the level 3.</w:t>
      </w:r>
      <w:r>
        <w:rPr>
          <w:rFonts w:ascii="Fira Sans" w:hAnsi="Fira Sans"/>
          <w:sz w:val="19"/>
          <w:lang w:val="en-US"/>
        </w:rPr>
        <w:t>3</w:t>
      </w:r>
      <w:r w:rsidR="00CF2979">
        <w:rPr>
          <w:rFonts w:ascii="Fira Sans" w:hAnsi="Fira Sans"/>
          <w:sz w:val="19"/>
          <w:lang w:val="en-US"/>
        </w:rPr>
        <w:t>7</w:t>
      </w:r>
      <w:r w:rsidRPr="00A92B92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</w:t>
      </w:r>
      <w:r w:rsidRPr="00A92B92">
        <w:rPr>
          <w:rFonts w:ascii="Fira Sans" w:hAnsi="Fira Sans"/>
          <w:sz w:val="19"/>
          <w:lang w:val="en-US"/>
        </w:rPr>
        <w:t xml:space="preserve">per kg </w:t>
      </w:r>
      <w:r w:rsidR="00CF2979">
        <w:rPr>
          <w:rFonts w:ascii="Fira Sans" w:hAnsi="Fira Sans"/>
          <w:sz w:val="19"/>
          <w:lang w:val="en-US"/>
        </w:rPr>
        <w:t>but</w:t>
      </w:r>
      <w:r w:rsidRPr="00A92B92">
        <w:rPr>
          <w:rFonts w:ascii="Fira Sans" w:hAnsi="Fira Sans"/>
          <w:sz w:val="19"/>
          <w:lang w:val="en-US"/>
        </w:rPr>
        <w:t xml:space="preserve"> </w:t>
      </w:r>
      <w:r w:rsidR="005C4FCE">
        <w:rPr>
          <w:rFonts w:ascii="Fira Sans" w:hAnsi="Fira Sans"/>
          <w:sz w:val="19"/>
          <w:lang w:val="en-US"/>
        </w:rPr>
        <w:t>as related to</w:t>
      </w:r>
      <w:r w:rsidRPr="00A92B92">
        <w:rPr>
          <w:rFonts w:ascii="Fira Sans" w:hAnsi="Fira Sans"/>
          <w:sz w:val="19"/>
          <w:lang w:val="en-US"/>
        </w:rPr>
        <w:t xml:space="preserve"> </w:t>
      </w:r>
      <w:r w:rsidR="00CF2979">
        <w:rPr>
          <w:rFonts w:ascii="Fira Sans" w:hAnsi="Fira Sans"/>
          <w:sz w:val="19"/>
          <w:lang w:val="en-US"/>
        </w:rPr>
        <w:t>December 2019 decreased</w:t>
      </w:r>
      <w:r w:rsidR="00113FF1">
        <w:rPr>
          <w:rFonts w:ascii="Fira Sans" w:hAnsi="Fira Sans"/>
          <w:sz w:val="19"/>
          <w:lang w:val="en-US"/>
        </w:rPr>
        <w:t xml:space="preserve"> by </w:t>
      </w:r>
      <w:r w:rsidR="00CF2979">
        <w:rPr>
          <w:rFonts w:ascii="Fira Sans" w:hAnsi="Fira Sans"/>
          <w:sz w:val="19"/>
          <w:lang w:val="en-US"/>
        </w:rPr>
        <w:t>10</w:t>
      </w:r>
      <w:r w:rsidR="00113FF1">
        <w:rPr>
          <w:rFonts w:ascii="Fira Sans" w:hAnsi="Fira Sans"/>
          <w:sz w:val="19"/>
          <w:lang w:val="en-US"/>
        </w:rPr>
        <w:t>.</w:t>
      </w:r>
      <w:r w:rsidR="00CF2979">
        <w:rPr>
          <w:rFonts w:ascii="Fira Sans" w:hAnsi="Fira Sans"/>
          <w:sz w:val="19"/>
          <w:lang w:val="en-US"/>
        </w:rPr>
        <w:t>8</w:t>
      </w:r>
      <w:r w:rsidR="00113FF1">
        <w:rPr>
          <w:rFonts w:ascii="Fira Sans" w:hAnsi="Fira Sans"/>
          <w:sz w:val="19"/>
          <w:lang w:val="en-US"/>
        </w:rPr>
        <w:t>%.</w:t>
      </w:r>
    </w:p>
    <w:p w:rsidR="00D84472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100330">
        <w:rPr>
          <w:rFonts w:ascii="Fira Sans" w:hAnsi="Fira Sans"/>
          <w:sz w:val="19"/>
          <w:lang w:val="en-US"/>
        </w:rPr>
        <w:t>December</w:t>
      </w:r>
      <w:r>
        <w:rPr>
          <w:rFonts w:ascii="Fira Sans" w:hAnsi="Fira Sans"/>
          <w:sz w:val="19"/>
          <w:lang w:val="en-US"/>
        </w:rPr>
        <w:t xml:space="preserve"> 2020 1</w:t>
      </w:r>
      <w:r w:rsidR="00100330">
        <w:rPr>
          <w:rFonts w:ascii="Fira Sans" w:hAnsi="Fira Sans"/>
          <w:sz w:val="19"/>
          <w:lang w:val="en-US"/>
        </w:rPr>
        <w:t>52</w:t>
      </w:r>
      <w:r>
        <w:rPr>
          <w:rFonts w:ascii="Fira Sans" w:hAnsi="Fira Sans"/>
          <w:sz w:val="19"/>
          <w:lang w:val="en-US"/>
        </w:rPr>
        <w:t>.9</w:t>
      </w:r>
      <w:r w:rsidR="00100330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</w:t>
      </w:r>
      <w:proofErr w:type="spellStart"/>
      <w:r>
        <w:rPr>
          <w:rFonts w:ascii="Fira Sans" w:hAnsi="Fira Sans"/>
          <w:sz w:val="19"/>
          <w:lang w:val="en-US"/>
        </w:rPr>
        <w:t>i.e</w:t>
      </w:r>
      <w:proofErr w:type="spellEnd"/>
      <w:r>
        <w:rPr>
          <w:rFonts w:ascii="Fira Sans" w:hAnsi="Fira Sans"/>
          <w:sz w:val="19"/>
          <w:lang w:val="en-US"/>
        </w:rPr>
        <w:t xml:space="preserve"> more </w:t>
      </w:r>
      <w:r w:rsidR="00F74656" w:rsidRPr="001E0B3C">
        <w:rPr>
          <w:rFonts w:ascii="Fira Sans" w:hAnsi="Fira Sans"/>
          <w:sz w:val="19"/>
          <w:lang w:val="en-US"/>
        </w:rPr>
        <w:t xml:space="preserve">in comparison with </w:t>
      </w:r>
      <w:r w:rsidR="00F74656">
        <w:rPr>
          <w:rFonts w:ascii="Fira Sans" w:hAnsi="Fira Sans"/>
          <w:sz w:val="19"/>
          <w:lang w:val="en-US"/>
        </w:rPr>
        <w:t xml:space="preserve">the </w:t>
      </w:r>
      <w:r w:rsidR="00F74656" w:rsidRPr="001E0B3C">
        <w:rPr>
          <w:rFonts w:ascii="Fira Sans" w:hAnsi="Fira Sans"/>
          <w:sz w:val="19"/>
          <w:lang w:val="en-US"/>
        </w:rPr>
        <w:t xml:space="preserve">previous month (by </w:t>
      </w:r>
      <w:r w:rsidR="00100330">
        <w:rPr>
          <w:rFonts w:ascii="Fira Sans" w:hAnsi="Fira Sans"/>
          <w:sz w:val="19"/>
          <w:lang w:val="en-US"/>
        </w:rPr>
        <w:t>2</w:t>
      </w:r>
      <w:r w:rsidR="00F74656" w:rsidRPr="001E0B3C">
        <w:rPr>
          <w:rFonts w:ascii="Fira Sans" w:hAnsi="Fira Sans"/>
          <w:sz w:val="19"/>
          <w:lang w:val="en-US"/>
        </w:rPr>
        <w:t>.</w:t>
      </w:r>
      <w:r w:rsidR="00100330">
        <w:rPr>
          <w:rFonts w:ascii="Fira Sans" w:hAnsi="Fira Sans"/>
          <w:sz w:val="19"/>
          <w:lang w:val="en-US"/>
        </w:rPr>
        <w:t>0</w:t>
      </w:r>
      <w:r w:rsidR="00F74656" w:rsidRPr="001E0B3C">
        <w:rPr>
          <w:rFonts w:ascii="Fira Sans" w:hAnsi="Fira Sans"/>
          <w:sz w:val="19"/>
          <w:lang w:val="en-US"/>
        </w:rPr>
        <w:t xml:space="preserve">%) as well as with </w:t>
      </w:r>
      <w:r w:rsidR="00100330">
        <w:rPr>
          <w:rFonts w:ascii="Fira Sans" w:hAnsi="Fira Sans"/>
          <w:sz w:val="19"/>
          <w:lang w:val="en-US"/>
        </w:rPr>
        <w:t>December</w:t>
      </w:r>
      <w:r w:rsidR="00F74656" w:rsidRPr="001E0B3C">
        <w:rPr>
          <w:rFonts w:ascii="Fira Sans" w:hAnsi="Fira Sans"/>
          <w:sz w:val="19"/>
          <w:lang w:val="en-US"/>
        </w:rPr>
        <w:t xml:space="preserve"> </w:t>
      </w:r>
      <w:r w:rsidR="00100330">
        <w:rPr>
          <w:rFonts w:ascii="Fira Sans" w:hAnsi="Fira Sans"/>
          <w:sz w:val="19"/>
          <w:lang w:val="en-US"/>
        </w:rPr>
        <w:t>2019</w:t>
      </w:r>
      <w:r w:rsidR="00F74656" w:rsidRPr="001E0B3C">
        <w:rPr>
          <w:rFonts w:ascii="Fira Sans" w:hAnsi="Fira Sans"/>
          <w:sz w:val="19"/>
          <w:lang w:val="en-US"/>
        </w:rPr>
        <w:t xml:space="preserve"> (by </w:t>
      </w:r>
      <w:r w:rsidR="00100330">
        <w:rPr>
          <w:rFonts w:ascii="Fira Sans" w:hAnsi="Fira Sans"/>
          <w:sz w:val="19"/>
          <w:lang w:val="en-US"/>
        </w:rPr>
        <w:t>9</w:t>
      </w:r>
      <w:r w:rsidR="001223EE">
        <w:rPr>
          <w:rFonts w:ascii="Fira Sans" w:hAnsi="Fira Sans"/>
          <w:sz w:val="19"/>
          <w:lang w:val="en-US"/>
        </w:rPr>
        <w:t>.</w:t>
      </w:r>
      <w:r w:rsidR="00100330">
        <w:rPr>
          <w:rFonts w:ascii="Fira Sans" w:hAnsi="Fira Sans"/>
          <w:sz w:val="19"/>
          <w:lang w:val="en-US"/>
        </w:rPr>
        <w:t>4</w:t>
      </w:r>
      <w:r w:rsidR="00F74656" w:rsidRPr="001E0B3C">
        <w:rPr>
          <w:rFonts w:ascii="Fira Sans" w:hAnsi="Fira Sans"/>
          <w:sz w:val="19"/>
          <w:lang w:val="en-US"/>
        </w:rPr>
        <w:t>%).</w:t>
      </w:r>
    </w:p>
    <w:p w:rsidR="009F0ECC" w:rsidRDefault="009F0ECC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712BE4" w:rsidRDefault="00712BE4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712BE4" w:rsidRDefault="00712BE4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712BE4" w:rsidRDefault="00712BE4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516034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5A978885" wp14:editId="0F92CF97">
            <wp:extent cx="5122545" cy="3133725"/>
            <wp:effectExtent l="0" t="0" r="1905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A23FCB" w:rsidRDefault="00A23FC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D72668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1F9354A" wp14:editId="308A5479">
            <wp:extent cx="5122545" cy="3228975"/>
            <wp:effectExtent l="0" t="0" r="190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0615F6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3563B" w:rsidRDefault="00D3563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8784D" w:rsidRDefault="00B8784D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F53E67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2EBF8E7" wp14:editId="059062B6">
            <wp:extent cx="5124450" cy="3305810"/>
            <wp:effectExtent l="0" t="0" r="0" b="889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AF02BF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24F375D0" wp14:editId="5BDC3657">
            <wp:extent cx="5162550" cy="2901315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910966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910966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Prepared</w:t>
            </w:r>
            <w:r w:rsidR="00E37869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r w:rsidR="00910966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r w:rsidR="00910966"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Spokesperson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910966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0B5E7F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0B5E7F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0B5E7F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0B5E7F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0B5E7F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0B5E7F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0B5E7F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0B5E7F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0B5E7F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C247EE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C247EE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C247EE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C247EE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C247EE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C247EE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C247EE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C247EE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C247EE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7F" w:rsidRDefault="000B5E7F" w:rsidP="000662E2">
      <w:pPr>
        <w:spacing w:after="0" w:line="240" w:lineRule="auto"/>
      </w:pPr>
      <w:r>
        <w:separator/>
      </w:r>
    </w:p>
  </w:endnote>
  <w:endnote w:type="continuationSeparator" w:id="0">
    <w:p w:rsidR="000B5E7F" w:rsidRDefault="000B5E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62B03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62B03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7F" w:rsidRDefault="000B5E7F" w:rsidP="000662E2">
      <w:pPr>
        <w:spacing w:after="0" w:line="240" w:lineRule="auto"/>
      </w:pPr>
      <w:r>
        <w:separator/>
      </w:r>
    </w:p>
  </w:footnote>
  <w:footnote w:type="continuationSeparator" w:id="0">
    <w:p w:rsidR="000B5E7F" w:rsidRDefault="000B5E7F" w:rsidP="000662E2">
      <w:pPr>
        <w:spacing w:after="0" w:line="240" w:lineRule="auto"/>
      </w:pPr>
      <w:r>
        <w:continuationSeparator/>
      </w:r>
    </w:p>
  </w:footnote>
  <w:footnote w:id="1">
    <w:p w:rsidR="00BE4579" w:rsidRPr="00661C39" w:rsidRDefault="00BE4579" w:rsidP="00BE4579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25"/>
    <w:rsid w:val="000152F5"/>
    <w:rsid w:val="00015664"/>
    <w:rsid w:val="00015F80"/>
    <w:rsid w:val="00017AE5"/>
    <w:rsid w:val="00020239"/>
    <w:rsid w:val="0002066A"/>
    <w:rsid w:val="00020DDD"/>
    <w:rsid w:val="0002303D"/>
    <w:rsid w:val="0002385D"/>
    <w:rsid w:val="000240AE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E2D"/>
    <w:rsid w:val="00032FB4"/>
    <w:rsid w:val="00033484"/>
    <w:rsid w:val="00033D83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01FF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B1C"/>
    <w:rsid w:val="00057A85"/>
    <w:rsid w:val="00057CA1"/>
    <w:rsid w:val="00060730"/>
    <w:rsid w:val="00060BE6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2C7C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4AD"/>
    <w:rsid w:val="00082865"/>
    <w:rsid w:val="00082A1A"/>
    <w:rsid w:val="00082E3E"/>
    <w:rsid w:val="000833A1"/>
    <w:rsid w:val="00083D81"/>
    <w:rsid w:val="0008459C"/>
    <w:rsid w:val="00084AFB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97E79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013"/>
    <w:rsid w:val="000A3A62"/>
    <w:rsid w:val="000A463C"/>
    <w:rsid w:val="000A4C6C"/>
    <w:rsid w:val="000A56DC"/>
    <w:rsid w:val="000A5CA7"/>
    <w:rsid w:val="000A62D8"/>
    <w:rsid w:val="000A642B"/>
    <w:rsid w:val="000A6D2A"/>
    <w:rsid w:val="000A7C99"/>
    <w:rsid w:val="000B04C5"/>
    <w:rsid w:val="000B0727"/>
    <w:rsid w:val="000B08BA"/>
    <w:rsid w:val="000B1538"/>
    <w:rsid w:val="000B1C57"/>
    <w:rsid w:val="000B2A6F"/>
    <w:rsid w:val="000B39A7"/>
    <w:rsid w:val="000B4137"/>
    <w:rsid w:val="000B47B4"/>
    <w:rsid w:val="000B5193"/>
    <w:rsid w:val="000B54C0"/>
    <w:rsid w:val="000B5A17"/>
    <w:rsid w:val="000B5E7F"/>
    <w:rsid w:val="000B691F"/>
    <w:rsid w:val="000B6AB6"/>
    <w:rsid w:val="000B6BF0"/>
    <w:rsid w:val="000B70A4"/>
    <w:rsid w:val="000B75B7"/>
    <w:rsid w:val="000B773F"/>
    <w:rsid w:val="000B7911"/>
    <w:rsid w:val="000B7B6C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0A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73D"/>
    <w:rsid w:val="000F0944"/>
    <w:rsid w:val="000F0C6A"/>
    <w:rsid w:val="000F11C3"/>
    <w:rsid w:val="000F17D8"/>
    <w:rsid w:val="000F1DF0"/>
    <w:rsid w:val="000F1F10"/>
    <w:rsid w:val="000F2BAF"/>
    <w:rsid w:val="000F2E5E"/>
    <w:rsid w:val="000F3964"/>
    <w:rsid w:val="000F3CA1"/>
    <w:rsid w:val="000F4482"/>
    <w:rsid w:val="000F45BD"/>
    <w:rsid w:val="000F4A02"/>
    <w:rsid w:val="000F523E"/>
    <w:rsid w:val="000F5A18"/>
    <w:rsid w:val="000F5E76"/>
    <w:rsid w:val="000F6141"/>
    <w:rsid w:val="000F647B"/>
    <w:rsid w:val="000F78B6"/>
    <w:rsid w:val="000F7F34"/>
    <w:rsid w:val="00100330"/>
    <w:rsid w:val="001005FB"/>
    <w:rsid w:val="00100B9F"/>
    <w:rsid w:val="001011C3"/>
    <w:rsid w:val="001018E2"/>
    <w:rsid w:val="00101D99"/>
    <w:rsid w:val="00102047"/>
    <w:rsid w:val="001028A7"/>
    <w:rsid w:val="00102FF5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1F"/>
    <w:rsid w:val="00156B5A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2E2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945"/>
    <w:rsid w:val="001820A2"/>
    <w:rsid w:val="0018210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202E"/>
    <w:rsid w:val="001C3093"/>
    <w:rsid w:val="001C3269"/>
    <w:rsid w:val="001C3883"/>
    <w:rsid w:val="001C40EC"/>
    <w:rsid w:val="001C44D2"/>
    <w:rsid w:val="001C48F2"/>
    <w:rsid w:val="001C4FAF"/>
    <w:rsid w:val="001C50BC"/>
    <w:rsid w:val="001C5B16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1E6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FA1"/>
    <w:rsid w:val="0020567E"/>
    <w:rsid w:val="002059EF"/>
    <w:rsid w:val="00205CCB"/>
    <w:rsid w:val="0020676D"/>
    <w:rsid w:val="00207A22"/>
    <w:rsid w:val="00207C4A"/>
    <w:rsid w:val="0021004E"/>
    <w:rsid w:val="002103B9"/>
    <w:rsid w:val="00212390"/>
    <w:rsid w:val="00214559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4823"/>
    <w:rsid w:val="00225CF0"/>
    <w:rsid w:val="0022601D"/>
    <w:rsid w:val="00226A84"/>
    <w:rsid w:val="00226FAC"/>
    <w:rsid w:val="002270CF"/>
    <w:rsid w:val="00227FCB"/>
    <w:rsid w:val="002314EB"/>
    <w:rsid w:val="0023159C"/>
    <w:rsid w:val="00231F58"/>
    <w:rsid w:val="00232B69"/>
    <w:rsid w:val="00232E23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2755"/>
    <w:rsid w:val="00242A4E"/>
    <w:rsid w:val="00242ED6"/>
    <w:rsid w:val="002438FE"/>
    <w:rsid w:val="00244414"/>
    <w:rsid w:val="002444C6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FFD"/>
    <w:rsid w:val="002539F4"/>
    <w:rsid w:val="002544CF"/>
    <w:rsid w:val="0025470C"/>
    <w:rsid w:val="002562B0"/>
    <w:rsid w:val="00256A5C"/>
    <w:rsid w:val="0025717E"/>
    <w:rsid w:val="002574F9"/>
    <w:rsid w:val="00257831"/>
    <w:rsid w:val="00257D7C"/>
    <w:rsid w:val="00260A77"/>
    <w:rsid w:val="00260FF0"/>
    <w:rsid w:val="0026192A"/>
    <w:rsid w:val="002619E2"/>
    <w:rsid w:val="00262B03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700F2"/>
    <w:rsid w:val="002701DE"/>
    <w:rsid w:val="00270FE4"/>
    <w:rsid w:val="00272203"/>
    <w:rsid w:val="00272695"/>
    <w:rsid w:val="002726B0"/>
    <w:rsid w:val="0027340D"/>
    <w:rsid w:val="00274241"/>
    <w:rsid w:val="00274691"/>
    <w:rsid w:val="00275D0C"/>
    <w:rsid w:val="0027610A"/>
    <w:rsid w:val="00276811"/>
    <w:rsid w:val="00276E4C"/>
    <w:rsid w:val="0027727C"/>
    <w:rsid w:val="002774DA"/>
    <w:rsid w:val="00281881"/>
    <w:rsid w:val="00281E52"/>
    <w:rsid w:val="00282699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98B"/>
    <w:rsid w:val="00295E89"/>
    <w:rsid w:val="00296697"/>
    <w:rsid w:val="00297F35"/>
    <w:rsid w:val="002A0C67"/>
    <w:rsid w:val="002A4581"/>
    <w:rsid w:val="002A469F"/>
    <w:rsid w:val="002A5CC2"/>
    <w:rsid w:val="002A6A73"/>
    <w:rsid w:val="002A7B26"/>
    <w:rsid w:val="002B0472"/>
    <w:rsid w:val="002B0602"/>
    <w:rsid w:val="002B068A"/>
    <w:rsid w:val="002B0A26"/>
    <w:rsid w:val="002B0F65"/>
    <w:rsid w:val="002B31BC"/>
    <w:rsid w:val="002B373F"/>
    <w:rsid w:val="002B3EFC"/>
    <w:rsid w:val="002B436C"/>
    <w:rsid w:val="002B6845"/>
    <w:rsid w:val="002B68EF"/>
    <w:rsid w:val="002B6B12"/>
    <w:rsid w:val="002B7B1C"/>
    <w:rsid w:val="002C0852"/>
    <w:rsid w:val="002C24B0"/>
    <w:rsid w:val="002C4871"/>
    <w:rsid w:val="002C574B"/>
    <w:rsid w:val="002C6058"/>
    <w:rsid w:val="002C7311"/>
    <w:rsid w:val="002C73BD"/>
    <w:rsid w:val="002C77A2"/>
    <w:rsid w:val="002C7846"/>
    <w:rsid w:val="002D0806"/>
    <w:rsid w:val="002D0969"/>
    <w:rsid w:val="002D11EB"/>
    <w:rsid w:val="002D2736"/>
    <w:rsid w:val="002D3139"/>
    <w:rsid w:val="002D38E5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6DC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CE7"/>
    <w:rsid w:val="002F1483"/>
    <w:rsid w:val="002F2453"/>
    <w:rsid w:val="002F3821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6D71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B67"/>
    <w:rsid w:val="00332DEC"/>
    <w:rsid w:val="0033366D"/>
    <w:rsid w:val="003336AD"/>
    <w:rsid w:val="0033484A"/>
    <w:rsid w:val="0033577F"/>
    <w:rsid w:val="003367F1"/>
    <w:rsid w:val="003371FA"/>
    <w:rsid w:val="0033794A"/>
    <w:rsid w:val="00337A87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1BB3"/>
    <w:rsid w:val="00391D25"/>
    <w:rsid w:val="00391D6A"/>
    <w:rsid w:val="00392155"/>
    <w:rsid w:val="00393962"/>
    <w:rsid w:val="00393A33"/>
    <w:rsid w:val="0039412E"/>
    <w:rsid w:val="0039417E"/>
    <w:rsid w:val="003956B3"/>
    <w:rsid w:val="00396338"/>
    <w:rsid w:val="00396F14"/>
    <w:rsid w:val="00397138"/>
    <w:rsid w:val="003974FD"/>
    <w:rsid w:val="00397D18"/>
    <w:rsid w:val="003A0560"/>
    <w:rsid w:val="003A0876"/>
    <w:rsid w:val="003A1417"/>
    <w:rsid w:val="003A1A43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3499"/>
    <w:rsid w:val="003D37E4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7A5"/>
    <w:rsid w:val="003E4AF6"/>
    <w:rsid w:val="003E50D0"/>
    <w:rsid w:val="003E58C8"/>
    <w:rsid w:val="003E5AA9"/>
    <w:rsid w:val="003E6589"/>
    <w:rsid w:val="003E73C4"/>
    <w:rsid w:val="003E7BC5"/>
    <w:rsid w:val="003F011E"/>
    <w:rsid w:val="003F0D64"/>
    <w:rsid w:val="003F17D3"/>
    <w:rsid w:val="003F2F2A"/>
    <w:rsid w:val="003F4B9D"/>
    <w:rsid w:val="003F5C9F"/>
    <w:rsid w:val="003F7602"/>
    <w:rsid w:val="003F7C8C"/>
    <w:rsid w:val="003F7FE6"/>
    <w:rsid w:val="0040123B"/>
    <w:rsid w:val="004012CB"/>
    <w:rsid w:val="00402118"/>
    <w:rsid w:val="00402AEA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6DEF"/>
    <w:rsid w:val="00457388"/>
    <w:rsid w:val="00457D9C"/>
    <w:rsid w:val="00461508"/>
    <w:rsid w:val="004618FB"/>
    <w:rsid w:val="004620CF"/>
    <w:rsid w:val="0046443A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6298"/>
    <w:rsid w:val="004A7DE9"/>
    <w:rsid w:val="004B0516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F030D"/>
    <w:rsid w:val="004F096E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15B4"/>
    <w:rsid w:val="005130E1"/>
    <w:rsid w:val="00513C35"/>
    <w:rsid w:val="00513E97"/>
    <w:rsid w:val="0051442B"/>
    <w:rsid w:val="005144DB"/>
    <w:rsid w:val="005157B8"/>
    <w:rsid w:val="00516034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63EB"/>
    <w:rsid w:val="00526537"/>
    <w:rsid w:val="00526A72"/>
    <w:rsid w:val="0053099E"/>
    <w:rsid w:val="005312A3"/>
    <w:rsid w:val="00531632"/>
    <w:rsid w:val="00532001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2855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2361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B008D"/>
    <w:rsid w:val="005B00E1"/>
    <w:rsid w:val="005B0502"/>
    <w:rsid w:val="005B09B1"/>
    <w:rsid w:val="005B10FD"/>
    <w:rsid w:val="005B17B9"/>
    <w:rsid w:val="005B1E98"/>
    <w:rsid w:val="005B2464"/>
    <w:rsid w:val="005B2515"/>
    <w:rsid w:val="005B397D"/>
    <w:rsid w:val="005B46C4"/>
    <w:rsid w:val="005B4A9F"/>
    <w:rsid w:val="005B4F6A"/>
    <w:rsid w:val="005C0383"/>
    <w:rsid w:val="005C11AC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1D90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140"/>
    <w:rsid w:val="006316CD"/>
    <w:rsid w:val="006317C6"/>
    <w:rsid w:val="00631EDA"/>
    <w:rsid w:val="00632905"/>
    <w:rsid w:val="0063332A"/>
    <w:rsid w:val="0063437B"/>
    <w:rsid w:val="006359F5"/>
    <w:rsid w:val="00635BAB"/>
    <w:rsid w:val="00635CF7"/>
    <w:rsid w:val="00636475"/>
    <w:rsid w:val="006367CB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7B4"/>
    <w:rsid w:val="00652E05"/>
    <w:rsid w:val="00653646"/>
    <w:rsid w:val="006537E1"/>
    <w:rsid w:val="00653A13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20DB"/>
    <w:rsid w:val="00672F94"/>
    <w:rsid w:val="006752FE"/>
    <w:rsid w:val="00677BED"/>
    <w:rsid w:val="00680455"/>
    <w:rsid w:val="00680DD6"/>
    <w:rsid w:val="00682501"/>
    <w:rsid w:val="006828EB"/>
    <w:rsid w:val="00683090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2001"/>
    <w:rsid w:val="006B2275"/>
    <w:rsid w:val="006B2B97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BA6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E02EC"/>
    <w:rsid w:val="006E08A4"/>
    <w:rsid w:val="006E0A6F"/>
    <w:rsid w:val="006E1DDA"/>
    <w:rsid w:val="006E2BFD"/>
    <w:rsid w:val="006E49D2"/>
    <w:rsid w:val="006E4CDA"/>
    <w:rsid w:val="006E64A8"/>
    <w:rsid w:val="006E65EF"/>
    <w:rsid w:val="006E71E2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76C1"/>
    <w:rsid w:val="006F7A4B"/>
    <w:rsid w:val="00700158"/>
    <w:rsid w:val="007004A8"/>
    <w:rsid w:val="00700D52"/>
    <w:rsid w:val="0070171E"/>
    <w:rsid w:val="007024CD"/>
    <w:rsid w:val="00703DC0"/>
    <w:rsid w:val="00704035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2027"/>
    <w:rsid w:val="00712BE4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0F9B"/>
    <w:rsid w:val="00742610"/>
    <w:rsid w:val="007431BF"/>
    <w:rsid w:val="0074395E"/>
    <w:rsid w:val="00744346"/>
    <w:rsid w:val="00744556"/>
    <w:rsid w:val="00744AA8"/>
    <w:rsid w:val="007456A5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527"/>
    <w:rsid w:val="00765F07"/>
    <w:rsid w:val="00766661"/>
    <w:rsid w:val="00770224"/>
    <w:rsid w:val="00772292"/>
    <w:rsid w:val="00772D94"/>
    <w:rsid w:val="00774AB8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410"/>
    <w:rsid w:val="007A24AF"/>
    <w:rsid w:val="007A2DC1"/>
    <w:rsid w:val="007A4B8A"/>
    <w:rsid w:val="007A508F"/>
    <w:rsid w:val="007A5500"/>
    <w:rsid w:val="007A5EDD"/>
    <w:rsid w:val="007A6A73"/>
    <w:rsid w:val="007A7CA3"/>
    <w:rsid w:val="007A7CCC"/>
    <w:rsid w:val="007A7E0A"/>
    <w:rsid w:val="007B19E9"/>
    <w:rsid w:val="007B1A36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C6EF9"/>
    <w:rsid w:val="007D072A"/>
    <w:rsid w:val="007D0C3C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5284"/>
    <w:rsid w:val="007E6BE2"/>
    <w:rsid w:val="007E7373"/>
    <w:rsid w:val="007E7A46"/>
    <w:rsid w:val="007F07B0"/>
    <w:rsid w:val="007F0AFD"/>
    <w:rsid w:val="007F0D21"/>
    <w:rsid w:val="007F117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7E0"/>
    <w:rsid w:val="008152E5"/>
    <w:rsid w:val="008155BE"/>
    <w:rsid w:val="008157D7"/>
    <w:rsid w:val="00815A82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509"/>
    <w:rsid w:val="00843795"/>
    <w:rsid w:val="0084406B"/>
    <w:rsid w:val="0084428E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47E2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CF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7149"/>
    <w:rsid w:val="0089720B"/>
    <w:rsid w:val="00897571"/>
    <w:rsid w:val="008A02ED"/>
    <w:rsid w:val="008A0475"/>
    <w:rsid w:val="008A0908"/>
    <w:rsid w:val="008A0A17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944"/>
    <w:rsid w:val="008C013B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D8E"/>
    <w:rsid w:val="008D4686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20C"/>
    <w:rsid w:val="008F68AD"/>
    <w:rsid w:val="008F6F31"/>
    <w:rsid w:val="0090019A"/>
    <w:rsid w:val="009018A4"/>
    <w:rsid w:val="00901B54"/>
    <w:rsid w:val="00901D20"/>
    <w:rsid w:val="00903515"/>
    <w:rsid w:val="009043FA"/>
    <w:rsid w:val="009046B7"/>
    <w:rsid w:val="00904AE7"/>
    <w:rsid w:val="009056AE"/>
    <w:rsid w:val="0090648B"/>
    <w:rsid w:val="00906640"/>
    <w:rsid w:val="0090669A"/>
    <w:rsid w:val="009103ED"/>
    <w:rsid w:val="00910966"/>
    <w:rsid w:val="00910C98"/>
    <w:rsid w:val="00911FCE"/>
    <w:rsid w:val="00912639"/>
    <w:rsid w:val="009157BF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997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962"/>
    <w:rsid w:val="0095237B"/>
    <w:rsid w:val="00952E2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DA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49A6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9B8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25D2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2F83"/>
    <w:rsid w:val="00A73769"/>
    <w:rsid w:val="00A73A61"/>
    <w:rsid w:val="00A74227"/>
    <w:rsid w:val="00A748C7"/>
    <w:rsid w:val="00A75291"/>
    <w:rsid w:val="00A75BC8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2F43"/>
    <w:rsid w:val="00AA33A8"/>
    <w:rsid w:val="00AA35CC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954"/>
    <w:rsid w:val="00AB3D3E"/>
    <w:rsid w:val="00AB3E11"/>
    <w:rsid w:val="00AB3F4B"/>
    <w:rsid w:val="00AB4BBB"/>
    <w:rsid w:val="00AB587B"/>
    <w:rsid w:val="00AB6123"/>
    <w:rsid w:val="00AB635D"/>
    <w:rsid w:val="00AB6D25"/>
    <w:rsid w:val="00AB7938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3E26"/>
    <w:rsid w:val="00AC40AE"/>
    <w:rsid w:val="00AC4C4A"/>
    <w:rsid w:val="00AC5B14"/>
    <w:rsid w:val="00AC60C7"/>
    <w:rsid w:val="00AC6387"/>
    <w:rsid w:val="00AC675E"/>
    <w:rsid w:val="00AC6D6A"/>
    <w:rsid w:val="00AD0323"/>
    <w:rsid w:val="00AD06AD"/>
    <w:rsid w:val="00AD0E41"/>
    <w:rsid w:val="00AD1310"/>
    <w:rsid w:val="00AD26A9"/>
    <w:rsid w:val="00AD2DC1"/>
    <w:rsid w:val="00AD444C"/>
    <w:rsid w:val="00AD456D"/>
    <w:rsid w:val="00AD48CD"/>
    <w:rsid w:val="00AD4B17"/>
    <w:rsid w:val="00AD5123"/>
    <w:rsid w:val="00AD6249"/>
    <w:rsid w:val="00AD797D"/>
    <w:rsid w:val="00AE01A0"/>
    <w:rsid w:val="00AE1EED"/>
    <w:rsid w:val="00AE2532"/>
    <w:rsid w:val="00AE2D4B"/>
    <w:rsid w:val="00AE2DDB"/>
    <w:rsid w:val="00AE47F0"/>
    <w:rsid w:val="00AE4F99"/>
    <w:rsid w:val="00AE626C"/>
    <w:rsid w:val="00AE62AB"/>
    <w:rsid w:val="00AE6F15"/>
    <w:rsid w:val="00AE771B"/>
    <w:rsid w:val="00AE7949"/>
    <w:rsid w:val="00AE7B3F"/>
    <w:rsid w:val="00AE7D3D"/>
    <w:rsid w:val="00AF01B2"/>
    <w:rsid w:val="00AF02BF"/>
    <w:rsid w:val="00AF06E1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533"/>
    <w:rsid w:val="00B02064"/>
    <w:rsid w:val="00B02FCE"/>
    <w:rsid w:val="00B03638"/>
    <w:rsid w:val="00B0366F"/>
    <w:rsid w:val="00B04175"/>
    <w:rsid w:val="00B05438"/>
    <w:rsid w:val="00B06227"/>
    <w:rsid w:val="00B10211"/>
    <w:rsid w:val="00B125DF"/>
    <w:rsid w:val="00B12CC4"/>
    <w:rsid w:val="00B1362B"/>
    <w:rsid w:val="00B138C0"/>
    <w:rsid w:val="00B14952"/>
    <w:rsid w:val="00B152C9"/>
    <w:rsid w:val="00B168D2"/>
    <w:rsid w:val="00B1691A"/>
    <w:rsid w:val="00B16A9B"/>
    <w:rsid w:val="00B171BA"/>
    <w:rsid w:val="00B17E1B"/>
    <w:rsid w:val="00B2134B"/>
    <w:rsid w:val="00B2194A"/>
    <w:rsid w:val="00B2215B"/>
    <w:rsid w:val="00B22545"/>
    <w:rsid w:val="00B2279B"/>
    <w:rsid w:val="00B228F5"/>
    <w:rsid w:val="00B22BA1"/>
    <w:rsid w:val="00B22DFE"/>
    <w:rsid w:val="00B23EBD"/>
    <w:rsid w:val="00B240EB"/>
    <w:rsid w:val="00B2462B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619"/>
    <w:rsid w:val="00B41969"/>
    <w:rsid w:val="00B41AC9"/>
    <w:rsid w:val="00B4311B"/>
    <w:rsid w:val="00B4375E"/>
    <w:rsid w:val="00B438BA"/>
    <w:rsid w:val="00B4405E"/>
    <w:rsid w:val="00B440B8"/>
    <w:rsid w:val="00B4459D"/>
    <w:rsid w:val="00B44E67"/>
    <w:rsid w:val="00B4565C"/>
    <w:rsid w:val="00B45D46"/>
    <w:rsid w:val="00B462A1"/>
    <w:rsid w:val="00B47C5B"/>
    <w:rsid w:val="00B47D3F"/>
    <w:rsid w:val="00B51A57"/>
    <w:rsid w:val="00B52112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BEC"/>
    <w:rsid w:val="00B624E9"/>
    <w:rsid w:val="00B62871"/>
    <w:rsid w:val="00B6292F"/>
    <w:rsid w:val="00B62CFE"/>
    <w:rsid w:val="00B63352"/>
    <w:rsid w:val="00B63556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225"/>
    <w:rsid w:val="00B71475"/>
    <w:rsid w:val="00B71855"/>
    <w:rsid w:val="00B71B74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14E9"/>
    <w:rsid w:val="00B92916"/>
    <w:rsid w:val="00B946BB"/>
    <w:rsid w:val="00B95145"/>
    <w:rsid w:val="00B956EE"/>
    <w:rsid w:val="00B96047"/>
    <w:rsid w:val="00B96C90"/>
    <w:rsid w:val="00B97998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860"/>
    <w:rsid w:val="00BD214B"/>
    <w:rsid w:val="00BD23B3"/>
    <w:rsid w:val="00BD2DDA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4A5"/>
    <w:rsid w:val="00BE3A55"/>
    <w:rsid w:val="00BE455E"/>
    <w:rsid w:val="00BE4579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BD9"/>
    <w:rsid w:val="00BF6FE5"/>
    <w:rsid w:val="00BF7284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7EE"/>
    <w:rsid w:val="00C24A0A"/>
    <w:rsid w:val="00C24BE6"/>
    <w:rsid w:val="00C24EF2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E36"/>
    <w:rsid w:val="00C4523F"/>
    <w:rsid w:val="00C4577D"/>
    <w:rsid w:val="00C4726F"/>
    <w:rsid w:val="00C4735E"/>
    <w:rsid w:val="00C47A6B"/>
    <w:rsid w:val="00C47D32"/>
    <w:rsid w:val="00C50BAD"/>
    <w:rsid w:val="00C51B9B"/>
    <w:rsid w:val="00C52068"/>
    <w:rsid w:val="00C53CB4"/>
    <w:rsid w:val="00C540DF"/>
    <w:rsid w:val="00C55277"/>
    <w:rsid w:val="00C55544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1BA2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6462"/>
    <w:rsid w:val="00CA7B7B"/>
    <w:rsid w:val="00CA7C87"/>
    <w:rsid w:val="00CB1C25"/>
    <w:rsid w:val="00CB30D1"/>
    <w:rsid w:val="00CB31CA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015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6A3"/>
    <w:rsid w:val="00CD0936"/>
    <w:rsid w:val="00CD0A2B"/>
    <w:rsid w:val="00CD0E08"/>
    <w:rsid w:val="00CD103D"/>
    <w:rsid w:val="00CD26D8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6A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1AA1"/>
    <w:rsid w:val="00D11E5F"/>
    <w:rsid w:val="00D122F8"/>
    <w:rsid w:val="00D123D0"/>
    <w:rsid w:val="00D1283C"/>
    <w:rsid w:val="00D1323D"/>
    <w:rsid w:val="00D144A6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A5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C1F"/>
    <w:rsid w:val="00D616D2"/>
    <w:rsid w:val="00D61B6D"/>
    <w:rsid w:val="00D61EA7"/>
    <w:rsid w:val="00D61F51"/>
    <w:rsid w:val="00D61F90"/>
    <w:rsid w:val="00D62FA8"/>
    <w:rsid w:val="00D63074"/>
    <w:rsid w:val="00D63B5F"/>
    <w:rsid w:val="00D63BB9"/>
    <w:rsid w:val="00D63D5A"/>
    <w:rsid w:val="00D643D6"/>
    <w:rsid w:val="00D65656"/>
    <w:rsid w:val="00D65740"/>
    <w:rsid w:val="00D666D4"/>
    <w:rsid w:val="00D66C25"/>
    <w:rsid w:val="00D66EF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FC1"/>
    <w:rsid w:val="00D73481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6589"/>
    <w:rsid w:val="00D76B69"/>
    <w:rsid w:val="00D770E1"/>
    <w:rsid w:val="00D7722F"/>
    <w:rsid w:val="00D776B2"/>
    <w:rsid w:val="00D803EB"/>
    <w:rsid w:val="00D811D2"/>
    <w:rsid w:val="00D81632"/>
    <w:rsid w:val="00D81A44"/>
    <w:rsid w:val="00D82A72"/>
    <w:rsid w:val="00D82C75"/>
    <w:rsid w:val="00D8397C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3FC"/>
    <w:rsid w:val="00DA2EBC"/>
    <w:rsid w:val="00DA3D35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30C8"/>
    <w:rsid w:val="00DB3274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CE"/>
    <w:rsid w:val="00DB599D"/>
    <w:rsid w:val="00DB5A91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E22"/>
    <w:rsid w:val="00DC42F7"/>
    <w:rsid w:val="00DC4CFA"/>
    <w:rsid w:val="00DC51C8"/>
    <w:rsid w:val="00DC6708"/>
    <w:rsid w:val="00DC6D94"/>
    <w:rsid w:val="00DC7339"/>
    <w:rsid w:val="00DC75F5"/>
    <w:rsid w:val="00DC79B6"/>
    <w:rsid w:val="00DC7A1B"/>
    <w:rsid w:val="00DC7B2E"/>
    <w:rsid w:val="00DD1023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D795A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A00"/>
    <w:rsid w:val="00DF0DE3"/>
    <w:rsid w:val="00DF0E85"/>
    <w:rsid w:val="00DF1833"/>
    <w:rsid w:val="00DF1BC8"/>
    <w:rsid w:val="00DF2827"/>
    <w:rsid w:val="00DF2D14"/>
    <w:rsid w:val="00DF3210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3551"/>
    <w:rsid w:val="00E25847"/>
    <w:rsid w:val="00E25BB5"/>
    <w:rsid w:val="00E26184"/>
    <w:rsid w:val="00E276FE"/>
    <w:rsid w:val="00E27999"/>
    <w:rsid w:val="00E300CE"/>
    <w:rsid w:val="00E3062A"/>
    <w:rsid w:val="00E31D33"/>
    <w:rsid w:val="00E32061"/>
    <w:rsid w:val="00E32A88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77B46"/>
    <w:rsid w:val="00E80633"/>
    <w:rsid w:val="00E80F43"/>
    <w:rsid w:val="00E816F6"/>
    <w:rsid w:val="00E81D1F"/>
    <w:rsid w:val="00E8342D"/>
    <w:rsid w:val="00E83942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7E3C"/>
    <w:rsid w:val="00E90C23"/>
    <w:rsid w:val="00E91653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81B"/>
    <w:rsid w:val="00E97A14"/>
    <w:rsid w:val="00EA01F1"/>
    <w:rsid w:val="00EA1273"/>
    <w:rsid w:val="00EA2D61"/>
    <w:rsid w:val="00EA33DF"/>
    <w:rsid w:val="00EA3475"/>
    <w:rsid w:val="00EA3B8C"/>
    <w:rsid w:val="00EA3FD6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70D"/>
    <w:rsid w:val="00ED682B"/>
    <w:rsid w:val="00EE027D"/>
    <w:rsid w:val="00EE095C"/>
    <w:rsid w:val="00EE176B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C9B"/>
    <w:rsid w:val="00EF47A0"/>
    <w:rsid w:val="00EF58D7"/>
    <w:rsid w:val="00EF5CE1"/>
    <w:rsid w:val="00EF686D"/>
    <w:rsid w:val="00EF7B65"/>
    <w:rsid w:val="00EF7B92"/>
    <w:rsid w:val="00F00196"/>
    <w:rsid w:val="00F001A8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1266"/>
    <w:rsid w:val="00F41469"/>
    <w:rsid w:val="00F4166A"/>
    <w:rsid w:val="00F41A2A"/>
    <w:rsid w:val="00F4242D"/>
    <w:rsid w:val="00F42C84"/>
    <w:rsid w:val="00F42D94"/>
    <w:rsid w:val="00F43225"/>
    <w:rsid w:val="00F43FA4"/>
    <w:rsid w:val="00F4477E"/>
    <w:rsid w:val="00F44F3A"/>
    <w:rsid w:val="00F4558B"/>
    <w:rsid w:val="00F4561B"/>
    <w:rsid w:val="00F45A61"/>
    <w:rsid w:val="00F45B00"/>
    <w:rsid w:val="00F4666A"/>
    <w:rsid w:val="00F46B4F"/>
    <w:rsid w:val="00F5043B"/>
    <w:rsid w:val="00F51922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DD"/>
    <w:rsid w:val="00F720E6"/>
    <w:rsid w:val="00F721CD"/>
    <w:rsid w:val="00F7265E"/>
    <w:rsid w:val="00F72CC6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4F3D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C74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85A"/>
    <w:rsid w:val="00FA7A4C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30B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2719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89293683104144E-2"/>
          <c:y val="9.2435233160621771E-2"/>
          <c:w val="0.95034700904627667"/>
          <c:h val="0.709990344471189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0719172026282481E-2"/>
                  <c:y val="5.25315164619966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71093708712282E-2"/>
                  <c:y val="-3.80080158607940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788287724443226E-2"/>
                  <c:y val="-1.56555560088668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047009642341286E-2"/>
                  <c:y val="-5.73252825262127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203829394435E-2"/>
                  <c:y val="5.475638651734916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946252838758511E-2"/>
                      <c:h val="0.12987910189982727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3.5734083580203496E-2"/>
                  <c:y val="5.69964505732120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63458248642511E-2"/>
                  <c:y val="-5.16263446343819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5878708764735175E-2"/>
                  <c:y val="4.89777378863910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207557704037989E-2"/>
                  <c:y val="5.266261406443359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5020594038253E-2"/>
                  <c:y val="-5.82889315001428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100905819778E-2"/>
                  <c:y val="-5.74435967524784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38061319174E-2"/>
                  <c:y val="5.38996096990467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738418958039E-2"/>
                  <c:y val="-5.26963404185876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8543512804113041E-2"/>
                  <c:y val="3.3981944559784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47616801615175E-2"/>
                      <c:h val="7.065277422798359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3.4669511882551393E-2"/>
                  <c:y val="5.32386819523207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218580928801E-2"/>
                  <c:y val="5.630832415378129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132026361956E-2"/>
                  <c:y val="-4.759849319353218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369846274892E-2"/>
                  <c:y val="-5.47550079556117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3657771393261872E-2"/>
                  <c:y val="4.339113051283097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038704473068799E-3"/>
                  <c:y val="-5.144139365998939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0.2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43960174919E-2"/>
                      <c:h val="0.1043341084955054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wskaźnik!$B$4:$B$27</c:f>
              <c:numCache>
                <c:formatCode>0.0</c:formatCode>
                <c:ptCount val="24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  <c:pt idx="22">
                  <c:v>-0.2</c:v>
                </c:pt>
                <c:pt idx="23">
                  <c:v>0.2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63221008"/>
        <c:axId val="1563221552"/>
        <c:extLst/>
      </c:lineChart>
      <c:catAx>
        <c:axId val="156322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56322155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63221552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9552852070629879E-4"/>
              <c:y val="2.71714740320672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5632210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39032812714267E-2"/>
          <c:y val="0.10169017935258093"/>
          <c:w val="0.93015265674910863"/>
          <c:h val="0.7054954068241470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783194619855E-2"/>
                  <c:y val="-6.19646762904636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93613415064E-2"/>
                  <c:y val="-4.6492228502435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436492420640813E-2"/>
                  <c:y val="-3.71970206596623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166773590641321E-2"/>
                  <c:y val="-4.1770013123359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6992022416634E-2"/>
                  <c:y val="-4.47358923884514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29957388636851E-2"/>
                  <c:y val="-4.75296210726596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28E-2"/>
                  <c:y val="-4.99026299499282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6035450812E-2"/>
                  <c:y val="-5.462106299212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28692347254E-2"/>
                  <c:y val="-4.97062283175367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916725043081306E-2"/>
                  <c:y val="-4.38503922281190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071973739855408E-2"/>
                  <c:y val="-3.2968613298337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066005894503512E-2"/>
                      <c:h val="7.4666703021560296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221789341160455E-2"/>
                  <c:y val="4.519154697598990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-7.0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778197482347957E-2"/>
                  <c:y val="5.17918853893262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58364379734E-2"/>
                  <c:y val="4.709973753280827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-4.2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29240302854E-2"/>
                  <c:y val="5.82956036745405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3934150174962147E-2"/>
                  <c:y val="5.50317147856517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5196907931265622E-2"/>
                  <c:y val="5.07042869641294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4694892678057187E-2"/>
                  <c:y val="5.0387139107611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454723057403892E-2"/>
                      <c:h val="7.466670302156029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1386907680958538E-3"/>
                  <c:y val="3.972045426349805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-6.1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49261361518E-2"/>
                      <c:h val="9.5499781277340323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wskaźnik!$A$4:$A$27</c:f>
              <c:strCache>
                <c:ptCount val="24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wskaźnik!$B$4:$B$27</c:f>
              <c:numCache>
                <c:formatCode>0.0</c:formatCode>
                <c:ptCount val="24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  <c:pt idx="22">
                  <c:v>-4.7</c:v>
                </c:pt>
                <c:pt idx="23">
                  <c:v>-6.1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63215024"/>
        <c:axId val="1563219376"/>
        <c:extLst/>
      </c:lineChart>
      <c:catAx>
        <c:axId val="156321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5632193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6321937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916828491067773E-2"/>
              <c:y val="2.717082239720035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56321502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4238566962320491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zyto'!$B$4:$B$27</c:f>
              <c:numCache>
                <c:formatCode>0.00</c:formatCode>
                <c:ptCount val="24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  <c:pt idx="22">
                  <c:v>82.3</c:v>
                </c:pt>
                <c:pt idx="23">
                  <c:v>84.15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zyto'!$C$4:$C$27</c:f>
              <c:numCache>
                <c:formatCode>0.00</c:formatCode>
                <c:ptCount val="24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zyto'!$D$4:$D$27</c:f>
              <c:numCache>
                <c:formatCode>0.00</c:formatCode>
                <c:ptCount val="24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  <c:pt idx="22">
                  <c:v>59.88</c:v>
                </c:pt>
                <c:pt idx="23">
                  <c:v>63.16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zyto'!$E$4:$E$27</c:f>
              <c:numCache>
                <c:formatCode>0.00</c:formatCode>
                <c:ptCount val="24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3222096"/>
        <c:axId val="1563217744"/>
      </c:lineChart>
      <c:catAx>
        <c:axId val="156322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3217744"/>
        <c:crosses val="autoZero"/>
        <c:auto val="1"/>
        <c:lblAlgn val="ctr"/>
        <c:lblOffset val="100"/>
        <c:noMultiLvlLbl val="0"/>
      </c:catAx>
      <c:valAx>
        <c:axId val="1563217744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322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526944126405917E-2"/>
          <c:y val="7.1242609969083909E-2"/>
          <c:w val="0.94202452101445666"/>
          <c:h val="0.77634915104638469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'ziemniaki 4'!$B$4:$B$27</c:f>
              <c:numCache>
                <c:formatCode>0.00</c:formatCode>
                <c:ptCount val="24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  <c:pt idx="22">
                  <c:v>30.67</c:v>
                </c:pt>
                <c:pt idx="23">
                  <c:v>36.729999999999997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'ziemniaki 4'!$C$4:$C$27</c:f>
              <c:numCache>
                <c:formatCode>General</c:formatCode>
                <c:ptCount val="24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3642544"/>
        <c:axId val="1452019536"/>
        <c:extLst/>
      </c:lineChart>
      <c:catAx>
        <c:axId val="145364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4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520195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5201953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7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1318592613632477E-3"/>
              <c:y val="7.826012898830123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5364254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763276271881945"/>
          <c:w val="0.67859576447174885"/>
          <c:h val="5.833832717812928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5'!$B$4:$B$27</c:f>
              <c:numCache>
                <c:formatCode>0.00</c:formatCode>
                <c:ptCount val="24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  <c:pt idx="22">
                  <c:v>6.4</c:v>
                </c:pt>
                <c:pt idx="23">
                  <c:v>6.64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5'!$C$4:$C$27</c:f>
              <c:numCache>
                <c:formatCode>0.00</c:formatCode>
                <c:ptCount val="24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5'!$D$4:$D$27</c:f>
              <c:numCache>
                <c:formatCode>0.00</c:formatCode>
                <c:ptCount val="24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  <c:pt idx="22">
                  <c:v>4.18</c:v>
                </c:pt>
                <c:pt idx="23">
                  <c:v>3.95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5'!$E$4:$E$27</c:f>
              <c:numCache>
                <c:formatCode>0.00</c:formatCode>
                <c:ptCount val="24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8083776"/>
        <c:axId val="1595240704"/>
      </c:lineChart>
      <c:catAx>
        <c:axId val="147808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40" baseline="0"/>
            </a:pPr>
            <a:endParaRPr lang="pl-PL"/>
          </a:p>
        </c:txPr>
        <c:crossAx val="1595240704"/>
        <c:crosses val="autoZero"/>
        <c:auto val="1"/>
        <c:lblAlgn val="ctr"/>
        <c:lblOffset val="100"/>
        <c:noMultiLvlLbl val="0"/>
      </c:catAx>
      <c:valAx>
        <c:axId val="1595240704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40" b="0" baseline="0"/>
                </a:pPr>
                <a:r>
                  <a:rPr lang="pl-PL" sz="74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40" baseline="0"/>
            </a:pPr>
            <a:endParaRPr lang="pl-PL"/>
          </a:p>
        </c:txPr>
        <c:crossAx val="14780837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9136640088081203E-2"/>
          <c:y val="0.86585980440497168"/>
          <c:w val="0.8667677882771162"/>
          <c:h val="0.112494365979896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164443927903848E-2"/>
          <c:y val="7.3393368932332143E-2"/>
          <c:w val="0.91961453157838668"/>
          <c:h val="0.7194454928196351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'drób_mleko 6'!$B$4:$B$27</c:f>
              <c:numCache>
                <c:formatCode>General</c:formatCode>
                <c:ptCount val="24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  <c:pt idx="22" formatCode="0.00">
                  <c:v>3.36</c:v>
                </c:pt>
                <c:pt idx="23" formatCode="0.00">
                  <c:v>3.37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5233632"/>
        <c:axId val="159523689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'drób_mleko 6'!$C$4:$C$27</c:f>
              <c:numCache>
                <c:formatCode>General</c:formatCode>
                <c:ptCount val="24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  <c:pt idx="22">
                  <c:v>149.97999999999999</c:v>
                </c:pt>
                <c:pt idx="23">
                  <c:v>152.91999999999999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5238528"/>
        <c:axId val="1595240160"/>
        <c:extLst/>
      </c:lineChart>
      <c:catAx>
        <c:axId val="15952336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5236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523689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2.2331987099398561E-3"/>
              <c:y val="6.190296469014909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5233632"/>
        <c:crosses val="autoZero"/>
        <c:crossBetween val="between"/>
        <c:majorUnit val="1"/>
      </c:valAx>
      <c:catAx>
        <c:axId val="1595238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95240160"/>
        <c:crosses val="autoZero"/>
        <c:auto val="0"/>
        <c:lblAlgn val="ctr"/>
        <c:lblOffset val="100"/>
        <c:noMultiLvlLbl val="0"/>
      </c:catAx>
      <c:valAx>
        <c:axId val="159524016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276874800244066"/>
              <c:y val="2.0473474958768693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523852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6819594967"/>
          <c:y val="0.9079906869815928"/>
          <c:w val="0.66953927806994595"/>
          <c:h val="7.4769059040034114E-2"/>
        </c:manualLayout>
      </c:layout>
      <c:overlay val="0"/>
      <c:txPr>
        <a:bodyPr/>
        <a:lstStyle/>
        <a:p>
          <a:pPr>
            <a:defRPr sz="7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0F65-FC61-4DDF-8ED6-1D241B4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2021-01-20T07:28:00Z</cp:lastPrinted>
  <dcterms:created xsi:type="dcterms:W3CDTF">2021-01-19T14:29:00Z</dcterms:created>
  <dcterms:modified xsi:type="dcterms:W3CDTF">2021-01-20T07:29:00Z</dcterms:modified>
</cp:coreProperties>
</file>