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920E23" w:rsidRDefault="00496B80" w:rsidP="00685123">
      <w:pPr>
        <w:pStyle w:val="tytuinformacji"/>
        <w:rPr>
          <w:lang w:val="en-GB"/>
        </w:rPr>
      </w:pPr>
      <w:r>
        <w:rPr>
          <w:lang w:val="en-GB"/>
        </w:rPr>
        <w:t>Consumer price indices in July</w:t>
      </w:r>
      <w:r w:rsidR="00920E23" w:rsidRPr="00920E23">
        <w:rPr>
          <w:lang w:val="en-GB"/>
        </w:rPr>
        <w:t xml:space="preserve"> 2021</w:t>
      </w:r>
    </w:p>
    <w:p w:rsidR="00AD4947" w:rsidRPr="00920E23" w:rsidRDefault="00AD4947" w:rsidP="00AD4947">
      <w:pPr>
        <w:pStyle w:val="tytuinformacji"/>
        <w:rPr>
          <w:sz w:val="32"/>
          <w:szCs w:val="32"/>
          <w:lang w:val="en-GB"/>
        </w:rPr>
      </w:pPr>
    </w:p>
    <w:p w:rsidR="00B37F5A" w:rsidRPr="00D72F40" w:rsidRDefault="009E3F12" w:rsidP="00B37F5A">
      <w:pPr>
        <w:pStyle w:val="LID"/>
        <w:spacing w:after="0"/>
        <w:rPr>
          <w:lang w:val="en-GB" w:eastAsia="en-GB"/>
        </w:rPr>
      </w:pPr>
      <w:r w:rsidRPr="00FD11D4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3FB78A5B" wp14:editId="7F439B13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CAE" w:rsidRPr="00D72F40" w:rsidRDefault="00A35CAE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25658565" wp14:editId="42BB49B6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2F40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5</w:t>
                            </w:r>
                            <w:r w:rsidRPr="00D72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</w:t>
                            </w:r>
                            <w:r w:rsidRPr="00D72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A35CAE" w:rsidRPr="000A0BA9" w:rsidRDefault="00A35CAE" w:rsidP="00D72F4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C3D2C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AC3D2C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  <w:p w:rsidR="00A35CAE" w:rsidRPr="00D72F40" w:rsidRDefault="00A35CAE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A35CAE" w:rsidRPr="00D72F40" w:rsidRDefault="00A35CAE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25658565" wp14:editId="42BB49B6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2F40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5</w:t>
                      </w:r>
                      <w:r w:rsidRPr="00D72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</w:t>
                      </w:r>
                      <w:r w:rsidRPr="00D72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A35CAE" w:rsidRPr="000A0BA9" w:rsidRDefault="00A35CAE" w:rsidP="00D72F4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AC3D2C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AC3D2C">
                        <w:rPr>
                          <w:lang w:val="en-GB"/>
                        </w:rPr>
                        <w:t>the previous year</w:t>
                      </w:r>
                    </w:p>
                    <w:p w:rsidR="00A35CAE" w:rsidRPr="00D72F40" w:rsidRDefault="00A35CAE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6B80">
        <w:rPr>
          <w:noProof w:val="0"/>
          <w:lang w:val="en-GB" w:eastAsia="en-GB"/>
        </w:rPr>
        <w:t>Consumer prices in July</w:t>
      </w:r>
      <w:r w:rsidR="00B50A80" w:rsidRPr="00D72F40">
        <w:rPr>
          <w:lang w:val="en-GB" w:eastAsia="en-GB"/>
        </w:rPr>
        <w:t xml:space="preserve"> </w:t>
      </w:r>
      <w:r w:rsidR="007C161B" w:rsidRPr="00D72F40">
        <w:rPr>
          <w:lang w:val="en-GB" w:eastAsia="en-GB"/>
        </w:rPr>
        <w:t>2021</w:t>
      </w:r>
      <w:r w:rsidR="00D72F40" w:rsidRPr="00133BA4">
        <w:rPr>
          <w:lang w:val="en-GB" w:eastAsia="en-GB"/>
        </w:rPr>
        <w:t xml:space="preserve">, </w:t>
      </w:r>
      <w:r w:rsidR="00D72F40" w:rsidRPr="00133BA4">
        <w:rPr>
          <w:noProof w:val="0"/>
          <w:lang w:val="en-GB" w:eastAsia="en-GB"/>
        </w:rPr>
        <w:t xml:space="preserve">compared with the corresponding month of the previous year, </w:t>
      </w:r>
      <w:r w:rsidR="00D72F40" w:rsidRPr="00133BA4">
        <w:rPr>
          <w:noProof w:val="0"/>
          <w:lang w:val="en-GB" w:eastAsia="en-GB"/>
        </w:rPr>
        <w:br/>
        <w:t>increased by</w:t>
      </w:r>
      <w:r w:rsidR="00BC50F0" w:rsidRPr="00D72F40">
        <w:rPr>
          <w:lang w:val="en-GB" w:eastAsia="en-GB"/>
        </w:rPr>
        <w:t xml:space="preserve"> </w:t>
      </w:r>
      <w:r w:rsidR="00496B80">
        <w:rPr>
          <w:lang w:val="en-GB" w:eastAsia="en-GB"/>
        </w:rPr>
        <w:t>5,0</w:t>
      </w:r>
      <w:r w:rsidR="00B37F5A" w:rsidRPr="00D72F40">
        <w:rPr>
          <w:lang w:val="en-GB" w:eastAsia="en-GB"/>
        </w:rPr>
        <w:t>% (</w:t>
      </w:r>
      <w:r w:rsidR="00D72F40" w:rsidRPr="00133BA4">
        <w:rPr>
          <w:lang w:val="en-GB" w:eastAsia="en-GB"/>
        </w:rPr>
        <w:t>w</w:t>
      </w:r>
      <w:r w:rsidR="00D72F40" w:rsidRPr="00133BA4">
        <w:rPr>
          <w:noProof w:val="0"/>
          <w:lang w:val="en-GB"/>
        </w:rPr>
        <w:t xml:space="preserve">ith an increase of prices </w:t>
      </w:r>
      <w:r w:rsidR="00D72F40" w:rsidRPr="00133BA4">
        <w:rPr>
          <w:noProof w:val="0"/>
          <w:lang w:val="en-GB"/>
        </w:rPr>
        <w:br/>
        <w:t>of services</w:t>
      </w:r>
      <w:r w:rsidR="00D72F40" w:rsidRPr="00133BA4">
        <w:rPr>
          <w:lang w:val="en-GB"/>
        </w:rPr>
        <w:t xml:space="preserve"> by</w:t>
      </w:r>
      <w:r w:rsidR="00D72F40" w:rsidRPr="00133BA4">
        <w:rPr>
          <w:lang w:val="en-GB" w:eastAsia="en-GB"/>
        </w:rPr>
        <w:t xml:space="preserve"> </w:t>
      </w:r>
      <w:r w:rsidR="005C5EF8" w:rsidRPr="00D72F40">
        <w:rPr>
          <w:lang w:val="en-GB" w:eastAsia="en-GB"/>
        </w:rPr>
        <w:t>6,</w:t>
      </w:r>
      <w:r w:rsidR="00496B80">
        <w:rPr>
          <w:lang w:val="en-GB" w:eastAsia="en-GB"/>
        </w:rPr>
        <w:t>2</w:t>
      </w:r>
      <w:r w:rsidR="009A1431" w:rsidRPr="00D72F40">
        <w:rPr>
          <w:lang w:val="en-GB" w:eastAsia="en-GB"/>
        </w:rPr>
        <w:t xml:space="preserve">% </w:t>
      </w:r>
      <w:r w:rsidR="00D72F40">
        <w:rPr>
          <w:lang w:val="en-GB" w:eastAsia="en-GB"/>
        </w:rPr>
        <w:t xml:space="preserve">and goods by </w:t>
      </w:r>
      <w:r w:rsidR="00496B80">
        <w:rPr>
          <w:lang w:val="en-GB" w:eastAsia="en-GB"/>
        </w:rPr>
        <w:t>4,6</w:t>
      </w:r>
      <w:r w:rsidR="00B37F5A" w:rsidRPr="00D72F40">
        <w:rPr>
          <w:lang w:val="en-GB" w:eastAsia="en-GB"/>
        </w:rPr>
        <w:t>%).</w:t>
      </w:r>
    </w:p>
    <w:p w:rsidR="00370D51" w:rsidRPr="00D72F40" w:rsidRDefault="00D72F40" w:rsidP="00B37F5A">
      <w:pPr>
        <w:pStyle w:val="LID"/>
        <w:spacing w:before="0" w:after="0"/>
        <w:rPr>
          <w:lang w:val="en-GB" w:eastAsia="en-GB"/>
        </w:rPr>
      </w:pPr>
      <w:r w:rsidRPr="00133BA4">
        <w:rPr>
          <w:noProof w:val="0"/>
          <w:spacing w:val="-4"/>
          <w:lang w:val="en-GB" w:eastAsia="en-GB"/>
        </w:rPr>
        <w:t xml:space="preserve">As related to the previous month consumer prices </w:t>
      </w:r>
      <w:r w:rsidRPr="00133BA4">
        <w:rPr>
          <w:noProof w:val="0"/>
          <w:spacing w:val="-4"/>
          <w:lang w:val="en-GB" w:eastAsia="en-GB"/>
        </w:rPr>
        <w:br/>
        <w:t>increased by</w:t>
      </w:r>
      <w:r w:rsidRPr="00133BA4">
        <w:rPr>
          <w:noProof w:val="0"/>
          <w:lang w:val="en-GB"/>
        </w:rPr>
        <w:t xml:space="preserve"> </w:t>
      </w:r>
      <w:r w:rsidR="00496B80">
        <w:rPr>
          <w:lang w:val="en-GB" w:eastAsia="en-GB"/>
        </w:rPr>
        <w:t xml:space="preserve">0,4% </w:t>
      </w:r>
      <w:r w:rsidR="00496B80" w:rsidRPr="00133BA4">
        <w:rPr>
          <w:lang w:val="en-GB" w:eastAsia="en-GB"/>
        </w:rPr>
        <w:t>(</w:t>
      </w:r>
      <w:r w:rsidR="00496B80">
        <w:rPr>
          <w:noProof w:val="0"/>
          <w:lang w:val="en-GB"/>
        </w:rPr>
        <w:t>of which services</w:t>
      </w:r>
      <w:r w:rsidR="00496B80" w:rsidRPr="00133BA4">
        <w:rPr>
          <w:noProof w:val="0"/>
          <w:lang w:val="en-GB"/>
        </w:rPr>
        <w:t xml:space="preserve"> by </w:t>
      </w:r>
      <w:r w:rsidR="00496B80">
        <w:rPr>
          <w:lang w:val="en-GB" w:eastAsia="en-GB"/>
        </w:rPr>
        <w:t>0,8</w:t>
      </w:r>
      <w:r w:rsidR="00496B80" w:rsidRPr="00133BA4">
        <w:rPr>
          <w:lang w:val="en-GB" w:eastAsia="en-GB"/>
        </w:rPr>
        <w:t>%</w:t>
      </w:r>
      <w:r w:rsidR="00496B80">
        <w:rPr>
          <w:lang w:val="en-GB" w:eastAsia="en-GB"/>
        </w:rPr>
        <w:t xml:space="preserve"> and goods</w:t>
      </w:r>
      <w:r w:rsidR="00496B80" w:rsidRPr="00133BA4">
        <w:rPr>
          <w:lang w:val="en-GB" w:eastAsia="en-GB"/>
        </w:rPr>
        <w:t> by 0,3%).</w:t>
      </w:r>
    </w:p>
    <w:p w:rsidR="00370D51" w:rsidRPr="00D72F40" w:rsidRDefault="00370D51" w:rsidP="00370D51">
      <w:pPr>
        <w:pStyle w:val="LID"/>
        <w:spacing w:before="0" w:after="0"/>
        <w:rPr>
          <w:lang w:val="en-GB"/>
        </w:rPr>
      </w:pPr>
    </w:p>
    <w:p w:rsidR="00370D51" w:rsidRPr="00D72F40" w:rsidRDefault="00370D51" w:rsidP="00370D51">
      <w:pPr>
        <w:pStyle w:val="LID"/>
        <w:spacing w:before="0" w:after="0"/>
        <w:rPr>
          <w:lang w:val="en-GB"/>
        </w:rPr>
      </w:pPr>
    </w:p>
    <w:p w:rsidR="009E3F12" w:rsidRPr="00D72F40" w:rsidRDefault="009E3F12" w:rsidP="00164CEA">
      <w:pPr>
        <w:spacing w:before="0" w:after="100"/>
        <w:rPr>
          <w:highlight w:val="yellow"/>
          <w:lang w:val="en-GB"/>
        </w:rPr>
      </w:pPr>
    </w:p>
    <w:p w:rsidR="00C27D75" w:rsidRPr="00B66B66" w:rsidRDefault="00B66B66" w:rsidP="00260F39">
      <w:pPr>
        <w:pStyle w:val="tytuwykresu"/>
        <w:spacing w:after="0"/>
        <w:rPr>
          <w:bCs/>
          <w:shd w:val="clear" w:color="auto" w:fill="FFFFFF"/>
          <w:lang w:val="en-GB"/>
        </w:rPr>
      </w:pPr>
      <w:r w:rsidRPr="00133BA4">
        <w:rPr>
          <w:lang w:val="en-GB"/>
        </w:rPr>
        <w:t xml:space="preserve">Table 1. Consumer price indices in </w:t>
      </w:r>
      <w:r w:rsidR="00496B80">
        <w:rPr>
          <w:lang w:val="en-GB"/>
        </w:rPr>
        <w:t>July</w:t>
      </w:r>
      <w:r>
        <w:rPr>
          <w:lang w:val="en-GB"/>
        </w:rPr>
        <w:t xml:space="preserve"> </w:t>
      </w:r>
      <w:r w:rsidR="007C161B" w:rsidRPr="00B66B66">
        <w:rPr>
          <w:lang w:val="en-GB"/>
        </w:rPr>
        <w:t>2021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43"/>
        <w:gridCol w:w="993"/>
        <w:gridCol w:w="992"/>
        <w:gridCol w:w="992"/>
        <w:gridCol w:w="1193"/>
        <w:gridCol w:w="1170"/>
      </w:tblGrid>
      <w:tr w:rsidR="00260F39" w:rsidRPr="00FD11D4" w:rsidTr="00333C3F">
        <w:trPr>
          <w:cantSplit/>
          <w:trHeight w:val="367"/>
        </w:trPr>
        <w:tc>
          <w:tcPr>
            <w:tcW w:w="2943" w:type="dxa"/>
            <w:vMerge w:val="restart"/>
            <w:vAlign w:val="center"/>
          </w:tcPr>
          <w:p w:rsidR="00260F39" w:rsidRPr="00FD11D4" w:rsidRDefault="00B66B66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2977" w:type="dxa"/>
            <w:gridSpan w:val="3"/>
            <w:vAlign w:val="center"/>
          </w:tcPr>
          <w:p w:rsidR="00260F39" w:rsidRPr="00FD11D4" w:rsidRDefault="00496B80" w:rsidP="00703643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07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1193" w:type="dxa"/>
          </w:tcPr>
          <w:p w:rsidR="00260F39" w:rsidRPr="00FD11D4" w:rsidRDefault="00496B80" w:rsidP="00703643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01-07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170" w:type="dxa"/>
            <w:vMerge w:val="restart"/>
            <w:vAlign w:val="center"/>
          </w:tcPr>
          <w:p w:rsidR="00260F39" w:rsidRPr="00D20C21" w:rsidRDefault="00B66B66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33BA4">
              <w:rPr>
                <w:rFonts w:cs="Arial"/>
                <w:color w:val="000000" w:themeColor="text1"/>
                <w:sz w:val="14"/>
                <w:szCs w:val="14"/>
                <w:lang w:val="en-GB"/>
              </w:rPr>
              <w:t>CONTRIBUTION OF CHANGES</w:t>
            </w:r>
          </w:p>
          <w:p w:rsidR="00260F39" w:rsidRPr="00FD11D4" w:rsidRDefault="00496B80" w:rsidP="00333C3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06</w:t>
            </w:r>
            <w:r w:rsidR="007C161B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FD11D4" w:rsidTr="00333C3F">
        <w:trPr>
          <w:cantSplit/>
          <w:trHeight w:val="57"/>
        </w:trPr>
        <w:tc>
          <w:tcPr>
            <w:tcW w:w="2943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9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496B80" w:rsidP="00703643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07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83D7C" w:rsidP="00703643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496B80" w:rsidP="00703643">
            <w:pPr>
              <w:keepNext/>
              <w:keepLines/>
              <w:spacing w:before="60" w:after="6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06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9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496B80" w:rsidP="00333C3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01-07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0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496B80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96B80" w:rsidRPr="00133BA4" w:rsidRDefault="00496B80" w:rsidP="00496B8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96B80" w:rsidRPr="00D27CD4" w:rsidRDefault="00496B80" w:rsidP="00496B80">
            <w:pPr>
              <w:jc w:val="right"/>
              <w:rPr>
                <w:b/>
              </w:rPr>
            </w:pPr>
            <w:r w:rsidRPr="00D27CD4">
              <w:rPr>
                <w:b/>
              </w:rPr>
              <w:t>105,0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rPr>
                <w:b/>
              </w:rPr>
              <w:t>104,5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  <w:rPr>
                <w:b/>
              </w:rPr>
            </w:pPr>
            <w:r w:rsidRPr="00AA0891">
              <w:rPr>
                <w:b/>
              </w:rPr>
              <w:t>100,4</w:t>
            </w:r>
          </w:p>
        </w:tc>
        <w:tc>
          <w:tcPr>
            <w:tcW w:w="119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rPr>
                <w:b/>
              </w:rPr>
              <w:t>103,8</w:t>
            </w:r>
          </w:p>
        </w:tc>
        <w:tc>
          <w:tcPr>
            <w:tcW w:w="1170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96B80" w:rsidRPr="00FD11D4" w:rsidRDefault="00496B80" w:rsidP="00496B8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D11D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496B80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B80" w:rsidRPr="00133BA4" w:rsidRDefault="00496B80" w:rsidP="00496B8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103,1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99,6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101,4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631666" w:rsidRDefault="00496B80" w:rsidP="00496B80">
            <w:pPr>
              <w:jc w:val="right"/>
            </w:pPr>
            <w:r w:rsidRPr="00631666">
              <w:t>-0,10</w:t>
            </w:r>
          </w:p>
        </w:tc>
      </w:tr>
      <w:tr w:rsidR="00496B80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B80" w:rsidRPr="00133BA4" w:rsidRDefault="00496B80" w:rsidP="00496B8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133BA4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101,8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100,1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102,0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631666" w:rsidRDefault="00496B80" w:rsidP="00496B80">
            <w:pPr>
              <w:jc w:val="right"/>
            </w:pPr>
            <w:r w:rsidRPr="00631666">
              <w:t>0,01</w:t>
            </w:r>
          </w:p>
        </w:tc>
      </w:tr>
      <w:tr w:rsidR="00496B80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B80" w:rsidRPr="00133BA4" w:rsidRDefault="00496B80" w:rsidP="00496B8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99,4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98,1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97,6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98,8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631666" w:rsidRDefault="00496B80" w:rsidP="00496B80">
            <w:pPr>
              <w:jc w:val="right"/>
            </w:pPr>
            <w:r w:rsidRPr="00631666">
              <w:t>-0,10</w:t>
            </w:r>
          </w:p>
        </w:tc>
      </w:tr>
      <w:tr w:rsidR="00496B80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B80" w:rsidRPr="00133BA4" w:rsidRDefault="00496B80" w:rsidP="00496B8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Housing, water, electricity, gas and other fuels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106,2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104,9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100,3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106,2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631666" w:rsidRDefault="00496B80" w:rsidP="00496B80">
            <w:pPr>
              <w:jc w:val="right"/>
            </w:pPr>
            <w:r w:rsidRPr="00631666">
              <w:t>0,07</w:t>
            </w:r>
          </w:p>
        </w:tc>
      </w:tr>
      <w:tr w:rsidR="00496B80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B80" w:rsidRPr="00133BA4" w:rsidRDefault="00496B80" w:rsidP="00496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103,4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103,0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101,2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102,5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631666" w:rsidRDefault="00496B80" w:rsidP="00496B80">
            <w:pPr>
              <w:jc w:val="right"/>
            </w:pPr>
            <w:r w:rsidRPr="00631666">
              <w:t>0,07</w:t>
            </w:r>
          </w:p>
        </w:tc>
      </w:tr>
      <w:tr w:rsidR="00496B80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B80" w:rsidRPr="00133BA4" w:rsidRDefault="00496B80" w:rsidP="00496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102,8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102,1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100,5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103,4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631666" w:rsidRDefault="00496B80" w:rsidP="00496B80">
            <w:pPr>
              <w:jc w:val="right"/>
            </w:pPr>
            <w:r w:rsidRPr="00631666">
              <w:t>0,03</w:t>
            </w:r>
          </w:p>
        </w:tc>
      </w:tr>
      <w:tr w:rsidR="00496B80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B80" w:rsidRPr="00133BA4" w:rsidRDefault="00496B80" w:rsidP="00496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118,5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113,9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103,1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109,6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631666" w:rsidRDefault="00496B80" w:rsidP="00496B80">
            <w:pPr>
              <w:jc w:val="right"/>
            </w:pPr>
            <w:r w:rsidRPr="00631666">
              <w:t>0,29</w:t>
            </w:r>
          </w:p>
        </w:tc>
      </w:tr>
      <w:tr w:rsidR="00496B80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B80" w:rsidRPr="00133BA4" w:rsidRDefault="00496B80" w:rsidP="00496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103,6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102,8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100,1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105,7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631666" w:rsidRDefault="00496B80" w:rsidP="00496B80">
            <w:pPr>
              <w:jc w:val="right"/>
            </w:pPr>
            <w:r w:rsidRPr="00631666">
              <w:t>0,00</w:t>
            </w:r>
          </w:p>
        </w:tc>
      </w:tr>
      <w:tr w:rsidR="00496B80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B80" w:rsidRPr="00133BA4" w:rsidRDefault="00496B80" w:rsidP="00496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105,6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104,6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101,3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104,9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631666" w:rsidRDefault="00496B80" w:rsidP="00496B80">
            <w:pPr>
              <w:jc w:val="right"/>
            </w:pPr>
            <w:r w:rsidRPr="00631666">
              <w:t>0,07</w:t>
            </w:r>
          </w:p>
        </w:tc>
      </w:tr>
      <w:tr w:rsidR="00496B80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B80" w:rsidRPr="00133BA4" w:rsidRDefault="00496B80" w:rsidP="00496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100,0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105,4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631666" w:rsidRDefault="00496B80" w:rsidP="00496B80">
            <w:pPr>
              <w:jc w:val="right"/>
            </w:pPr>
            <w:r w:rsidRPr="00631666">
              <w:t>0,00</w:t>
            </w:r>
          </w:p>
        </w:tc>
      </w:tr>
      <w:tr w:rsidR="00496B80" w:rsidRPr="00FD11D4" w:rsidTr="00333C3F">
        <w:trPr>
          <w:cantSplit/>
          <w:trHeight w:val="57"/>
        </w:trPr>
        <w:tc>
          <w:tcPr>
            <w:tcW w:w="29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96B80" w:rsidRPr="00133BA4" w:rsidRDefault="00496B80" w:rsidP="00496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106,1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104,4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100,9</w:t>
            </w:r>
          </w:p>
        </w:tc>
        <w:tc>
          <w:tcPr>
            <w:tcW w:w="1193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105,2</w:t>
            </w:r>
          </w:p>
        </w:tc>
        <w:tc>
          <w:tcPr>
            <w:tcW w:w="117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96B80" w:rsidRPr="00631666" w:rsidRDefault="00496B80" w:rsidP="00496B80">
            <w:pPr>
              <w:jc w:val="right"/>
            </w:pPr>
            <w:r w:rsidRPr="00631666">
              <w:t>0,04</w:t>
            </w:r>
          </w:p>
        </w:tc>
      </w:tr>
      <w:tr w:rsidR="00496B80" w:rsidRPr="00FD11D4" w:rsidTr="00333C3F">
        <w:trPr>
          <w:cantSplit/>
          <w:trHeight w:val="445"/>
        </w:trPr>
        <w:tc>
          <w:tcPr>
            <w:tcW w:w="2943" w:type="dxa"/>
            <w:tcBorders>
              <w:top w:val="single" w:sz="4" w:space="0" w:color="212492"/>
              <w:bottom w:val="nil"/>
            </w:tcBorders>
            <w:vAlign w:val="center"/>
          </w:tcPr>
          <w:p w:rsidR="00496B80" w:rsidRPr="00133BA4" w:rsidRDefault="00496B80" w:rsidP="00496B80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 services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101,4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bottom"/>
          </w:tcPr>
          <w:p w:rsidR="00496B80" w:rsidRPr="00D27CD4" w:rsidRDefault="00496B80" w:rsidP="00496B80">
            <w:pPr>
              <w:jc w:val="right"/>
            </w:pPr>
            <w:r w:rsidRPr="00D27CD4">
              <w:t>100,9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100,6</w:t>
            </w:r>
          </w:p>
        </w:tc>
        <w:tc>
          <w:tcPr>
            <w:tcW w:w="1193" w:type="dxa"/>
            <w:tcBorders>
              <w:top w:val="single" w:sz="4" w:space="0" w:color="212492"/>
              <w:bottom w:val="nil"/>
            </w:tcBorders>
            <w:vAlign w:val="bottom"/>
          </w:tcPr>
          <w:p w:rsidR="00496B80" w:rsidRPr="00AA0891" w:rsidRDefault="00496B80" w:rsidP="00496B80">
            <w:pPr>
              <w:jc w:val="right"/>
            </w:pPr>
            <w:r w:rsidRPr="00AA0891">
              <w:t>101,9</w:t>
            </w:r>
          </w:p>
        </w:tc>
        <w:tc>
          <w:tcPr>
            <w:tcW w:w="1170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496B80" w:rsidRPr="00631666" w:rsidRDefault="00496B80" w:rsidP="00496B80">
            <w:pPr>
              <w:jc w:val="right"/>
            </w:pPr>
            <w:r w:rsidRPr="00631666">
              <w:t>0,03</w:t>
            </w:r>
          </w:p>
        </w:tc>
      </w:tr>
    </w:tbl>
    <w:p w:rsidR="00A07F00" w:rsidRPr="00B66B66" w:rsidRDefault="00B66B66" w:rsidP="00E37F13">
      <w:pPr>
        <w:pStyle w:val="Nagwek1"/>
        <w:spacing w:before="480" w:line="240" w:lineRule="exact"/>
        <w:rPr>
          <w:lang w:val="en-GB"/>
        </w:rPr>
      </w:pPr>
      <w:r w:rsidRPr="00133BA4">
        <w:rPr>
          <w:shd w:val="clear" w:color="auto" w:fill="FFFFFF"/>
          <w:lang w:val="en-GB"/>
        </w:rPr>
        <w:lastRenderedPageBreak/>
        <w:t>Contribution of price changes to the total consumer price index</w:t>
      </w:r>
    </w:p>
    <w:p w:rsidR="00C23F3B" w:rsidRPr="00980F01" w:rsidRDefault="00496B80" w:rsidP="00C23F3B">
      <w:pPr>
        <w:spacing w:before="0" w:after="0"/>
        <w:rPr>
          <w:spacing w:val="-2"/>
          <w:lang w:val="en-GB"/>
        </w:rPr>
      </w:pPr>
      <w:r>
        <w:rPr>
          <w:spacing w:val="-2"/>
          <w:lang w:val="en-GB"/>
        </w:rPr>
        <w:t>In July</w:t>
      </w:r>
      <w:r w:rsidR="00B66B66" w:rsidRPr="00B66B66">
        <w:rPr>
          <w:spacing w:val="-2"/>
          <w:lang w:val="en-GB"/>
        </w:rPr>
        <w:t xml:space="preserve"> </w:t>
      </w:r>
      <w:r w:rsidR="00B66B66" w:rsidRPr="00D20456">
        <w:rPr>
          <w:lang w:val="en-GB"/>
        </w:rPr>
        <w:t>of the current year, compared with the previous month, the highest contribution to the total consumer price i</w:t>
      </w:r>
      <w:r w:rsidR="00AD17A6">
        <w:rPr>
          <w:lang w:val="en-GB"/>
        </w:rPr>
        <w:t xml:space="preserve">ndex came from higher prices related to </w:t>
      </w:r>
      <w:r>
        <w:rPr>
          <w:lang w:val="en-GB"/>
        </w:rPr>
        <w:t>Transport</w:t>
      </w:r>
      <w:r w:rsidR="00DF5C74" w:rsidRPr="00B66B66">
        <w:rPr>
          <w:spacing w:val="-2"/>
          <w:lang w:val="en-GB"/>
        </w:rPr>
        <w:t xml:space="preserve"> </w:t>
      </w:r>
      <w:r w:rsidR="00C662A5" w:rsidRPr="00B66B66">
        <w:rPr>
          <w:spacing w:val="-2"/>
          <w:lang w:val="en-GB"/>
        </w:rPr>
        <w:t>(</w:t>
      </w:r>
      <w:r w:rsidR="00B66B66">
        <w:rPr>
          <w:spacing w:val="-2"/>
          <w:lang w:val="en-GB"/>
        </w:rPr>
        <w:t>by</w:t>
      </w:r>
      <w:r w:rsidR="0022312E" w:rsidRPr="00B66B66">
        <w:rPr>
          <w:spacing w:val="-2"/>
          <w:lang w:val="en-GB"/>
        </w:rPr>
        <w:t xml:space="preserve"> </w:t>
      </w:r>
      <w:r>
        <w:rPr>
          <w:spacing w:val="-2"/>
          <w:lang w:val="en-GB"/>
        </w:rPr>
        <w:t>3,1</w:t>
      </w:r>
      <w:r w:rsidR="0022312E" w:rsidRPr="00B66B66">
        <w:rPr>
          <w:spacing w:val="-2"/>
          <w:lang w:val="en-GB"/>
        </w:rPr>
        <w:t>%)</w:t>
      </w:r>
      <w:r w:rsidR="00EB485C" w:rsidRPr="00B66B66">
        <w:rPr>
          <w:spacing w:val="-2"/>
          <w:lang w:val="en-GB"/>
        </w:rPr>
        <w:t xml:space="preserve"> </w:t>
      </w:r>
      <w:r w:rsidR="00AD17A6">
        <w:rPr>
          <w:spacing w:val="-2"/>
          <w:lang w:val="en-GB"/>
        </w:rPr>
        <w:t xml:space="preserve">and </w:t>
      </w:r>
      <w:r w:rsidR="00B66B66">
        <w:rPr>
          <w:spacing w:val="-2"/>
          <w:lang w:val="en-GB"/>
        </w:rPr>
        <w:t>Dwelling (by</w:t>
      </w:r>
      <w:r w:rsidR="00EB485C" w:rsidRPr="00B66B66">
        <w:rPr>
          <w:spacing w:val="-2"/>
          <w:lang w:val="en-GB"/>
        </w:rPr>
        <w:t xml:space="preserve"> 0</w:t>
      </w:r>
      <w:r w:rsidR="00D329DC" w:rsidRPr="00B66B66">
        <w:rPr>
          <w:spacing w:val="-2"/>
          <w:lang w:val="en-GB"/>
        </w:rPr>
        <w:t>,</w:t>
      </w:r>
      <w:r>
        <w:rPr>
          <w:spacing w:val="-2"/>
          <w:lang w:val="en-GB"/>
        </w:rPr>
        <w:t>5</w:t>
      </w:r>
      <w:r w:rsidR="00DF5C74" w:rsidRPr="00B66B66">
        <w:rPr>
          <w:spacing w:val="-2"/>
          <w:lang w:val="en-GB"/>
        </w:rPr>
        <w:t>%)</w:t>
      </w:r>
      <w:r w:rsidR="00A07F00" w:rsidRPr="00B66B66">
        <w:rPr>
          <w:spacing w:val="-2"/>
          <w:lang w:val="en-GB"/>
        </w:rPr>
        <w:t xml:space="preserve">, </w:t>
      </w:r>
      <w:r w:rsidR="00B66B66" w:rsidRPr="00D20456">
        <w:rPr>
          <w:lang w:val="en-GB"/>
        </w:rPr>
        <w:t xml:space="preserve">which increased the index by </w:t>
      </w:r>
      <w:r w:rsidR="00CF4349" w:rsidRPr="00B66B66">
        <w:rPr>
          <w:spacing w:val="-2"/>
          <w:lang w:val="en-GB"/>
        </w:rPr>
        <w:t>0,</w:t>
      </w:r>
      <w:r>
        <w:rPr>
          <w:spacing w:val="-2"/>
          <w:lang w:val="en-GB"/>
        </w:rPr>
        <w:t>29</w:t>
      </w:r>
      <w:r w:rsidR="00393E03" w:rsidRPr="00B66B66">
        <w:rPr>
          <w:spacing w:val="-2"/>
          <w:lang w:val="en-GB"/>
        </w:rPr>
        <w:t xml:space="preserve"> </w:t>
      </w:r>
      <w:r w:rsidR="00A07F00" w:rsidRPr="00B66B66">
        <w:rPr>
          <w:spacing w:val="-2"/>
          <w:lang w:val="en-GB"/>
        </w:rPr>
        <w:t>p</w:t>
      </w:r>
      <w:r w:rsidR="00B66B66">
        <w:rPr>
          <w:spacing w:val="-2"/>
          <w:lang w:val="en-GB"/>
        </w:rPr>
        <w:t>p and</w:t>
      </w:r>
      <w:r w:rsidR="009B093A">
        <w:rPr>
          <w:spacing w:val="-2"/>
          <w:lang w:val="en-GB"/>
        </w:rPr>
        <w:t xml:space="preserve"> </w:t>
      </w:r>
      <w:r w:rsidR="00432D34" w:rsidRPr="00B66B66">
        <w:rPr>
          <w:spacing w:val="-2"/>
          <w:lang w:val="en-GB"/>
        </w:rPr>
        <w:t>0,</w:t>
      </w:r>
      <w:r>
        <w:rPr>
          <w:spacing w:val="-2"/>
          <w:lang w:val="en-GB"/>
        </w:rPr>
        <w:t>13</w:t>
      </w:r>
      <w:r w:rsidR="00393E03" w:rsidRPr="00B66B66">
        <w:rPr>
          <w:spacing w:val="-2"/>
          <w:lang w:val="en-GB"/>
        </w:rPr>
        <w:t xml:space="preserve"> p</w:t>
      </w:r>
      <w:r w:rsidR="00B66B66">
        <w:rPr>
          <w:spacing w:val="-2"/>
          <w:lang w:val="en-GB"/>
        </w:rPr>
        <w:t>p, respectively</w:t>
      </w:r>
      <w:r w:rsidR="00A07F00" w:rsidRPr="00B66B66">
        <w:rPr>
          <w:spacing w:val="-2"/>
          <w:lang w:val="en-GB"/>
        </w:rPr>
        <w:t>.</w:t>
      </w:r>
      <w:r w:rsidR="00DA2264" w:rsidRPr="00B66B66">
        <w:rPr>
          <w:spacing w:val="-2"/>
          <w:lang w:val="en-GB"/>
        </w:rPr>
        <w:t xml:space="preserve"> </w:t>
      </w:r>
      <w:r w:rsidR="00B66B66" w:rsidRPr="00980F01">
        <w:rPr>
          <w:spacing w:val="-2"/>
          <w:lang w:val="en-GB"/>
        </w:rPr>
        <w:t>Lower pri</w:t>
      </w:r>
      <w:r w:rsidR="00B66B66" w:rsidRPr="00980F01">
        <w:rPr>
          <w:spacing w:val="-2"/>
          <w:lang w:val="en-GB"/>
        </w:rPr>
        <w:t>c</w:t>
      </w:r>
      <w:r w:rsidR="00B66B66" w:rsidRPr="00980F01">
        <w:rPr>
          <w:spacing w:val="-2"/>
          <w:lang w:val="en-GB"/>
        </w:rPr>
        <w:t xml:space="preserve">es </w:t>
      </w:r>
      <w:r w:rsidR="00AD17A6">
        <w:rPr>
          <w:spacing w:val="-2"/>
          <w:lang w:val="en-GB"/>
        </w:rPr>
        <w:t>of</w:t>
      </w:r>
      <w:r w:rsidR="00B66B66" w:rsidRPr="00980F01">
        <w:rPr>
          <w:spacing w:val="-2"/>
          <w:lang w:val="en-GB"/>
        </w:rPr>
        <w:t xml:space="preserve"> </w:t>
      </w:r>
      <w:r w:rsidR="00F6055C">
        <w:rPr>
          <w:spacing w:val="-2"/>
          <w:lang w:val="en-GB"/>
        </w:rPr>
        <w:t>Food</w:t>
      </w:r>
      <w:r w:rsidR="00B66B66" w:rsidRPr="00980F01">
        <w:rPr>
          <w:spacing w:val="-2"/>
          <w:lang w:val="en-GB"/>
        </w:rPr>
        <w:t xml:space="preserve"> (by</w:t>
      </w:r>
      <w:r w:rsidR="00F6055C">
        <w:rPr>
          <w:spacing w:val="-2"/>
          <w:lang w:val="en-GB"/>
        </w:rPr>
        <w:t> 0,4</w:t>
      </w:r>
      <w:r w:rsidR="00DA2264" w:rsidRPr="00980F01">
        <w:rPr>
          <w:spacing w:val="-2"/>
          <w:lang w:val="en-GB"/>
        </w:rPr>
        <w:t xml:space="preserve">%) </w:t>
      </w:r>
      <w:r w:rsidR="00F6055C">
        <w:rPr>
          <w:spacing w:val="-2"/>
          <w:lang w:val="en-GB"/>
        </w:rPr>
        <w:t>and Clothing and footwear</w:t>
      </w:r>
      <w:r w:rsidR="00B66B66" w:rsidRPr="00980F01">
        <w:rPr>
          <w:spacing w:val="-2"/>
          <w:lang w:val="en-GB"/>
        </w:rPr>
        <w:t xml:space="preserve"> (by</w:t>
      </w:r>
      <w:r w:rsidR="00F6055C">
        <w:rPr>
          <w:spacing w:val="-2"/>
          <w:lang w:val="en-GB"/>
        </w:rPr>
        <w:t xml:space="preserve"> 2</w:t>
      </w:r>
      <w:r w:rsidR="007B4A2D" w:rsidRPr="00980F01">
        <w:rPr>
          <w:spacing w:val="-2"/>
          <w:lang w:val="en-GB"/>
        </w:rPr>
        <w:t xml:space="preserve">,4%) </w:t>
      </w:r>
      <w:r w:rsidR="00980F01" w:rsidRPr="00980F01">
        <w:rPr>
          <w:spacing w:val="-2"/>
          <w:lang w:val="en-GB"/>
        </w:rPr>
        <w:t>decreased the index by</w:t>
      </w:r>
      <w:r w:rsidR="009B093A">
        <w:rPr>
          <w:spacing w:val="-2"/>
          <w:lang w:val="en-GB"/>
        </w:rPr>
        <w:t> </w:t>
      </w:r>
      <w:r w:rsidR="00F6055C">
        <w:rPr>
          <w:lang w:val="en-GB"/>
        </w:rPr>
        <w:t>0,11</w:t>
      </w:r>
      <w:r w:rsidR="00DA2264" w:rsidRPr="00980F01">
        <w:rPr>
          <w:lang w:val="en-GB"/>
        </w:rPr>
        <w:t xml:space="preserve"> p</w:t>
      </w:r>
      <w:r w:rsidR="00980F01">
        <w:rPr>
          <w:lang w:val="en-GB"/>
        </w:rPr>
        <w:t xml:space="preserve">p and </w:t>
      </w:r>
      <w:r w:rsidR="00F6055C">
        <w:rPr>
          <w:lang w:val="en-GB"/>
        </w:rPr>
        <w:t>0,10</w:t>
      </w:r>
      <w:r w:rsidR="007B4A2D" w:rsidRPr="00980F01">
        <w:rPr>
          <w:lang w:val="en-GB"/>
        </w:rPr>
        <w:t xml:space="preserve"> p</w:t>
      </w:r>
      <w:r w:rsidR="00980F01">
        <w:rPr>
          <w:lang w:val="en-GB"/>
        </w:rPr>
        <w:t>p, respectively</w:t>
      </w:r>
      <w:r w:rsidR="00DA2264" w:rsidRPr="00980F01">
        <w:rPr>
          <w:lang w:val="en-GB"/>
        </w:rPr>
        <w:t>.</w:t>
      </w:r>
    </w:p>
    <w:p w:rsidR="00A55B73" w:rsidRPr="00980F01" w:rsidRDefault="00980F01" w:rsidP="00934246">
      <w:pPr>
        <w:spacing w:before="0" w:after="0"/>
        <w:rPr>
          <w:spacing w:val="-2"/>
          <w:lang w:val="en-GB"/>
        </w:rPr>
      </w:pPr>
      <w:r w:rsidRPr="00D20456">
        <w:rPr>
          <w:color w:val="000000" w:themeColor="text1"/>
          <w:lang w:val="en-GB"/>
        </w:rPr>
        <w:t>Compared with the corresponding month of the previous year, higher prices related to </w:t>
      </w:r>
      <w:r>
        <w:rPr>
          <w:spacing w:val="-2"/>
          <w:lang w:val="en-GB"/>
        </w:rPr>
        <w:t>Transport</w:t>
      </w:r>
      <w:r w:rsidR="00AF7617" w:rsidRPr="00980F01">
        <w:rPr>
          <w:spacing w:val="-2"/>
          <w:lang w:val="en-GB"/>
        </w:rPr>
        <w:t xml:space="preserve"> </w:t>
      </w:r>
      <w:r>
        <w:rPr>
          <w:spacing w:val="-2"/>
          <w:lang w:val="en-GB"/>
        </w:rPr>
        <w:t>(by</w:t>
      </w:r>
      <w:r w:rsidR="00A07F00" w:rsidRPr="00980F01">
        <w:rPr>
          <w:spacing w:val="-2"/>
          <w:lang w:val="en-GB"/>
        </w:rPr>
        <w:t> </w:t>
      </w:r>
      <w:r w:rsidR="00F6055C">
        <w:rPr>
          <w:spacing w:val="-2"/>
          <w:lang w:val="en-GB"/>
        </w:rPr>
        <w:t>18</w:t>
      </w:r>
      <w:r w:rsidR="00D329DC" w:rsidRPr="00980F01">
        <w:rPr>
          <w:spacing w:val="-2"/>
          <w:lang w:val="en-GB"/>
        </w:rPr>
        <w:t>,5</w:t>
      </w:r>
      <w:r w:rsidR="00674A8B" w:rsidRPr="00980F01">
        <w:rPr>
          <w:spacing w:val="-2"/>
          <w:lang w:val="en-GB"/>
        </w:rPr>
        <w:t>%)</w:t>
      </w:r>
      <w:r>
        <w:rPr>
          <w:spacing w:val="-2"/>
          <w:lang w:val="en-GB"/>
        </w:rPr>
        <w:t xml:space="preserve"> and Dwelling (by</w:t>
      </w:r>
      <w:r w:rsidR="00AF7617" w:rsidRPr="00980F01">
        <w:rPr>
          <w:spacing w:val="-2"/>
          <w:lang w:val="en-GB"/>
        </w:rPr>
        <w:t xml:space="preserve"> 5,</w:t>
      </w:r>
      <w:r w:rsidR="00F6055C">
        <w:rPr>
          <w:spacing w:val="-2"/>
          <w:lang w:val="en-GB"/>
        </w:rPr>
        <w:t>6</w:t>
      </w:r>
      <w:r w:rsidR="003A0271" w:rsidRPr="00980F01">
        <w:rPr>
          <w:spacing w:val="-2"/>
          <w:lang w:val="en-GB"/>
        </w:rPr>
        <w:t xml:space="preserve">%) </w:t>
      </w:r>
      <w:r w:rsidR="001A7E22" w:rsidRPr="00D20456">
        <w:rPr>
          <w:lang w:val="en-GB"/>
        </w:rPr>
        <w:t xml:space="preserve">increased the consumer price index by </w:t>
      </w:r>
      <w:r w:rsidR="003A4977" w:rsidRPr="00980F01">
        <w:rPr>
          <w:spacing w:val="-2"/>
          <w:lang w:val="en-GB"/>
        </w:rPr>
        <w:t>1,</w:t>
      </w:r>
      <w:r w:rsidR="00F6055C">
        <w:rPr>
          <w:spacing w:val="-2"/>
          <w:lang w:val="en-GB"/>
        </w:rPr>
        <w:t>60</w:t>
      </w:r>
      <w:r w:rsidR="001A7E22">
        <w:rPr>
          <w:spacing w:val="-2"/>
          <w:lang w:val="en-GB"/>
        </w:rPr>
        <w:t xml:space="preserve"> p</w:t>
      </w:r>
      <w:r w:rsidR="00A07F00" w:rsidRPr="00980F01">
        <w:rPr>
          <w:spacing w:val="-2"/>
          <w:lang w:val="en-GB"/>
        </w:rPr>
        <w:t>p</w:t>
      </w:r>
      <w:r w:rsidR="001A7E22">
        <w:rPr>
          <w:spacing w:val="-2"/>
          <w:lang w:val="en-GB"/>
        </w:rPr>
        <w:t xml:space="preserve"> and </w:t>
      </w:r>
      <w:r w:rsidR="00445F90" w:rsidRPr="00980F01">
        <w:rPr>
          <w:spacing w:val="-2"/>
          <w:lang w:val="en-GB"/>
        </w:rPr>
        <w:t>1,</w:t>
      </w:r>
      <w:r w:rsidR="00F6055C">
        <w:rPr>
          <w:spacing w:val="-2"/>
          <w:lang w:val="en-GB"/>
        </w:rPr>
        <w:t>39</w:t>
      </w:r>
      <w:r w:rsidR="0066616C" w:rsidRPr="00980F01">
        <w:rPr>
          <w:spacing w:val="-2"/>
          <w:lang w:val="en-GB"/>
        </w:rPr>
        <w:t> </w:t>
      </w:r>
      <w:r w:rsidR="003A0271" w:rsidRPr="00980F01">
        <w:rPr>
          <w:spacing w:val="-2"/>
          <w:lang w:val="en-GB"/>
        </w:rPr>
        <w:t>p</w:t>
      </w:r>
      <w:r w:rsidR="001A7E22">
        <w:rPr>
          <w:spacing w:val="-2"/>
          <w:lang w:val="en-GB"/>
        </w:rPr>
        <w:t>p, respectively</w:t>
      </w:r>
      <w:r w:rsidR="003A0271" w:rsidRPr="00980F01">
        <w:rPr>
          <w:spacing w:val="-2"/>
          <w:lang w:val="en-GB"/>
        </w:rPr>
        <w:t>.</w:t>
      </w:r>
      <w:r w:rsidR="00F6055C">
        <w:rPr>
          <w:spacing w:val="-2"/>
          <w:lang w:val="en-GB"/>
        </w:rPr>
        <w:t xml:space="preserve"> </w:t>
      </w:r>
      <w:r w:rsidR="00F6055C" w:rsidRPr="00D20456">
        <w:rPr>
          <w:lang w:val="en-GB"/>
        </w:rPr>
        <w:t xml:space="preserve">Lower prices related to Clothing and footwear (by </w:t>
      </w:r>
      <w:r w:rsidR="00F6055C">
        <w:rPr>
          <w:lang w:val="en-GB"/>
        </w:rPr>
        <w:t>0,6</w:t>
      </w:r>
      <w:r w:rsidR="00F6055C" w:rsidRPr="00D20456">
        <w:rPr>
          <w:lang w:val="en-GB"/>
        </w:rPr>
        <w:t>%) decreased the index by 0,</w:t>
      </w:r>
      <w:r w:rsidR="00F6055C">
        <w:rPr>
          <w:lang w:val="en-GB"/>
        </w:rPr>
        <w:t>02</w:t>
      </w:r>
      <w:r w:rsidR="00F6055C" w:rsidRPr="00D20456">
        <w:rPr>
          <w:lang w:val="en-GB"/>
        </w:rPr>
        <w:t xml:space="preserve"> pp.</w:t>
      </w:r>
    </w:p>
    <w:p w:rsidR="00934246" w:rsidRPr="00980F01" w:rsidRDefault="00934246" w:rsidP="00934246">
      <w:pPr>
        <w:spacing w:before="0" w:after="0"/>
        <w:rPr>
          <w:b/>
          <w:spacing w:val="-2"/>
          <w:sz w:val="18"/>
          <w:lang w:val="en-GB"/>
        </w:rPr>
      </w:pPr>
    </w:p>
    <w:p w:rsidR="009F17CE" w:rsidRDefault="009F17CE" w:rsidP="0080551D">
      <w:pPr>
        <w:pStyle w:val="tytuwykresu"/>
        <w:ind w:left="794" w:hanging="794"/>
        <w:rPr>
          <w:noProof/>
          <w:lang w:val="en-GB" w:eastAsia="en-GB"/>
        </w:rPr>
      </w:pPr>
    </w:p>
    <w:p w:rsidR="00832644" w:rsidRPr="00FE1BBD" w:rsidRDefault="001A7E22" w:rsidP="006A2E8C">
      <w:pPr>
        <w:pStyle w:val="tytuwykresu"/>
        <w:ind w:left="635" w:hanging="635"/>
        <w:rPr>
          <w:noProof/>
          <w:lang w:val="en-GB" w:eastAsia="en-GB"/>
        </w:rPr>
      </w:pPr>
      <w:r w:rsidRPr="00133BA4">
        <w:rPr>
          <w:noProof/>
          <w:lang w:val="en-GB" w:eastAsia="en-GB"/>
        </w:rPr>
        <w:t xml:space="preserve">Chart 1. Contribution of price changes of </w:t>
      </w:r>
      <w:r w:rsidRPr="00C441AB">
        <w:rPr>
          <w:noProof/>
          <w:lang w:val="en-GB" w:eastAsia="en-GB"/>
        </w:rPr>
        <w:t xml:space="preserve">selected groups of consumer goods and services </w:t>
      </w:r>
      <w:r w:rsidR="007379EB">
        <w:rPr>
          <w:noProof/>
          <w:lang w:val="en-GB" w:eastAsia="en-GB"/>
        </w:rPr>
        <w:br/>
      </w:r>
      <w:r w:rsidR="00F6055C">
        <w:rPr>
          <w:noProof/>
          <w:lang w:val="en-GB" w:eastAsia="en-GB"/>
        </w:rPr>
        <w:t>in July</w:t>
      </w:r>
      <w:r w:rsidRPr="00C441AB">
        <w:rPr>
          <w:noProof/>
          <w:lang w:val="en-GB" w:eastAsia="en-GB"/>
        </w:rPr>
        <w:t xml:space="preserve"> 2021 (change in pp compared with the previous period)</w:t>
      </w:r>
    </w:p>
    <w:p w:rsidR="009F17CE" w:rsidRDefault="006A2E8C" w:rsidP="00FE1BBD">
      <w:pPr>
        <w:spacing w:before="0" w:after="160" w:line="259" w:lineRule="auto"/>
        <w:rPr>
          <w:b/>
          <w:spacing w:val="-2"/>
          <w:sz w:val="18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5FA115D2" wp14:editId="41CF051C">
            <wp:extent cx="5122545" cy="2410962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66BAF" w:rsidRDefault="00566BAF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</w:p>
    <w:p w:rsidR="00566BAF" w:rsidRDefault="00566BAF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</w:p>
    <w:p w:rsidR="00D11CF3" w:rsidRPr="001A7E22" w:rsidRDefault="002919A5" w:rsidP="0080551D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133BA4">
        <w:rPr>
          <w:noProof/>
          <w:lang w:val="en-GB" w:eastAsia="en-GB"/>
        </w:rPr>
        <w:drawing>
          <wp:anchor distT="0" distB="0" distL="114300" distR="114300" simplePos="0" relativeHeight="251780096" behindDoc="0" locked="0" layoutInCell="1" allowOverlap="1" wp14:anchorId="3E03EB9F" wp14:editId="3773148B">
            <wp:simplePos x="0" y="0"/>
            <wp:positionH relativeFrom="column">
              <wp:posOffset>1905</wp:posOffset>
            </wp:positionH>
            <wp:positionV relativeFrom="paragraph">
              <wp:posOffset>389890</wp:posOffset>
            </wp:positionV>
            <wp:extent cx="5120640" cy="3247390"/>
            <wp:effectExtent l="0" t="0" r="381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E22" w:rsidRPr="00133BA4">
        <w:rPr>
          <w:b/>
          <w:spacing w:val="-2"/>
          <w:sz w:val="18"/>
          <w:lang w:val="en-GB"/>
        </w:rPr>
        <w:t>Chart 2. Weighting system used in the compilations of consumer price indices in</w:t>
      </w:r>
      <w:r w:rsidR="001A7E22" w:rsidRPr="00133BA4">
        <w:rPr>
          <w:noProof/>
          <w:lang w:val="en-GB" w:eastAsia="en-GB"/>
        </w:rPr>
        <w:t xml:space="preserve"> </w:t>
      </w:r>
      <w:r w:rsidR="001A7E22" w:rsidRPr="00133BA4">
        <w:rPr>
          <w:b/>
          <w:spacing w:val="-2"/>
          <w:sz w:val="18"/>
          <w:lang w:val="en-GB"/>
        </w:rPr>
        <w:t>2021</w:t>
      </w:r>
    </w:p>
    <w:p w:rsidR="0022272D" w:rsidRPr="001A7E22" w:rsidRDefault="0022272D">
      <w:pPr>
        <w:spacing w:before="0" w:after="160" w:line="259" w:lineRule="auto"/>
        <w:rPr>
          <w:b/>
          <w:spacing w:val="-2"/>
          <w:sz w:val="18"/>
          <w:lang w:val="en-GB"/>
        </w:rPr>
      </w:pPr>
    </w:p>
    <w:p w:rsidR="00A55B73" w:rsidRPr="001A7E22" w:rsidRDefault="00A55B73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1A7E22">
        <w:rPr>
          <w:lang w:val="en-GB"/>
        </w:rPr>
        <w:br w:type="page"/>
      </w:r>
    </w:p>
    <w:p w:rsidR="003A440F" w:rsidRDefault="00FE1BBD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64384" behindDoc="0" locked="0" layoutInCell="1" allowOverlap="1" wp14:anchorId="54E7F3E8" wp14:editId="6184FC32">
            <wp:simplePos x="0" y="0"/>
            <wp:positionH relativeFrom="column">
              <wp:posOffset>-8255</wp:posOffset>
            </wp:positionH>
            <wp:positionV relativeFrom="paragraph">
              <wp:posOffset>268246</wp:posOffset>
            </wp:positionV>
            <wp:extent cx="5122800" cy="2581200"/>
            <wp:effectExtent l="0" t="0" r="1905" b="1016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E22" w:rsidRPr="00133BA4">
        <w:rPr>
          <w:lang w:val="en-GB"/>
        </w:rPr>
        <w:t>Chart 3.</w:t>
      </w:r>
      <w:r w:rsidR="001A7E22" w:rsidRPr="00133BA4">
        <w:rPr>
          <w:shd w:val="clear" w:color="auto" w:fill="FFFFFF"/>
          <w:lang w:val="en-GB"/>
        </w:rPr>
        <w:t xml:space="preserve"> Changes in consumer prices as related to </w:t>
      </w:r>
      <w:r w:rsidR="001A7E22" w:rsidRPr="00133BA4">
        <w:rPr>
          <w:lang w:val="en-GB"/>
        </w:rPr>
        <w:t>the previous period (in</w:t>
      </w:r>
      <w:r w:rsidR="001A7E22" w:rsidRPr="00133BA4">
        <w:rPr>
          <w:shd w:val="clear" w:color="auto" w:fill="FFFFFF"/>
          <w:lang w:val="en-GB"/>
        </w:rPr>
        <w:t xml:space="preserve"> %)</w:t>
      </w:r>
    </w:p>
    <w:p w:rsidR="006715EE" w:rsidRPr="001A7E22" w:rsidRDefault="006715EE" w:rsidP="00D4654D">
      <w:pPr>
        <w:pStyle w:val="tytuwykresu"/>
        <w:rPr>
          <w:lang w:val="en-GB"/>
        </w:rPr>
      </w:pPr>
    </w:p>
    <w:p w:rsidR="00034160" w:rsidRPr="001A7E22" w:rsidRDefault="002A3B0B" w:rsidP="00751D7D">
      <w:pPr>
        <w:pStyle w:val="tytuwykresu"/>
        <w:ind w:left="794" w:hanging="794"/>
        <w:rPr>
          <w:shd w:val="clear" w:color="auto" w:fill="FFFFFF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5CC001A" wp14:editId="3E2CBB8A">
                <wp:simplePos x="0" y="0"/>
                <wp:positionH relativeFrom="column">
                  <wp:posOffset>303920</wp:posOffset>
                </wp:positionH>
                <wp:positionV relativeFrom="paragraph">
                  <wp:posOffset>2035311</wp:posOffset>
                </wp:positionV>
                <wp:extent cx="4381720" cy="0"/>
                <wp:effectExtent l="0" t="0" r="0" b="1905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C4C6A1" id="Łącznik prosty 14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95pt,160.25pt" to="368.95pt,1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FE1BBD">
        <w:rPr>
          <w:noProof/>
          <w:lang w:val="en-GB" w:eastAsia="en-GB"/>
        </w:rPr>
        <w:drawing>
          <wp:anchor distT="0" distB="0" distL="114300" distR="114300" simplePos="0" relativeHeight="251670528" behindDoc="0" locked="0" layoutInCell="1" allowOverlap="1" wp14:anchorId="55236BA8" wp14:editId="4AE5F3A8">
            <wp:simplePos x="0" y="0"/>
            <wp:positionH relativeFrom="column">
              <wp:posOffset>-60325</wp:posOffset>
            </wp:positionH>
            <wp:positionV relativeFrom="paragraph">
              <wp:posOffset>371475</wp:posOffset>
            </wp:positionV>
            <wp:extent cx="5122545" cy="2591435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9E3F12" w:rsidRPr="00FD11D4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46976" behindDoc="1" locked="0" layoutInCell="1" allowOverlap="1" wp14:anchorId="72C155E3" wp14:editId="7E08C7D8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5CAE" w:rsidRPr="004F4BA0" w:rsidRDefault="00A35CAE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July</w:t>
                            </w:r>
                            <w:r w:rsidRPr="004F4B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2021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r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mined by the Monetary Pol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7" type="#_x0000_t202" style="position:absolute;left:0;text-align:left;margin-left:415pt;margin-top:320.25pt;width:135.85pt;height:107.7pt;z-index:-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A35CAE" w:rsidRPr="004F4BA0" w:rsidRDefault="00A35CAE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July</w:t>
                      </w:r>
                      <w:r w:rsidRPr="004F4B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2021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r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mined by the Monetary Pol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A7E22" w:rsidRPr="00133BA4">
        <w:rPr>
          <w:lang w:val="en-GB"/>
        </w:rPr>
        <w:t>Chart 4.</w:t>
      </w:r>
      <w:r w:rsidR="001A7E22" w:rsidRPr="00133BA4">
        <w:rPr>
          <w:shd w:val="clear" w:color="auto" w:fill="FFFFFF"/>
          <w:lang w:val="en-GB"/>
        </w:rPr>
        <w:t xml:space="preserve"> Changes in c</w:t>
      </w:r>
      <w:r w:rsidR="001A7E22" w:rsidRPr="00133BA4">
        <w:rPr>
          <w:spacing w:val="-4"/>
          <w:lang w:val="en-GB"/>
        </w:rPr>
        <w:t>onsumer prices</w:t>
      </w:r>
      <w:r w:rsidR="001A7E22" w:rsidRPr="00133BA4">
        <w:rPr>
          <w:spacing w:val="-4"/>
          <w:shd w:val="clear" w:color="auto" w:fill="FFFFFF"/>
          <w:lang w:val="en-GB"/>
        </w:rPr>
        <w:t xml:space="preserve"> as related to the </w:t>
      </w:r>
      <w:r w:rsidR="001A7E22" w:rsidRPr="00133BA4">
        <w:rPr>
          <w:spacing w:val="-4"/>
          <w:lang w:val="en-GB"/>
        </w:rPr>
        <w:t>corresponding period of the prev</w:t>
      </w:r>
      <w:bookmarkStart w:id="0" w:name="_GoBack"/>
      <w:bookmarkEnd w:id="0"/>
      <w:r w:rsidR="001A7E22" w:rsidRPr="00133BA4">
        <w:rPr>
          <w:spacing w:val="-4"/>
          <w:lang w:val="en-GB"/>
        </w:rPr>
        <w:t>ious year</w:t>
      </w:r>
      <w:r w:rsidR="001A7E22" w:rsidRPr="00133BA4">
        <w:rPr>
          <w:spacing w:val="-4"/>
          <w:shd w:val="clear" w:color="auto" w:fill="FFFFFF"/>
          <w:lang w:val="en-GB"/>
        </w:rPr>
        <w:t xml:space="preserve"> (in %)</w:t>
      </w:r>
    </w:p>
    <w:p w:rsidR="00367ACC" w:rsidRPr="001A7E22" w:rsidRDefault="00367ACC" w:rsidP="00FE1BBD">
      <w:pPr>
        <w:rPr>
          <w:sz w:val="18"/>
          <w:highlight w:val="yellow"/>
          <w:lang w:val="en-GB"/>
        </w:rPr>
      </w:pPr>
    </w:p>
    <w:p w:rsidR="00430B36" w:rsidRDefault="00FE1BBD" w:rsidP="00C441AB">
      <w:pPr>
        <w:pStyle w:val="tytuwykresu"/>
        <w:ind w:left="652" w:hanging="652"/>
        <w:rPr>
          <w:bCs/>
          <w:shd w:val="clear" w:color="auto" w:fill="FFFFFF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73600" behindDoc="0" locked="0" layoutInCell="1" allowOverlap="1" wp14:anchorId="31E79657" wp14:editId="1C7F5E9A">
            <wp:simplePos x="0" y="0"/>
            <wp:positionH relativeFrom="column">
              <wp:posOffset>-59801</wp:posOffset>
            </wp:positionH>
            <wp:positionV relativeFrom="paragraph">
              <wp:posOffset>408305</wp:posOffset>
            </wp:positionV>
            <wp:extent cx="5122800" cy="2473200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BA0" w:rsidRPr="00133BA4">
        <w:rPr>
          <w:lang w:val="en-GB"/>
        </w:rPr>
        <w:t>Chart 5.</w:t>
      </w:r>
      <w:r w:rsidR="004F4BA0" w:rsidRPr="00133BA4">
        <w:rPr>
          <w:shd w:val="clear" w:color="auto" w:fill="FFFFFF"/>
          <w:lang w:val="en-GB"/>
        </w:rPr>
        <w:t xml:space="preserve"> Changes in prices according to c</w:t>
      </w:r>
      <w:r w:rsidR="004F4BA0" w:rsidRPr="00133BA4">
        <w:rPr>
          <w:bCs/>
          <w:shd w:val="clear" w:color="auto" w:fill="FFFFFF"/>
          <w:lang w:val="en-GB"/>
        </w:rPr>
        <w:t xml:space="preserve">onsumer price index (CPI) and harmonised index of </w:t>
      </w:r>
      <w:r w:rsidR="004F4BA0" w:rsidRPr="00133BA4">
        <w:rPr>
          <w:bCs/>
          <w:shd w:val="clear" w:color="auto" w:fill="FFFFFF"/>
          <w:lang w:val="en-GB"/>
        </w:rPr>
        <w:br/>
        <w:t>consumer prices (HICP) as related to the corresponding period of the previous year (in %)</w:t>
      </w:r>
    </w:p>
    <w:p w:rsidR="00FE1BBD" w:rsidRPr="004F4BA0" w:rsidRDefault="00FE1BBD" w:rsidP="00C441AB">
      <w:pPr>
        <w:pStyle w:val="tytuwykresu"/>
        <w:ind w:left="652" w:hanging="652"/>
        <w:rPr>
          <w:bCs/>
          <w:shd w:val="clear" w:color="auto" w:fill="FFFFFF"/>
          <w:lang w:val="en-GB"/>
        </w:rPr>
      </w:pPr>
    </w:p>
    <w:p w:rsidR="00DE775D" w:rsidRPr="004F4BA0" w:rsidRDefault="00820461" w:rsidP="004F4BA0">
      <w:pPr>
        <w:pStyle w:val="tytuwykresu"/>
        <w:rPr>
          <w:bCs/>
          <w:shd w:val="clear" w:color="auto" w:fill="FFFFFF"/>
          <w:lang w:val="en-GB"/>
        </w:rPr>
      </w:pPr>
      <w:r w:rsidRPr="004F4BA0">
        <w:rPr>
          <w:highlight w:val="yellow"/>
          <w:lang w:val="en-GB"/>
        </w:rPr>
        <w:br w:type="page"/>
      </w:r>
      <w:r w:rsidR="004F4BA0" w:rsidRPr="00133BA4">
        <w:rPr>
          <w:lang w:val="en-GB"/>
        </w:rPr>
        <w:lastRenderedPageBreak/>
        <w:t>Table 2.</w:t>
      </w:r>
      <w:r w:rsidR="004F4BA0" w:rsidRPr="00133BA4">
        <w:rPr>
          <w:shd w:val="clear" w:color="auto" w:fill="FFFFFF"/>
          <w:lang w:val="en-GB"/>
        </w:rPr>
        <w:t xml:space="preserve"> </w:t>
      </w:r>
      <w:r w:rsidR="004F4BA0" w:rsidRPr="00133BA4">
        <w:rPr>
          <w:bCs/>
          <w:shd w:val="clear" w:color="auto" w:fill="FFFFFF"/>
          <w:lang w:val="en-GB"/>
        </w:rPr>
        <w:t>Consumer price indices</w:t>
      </w:r>
      <w:r w:rsidR="00FE1BBD">
        <w:rPr>
          <w:bCs/>
          <w:shd w:val="clear" w:color="auto" w:fill="FFFFFF"/>
          <w:lang w:val="en-GB"/>
        </w:rPr>
        <w:t xml:space="preserve"> in July</w:t>
      </w:r>
      <w:r w:rsidR="004F4BA0" w:rsidRPr="004F4BA0">
        <w:rPr>
          <w:bCs/>
          <w:shd w:val="clear" w:color="auto" w:fill="FFFFFF"/>
          <w:lang w:val="en-GB"/>
        </w:rPr>
        <w:t xml:space="preserve"> </w:t>
      </w:r>
      <w:r w:rsidR="00751D7D" w:rsidRPr="004F4BA0">
        <w:rPr>
          <w:lang w:val="en-GB"/>
        </w:rPr>
        <w:t>2021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FD11D4" w:rsidTr="00A04E4F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4F4BA0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33BA4">
              <w:rPr>
                <w:rFonts w:eastAsia="Times New Roman" w:cs="Arial"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FB47F7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07</w:t>
            </w:r>
            <w:r w:rsidR="00F70C4A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FB47F7">
              <w:rPr>
                <w:rFonts w:eastAsia="Times New Roman" w:cs="Calibri"/>
                <w:sz w:val="16"/>
                <w:szCs w:val="16"/>
                <w:lang w:eastAsia="pl-PL"/>
              </w:rPr>
              <w:t>07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</w:tr>
      <w:tr w:rsidR="00B86E2F" w:rsidRPr="00FD11D4" w:rsidTr="00A04E4F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B47F7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07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B47F7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06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FB47F7">
              <w:rPr>
                <w:rFonts w:eastAsia="Times New Roman" w:cs="Calibri"/>
                <w:sz w:val="16"/>
                <w:szCs w:val="16"/>
                <w:lang w:eastAsia="pl-PL"/>
              </w:rPr>
              <w:t>07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FB47F7" w:rsidRPr="00FD11D4" w:rsidTr="009661AB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100" w:after="10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FB47F7" w:rsidRPr="00FD11D4" w:rsidTr="009661AB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40" w:after="0" w:line="240" w:lineRule="auto"/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 xml:space="preserve">FOOD, NON-ALCOHOLIC BEVERAGES, </w:t>
            </w:r>
          </w:p>
          <w:p w:rsidR="00FB47F7" w:rsidRPr="00133BA4" w:rsidRDefault="00FB47F7" w:rsidP="00FB47F7">
            <w:pPr>
              <w:spacing w:before="0" w:after="4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eastAsia="Times New Roman" w:cs="Arial"/>
                <w:caps/>
                <w:color w:val="000000"/>
                <w:spacing w:val="-2"/>
                <w:sz w:val="16"/>
                <w:szCs w:val="16"/>
                <w:lang w:val="en-GB" w:eastAsia="pl-PL"/>
              </w:rPr>
              <w:t>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6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91,5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FB47F7" w:rsidRPr="00FD11D4" w:rsidTr="009661AB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40" w:after="40" w:line="240" w:lineRule="auto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643286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lastRenderedPageBreak/>
              <w:t>ALCOHOLIC BEVERAGES 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FB47F7" w:rsidRPr="00FD11D4" w:rsidTr="00810D6F">
        <w:trPr>
          <w:trHeight w:val="26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FB47F7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FB47F7" w:rsidRPr="00FD11D4" w:rsidTr="00810D6F">
        <w:trPr>
          <w:trHeight w:val="261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130,1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110,2</w:t>
            </w:r>
          </w:p>
        </w:tc>
      </w:tr>
      <w:tr w:rsidR="00FB47F7" w:rsidRPr="00FD11D4" w:rsidTr="009661AB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</w:tr>
      <w:tr w:rsidR="00FB47F7" w:rsidRPr="00FD11D4" w:rsidTr="009661AB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FB47F7" w:rsidRPr="00FD11D4" w:rsidTr="009661AB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40" w:after="4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FB47F7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 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FB47F7" w:rsidRPr="00FD11D4" w:rsidTr="009661AB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810D6F">
        <w:trPr>
          <w:trHeight w:val="29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60" w:after="6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60" w:after="60"/>
              <w:ind w:left="113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FB47F7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2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Domestic services and household </w:t>
            </w: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FB47F7" w:rsidRPr="00FD11D4" w:rsidTr="009661AB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</w:tr>
      <w:tr w:rsidR="00FB47F7" w:rsidRPr="00FD11D4" w:rsidTr="00810D6F">
        <w:trPr>
          <w:trHeight w:val="2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of which 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115,0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112,2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 w:line="240" w:lineRule="auto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116,2</w:t>
            </w:r>
          </w:p>
        </w:tc>
      </w:tr>
      <w:tr w:rsidR="00FB47F7" w:rsidRPr="00FD11D4" w:rsidTr="009661AB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 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117,4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C585D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5521A2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91,0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FB47F7" w:rsidRPr="00FD11D4" w:rsidTr="009661AB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</w:tr>
      <w:tr w:rsidR="00FB47F7" w:rsidRPr="00FD11D4" w:rsidTr="009661AB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40" w:after="4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20" w:after="2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B47F7" w:rsidRPr="00FD11D4" w:rsidTr="009661AB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</w:tr>
      <w:tr w:rsidR="00FB47F7" w:rsidRPr="00FD11D4" w:rsidTr="009661AB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227"/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pacing w:val="-2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</w:tr>
      <w:tr w:rsidR="00FB47F7" w:rsidRPr="00FD11D4" w:rsidTr="009661AB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FB47F7" w:rsidRPr="00FD11D4" w:rsidTr="00810D6F">
        <w:trPr>
          <w:trHeight w:val="33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133BA4" w:rsidRDefault="00FB47F7" w:rsidP="00FB47F7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133BA4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09317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B47F7" w:rsidRPr="009B2E0E" w:rsidRDefault="00FB47F7" w:rsidP="00FB47F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125,3</w:t>
            </w:r>
          </w:p>
        </w:tc>
      </w:tr>
    </w:tbl>
    <w:p w:rsidR="009E3FA7" w:rsidRPr="00FD11D4" w:rsidRDefault="009E3FA7" w:rsidP="001F6707">
      <w:pPr>
        <w:pStyle w:val="LID"/>
        <w:spacing w:after="40"/>
        <w:rPr>
          <w:bCs/>
          <w:sz w:val="18"/>
          <w:shd w:val="clear" w:color="auto" w:fill="FFFFFF"/>
        </w:rPr>
      </w:pPr>
    </w:p>
    <w:p w:rsidR="009F5CBC" w:rsidRPr="00810D6F" w:rsidRDefault="009F5CBC" w:rsidP="00883763">
      <w:pPr>
        <w:spacing w:before="0" w:after="160" w:line="259" w:lineRule="auto"/>
        <w:rPr>
          <w:noProof/>
          <w:sz w:val="16"/>
          <w:szCs w:val="16"/>
          <w:highlight w:val="yellow"/>
          <w:lang w:val="en-GB" w:eastAsia="pl-PL"/>
        </w:rPr>
      </w:pPr>
    </w:p>
    <w:p w:rsidR="00810D6F" w:rsidRPr="00133BA4" w:rsidRDefault="00810D6F" w:rsidP="00810D6F">
      <w:pPr>
        <w:pStyle w:val="NormalnyWeb"/>
        <w:spacing w:before="12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133BA4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9" w:history="1">
        <w:r w:rsidRPr="00133BA4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:rsidR="00810D6F" w:rsidRPr="00133BA4" w:rsidRDefault="00810D6F" w:rsidP="00810D6F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810D6F" w:rsidRPr="00133BA4" w:rsidRDefault="00810D6F" w:rsidP="00810D6F">
      <w:pPr>
        <w:spacing w:before="0" w:after="160" w:line="259" w:lineRule="auto"/>
        <w:rPr>
          <w:color w:val="222222"/>
          <w:szCs w:val="19"/>
          <w:lang w:val="en-GB"/>
        </w:rPr>
      </w:pPr>
    </w:p>
    <w:p w:rsidR="0038624F" w:rsidRDefault="0038624F" w:rsidP="00810D6F">
      <w:pPr>
        <w:spacing w:before="0" w:after="160" w:line="259" w:lineRule="auto"/>
        <w:rPr>
          <w:color w:val="222222"/>
          <w:szCs w:val="19"/>
          <w:lang w:val="en-GB"/>
        </w:rPr>
      </w:pPr>
    </w:p>
    <w:p w:rsidR="009F5CBC" w:rsidRPr="00810D6F" w:rsidRDefault="00810D6F" w:rsidP="00810D6F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9F5CBC" w:rsidRPr="00810D6F" w:rsidSect="00EF7B3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33BA4">
        <w:rPr>
          <w:color w:val="222222"/>
          <w:szCs w:val="19"/>
          <w:lang w:val="en-GB"/>
        </w:rPr>
        <w:t>In case of quoting Statistics Poland data, please provide information: “Source of data: Stati</w:t>
      </w:r>
      <w:r w:rsidRPr="00133BA4">
        <w:rPr>
          <w:color w:val="222222"/>
          <w:szCs w:val="19"/>
          <w:lang w:val="en-GB"/>
        </w:rPr>
        <w:t>s</w:t>
      </w:r>
      <w:r w:rsidRPr="00133BA4">
        <w:rPr>
          <w:color w:val="222222"/>
          <w:szCs w:val="19"/>
          <w:lang w:val="en-GB"/>
        </w:rPr>
        <w:t>tics Poland”, and in case of publishing calculations made on data published by Statistics Poland, please include the following disclaimer: “Own study based on figures from Statistics Poland”.</w:t>
      </w:r>
    </w:p>
    <w:p w:rsidR="000470AA" w:rsidRPr="00810D6F" w:rsidRDefault="000470AA" w:rsidP="000470AA">
      <w:pPr>
        <w:rPr>
          <w:sz w:val="18"/>
          <w:highlight w:val="yellow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10D6F" w:rsidRPr="00AD07D6" w:rsidTr="00810D6F">
        <w:trPr>
          <w:trHeight w:val="1912"/>
        </w:trPr>
        <w:tc>
          <w:tcPr>
            <w:tcW w:w="4356" w:type="dxa"/>
          </w:tcPr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Director Ewa Adach-Stankiewicz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133BA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927" w:type="dxa"/>
          </w:tcPr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33BA4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810D6F" w:rsidRPr="00133BA4" w:rsidRDefault="00810D6F" w:rsidP="00810D6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33BA4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33BA4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33BA4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33BA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10D6F" w:rsidRPr="00133BA4" w:rsidRDefault="00810D6F" w:rsidP="00810D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810D6F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810D6F" w:rsidRPr="00AD07D6" w:rsidTr="00496B80">
        <w:trPr>
          <w:trHeight w:val="610"/>
        </w:trPr>
        <w:tc>
          <w:tcPr>
            <w:tcW w:w="2721" w:type="pct"/>
            <w:vMerge w:val="restart"/>
          </w:tcPr>
          <w:p w:rsidR="00810D6F" w:rsidRPr="00133BA4" w:rsidRDefault="00810D6F" w:rsidP="00496B80">
            <w:pPr>
              <w:spacing w:before="240"/>
              <w:rPr>
                <w:b/>
                <w:sz w:val="20"/>
                <w:lang w:val="en-GB"/>
              </w:rPr>
            </w:pPr>
            <w:r w:rsidRPr="00133BA4">
              <w:rPr>
                <w:b/>
                <w:sz w:val="20"/>
                <w:lang w:val="en-GB"/>
              </w:rPr>
              <w:t>Press Office</w:t>
            </w:r>
          </w:p>
          <w:p w:rsidR="00810D6F" w:rsidRPr="00133BA4" w:rsidRDefault="00810D6F" w:rsidP="00496B80">
            <w:pPr>
              <w:rPr>
                <w:sz w:val="20"/>
                <w:lang w:val="en-GB"/>
              </w:rPr>
            </w:pPr>
            <w:r w:rsidRPr="00133BA4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33BA4">
              <w:rPr>
                <w:sz w:val="20"/>
                <w:lang w:val="en-GB"/>
              </w:rPr>
              <w:t xml:space="preserve">608 34 91, 608 38 04 </w:t>
            </w:r>
          </w:p>
          <w:p w:rsidR="00810D6F" w:rsidRPr="00133BA4" w:rsidRDefault="00810D6F" w:rsidP="00496B80">
            <w:pPr>
              <w:rPr>
                <w:sz w:val="18"/>
                <w:lang w:val="en-GB"/>
              </w:rPr>
            </w:pPr>
            <w:r w:rsidRPr="00133BA4">
              <w:rPr>
                <w:b/>
                <w:sz w:val="20"/>
                <w:lang w:val="en-GB"/>
              </w:rPr>
              <w:t>e-mail:</w:t>
            </w:r>
            <w:r w:rsidRPr="00133BA4">
              <w:rPr>
                <w:sz w:val="20"/>
                <w:lang w:val="en-GB"/>
              </w:rPr>
              <w:t xml:space="preserve"> </w:t>
            </w:r>
            <w:r w:rsidR="00AD07D6">
              <w:fldChar w:fldCharType="begin"/>
            </w:r>
            <w:r w:rsidR="00AD07D6" w:rsidRPr="00AD07D6">
              <w:rPr>
                <w:lang w:val="en-GB"/>
              </w:rPr>
              <w:instrText xml:space="preserve"> HYPERLINK "mailto:obslugaprasowa@stat.gov.pl" </w:instrText>
            </w:r>
            <w:r w:rsidR="00AD07D6">
              <w:fldChar w:fldCharType="separate"/>
            </w:r>
            <w:r w:rsidRPr="00133BA4"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  <w:t>obslugaprasowa@stat.gov.pl</w:t>
            </w:r>
            <w:r w:rsidR="00AD07D6"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  <w:fldChar w:fldCharType="end"/>
            </w:r>
          </w:p>
        </w:tc>
        <w:tc>
          <w:tcPr>
            <w:tcW w:w="369" w:type="pct"/>
            <w:vAlign w:val="center"/>
          </w:tcPr>
          <w:p w:rsidR="00810D6F" w:rsidRPr="00133BA4" w:rsidRDefault="00810D6F" w:rsidP="00496B80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5D5CE900" wp14:editId="5063818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810D6F" w:rsidRPr="00133BA4" w:rsidRDefault="00AD07D6" w:rsidP="00496B80">
            <w:pPr>
              <w:rPr>
                <w:color w:val="000000" w:themeColor="text1"/>
                <w:sz w:val="18"/>
                <w:lang w:val="en-GB"/>
              </w:rPr>
            </w:pPr>
            <w:r>
              <w:fldChar w:fldCharType="begin"/>
            </w:r>
            <w:r w:rsidRPr="00AD07D6">
              <w:rPr>
                <w:lang w:val="en-GB"/>
              </w:rPr>
              <w:instrText xml:space="preserve"> HYPERLINK "https://stat.gov.pl/en/" </w:instrText>
            </w:r>
            <w:r>
              <w:fldChar w:fldCharType="separate"/>
            </w:r>
            <w:r w:rsidR="00810D6F" w:rsidRPr="00133BA4">
              <w:rPr>
                <w:rStyle w:val="Hipercze"/>
                <w:rFonts w:cstheme="minorBidi"/>
                <w:color w:val="000000" w:themeColor="text1"/>
                <w:sz w:val="20"/>
                <w:u w:val="none"/>
                <w:lang w:val="en-GB"/>
              </w:rPr>
              <w:t>www.stat.gov.pl/en/</w:t>
            </w:r>
            <w:r>
              <w:rPr>
                <w:rStyle w:val="Hipercze"/>
                <w:rFonts w:cstheme="minorBidi"/>
                <w:color w:val="000000" w:themeColor="text1"/>
                <w:sz w:val="20"/>
                <w:u w:val="none"/>
                <w:lang w:val="en-GB"/>
              </w:rPr>
              <w:fldChar w:fldCharType="end"/>
            </w:r>
          </w:p>
        </w:tc>
      </w:tr>
      <w:tr w:rsidR="00810D6F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810D6F" w:rsidRPr="00810D6F" w:rsidRDefault="00810D6F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810D6F" w:rsidRPr="00810D6F" w:rsidRDefault="00810D6F" w:rsidP="000470AA">
            <w:pPr>
              <w:rPr>
                <w:sz w:val="18"/>
                <w:lang w:val="en-GB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3168" behindDoc="0" locked="0" layoutInCell="1" allowOverlap="1" wp14:anchorId="146D4B20" wp14:editId="3FE7C2B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10D6F" w:rsidRPr="00FD11D4" w:rsidRDefault="00AD07D6" w:rsidP="000470AA">
            <w:pPr>
              <w:rPr>
                <w:sz w:val="18"/>
              </w:rPr>
            </w:pPr>
            <w:hyperlink r:id="rId26" w:history="1">
              <w:r w:rsidR="00810D6F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810D6F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810D6F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810D6F" w:rsidRPr="00FD11D4" w:rsidRDefault="00810D6F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10D6F" w:rsidRPr="00FD11D4" w:rsidRDefault="00810D6F" w:rsidP="000470AA">
            <w:pPr>
              <w:rPr>
                <w:sz w:val="18"/>
              </w:rPr>
            </w:pPr>
            <w:r w:rsidRPr="00133BA4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4192" behindDoc="0" locked="0" layoutInCell="1" allowOverlap="1" wp14:anchorId="3926F51A" wp14:editId="2695A6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810D6F" w:rsidRPr="00FD11D4" w:rsidRDefault="00AD07D6" w:rsidP="000470AA">
            <w:pPr>
              <w:rPr>
                <w:sz w:val="20"/>
              </w:rPr>
            </w:pPr>
            <w:hyperlink r:id="rId28" w:history="1">
              <w:r w:rsidR="00810D6F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810D6F" w:rsidRPr="00133BA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FD11D4" w:rsidRDefault="009E3F12" w:rsidP="00E76D26">
      <w:pPr>
        <w:rPr>
          <w:sz w:val="18"/>
        </w:rPr>
      </w:pPr>
      <w:r w:rsidRPr="00FD11D4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5621AEAE" wp14:editId="653720CD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CAE" w:rsidRDefault="00A35CAE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A35CAE" w:rsidRPr="00941435" w:rsidRDefault="00A35CAE" w:rsidP="00810D6F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A35CAE" w:rsidRPr="00941435" w:rsidRDefault="00A35CAE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A35CAE" w:rsidRPr="00941435" w:rsidRDefault="00AD07D6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fldChar w:fldCharType="begin"/>
                            </w:r>
                            <w:r w:rsidRPr="00AD07D6">
                              <w:rPr>
                                <w:lang w:val="en-GB"/>
                              </w:rPr>
                              <w:instrText xml:space="preserve"> HYPERLINK "http://stat.gov.pl/en/latest-statistical-news/news-releases/" </w:instrText>
                            </w:r>
                            <w:r>
                              <w:fldChar w:fldCharType="separate"/>
                            </w:r>
                            <w:r w:rsidR="00A35CAE" w:rsidRPr="0094143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News releases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:rsidR="00A35CAE" w:rsidRPr="00941435" w:rsidRDefault="00A35CAE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A35CAE" w:rsidRPr="00941435" w:rsidRDefault="00A35CAE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A35CAE" w:rsidRPr="00941435" w:rsidRDefault="00AD07D6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A35CA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A35CAE" w:rsidRPr="00941435" w:rsidRDefault="00AD07D6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A35CA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A35CAE" w:rsidRPr="00941435" w:rsidRDefault="00AD07D6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A35CA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A35CAE" w:rsidRPr="00941435" w:rsidRDefault="00AD07D6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A35CA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A35CAE" w:rsidRPr="00941435" w:rsidRDefault="00AD07D6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A35CA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A35CAE" w:rsidRPr="00941435" w:rsidRDefault="00A35CAE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A35CAE" w:rsidRPr="00941435" w:rsidRDefault="00A35CAE" w:rsidP="00810D6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A35CAE" w:rsidRPr="00941435" w:rsidRDefault="00AD07D6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A35CA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A35CAE" w:rsidRPr="00566A43" w:rsidRDefault="00AD07D6" w:rsidP="00810D6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A35CAE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A35CAE" w:rsidRDefault="00A35CAE" w:rsidP="00883763">
                      <w:pPr>
                        <w:rPr>
                          <w:b/>
                        </w:rPr>
                      </w:pPr>
                    </w:p>
                    <w:p w:rsidR="00A35CAE" w:rsidRPr="00941435" w:rsidRDefault="00A35CAE" w:rsidP="00810D6F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A35CAE" w:rsidRPr="00941435" w:rsidRDefault="00A35CAE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>
                        <w:fldChar w:fldCharType="begin"/>
                      </w:r>
                      <w:r w:rsidRPr="00A35CAE">
                        <w:rPr>
                          <w:lang w:val="en-GB"/>
                        </w:rPr>
                        <w:instrText xml:space="preserve"> HYPERLINK "http://stat.gov.pl/en/latest-statistical-news/communications-and-announcements/" </w:instrText>
                      </w:r>
                      <w:r>
                        <w:fldChar w:fldCharType="separate"/>
                      </w:r>
                      <w:r w:rsidRPr="0094143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Communications and Announcements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  <w:p w:rsidR="00A35CAE" w:rsidRPr="00941435" w:rsidRDefault="00A35CAE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A35CAE" w:rsidRPr="00941435" w:rsidRDefault="00A35CAE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A35CAE" w:rsidRPr="00941435" w:rsidRDefault="00A35CAE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A35CAE" w:rsidRPr="00941435" w:rsidRDefault="00A35CAE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A35CAE" w:rsidRPr="00941435" w:rsidRDefault="00A35CAE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A35CAE" w:rsidRPr="00941435" w:rsidRDefault="00A35CAE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A35CAE" w:rsidRPr="00941435" w:rsidRDefault="00A35CAE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A35CAE" w:rsidRPr="00941435" w:rsidRDefault="00A35CAE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A35CAE" w:rsidRPr="00941435" w:rsidRDefault="00A35CAE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A35CAE" w:rsidRPr="00941435" w:rsidRDefault="00A35CAE" w:rsidP="00810D6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A35CAE" w:rsidRPr="00941435" w:rsidRDefault="00A35CAE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A35CAE" w:rsidRPr="00566A43" w:rsidRDefault="00A35CAE" w:rsidP="00810D6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D11D4" w:rsidSect="00EF7B36">
      <w:headerReference w:type="default" r:id="rId46"/>
      <w:footerReference w:type="default" r:id="rId4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CAE" w:rsidRDefault="00A35CAE" w:rsidP="000662E2">
      <w:pPr>
        <w:spacing w:after="0" w:line="240" w:lineRule="auto"/>
      </w:pPr>
      <w:r>
        <w:separator/>
      </w:r>
    </w:p>
  </w:endnote>
  <w:endnote w:type="continuationSeparator" w:id="0">
    <w:p w:rsidR="00A35CAE" w:rsidRDefault="00A35C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913465"/>
      <w:docPartObj>
        <w:docPartGallery w:val="Page Numbers (Bottom of Page)"/>
        <w:docPartUnique/>
      </w:docPartObj>
    </w:sdtPr>
    <w:sdtEndPr/>
    <w:sdtContent>
      <w:p w:rsidR="00A35CAE" w:rsidRDefault="00A35CA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7D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957311"/>
      <w:docPartObj>
        <w:docPartGallery w:val="Page Numbers (Bottom of Page)"/>
        <w:docPartUnique/>
      </w:docPartObj>
    </w:sdtPr>
    <w:sdtEndPr/>
    <w:sdtContent>
      <w:p w:rsidR="00A35CAE" w:rsidRDefault="00A35CA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7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A35CAE" w:rsidRDefault="00A35CA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7D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CAE" w:rsidRDefault="00A35CAE" w:rsidP="000662E2">
      <w:pPr>
        <w:spacing w:after="0" w:line="240" w:lineRule="auto"/>
      </w:pPr>
      <w:r>
        <w:separator/>
      </w:r>
    </w:p>
  </w:footnote>
  <w:footnote w:type="continuationSeparator" w:id="0">
    <w:p w:rsidR="00A35CAE" w:rsidRDefault="00A35CA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CAE" w:rsidRDefault="00A35CAE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D96B876" wp14:editId="4A2F693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CC960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A35CAE" w:rsidRDefault="00A35CA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CAE" w:rsidRDefault="00A35CAE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7E582C3" wp14:editId="5AD62364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89B0DF4"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18A824" wp14:editId="20F74DB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35CAE" w:rsidRPr="003C6C8D" w:rsidRDefault="00A35CA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35CAE" w:rsidRPr="003C6C8D" w:rsidRDefault="00A35CA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4A6E0B46" wp14:editId="7AB35E6F">
          <wp:extent cx="1865630" cy="709295"/>
          <wp:effectExtent l="0" t="0" r="0" b="0"/>
          <wp:docPr id="16" name="Obraz 1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A35CAE" w:rsidRDefault="00A35CAE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3AB8A4" wp14:editId="3DCA503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5CAE" w:rsidRPr="00C97596" w:rsidRDefault="00A35CA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13.08.2021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35CAE" w:rsidRPr="00C97596" w:rsidRDefault="00A35CA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13.08.2021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CAE" w:rsidRDefault="00A35CAE">
    <w:pPr>
      <w:pStyle w:val="Nagwek"/>
    </w:pPr>
  </w:p>
  <w:p w:rsidR="00A35CAE" w:rsidRDefault="00A35CA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75pt;visibility:visible" o:bullet="t">
        <v:imagedata r:id="rId1" o:title=""/>
      </v:shape>
    </w:pict>
  </w:numPicBullet>
  <w:numPicBullet w:numPicBulletId="1">
    <w:pict>
      <v:shape id="_x0000_i1029" type="#_x0000_t75" style="width:124.05pt;height:124.7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34160"/>
    <w:rsid w:val="0004015D"/>
    <w:rsid w:val="0004582E"/>
    <w:rsid w:val="0004646A"/>
    <w:rsid w:val="000470AA"/>
    <w:rsid w:val="000539AA"/>
    <w:rsid w:val="00057CA1"/>
    <w:rsid w:val="000662E2"/>
    <w:rsid w:val="00066883"/>
    <w:rsid w:val="00066C18"/>
    <w:rsid w:val="00074DD8"/>
    <w:rsid w:val="000769B6"/>
    <w:rsid w:val="000800B4"/>
    <w:rsid w:val="000806F7"/>
    <w:rsid w:val="00095882"/>
    <w:rsid w:val="00097840"/>
    <w:rsid w:val="000A057E"/>
    <w:rsid w:val="000A4BF7"/>
    <w:rsid w:val="000A4E13"/>
    <w:rsid w:val="000A6963"/>
    <w:rsid w:val="000A7F1A"/>
    <w:rsid w:val="000B0727"/>
    <w:rsid w:val="000B1008"/>
    <w:rsid w:val="000B6497"/>
    <w:rsid w:val="000C135D"/>
    <w:rsid w:val="000D0E2A"/>
    <w:rsid w:val="000D1D43"/>
    <w:rsid w:val="000D1E25"/>
    <w:rsid w:val="000D225C"/>
    <w:rsid w:val="000D2A5C"/>
    <w:rsid w:val="000E0918"/>
    <w:rsid w:val="000F0AF2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5B65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951DA"/>
    <w:rsid w:val="001A4B7F"/>
    <w:rsid w:val="001A78D0"/>
    <w:rsid w:val="001A7E22"/>
    <w:rsid w:val="001B0E45"/>
    <w:rsid w:val="001B3CA7"/>
    <w:rsid w:val="001C3269"/>
    <w:rsid w:val="001D1DB4"/>
    <w:rsid w:val="001D5C9E"/>
    <w:rsid w:val="001D669C"/>
    <w:rsid w:val="001E1D94"/>
    <w:rsid w:val="001E764C"/>
    <w:rsid w:val="001E7DBB"/>
    <w:rsid w:val="001F25B6"/>
    <w:rsid w:val="001F284F"/>
    <w:rsid w:val="001F60D1"/>
    <w:rsid w:val="001F6707"/>
    <w:rsid w:val="0020009D"/>
    <w:rsid w:val="00201740"/>
    <w:rsid w:val="002069C0"/>
    <w:rsid w:val="00206F09"/>
    <w:rsid w:val="002133F1"/>
    <w:rsid w:val="002147B5"/>
    <w:rsid w:val="00220482"/>
    <w:rsid w:val="0022272D"/>
    <w:rsid w:val="0022312E"/>
    <w:rsid w:val="00236165"/>
    <w:rsid w:val="002412BC"/>
    <w:rsid w:val="00247B43"/>
    <w:rsid w:val="002574F9"/>
    <w:rsid w:val="00260F39"/>
    <w:rsid w:val="00262B61"/>
    <w:rsid w:val="0026302B"/>
    <w:rsid w:val="00265092"/>
    <w:rsid w:val="002724FF"/>
    <w:rsid w:val="00275491"/>
    <w:rsid w:val="00275FA6"/>
    <w:rsid w:val="00276811"/>
    <w:rsid w:val="00276C9A"/>
    <w:rsid w:val="00282699"/>
    <w:rsid w:val="00284859"/>
    <w:rsid w:val="00286FC8"/>
    <w:rsid w:val="00290CB6"/>
    <w:rsid w:val="002919A5"/>
    <w:rsid w:val="002926DF"/>
    <w:rsid w:val="00292DBF"/>
    <w:rsid w:val="00296697"/>
    <w:rsid w:val="002A2C38"/>
    <w:rsid w:val="002A36C0"/>
    <w:rsid w:val="002A3B0B"/>
    <w:rsid w:val="002A4D80"/>
    <w:rsid w:val="002A7E9B"/>
    <w:rsid w:val="002B0472"/>
    <w:rsid w:val="002B6B12"/>
    <w:rsid w:val="002C4289"/>
    <w:rsid w:val="002C4659"/>
    <w:rsid w:val="002D0020"/>
    <w:rsid w:val="002D0170"/>
    <w:rsid w:val="002D24A5"/>
    <w:rsid w:val="002E10E8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27D10"/>
    <w:rsid w:val="00331616"/>
    <w:rsid w:val="00332320"/>
    <w:rsid w:val="00333C3F"/>
    <w:rsid w:val="00347D72"/>
    <w:rsid w:val="00350088"/>
    <w:rsid w:val="00350757"/>
    <w:rsid w:val="00357611"/>
    <w:rsid w:val="0036186D"/>
    <w:rsid w:val="00367237"/>
    <w:rsid w:val="00367ACC"/>
    <w:rsid w:val="0037077F"/>
    <w:rsid w:val="00370D51"/>
    <w:rsid w:val="003717C5"/>
    <w:rsid w:val="00371B6F"/>
    <w:rsid w:val="00372411"/>
    <w:rsid w:val="00372E66"/>
    <w:rsid w:val="00373882"/>
    <w:rsid w:val="003751B5"/>
    <w:rsid w:val="003843DB"/>
    <w:rsid w:val="00384BFA"/>
    <w:rsid w:val="0038624F"/>
    <w:rsid w:val="003901AC"/>
    <w:rsid w:val="00392E81"/>
    <w:rsid w:val="00393761"/>
    <w:rsid w:val="00393E03"/>
    <w:rsid w:val="00394B48"/>
    <w:rsid w:val="00397D18"/>
    <w:rsid w:val="003A0271"/>
    <w:rsid w:val="003A1B36"/>
    <w:rsid w:val="003A3114"/>
    <w:rsid w:val="003A3927"/>
    <w:rsid w:val="003A440F"/>
    <w:rsid w:val="003A4977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F4C97"/>
    <w:rsid w:val="003F7FE6"/>
    <w:rsid w:val="00400193"/>
    <w:rsid w:val="00407024"/>
    <w:rsid w:val="004212E7"/>
    <w:rsid w:val="0042446D"/>
    <w:rsid w:val="00427BF8"/>
    <w:rsid w:val="00430B36"/>
    <w:rsid w:val="00431C02"/>
    <w:rsid w:val="00432D34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733F6"/>
    <w:rsid w:val="00474E69"/>
    <w:rsid w:val="00477F80"/>
    <w:rsid w:val="00491B74"/>
    <w:rsid w:val="00493217"/>
    <w:rsid w:val="004957AB"/>
    <w:rsid w:val="0049621B"/>
    <w:rsid w:val="00496B80"/>
    <w:rsid w:val="0049705B"/>
    <w:rsid w:val="004B2EAB"/>
    <w:rsid w:val="004C1895"/>
    <w:rsid w:val="004C4610"/>
    <w:rsid w:val="004C6D40"/>
    <w:rsid w:val="004F0C3C"/>
    <w:rsid w:val="004F4BA0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6CF1"/>
    <w:rsid w:val="00562A3A"/>
    <w:rsid w:val="00564C34"/>
    <w:rsid w:val="00564DC8"/>
    <w:rsid w:val="00566A43"/>
    <w:rsid w:val="00566BAF"/>
    <w:rsid w:val="00571BA5"/>
    <w:rsid w:val="005762A7"/>
    <w:rsid w:val="0058676C"/>
    <w:rsid w:val="005877DE"/>
    <w:rsid w:val="005916D7"/>
    <w:rsid w:val="00593CF4"/>
    <w:rsid w:val="005A047A"/>
    <w:rsid w:val="005A2784"/>
    <w:rsid w:val="005A698C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6044FF"/>
    <w:rsid w:val="00607CC5"/>
    <w:rsid w:val="00612A16"/>
    <w:rsid w:val="006149F0"/>
    <w:rsid w:val="00615A26"/>
    <w:rsid w:val="00631DAD"/>
    <w:rsid w:val="00633014"/>
    <w:rsid w:val="0063437B"/>
    <w:rsid w:val="006476FF"/>
    <w:rsid w:val="0066542B"/>
    <w:rsid w:val="0066616C"/>
    <w:rsid w:val="006673CA"/>
    <w:rsid w:val="006715EE"/>
    <w:rsid w:val="00673C26"/>
    <w:rsid w:val="0067430E"/>
    <w:rsid w:val="00674A8B"/>
    <w:rsid w:val="006812AF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2E8C"/>
    <w:rsid w:val="006A4686"/>
    <w:rsid w:val="006B0E9E"/>
    <w:rsid w:val="006B208D"/>
    <w:rsid w:val="006B20B4"/>
    <w:rsid w:val="006B5AE4"/>
    <w:rsid w:val="006B7686"/>
    <w:rsid w:val="006C1539"/>
    <w:rsid w:val="006D086E"/>
    <w:rsid w:val="006D1507"/>
    <w:rsid w:val="006D37E6"/>
    <w:rsid w:val="006D4054"/>
    <w:rsid w:val="006D6B72"/>
    <w:rsid w:val="006E02EC"/>
    <w:rsid w:val="006E0402"/>
    <w:rsid w:val="00701C5E"/>
    <w:rsid w:val="007034D7"/>
    <w:rsid w:val="00703643"/>
    <w:rsid w:val="007059D5"/>
    <w:rsid w:val="007162EB"/>
    <w:rsid w:val="007211B1"/>
    <w:rsid w:val="0072400B"/>
    <w:rsid w:val="00724688"/>
    <w:rsid w:val="007324DB"/>
    <w:rsid w:val="00733D55"/>
    <w:rsid w:val="007364D7"/>
    <w:rsid w:val="007379EB"/>
    <w:rsid w:val="00746187"/>
    <w:rsid w:val="00751D7D"/>
    <w:rsid w:val="00752A67"/>
    <w:rsid w:val="00761070"/>
    <w:rsid w:val="0076254F"/>
    <w:rsid w:val="0077194A"/>
    <w:rsid w:val="007801F5"/>
    <w:rsid w:val="00783B68"/>
    <w:rsid w:val="00783CA4"/>
    <w:rsid w:val="007842FB"/>
    <w:rsid w:val="00786124"/>
    <w:rsid w:val="0078756B"/>
    <w:rsid w:val="00792E24"/>
    <w:rsid w:val="0079514B"/>
    <w:rsid w:val="007A2DC1"/>
    <w:rsid w:val="007B2CB7"/>
    <w:rsid w:val="007B4A2D"/>
    <w:rsid w:val="007B74D8"/>
    <w:rsid w:val="007C161B"/>
    <w:rsid w:val="007D3319"/>
    <w:rsid w:val="007D335D"/>
    <w:rsid w:val="007E1C44"/>
    <w:rsid w:val="007E2EAA"/>
    <w:rsid w:val="007E3314"/>
    <w:rsid w:val="007E4B03"/>
    <w:rsid w:val="007F324B"/>
    <w:rsid w:val="007F4D36"/>
    <w:rsid w:val="00802A9A"/>
    <w:rsid w:val="0080551D"/>
    <w:rsid w:val="0080553C"/>
    <w:rsid w:val="00805B46"/>
    <w:rsid w:val="00810D6F"/>
    <w:rsid w:val="008153B3"/>
    <w:rsid w:val="00820461"/>
    <w:rsid w:val="00820B10"/>
    <w:rsid w:val="00823290"/>
    <w:rsid w:val="0082498D"/>
    <w:rsid w:val="00825DC2"/>
    <w:rsid w:val="00831172"/>
    <w:rsid w:val="00832644"/>
    <w:rsid w:val="00834AD3"/>
    <w:rsid w:val="008362A4"/>
    <w:rsid w:val="008378E7"/>
    <w:rsid w:val="0083798B"/>
    <w:rsid w:val="00843795"/>
    <w:rsid w:val="0084421C"/>
    <w:rsid w:val="00847F0F"/>
    <w:rsid w:val="00852448"/>
    <w:rsid w:val="00854143"/>
    <w:rsid w:val="00874A1E"/>
    <w:rsid w:val="0088258A"/>
    <w:rsid w:val="008832C4"/>
    <w:rsid w:val="00883763"/>
    <w:rsid w:val="008850FF"/>
    <w:rsid w:val="00886332"/>
    <w:rsid w:val="00891A48"/>
    <w:rsid w:val="00897D11"/>
    <w:rsid w:val="008A26D9"/>
    <w:rsid w:val="008A78B9"/>
    <w:rsid w:val="008A7FA1"/>
    <w:rsid w:val="008B0AF7"/>
    <w:rsid w:val="008B22DF"/>
    <w:rsid w:val="008B4AE0"/>
    <w:rsid w:val="008C0C29"/>
    <w:rsid w:val="008C7A01"/>
    <w:rsid w:val="008D368B"/>
    <w:rsid w:val="008E5CBF"/>
    <w:rsid w:val="008F07F6"/>
    <w:rsid w:val="008F3638"/>
    <w:rsid w:val="008F4441"/>
    <w:rsid w:val="008F6F31"/>
    <w:rsid w:val="008F74DF"/>
    <w:rsid w:val="009011AC"/>
    <w:rsid w:val="00905229"/>
    <w:rsid w:val="009127BA"/>
    <w:rsid w:val="00916782"/>
    <w:rsid w:val="00917264"/>
    <w:rsid w:val="00917CCF"/>
    <w:rsid w:val="00920E23"/>
    <w:rsid w:val="009227A6"/>
    <w:rsid w:val="00930ED9"/>
    <w:rsid w:val="00933B26"/>
    <w:rsid w:val="00933EC1"/>
    <w:rsid w:val="00934246"/>
    <w:rsid w:val="00942DCA"/>
    <w:rsid w:val="0094377F"/>
    <w:rsid w:val="009530DB"/>
    <w:rsid w:val="00953676"/>
    <w:rsid w:val="00953726"/>
    <w:rsid w:val="009555D4"/>
    <w:rsid w:val="009630F7"/>
    <w:rsid w:val="00964D8C"/>
    <w:rsid w:val="009661AB"/>
    <w:rsid w:val="009705EE"/>
    <w:rsid w:val="00971217"/>
    <w:rsid w:val="00977927"/>
    <w:rsid w:val="00980F01"/>
    <w:rsid w:val="0098135C"/>
    <w:rsid w:val="0098156A"/>
    <w:rsid w:val="00984363"/>
    <w:rsid w:val="00990133"/>
    <w:rsid w:val="00991BAC"/>
    <w:rsid w:val="009927CE"/>
    <w:rsid w:val="009963D7"/>
    <w:rsid w:val="009A1431"/>
    <w:rsid w:val="009A3154"/>
    <w:rsid w:val="009A6EA0"/>
    <w:rsid w:val="009B093A"/>
    <w:rsid w:val="009B1399"/>
    <w:rsid w:val="009B746F"/>
    <w:rsid w:val="009B76FA"/>
    <w:rsid w:val="009C1335"/>
    <w:rsid w:val="009C1AB2"/>
    <w:rsid w:val="009C2037"/>
    <w:rsid w:val="009C375D"/>
    <w:rsid w:val="009C5407"/>
    <w:rsid w:val="009C7251"/>
    <w:rsid w:val="009E1FE1"/>
    <w:rsid w:val="009E2E91"/>
    <w:rsid w:val="009E3BF4"/>
    <w:rsid w:val="009E3F12"/>
    <w:rsid w:val="009E3FA7"/>
    <w:rsid w:val="009E410D"/>
    <w:rsid w:val="009E79F7"/>
    <w:rsid w:val="009F0CD2"/>
    <w:rsid w:val="009F17CE"/>
    <w:rsid w:val="009F5815"/>
    <w:rsid w:val="009F5CBC"/>
    <w:rsid w:val="00A02BE1"/>
    <w:rsid w:val="00A04E4F"/>
    <w:rsid w:val="00A07F00"/>
    <w:rsid w:val="00A12435"/>
    <w:rsid w:val="00A139F5"/>
    <w:rsid w:val="00A14D69"/>
    <w:rsid w:val="00A2136A"/>
    <w:rsid w:val="00A34A25"/>
    <w:rsid w:val="00A34C24"/>
    <w:rsid w:val="00A35CAE"/>
    <w:rsid w:val="00A365F4"/>
    <w:rsid w:val="00A37CE0"/>
    <w:rsid w:val="00A459FF"/>
    <w:rsid w:val="00A460E6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810F9"/>
    <w:rsid w:val="00A86ECC"/>
    <w:rsid w:val="00A86FCC"/>
    <w:rsid w:val="00A93892"/>
    <w:rsid w:val="00AA13BD"/>
    <w:rsid w:val="00AA451B"/>
    <w:rsid w:val="00AA710D"/>
    <w:rsid w:val="00AB6D25"/>
    <w:rsid w:val="00AC3E42"/>
    <w:rsid w:val="00AD07D6"/>
    <w:rsid w:val="00AD0B46"/>
    <w:rsid w:val="00AD17A6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19E2"/>
    <w:rsid w:val="00AF7617"/>
    <w:rsid w:val="00B05BC8"/>
    <w:rsid w:val="00B06265"/>
    <w:rsid w:val="00B11B69"/>
    <w:rsid w:val="00B14952"/>
    <w:rsid w:val="00B210CA"/>
    <w:rsid w:val="00B31E5A"/>
    <w:rsid w:val="00B322EC"/>
    <w:rsid w:val="00B32730"/>
    <w:rsid w:val="00B37F5A"/>
    <w:rsid w:val="00B40DD0"/>
    <w:rsid w:val="00B5056F"/>
    <w:rsid w:val="00B50A80"/>
    <w:rsid w:val="00B609CE"/>
    <w:rsid w:val="00B63C9E"/>
    <w:rsid w:val="00B653AB"/>
    <w:rsid w:val="00B65F9E"/>
    <w:rsid w:val="00B66B19"/>
    <w:rsid w:val="00B66B66"/>
    <w:rsid w:val="00B70FDA"/>
    <w:rsid w:val="00B74022"/>
    <w:rsid w:val="00B853EC"/>
    <w:rsid w:val="00B86E2F"/>
    <w:rsid w:val="00B914E9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B4773"/>
    <w:rsid w:val="00BB4F09"/>
    <w:rsid w:val="00BC1505"/>
    <w:rsid w:val="00BC17C7"/>
    <w:rsid w:val="00BC50F0"/>
    <w:rsid w:val="00BD4CA6"/>
    <w:rsid w:val="00BD4E33"/>
    <w:rsid w:val="00BD71BA"/>
    <w:rsid w:val="00BE4B65"/>
    <w:rsid w:val="00C00EDA"/>
    <w:rsid w:val="00C030DE"/>
    <w:rsid w:val="00C22105"/>
    <w:rsid w:val="00C23F3B"/>
    <w:rsid w:val="00C244B6"/>
    <w:rsid w:val="00C27D75"/>
    <w:rsid w:val="00C3702F"/>
    <w:rsid w:val="00C441AB"/>
    <w:rsid w:val="00C4500A"/>
    <w:rsid w:val="00C45479"/>
    <w:rsid w:val="00C55C91"/>
    <w:rsid w:val="00C62E44"/>
    <w:rsid w:val="00C64A37"/>
    <w:rsid w:val="00C662A5"/>
    <w:rsid w:val="00C70CE0"/>
    <w:rsid w:val="00C7158E"/>
    <w:rsid w:val="00C7250B"/>
    <w:rsid w:val="00C7346B"/>
    <w:rsid w:val="00C73B5E"/>
    <w:rsid w:val="00C77C0E"/>
    <w:rsid w:val="00C8000E"/>
    <w:rsid w:val="00C83D7C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A5FC4"/>
    <w:rsid w:val="00CB565C"/>
    <w:rsid w:val="00CC739E"/>
    <w:rsid w:val="00CD1E2E"/>
    <w:rsid w:val="00CD2371"/>
    <w:rsid w:val="00CD32D0"/>
    <w:rsid w:val="00CD58B7"/>
    <w:rsid w:val="00CD7CB6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03342"/>
    <w:rsid w:val="00D11CF3"/>
    <w:rsid w:val="00D20C21"/>
    <w:rsid w:val="00D23F61"/>
    <w:rsid w:val="00D261A2"/>
    <w:rsid w:val="00D329DC"/>
    <w:rsid w:val="00D3418B"/>
    <w:rsid w:val="00D372FB"/>
    <w:rsid w:val="00D37A41"/>
    <w:rsid w:val="00D4654D"/>
    <w:rsid w:val="00D538E4"/>
    <w:rsid w:val="00D616D2"/>
    <w:rsid w:val="00D63B5F"/>
    <w:rsid w:val="00D7066F"/>
    <w:rsid w:val="00D70EF7"/>
    <w:rsid w:val="00D72F40"/>
    <w:rsid w:val="00D815F5"/>
    <w:rsid w:val="00D8397C"/>
    <w:rsid w:val="00D83F2F"/>
    <w:rsid w:val="00D84DE7"/>
    <w:rsid w:val="00D94EED"/>
    <w:rsid w:val="00D96026"/>
    <w:rsid w:val="00DA0243"/>
    <w:rsid w:val="00DA2264"/>
    <w:rsid w:val="00DA433C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1402"/>
    <w:rsid w:val="00DE775D"/>
    <w:rsid w:val="00DF5C74"/>
    <w:rsid w:val="00DF712D"/>
    <w:rsid w:val="00E01436"/>
    <w:rsid w:val="00E045BD"/>
    <w:rsid w:val="00E17A9F"/>
    <w:rsid w:val="00E17B77"/>
    <w:rsid w:val="00E23337"/>
    <w:rsid w:val="00E23761"/>
    <w:rsid w:val="00E259EA"/>
    <w:rsid w:val="00E27E85"/>
    <w:rsid w:val="00E30793"/>
    <w:rsid w:val="00E32061"/>
    <w:rsid w:val="00E37F13"/>
    <w:rsid w:val="00E41FCF"/>
    <w:rsid w:val="00E42FF9"/>
    <w:rsid w:val="00E4714C"/>
    <w:rsid w:val="00E51AEB"/>
    <w:rsid w:val="00E522A7"/>
    <w:rsid w:val="00E54452"/>
    <w:rsid w:val="00E616DF"/>
    <w:rsid w:val="00E664C5"/>
    <w:rsid w:val="00E671A2"/>
    <w:rsid w:val="00E67C66"/>
    <w:rsid w:val="00E70563"/>
    <w:rsid w:val="00E76D26"/>
    <w:rsid w:val="00E91173"/>
    <w:rsid w:val="00E95BE5"/>
    <w:rsid w:val="00EB02C9"/>
    <w:rsid w:val="00EB0AF7"/>
    <w:rsid w:val="00EB1390"/>
    <w:rsid w:val="00EB2C71"/>
    <w:rsid w:val="00EB4340"/>
    <w:rsid w:val="00EB485C"/>
    <w:rsid w:val="00EB5222"/>
    <w:rsid w:val="00EB556D"/>
    <w:rsid w:val="00EB5A7D"/>
    <w:rsid w:val="00ED55C0"/>
    <w:rsid w:val="00ED63E8"/>
    <w:rsid w:val="00ED682B"/>
    <w:rsid w:val="00EE41D5"/>
    <w:rsid w:val="00EE696D"/>
    <w:rsid w:val="00EF7B36"/>
    <w:rsid w:val="00F037A4"/>
    <w:rsid w:val="00F04C11"/>
    <w:rsid w:val="00F0593C"/>
    <w:rsid w:val="00F06F36"/>
    <w:rsid w:val="00F07B22"/>
    <w:rsid w:val="00F12FEC"/>
    <w:rsid w:val="00F26013"/>
    <w:rsid w:val="00F27C8F"/>
    <w:rsid w:val="00F30A0C"/>
    <w:rsid w:val="00F32749"/>
    <w:rsid w:val="00F3314D"/>
    <w:rsid w:val="00F34A33"/>
    <w:rsid w:val="00F37172"/>
    <w:rsid w:val="00F4477E"/>
    <w:rsid w:val="00F455A2"/>
    <w:rsid w:val="00F45717"/>
    <w:rsid w:val="00F479EB"/>
    <w:rsid w:val="00F52335"/>
    <w:rsid w:val="00F6055C"/>
    <w:rsid w:val="00F65EEC"/>
    <w:rsid w:val="00F6637E"/>
    <w:rsid w:val="00F67D8F"/>
    <w:rsid w:val="00F70C4A"/>
    <w:rsid w:val="00F739B3"/>
    <w:rsid w:val="00F74897"/>
    <w:rsid w:val="00F74B10"/>
    <w:rsid w:val="00F75C6D"/>
    <w:rsid w:val="00F80247"/>
    <w:rsid w:val="00F802BE"/>
    <w:rsid w:val="00F80E93"/>
    <w:rsid w:val="00F823A8"/>
    <w:rsid w:val="00F86024"/>
    <w:rsid w:val="00F8611A"/>
    <w:rsid w:val="00F86C02"/>
    <w:rsid w:val="00F90A0D"/>
    <w:rsid w:val="00F90BB1"/>
    <w:rsid w:val="00F92824"/>
    <w:rsid w:val="00F93CA3"/>
    <w:rsid w:val="00FA4663"/>
    <w:rsid w:val="00FA5128"/>
    <w:rsid w:val="00FB42D4"/>
    <w:rsid w:val="00FB47F7"/>
    <w:rsid w:val="00FB5906"/>
    <w:rsid w:val="00FB762F"/>
    <w:rsid w:val="00FC0106"/>
    <w:rsid w:val="00FC143D"/>
    <w:rsid w:val="00FC2AED"/>
    <w:rsid w:val="00FC303F"/>
    <w:rsid w:val="00FC6885"/>
    <w:rsid w:val="00FD11D4"/>
    <w:rsid w:val="00FD5EA7"/>
    <w:rsid w:val="00FD6659"/>
    <w:rsid w:val="00FE1BBD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chart" Target="charts/chart5.xml"/><Relationship Id="rId26" Type="http://schemas.openxmlformats.org/officeDocument/2006/relationships/hyperlink" Target="https://twitter.com/StatPoland" TargetMode="External"/><Relationship Id="rId39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hyperlink" Target="http://stat.gov.pl/en/topics/prices-trade/prices/" TargetMode="External"/><Relationship Id="rId42" Type="http://schemas.openxmlformats.org/officeDocument/2006/relationships/hyperlink" Target="http://stat.gov.pl/en/topics/prices-trade/price-indices/" TargetMode="External"/><Relationship Id="rId47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4.xml"/><Relationship Id="rId25" Type="http://schemas.openxmlformats.org/officeDocument/2006/relationships/image" Target="media/image6.png"/><Relationship Id="rId33" Type="http://schemas.openxmlformats.org/officeDocument/2006/relationships/hyperlink" Target="http://stat.gov.pl/en/topics/prices-trade/price-indices/" TargetMode="External"/><Relationship Id="rId38" Type="http://schemas.openxmlformats.org/officeDocument/2006/relationships/hyperlink" Target="http://stat.gov.pl/en/latest-statistical-news/news-releases/" TargetMode="External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header" Target="header1.xml"/><Relationship Id="rId29" Type="http://schemas.openxmlformats.org/officeDocument/2006/relationships/hyperlink" Target="http://stat.gov.pl/en/latest-statistical-news/communications-and-announcements/" TargetMode="External"/><Relationship Id="rId41" Type="http://schemas.openxmlformats.org/officeDocument/2006/relationships/hyperlink" Target="https://bdl.stat.gov.pl/BDL/start?lang=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5.png"/><Relationship Id="rId32" Type="http://schemas.openxmlformats.org/officeDocument/2006/relationships/hyperlink" Target="https://bdl.stat.gov.pl/BDL/start?lang=en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en/metainformations/glossary/terms-used-in-official-statistics/32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footer" Target="footer2.xml"/><Relationship Id="rId28" Type="http://schemas.openxmlformats.org/officeDocument/2006/relationships/hyperlink" Target="https://www.facebook.com/GlownyUrzadStatystyczny/" TargetMode="External"/><Relationship Id="rId36" Type="http://schemas.openxmlformats.org/officeDocument/2006/relationships/hyperlink" Target="http://stat.gov.pl/en/metainformations/glossary/terms-used-in-official-statistics/32,term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tat.gov.pl/en/metainformations/glossary/terms-used-in-official-statistics/711,term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header" Target="header2.xml"/><Relationship Id="rId27" Type="http://schemas.openxmlformats.org/officeDocument/2006/relationships/image" Target="media/image7.png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hyperlink" Target="http://stat.gov.pl/en/metainformations/glossary/terms-used-in-official-statistics/711,term.html" TargetMode="External"/><Relationship Id="rId43" Type="http://schemas.openxmlformats.org/officeDocument/2006/relationships/hyperlink" Target="http://stat.gov.pl/en/topics/prices-trade/prices/" TargetMode="External"/><Relationship Id="rId48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WPŁYWY!$A$61:$A$71</c:f>
              <c:strCache>
                <c:ptCount val="11"/>
                <c:pt idx="0">
                  <c:v>Vegetables</c:v>
                </c:pt>
                <c:pt idx="1">
                  <c:v>Fruit</c:v>
                </c:pt>
                <c:pt idx="2">
                  <c:v>Garments</c:v>
                </c:pt>
                <c:pt idx="3">
                  <c:v>Pharmaceutical products</c:v>
                </c:pt>
                <c:pt idx="4">
                  <c:v>Bread and cereals</c:v>
                </c:pt>
                <c:pt idx="5">
                  <c:v>Electricity, gas and other fuels</c:v>
                </c:pt>
                <c:pt idx="6">
                  <c:v>Catering services</c:v>
                </c:pt>
                <c:pt idx="7">
                  <c:v>Meat</c:v>
                </c:pt>
                <c:pt idx="8">
                  <c:v>Household furniture</c:v>
                </c:pt>
                <c:pt idx="9">
                  <c:v>Package holidays</c:v>
                </c:pt>
                <c:pt idx="10">
                  <c:v>Fuels for personal transport equipment</c:v>
                </c:pt>
              </c:strCache>
            </c:strRef>
          </c:cat>
          <c:val>
            <c:numRef>
              <c:f>WPŁYWY!$C$61:$C$71</c:f>
              <c:numCache>
                <c:formatCode>0.00</c:formatCode>
                <c:ptCount val="11"/>
                <c:pt idx="0">
                  <c:v>-0.12</c:v>
                </c:pt>
                <c:pt idx="1">
                  <c:v>-0.08</c:v>
                </c:pt>
                <c:pt idx="2">
                  <c:v>-0.08</c:v>
                </c:pt>
                <c:pt idx="3">
                  <c:v>0.02</c:v>
                </c:pt>
                <c:pt idx="4">
                  <c:v>0.02</c:v>
                </c:pt>
                <c:pt idx="5">
                  <c:v>0.02</c:v>
                </c:pt>
                <c:pt idx="6">
                  <c:v>0.03</c:v>
                </c:pt>
                <c:pt idx="7">
                  <c:v>0.03</c:v>
                </c:pt>
                <c:pt idx="8">
                  <c:v>0.04</c:v>
                </c:pt>
                <c:pt idx="9">
                  <c:v>0.06</c:v>
                </c:pt>
                <c:pt idx="10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317568"/>
        <c:axId val="151487616"/>
      </c:barChart>
      <c:catAx>
        <c:axId val="116317568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51487616"/>
        <c:crossesAt val="0"/>
        <c:auto val="1"/>
        <c:lblAlgn val="ctr"/>
        <c:lblOffset val="200"/>
        <c:tickMarkSkip val="1"/>
        <c:noMultiLvlLbl val="0"/>
      </c:catAx>
      <c:valAx>
        <c:axId val="151487616"/>
        <c:scaling>
          <c:orientation val="minMax"/>
          <c:max val="0.30000000000000004"/>
          <c:min val="-0.1500000000000000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16317568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0"/>
          <c:w val="0.50516191605646488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WAG'!$B$24:$B$35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Communiaction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WAG'!$I$24:$I$35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7507584"/>
        <c:axId val="157510272"/>
      </c:barChart>
      <c:catAx>
        <c:axId val="1575075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157510272"/>
        <c:crosses val="autoZero"/>
        <c:auto val="0"/>
        <c:lblAlgn val="ctr"/>
        <c:lblOffset val="100"/>
        <c:noMultiLvlLbl val="0"/>
      </c:catAx>
      <c:valAx>
        <c:axId val="157510272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575075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7775395263092118E-2"/>
                  <c:y val="-1.8456961489435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820018442960726E-2"/>
                  <c:y val="2.0098677405738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5.2411726404863392E-2"/>
                  <c:y val="3.1839478160779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1.7703347229318801E-2"/>
                  <c:y val="-2.475369731245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8459118878433429E-2"/>
                  <c:y val="-3.4976635828311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5.5840779156431895E-3"/>
                  <c:y val="-3.44347233815988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8.7206635175138408E-2"/>
                  <c:y val="-3.65312176090924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8884079305446252E-2"/>
                  <c:y val="-3.424297211605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8314239016909383E-2"/>
                  <c:y val="-3.1222153590207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0273601572693263E-2"/>
                  <c:y val="5.07493149624133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1747254872458682E-2"/>
                  <c:y val="-1.36905975340259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'M-1'!$B$50:$B$68</c:f>
              <c:strCache>
                <c:ptCount val="1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'M-1'!$C$50:$C$68</c:f>
              <c:numCache>
                <c:formatCode>0.0</c:formatCode>
                <c:ptCount val="19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  <c:pt idx="18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539328"/>
        <c:axId val="157635328"/>
      </c:lineChart>
      <c:dateAx>
        <c:axId val="15753932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57635328"/>
        <c:crossesAt val="0"/>
        <c:auto val="0"/>
        <c:lblOffset val="100"/>
        <c:baseTimeUnit val="days"/>
      </c:dateAx>
      <c:valAx>
        <c:axId val="157635328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57539328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</c:dPt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5053171767907236E-2"/>
                  <c:y val="2.8501978663531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129386624384647E-2"/>
                  <c:y val="4.3542224342580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50767010553742E-2"/>
                  <c:y val="3.7341727264165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9063240487278906E-2"/>
                  <c:y val="3.2489922593582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7217641213388097E-2"/>
                  <c:y val="3.809513474716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2.0570224240409603E-2"/>
                  <c:y val="2.9009288537625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7794773978165462E-2"/>
                  <c:y val="-3.647476608131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5341940651647392E-3"/>
                  <c:y val="5.32772256622058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1902396871978834E-2"/>
                  <c:y val="-1.08292192727661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(+FE)'!$B$50:$B$68</c:f>
              <c:strCache>
                <c:ptCount val="1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'M-12 (+FE)'!$C$50:$C$68</c:f>
              <c:numCache>
                <c:formatCode>0.0</c:formatCode>
                <c:ptCount val="19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838720"/>
        <c:axId val="158286976"/>
      </c:lineChart>
      <c:dateAx>
        <c:axId val="1578387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58286976"/>
        <c:crossesAt val="0"/>
        <c:auto val="0"/>
        <c:lblOffset val="100"/>
        <c:baseTimeUnit val="days"/>
      </c:dateAx>
      <c:valAx>
        <c:axId val="158286976"/>
        <c:scaling>
          <c:orientation val="minMax"/>
          <c:max val="5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5783872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m-12'!$B$51:$B$69</c:f>
              <c:strCache>
                <c:ptCount val="1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'CPI_HICP m-12'!$C$51:$C$69</c:f>
              <c:numCache>
                <c:formatCode>0.0</c:formatCode>
                <c:ptCount val="19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m-12'!$B$51:$B$69</c:f>
              <c:strCache>
                <c:ptCount val="1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'CPI_HICP m-12'!$E$51:$E$68</c:f>
              <c:numCache>
                <c:formatCode>0.0</c:formatCode>
                <c:ptCount val="18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  <c:pt idx="17">
                  <c:v>4.0999999999999996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8390144"/>
        <c:axId val="158391680"/>
      </c:lineChart>
      <c:catAx>
        <c:axId val="15839014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5839168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58391680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158390144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737544525684279"/>
          <c:y val="0.65484108400163388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0.92877</cdr:y>
    </cdr:from>
    <cdr:to>
      <cdr:x>0.71642</cdr:x>
      <cdr:y>0.99212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87786" y="2554655"/>
          <a:ext cx="3619500" cy="1742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0.71429</cdr:x>
      <cdr:y>0.92414</cdr:y>
    </cdr:from>
    <cdr:to>
      <cdr:x>0.93035</cdr:x>
      <cdr:y>0.99136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3995379" y="2541920"/>
          <a:ext cx="1208484" cy="1848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0.06798</cdr:x>
      <cdr:y>0.49203</cdr:y>
    </cdr:from>
    <cdr:to>
      <cdr:x>0.92724</cdr:x>
      <cdr:y>0.49203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>
          <a:off x="348868" y="1279756"/>
          <a:ext cx="4409515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0.06834</cdr:x>
      <cdr:y>0.34347</cdr:y>
    </cdr:from>
    <cdr:to>
      <cdr:x>0.93133</cdr:x>
      <cdr:y>0.34631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49300" y="886259"/>
          <a:ext cx="4410809" cy="732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0.06978</cdr:x>
      <cdr:y>0.92663</cdr:y>
    </cdr:from>
    <cdr:to>
      <cdr:x>0.61354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57451" y="2401293"/>
          <a:ext cx="2785435" cy="1901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0.40432</cdr:x>
      <cdr:y>0.26965</cdr:y>
    </cdr:from>
    <cdr:to>
      <cdr:x>0.70536</cdr:x>
      <cdr:y>0.36731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2071134" y="698780"/>
          <a:ext cx="1542091" cy="2530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0.40432</cdr:x>
      <cdr:y>0.64447</cdr:y>
    </cdr:from>
    <cdr:to>
      <cdr:x>0.70578</cdr:x>
      <cdr:y>0.74213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2071134" y="1670102"/>
          <a:ext cx="1544242" cy="2530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0.72384</cdr:x>
      <cdr:y>0.48919</cdr:y>
    </cdr:from>
    <cdr:to>
      <cdr:x>0.91535</cdr:x>
      <cdr:y>0.57004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07898" y="1267704"/>
          <a:ext cx="981019" cy="20951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0.61002</cdr:x>
      <cdr:y>0.92663</cdr:y>
    </cdr:from>
    <cdr:to>
      <cdr:x>0.92863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3124864" y="2401294"/>
          <a:ext cx="1632086" cy="1901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0.61071</cdr:x>
      <cdr:y>0.87088</cdr:y>
    </cdr:from>
    <cdr:to>
      <cdr:x>0.61071</cdr:x>
      <cdr:y>0.93557</cdr:y>
    </cdr:to>
    <cdr:cxnSp macro="">
      <cdr:nvCxnSpPr>
        <cdr:cNvPr id="12" name="Łącznik prosty 17"/>
        <cdr:cNvCxnSpPr/>
      </cdr:nvCxnSpPr>
      <cdr:spPr>
        <a:xfrm xmlns:a="http://schemas.openxmlformats.org/drawingml/2006/main">
          <a:off x="3128369" y="2256818"/>
          <a:ext cx="0" cy="16764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0.06514</cdr:x>
      <cdr:y>0.91646</cdr:y>
    </cdr:from>
    <cdr:to>
      <cdr:x>0.61378</cdr:x>
      <cdr:y>0.99054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683" y="2266120"/>
          <a:ext cx="2810433" cy="1831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0.61133</cdr:x>
      <cdr:y>0.85539</cdr:y>
    </cdr:from>
    <cdr:to>
      <cdr:x>0.61133</cdr:x>
      <cdr:y>0.92963</cdr:y>
    </cdr:to>
    <cdr:cxnSp macro="">
      <cdr:nvCxnSpPr>
        <cdr:cNvPr id="3" name="Łącznik prosty 2"/>
        <cdr:cNvCxnSpPr/>
      </cdr:nvCxnSpPr>
      <cdr:spPr bwMode="auto">
        <a:xfrm xmlns:a="http://schemas.openxmlformats.org/drawingml/2006/main">
          <a:off x="3146498" y="2145251"/>
          <a:ext cx="0" cy="186170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0.61313</cdr:x>
      <cdr:y>0.92282</cdr:y>
    </cdr:from>
    <cdr:to>
      <cdr:x>0.92982</cdr:x>
      <cdr:y>1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3140766" y="2282023"/>
          <a:ext cx="1622280" cy="1908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30d47203-49ec-4c8c-a442-62231931aab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F3EB6-6BB2-49AE-9883-D7D2B23D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7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Statistics Poland</dc:creator>
  <cp:keywords>price indices of consumer goods and services; retail prices; prices of goods and services; food; weighting systems; coicop; hicp; pi; inflation</cp:keywords>
  <cp:lastModifiedBy>Sobocińska Aleksandra</cp:lastModifiedBy>
  <cp:revision>13</cp:revision>
  <cp:lastPrinted>2021-06-14T12:53:00Z</cp:lastPrinted>
  <dcterms:created xsi:type="dcterms:W3CDTF">2021-06-14T12:52:00Z</dcterms:created>
  <dcterms:modified xsi:type="dcterms:W3CDTF">2021-08-13T06:36:00Z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