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4.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67EF" w:rsidRPr="00C818A9" w:rsidRDefault="00A267EF" w:rsidP="00A267EF">
      <w:pPr>
        <w:pStyle w:val="tytuinformacji"/>
        <w:rPr>
          <w:shd w:val="clear" w:color="auto" w:fill="FFFFFF"/>
          <w:lang w:val="en-GB"/>
        </w:rPr>
      </w:pPr>
      <w:r w:rsidRPr="00CF0AC9">
        <w:rPr>
          <w:bCs/>
          <w:shd w:val="clear" w:color="auto" w:fill="FFFFFF"/>
          <w:lang w:val="en-GB"/>
        </w:rPr>
        <w:t>Occupancy</w:t>
      </w:r>
      <w:r w:rsidRPr="003E4702">
        <w:rPr>
          <w:b/>
          <w:bCs/>
          <w:shd w:val="clear" w:color="auto" w:fill="FFFFFF"/>
          <w:lang w:val="en-GB"/>
        </w:rPr>
        <w:t xml:space="preserve"> </w:t>
      </w:r>
      <w:r w:rsidRPr="003E4702">
        <w:rPr>
          <w:shd w:val="clear" w:color="auto" w:fill="FFFFFF"/>
          <w:lang w:val="en-GB"/>
        </w:rPr>
        <w:t>of tourist accommodation establishments in</w:t>
      </w:r>
      <w:r>
        <w:rPr>
          <w:shd w:val="clear" w:color="auto" w:fill="FFFFFF"/>
          <w:lang w:val="en-GB"/>
        </w:rPr>
        <w:t xml:space="preserve"> Poland in </w:t>
      </w:r>
      <w:r w:rsidR="00026154">
        <w:rPr>
          <w:shd w:val="clear" w:color="auto" w:fill="FFFFFF"/>
          <w:lang w:val="en-GB"/>
        </w:rPr>
        <w:t>June</w:t>
      </w:r>
      <w:r>
        <w:rPr>
          <w:shd w:val="clear" w:color="auto" w:fill="FFFFFF"/>
          <w:lang w:val="en-GB"/>
        </w:rPr>
        <w:t xml:space="preserve"> and J</w:t>
      </w:r>
      <w:r w:rsidR="00026154">
        <w:rPr>
          <w:shd w:val="clear" w:color="auto" w:fill="FFFFFF"/>
          <w:lang w:val="en-GB"/>
        </w:rPr>
        <w:t>uly</w:t>
      </w:r>
      <w:r>
        <w:rPr>
          <w:shd w:val="clear" w:color="auto" w:fill="FFFFFF"/>
          <w:lang w:val="en-GB"/>
        </w:rPr>
        <w:t xml:space="preserve"> </w:t>
      </w:r>
      <w:r w:rsidRPr="003E4702">
        <w:rPr>
          <w:shd w:val="clear" w:color="auto" w:fill="FFFFFF"/>
          <w:lang w:val="en-GB"/>
        </w:rPr>
        <w:t>2020</w:t>
      </w:r>
      <w:r w:rsidRPr="00C818A9">
        <w:rPr>
          <w:shd w:val="clear" w:color="auto" w:fill="FFFFFF"/>
          <w:lang w:val="en-GB"/>
        </w:rPr>
        <w:t xml:space="preserve"> </w:t>
      </w:r>
    </w:p>
    <w:p w:rsidR="00A267EF" w:rsidRPr="00C818A9" w:rsidRDefault="00A267EF" w:rsidP="00A267EF">
      <w:pPr>
        <w:pStyle w:val="tytuinformacji"/>
        <w:spacing w:after="240"/>
        <w:rPr>
          <w:sz w:val="20"/>
          <w:szCs w:val="20"/>
          <w:shd w:val="clear" w:color="auto" w:fill="FFFFFF"/>
          <w:lang w:val="en-GB"/>
        </w:rPr>
      </w:pPr>
      <w:r w:rsidRPr="00C818A9">
        <w:rPr>
          <w:sz w:val="20"/>
          <w:szCs w:val="20"/>
          <w:shd w:val="clear" w:color="auto" w:fill="FFFFFF"/>
          <w:lang w:val="en-GB"/>
        </w:rPr>
        <w:t>(</w:t>
      </w:r>
      <w:r w:rsidRPr="001E6C84">
        <w:rPr>
          <w:sz w:val="20"/>
          <w:szCs w:val="20"/>
          <w:shd w:val="clear" w:color="auto" w:fill="FFFFFF"/>
          <w:lang w:val="en-GB"/>
        </w:rPr>
        <w:t>concerns tourist accommodation establishments with 10 or more bed places</w:t>
      </w:r>
      <w:r w:rsidRPr="00C818A9">
        <w:rPr>
          <w:sz w:val="20"/>
          <w:szCs w:val="20"/>
          <w:shd w:val="clear" w:color="auto" w:fill="FFFFFF"/>
          <w:lang w:val="en-GB"/>
        </w:rPr>
        <w:t>)</w:t>
      </w:r>
    </w:p>
    <w:p w:rsidR="00A267EF" w:rsidRPr="003D0CB0" w:rsidRDefault="00A267EF" w:rsidP="00A267EF">
      <w:pPr>
        <w:pStyle w:val="LID"/>
        <w:spacing w:after="240"/>
        <w:rPr>
          <w:lang w:val="en-GB"/>
        </w:rPr>
      </w:pPr>
      <w:r w:rsidRPr="003D0CB0">
        <mc:AlternateContent>
          <mc:Choice Requires="wps">
            <w:drawing>
              <wp:anchor distT="45720" distB="45720" distL="114300" distR="114300" simplePos="0" relativeHeight="251737088" behindDoc="0" locked="0" layoutInCell="1" allowOverlap="1" wp14:anchorId="506FB536" wp14:editId="6887BE84">
                <wp:simplePos x="0" y="0"/>
                <wp:positionH relativeFrom="margin">
                  <wp:posOffset>10795</wp:posOffset>
                </wp:positionH>
                <wp:positionV relativeFrom="paragraph">
                  <wp:posOffset>22225</wp:posOffset>
                </wp:positionV>
                <wp:extent cx="2105025" cy="1521460"/>
                <wp:effectExtent l="0" t="0" r="9525" b="2540"/>
                <wp:wrapSquare wrapText="bothSides"/>
                <wp:docPr id="1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1521460"/>
                        </a:xfrm>
                        <a:prstGeom prst="rect">
                          <a:avLst/>
                        </a:prstGeom>
                        <a:solidFill>
                          <a:srgbClr val="001D77"/>
                        </a:solidFill>
                        <a:ln w="9525">
                          <a:noFill/>
                          <a:miter lim="800000"/>
                          <a:headEnd/>
                          <a:tailEnd/>
                        </a:ln>
                      </wps:spPr>
                      <wps:txbx>
                        <w:txbxContent>
                          <w:p w:rsidR="00026154" w:rsidRPr="00314B30" w:rsidRDefault="00A267EF" w:rsidP="00026154">
                            <w:pPr>
                              <w:spacing w:after="0" w:line="240" w:lineRule="auto"/>
                              <w:rPr>
                                <w:color w:val="FFFFFF" w:themeColor="background1"/>
                                <w:sz w:val="18"/>
                                <w:szCs w:val="20"/>
                                <w:lang w:val="en-GB"/>
                              </w:rPr>
                            </w:pPr>
                            <w:r>
                              <w:rPr>
                                <w:rFonts w:asciiTheme="minorHAnsi" w:hAnsiTheme="minorHAnsi"/>
                                <w:b/>
                                <w:noProof/>
                                <w:color w:val="001D77"/>
                                <w:sz w:val="22"/>
                                <w:lang w:eastAsia="pl-PL"/>
                              </w:rPr>
                              <w:drawing>
                                <wp:inline distT="0" distB="0" distL="0" distR="0" wp14:anchorId="526D0F07" wp14:editId="3CE64FF1">
                                  <wp:extent cx="333375" cy="333375"/>
                                  <wp:effectExtent l="0" t="0" r="9525" b="952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a:off x="0" y="0"/>
                                            <a:ext cx="333375" cy="333375"/>
                                          </a:xfrm>
                                          <a:prstGeom prst="rect">
                                            <a:avLst/>
                                          </a:prstGeom>
                                          <a:noFill/>
                                          <a:ln>
                                            <a:noFill/>
                                          </a:ln>
                                        </pic:spPr>
                                      </pic:pic>
                                    </a:graphicData>
                                  </a:graphic>
                                </wp:inline>
                              </w:drawing>
                            </w:r>
                            <w:r w:rsidRPr="002A5863">
                              <w:rPr>
                                <w:color w:val="FFFFFF" w:themeColor="background1"/>
                                <w:sz w:val="18"/>
                                <w:szCs w:val="20"/>
                                <w:lang w:val="en-GB"/>
                              </w:rPr>
                              <w:tab/>
                            </w:r>
                            <w:r w:rsidR="00026154" w:rsidRPr="00314B30">
                              <w:rPr>
                                <w:rFonts w:ascii="Fira Sans SemiBold" w:hAnsi="Fira Sans SemiBold"/>
                                <w:color w:val="FFFFFF" w:themeColor="background1"/>
                                <w:sz w:val="72"/>
                                <w:szCs w:val="72"/>
                                <w:lang w:val="en-GB"/>
                              </w:rPr>
                              <w:t>34.7%</w:t>
                            </w:r>
                          </w:p>
                          <w:p w:rsidR="00026154" w:rsidRPr="00C818A9" w:rsidRDefault="00026154" w:rsidP="00026154">
                            <w:pPr>
                              <w:spacing w:after="0" w:line="240" w:lineRule="auto"/>
                              <w:rPr>
                                <w:color w:val="FFFFFF" w:themeColor="background1"/>
                                <w:sz w:val="18"/>
                                <w:szCs w:val="20"/>
                                <w:lang w:val="en-GB"/>
                              </w:rPr>
                            </w:pPr>
                            <w:r w:rsidRPr="00C818A9">
                              <w:rPr>
                                <w:color w:val="FFFFFF" w:themeColor="background1"/>
                                <w:sz w:val="18"/>
                                <w:szCs w:val="20"/>
                                <w:lang w:val="en-GB"/>
                              </w:rPr>
                              <w:t xml:space="preserve">Estimated decrease in the number of tourists </w:t>
                            </w:r>
                            <w:r>
                              <w:rPr>
                                <w:color w:val="FFFFFF" w:themeColor="background1"/>
                                <w:sz w:val="18"/>
                                <w:szCs w:val="20"/>
                                <w:lang w:val="en-GB"/>
                              </w:rPr>
                              <w:t xml:space="preserve">accommodated in </w:t>
                            </w:r>
                            <w:r w:rsidRPr="00C818A9">
                              <w:rPr>
                                <w:color w:val="FFFFFF" w:themeColor="background1"/>
                                <w:sz w:val="18"/>
                                <w:szCs w:val="20"/>
                                <w:lang w:val="en-GB"/>
                              </w:rPr>
                              <w:t xml:space="preserve">accommodation </w:t>
                            </w:r>
                            <w:r>
                              <w:rPr>
                                <w:color w:val="FFFFFF" w:themeColor="background1"/>
                                <w:sz w:val="18"/>
                                <w:szCs w:val="20"/>
                                <w:lang w:val="en-GB"/>
                              </w:rPr>
                              <w:t xml:space="preserve">establishments </w:t>
                            </w:r>
                            <w:r w:rsidRPr="00C818A9">
                              <w:rPr>
                                <w:color w:val="FFFFFF" w:themeColor="background1"/>
                                <w:sz w:val="18"/>
                                <w:szCs w:val="20"/>
                                <w:lang w:val="en-GB"/>
                              </w:rPr>
                              <w:t xml:space="preserve">in </w:t>
                            </w:r>
                            <w:r>
                              <w:rPr>
                                <w:color w:val="FFFFFF" w:themeColor="background1"/>
                                <w:sz w:val="18"/>
                                <w:szCs w:val="20"/>
                                <w:lang w:val="en-GB"/>
                              </w:rPr>
                              <w:t>July</w:t>
                            </w:r>
                            <w:r w:rsidRPr="00C818A9">
                              <w:rPr>
                                <w:color w:val="FFFFFF" w:themeColor="background1"/>
                                <w:sz w:val="18"/>
                                <w:szCs w:val="20"/>
                                <w:lang w:val="en-GB"/>
                              </w:rPr>
                              <w:t xml:space="preserve"> 2020 compared to the same month last year</w:t>
                            </w:r>
                          </w:p>
                          <w:p w:rsidR="00A267EF" w:rsidRPr="00C818A9" w:rsidRDefault="00A267EF" w:rsidP="00026154">
                            <w:pPr>
                              <w:spacing w:after="0" w:line="240" w:lineRule="auto"/>
                              <w:rPr>
                                <w:color w:val="FFFFFF" w:themeColor="background1"/>
                                <w:sz w:val="18"/>
                                <w:szCs w:val="2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6FB536" id="_x0000_t202" coordsize="21600,21600" o:spt="202" path="m,l,21600r21600,l21600,xe">
                <v:stroke joinstyle="miter"/>
                <v:path gradientshapeok="t" o:connecttype="rect"/>
              </v:shapetype>
              <v:shape id="Pole tekstowe 2" o:spid="_x0000_s1026" type="#_x0000_t202" style="position:absolute;margin-left:.85pt;margin-top:1.75pt;width:165.75pt;height:119.8pt;z-index:251737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" fillcolor="#001d77" stroked="f">
                <v:textbox>
                  <w:txbxContent>
                    <w:p w:rsidR="00026154" w:rsidRPr="00314B30" w:rsidRDefault="00A267EF" w:rsidP="00026154">
                      <w:pPr>
                        <w:spacing w:after="0" w:line="240" w:lineRule="auto"/>
                        <w:rPr>
                          <w:color w:val="FFFFFF" w:themeColor="background1"/>
                          <w:sz w:val="18"/>
                          <w:szCs w:val="20"/>
                          <w:lang w:val="en-GB"/>
                        </w:rPr>
                      </w:pPr>
                      <w:r>
                        <w:rPr>
                          <w:rFonts w:asciiTheme="minorHAnsi" w:hAnsiTheme="minorHAnsi"/>
                          <w:b/>
                          <w:noProof/>
                          <w:color w:val="001D77"/>
                          <w:sz w:val="22"/>
                          <w:lang w:eastAsia="pl-PL"/>
                        </w:rPr>
                        <w:drawing>
                          <wp:inline distT="0" distB="0" distL="0" distR="0" wp14:anchorId="526D0F07" wp14:editId="3CE64FF1">
                            <wp:extent cx="333375" cy="333375"/>
                            <wp:effectExtent l="0" t="0" r="9525" b="952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a:off x="0" y="0"/>
                                      <a:ext cx="333375" cy="333375"/>
                                    </a:xfrm>
                                    <a:prstGeom prst="rect">
                                      <a:avLst/>
                                    </a:prstGeom>
                                    <a:noFill/>
                                    <a:ln>
                                      <a:noFill/>
                                    </a:ln>
                                  </pic:spPr>
                                </pic:pic>
                              </a:graphicData>
                            </a:graphic>
                          </wp:inline>
                        </w:drawing>
                      </w:r>
                      <w:r w:rsidRPr="002A5863">
                        <w:rPr>
                          <w:color w:val="FFFFFF" w:themeColor="background1"/>
                          <w:sz w:val="18"/>
                          <w:szCs w:val="20"/>
                          <w:lang w:val="en-GB"/>
                        </w:rPr>
                        <w:tab/>
                      </w:r>
                      <w:r w:rsidR="00026154" w:rsidRPr="00314B30">
                        <w:rPr>
                          <w:rFonts w:ascii="Fira Sans SemiBold" w:hAnsi="Fira Sans SemiBold"/>
                          <w:color w:val="FFFFFF" w:themeColor="background1"/>
                          <w:sz w:val="72"/>
                          <w:szCs w:val="72"/>
                          <w:lang w:val="en-GB"/>
                        </w:rPr>
                        <w:t>34.7%</w:t>
                      </w:r>
                    </w:p>
                    <w:p w:rsidR="00026154" w:rsidRPr="00C818A9" w:rsidRDefault="00026154" w:rsidP="00026154">
                      <w:pPr>
                        <w:spacing w:after="0" w:line="240" w:lineRule="auto"/>
                        <w:rPr>
                          <w:color w:val="FFFFFF" w:themeColor="background1"/>
                          <w:sz w:val="18"/>
                          <w:szCs w:val="20"/>
                          <w:lang w:val="en-GB"/>
                        </w:rPr>
                      </w:pPr>
                      <w:r w:rsidRPr="00C818A9">
                        <w:rPr>
                          <w:color w:val="FFFFFF" w:themeColor="background1"/>
                          <w:sz w:val="18"/>
                          <w:szCs w:val="20"/>
                          <w:lang w:val="en-GB"/>
                        </w:rPr>
                        <w:t xml:space="preserve">Estimated decrease in the number of tourists </w:t>
                      </w:r>
                      <w:r>
                        <w:rPr>
                          <w:color w:val="FFFFFF" w:themeColor="background1"/>
                          <w:sz w:val="18"/>
                          <w:szCs w:val="20"/>
                          <w:lang w:val="en-GB"/>
                        </w:rPr>
                        <w:t xml:space="preserve">accommodated in </w:t>
                      </w:r>
                      <w:r w:rsidRPr="00C818A9">
                        <w:rPr>
                          <w:color w:val="FFFFFF" w:themeColor="background1"/>
                          <w:sz w:val="18"/>
                          <w:szCs w:val="20"/>
                          <w:lang w:val="en-GB"/>
                        </w:rPr>
                        <w:t xml:space="preserve">accommodation </w:t>
                      </w:r>
                      <w:r>
                        <w:rPr>
                          <w:color w:val="FFFFFF" w:themeColor="background1"/>
                          <w:sz w:val="18"/>
                          <w:szCs w:val="20"/>
                          <w:lang w:val="en-GB"/>
                        </w:rPr>
                        <w:t xml:space="preserve">establishments </w:t>
                      </w:r>
                      <w:r w:rsidRPr="00C818A9">
                        <w:rPr>
                          <w:color w:val="FFFFFF" w:themeColor="background1"/>
                          <w:sz w:val="18"/>
                          <w:szCs w:val="20"/>
                          <w:lang w:val="en-GB"/>
                        </w:rPr>
                        <w:t xml:space="preserve">in </w:t>
                      </w:r>
                      <w:r>
                        <w:rPr>
                          <w:color w:val="FFFFFF" w:themeColor="background1"/>
                          <w:sz w:val="18"/>
                          <w:szCs w:val="20"/>
                          <w:lang w:val="en-GB"/>
                        </w:rPr>
                        <w:t>July</w:t>
                      </w:r>
                      <w:r w:rsidRPr="00C818A9">
                        <w:rPr>
                          <w:color w:val="FFFFFF" w:themeColor="background1"/>
                          <w:sz w:val="18"/>
                          <w:szCs w:val="20"/>
                          <w:lang w:val="en-GB"/>
                        </w:rPr>
                        <w:t xml:space="preserve"> 2020 compared to the same month last year</w:t>
                      </w:r>
                    </w:p>
                    <w:p w:rsidR="00A267EF" w:rsidRPr="00C818A9" w:rsidRDefault="00A267EF" w:rsidP="00026154">
                      <w:pPr>
                        <w:spacing w:after="0" w:line="240" w:lineRule="auto"/>
                        <w:rPr>
                          <w:color w:val="FFFFFF" w:themeColor="background1"/>
                          <w:sz w:val="18"/>
                          <w:szCs w:val="20"/>
                          <w:lang w:val="en-GB"/>
                        </w:rPr>
                      </w:pPr>
                    </w:p>
                  </w:txbxContent>
                </v:textbox>
                <w10:wrap type="square" anchorx="margin"/>
              </v:shape>
            </w:pict>
          </mc:Fallback>
        </mc:AlternateContent>
      </w:r>
      <w:r w:rsidR="00026154" w:rsidRPr="00026154">
        <w:rPr>
          <w:lang w:val="en-GB"/>
        </w:rPr>
        <w:t xml:space="preserve"> In June this year, 1.3 million tourists were accommodated in tourist accommodation establishments and 3.6 million overnight stays were provided for them. Compared to June 2019, this was lower by 63.6% and 61.1% respectively. A</w:t>
      </w:r>
      <w:r w:rsidR="00026154">
        <w:rPr>
          <w:lang w:val="en-GB"/>
        </w:rPr>
        <w:t> </w:t>
      </w:r>
      <w:r w:rsidR="00026154" w:rsidRPr="00026154">
        <w:rPr>
          <w:lang w:val="en-GB"/>
        </w:rPr>
        <w:t>decrease in the number of tourists was also recorded in July 2020, compared to the corresponding month of the previous year; the</w:t>
      </w:r>
      <w:r w:rsidR="00026154">
        <w:rPr>
          <w:lang w:val="en-GB"/>
        </w:rPr>
        <w:t> </w:t>
      </w:r>
      <w:r w:rsidR="00026154" w:rsidRPr="00026154">
        <w:rPr>
          <w:lang w:val="en-GB"/>
        </w:rPr>
        <w:t>number of persons accommodated was lower by about 34.7%, according to estimates.</w:t>
      </w:r>
    </w:p>
    <w:p w:rsidR="00026154" w:rsidRPr="00FE196F" w:rsidRDefault="00026154" w:rsidP="00026154">
      <w:pPr>
        <w:pStyle w:val="LID"/>
        <w:spacing w:before="0" w:after="60"/>
        <w:rPr>
          <w:b w:val="0"/>
          <w:lang w:val="en-GB"/>
        </w:rPr>
      </w:pPr>
      <w:r w:rsidRPr="00C818A9">
        <w:rPr>
          <w:strike/>
          <w:color w:val="212492"/>
          <w:spacing w:val="-2"/>
        </w:rPr>
        <mc:AlternateContent>
          <mc:Choice Requires="wps">
            <w:drawing>
              <wp:anchor distT="45720" distB="45720" distL="114300" distR="114300" simplePos="0" relativeHeight="251752448" behindDoc="1" locked="0" layoutInCell="1" allowOverlap="1" wp14:anchorId="20D2EADF" wp14:editId="568920B6">
                <wp:simplePos x="0" y="0"/>
                <wp:positionH relativeFrom="page">
                  <wp:posOffset>5676265</wp:posOffset>
                </wp:positionH>
                <wp:positionV relativeFrom="paragraph">
                  <wp:posOffset>372110</wp:posOffset>
                </wp:positionV>
                <wp:extent cx="1794510" cy="937895"/>
                <wp:effectExtent l="0" t="0" r="0" b="0"/>
                <wp:wrapTight wrapText="bothSides">
                  <wp:wrapPolygon edited="0">
                    <wp:start x="688" y="0"/>
                    <wp:lineTo x="688" y="21059"/>
                    <wp:lineTo x="20866" y="21059"/>
                    <wp:lineTo x="20866" y="0"/>
                    <wp:lineTo x="688" y="0"/>
                  </wp:wrapPolygon>
                </wp:wrapTight>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4510" cy="937895"/>
                        </a:xfrm>
                        <a:prstGeom prst="rect">
                          <a:avLst/>
                        </a:prstGeom>
                        <a:noFill/>
                        <a:ln w="9525">
                          <a:noFill/>
                          <a:miter lim="800000"/>
                          <a:headEnd/>
                          <a:tailEnd/>
                        </a:ln>
                      </wps:spPr>
                      <wps:txbx>
                        <w:txbxContent>
                          <w:p w:rsidR="00026154" w:rsidRPr="003D0CB0" w:rsidRDefault="00026154" w:rsidP="00026154">
                            <w:pPr>
                              <w:pStyle w:val="tekstzboku"/>
                              <w:spacing w:before="0"/>
                              <w:ind w:right="-57"/>
                              <w:rPr>
                                <w:b/>
                                <w:lang w:val="en-GB"/>
                              </w:rPr>
                            </w:pPr>
                            <w:r w:rsidRPr="003D0CB0">
                              <w:rPr>
                                <w:lang w:val="en-GB"/>
                              </w:rPr>
                              <w:t xml:space="preserve">In </w:t>
                            </w:r>
                            <w:r>
                              <w:rPr>
                                <w:lang w:val="en-GB"/>
                              </w:rPr>
                              <w:t>June 2020</w:t>
                            </w:r>
                            <w:r w:rsidRPr="003D0CB0">
                              <w:rPr>
                                <w:lang w:val="en-GB"/>
                              </w:rPr>
                              <w:t xml:space="preserve">, </w:t>
                            </w:r>
                            <w:r>
                              <w:rPr>
                                <w:lang w:val="en-GB"/>
                              </w:rPr>
                              <w:t>88.6</w:t>
                            </w:r>
                            <w:r w:rsidRPr="003D0CB0">
                              <w:rPr>
                                <w:lang w:val="en-GB"/>
                              </w:rPr>
                              <w:t xml:space="preserve">% fewer foreign tourists </w:t>
                            </w:r>
                            <w:r>
                              <w:rPr>
                                <w:lang w:val="en-GB"/>
                              </w:rPr>
                              <w:t xml:space="preserve">were accommodated in </w:t>
                            </w:r>
                            <w:r w:rsidRPr="003D0CB0">
                              <w:rPr>
                                <w:lang w:val="en-GB"/>
                              </w:rPr>
                              <w:t xml:space="preserve">tourist accommodation establishments than </w:t>
                            </w:r>
                            <w:r>
                              <w:rPr>
                                <w:lang w:val="en-GB"/>
                              </w:rPr>
                              <w:t>a year ago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D2EADF" id="_x0000_s1027" type="#_x0000_t202" style="position:absolute;margin-left:446.95pt;margin-top:29.3pt;width:141.3pt;height:73.85pt;z-index:-2515640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" filled="f" stroked="f">
                <v:textbox>
                  <w:txbxContent>
                    <w:p w:rsidR="00026154" w:rsidRPr="003D0CB0" w:rsidRDefault="00026154" w:rsidP="00026154">
                      <w:pPr>
                        <w:pStyle w:val="tekstzboku"/>
                        <w:spacing w:before="0"/>
                        <w:ind w:right="-57"/>
                        <w:rPr>
                          <w:b/>
                          <w:lang w:val="en-GB"/>
                        </w:rPr>
                      </w:pPr>
                      <w:r w:rsidRPr="003D0CB0">
                        <w:rPr>
                          <w:lang w:val="en-GB"/>
                        </w:rPr>
                        <w:t xml:space="preserve">In </w:t>
                      </w:r>
                      <w:r>
                        <w:rPr>
                          <w:lang w:val="en-GB"/>
                        </w:rPr>
                        <w:t>June 2020</w:t>
                      </w:r>
                      <w:r w:rsidRPr="003D0CB0">
                        <w:rPr>
                          <w:lang w:val="en-GB"/>
                        </w:rPr>
                        <w:t xml:space="preserve">, </w:t>
                      </w:r>
                      <w:r>
                        <w:rPr>
                          <w:lang w:val="en-GB"/>
                        </w:rPr>
                        <w:t>88.6</w:t>
                      </w:r>
                      <w:r w:rsidRPr="003D0CB0">
                        <w:rPr>
                          <w:lang w:val="en-GB"/>
                        </w:rPr>
                        <w:t xml:space="preserve">% fewer foreign tourists </w:t>
                      </w:r>
                      <w:r>
                        <w:rPr>
                          <w:lang w:val="en-GB"/>
                        </w:rPr>
                        <w:t xml:space="preserve">were accommodated in </w:t>
                      </w:r>
                      <w:r w:rsidRPr="003D0CB0">
                        <w:rPr>
                          <w:lang w:val="en-GB"/>
                        </w:rPr>
                        <w:t xml:space="preserve">tourist accommodation establishments than </w:t>
                      </w:r>
                      <w:r>
                        <w:rPr>
                          <w:lang w:val="en-GB"/>
                        </w:rPr>
                        <w:t>a year ago</w:t>
                      </w:r>
                    </w:p>
                  </w:txbxContent>
                </v:textbox>
                <w10:wrap type="tight" anchorx="page"/>
              </v:shape>
            </w:pict>
          </mc:Fallback>
        </mc:AlternateContent>
      </w:r>
      <w:r w:rsidRPr="00C818A9">
        <w:rPr>
          <w:b w:val="0"/>
          <w:lang w:val="en-GB"/>
        </w:rPr>
        <w:t xml:space="preserve">The </w:t>
      </w:r>
      <w:r w:rsidRPr="00971BCE">
        <w:rPr>
          <w:b w:val="0"/>
          <w:lang w:val="en-GB"/>
        </w:rPr>
        <w:t>results of the survey of tourist accommodation establishments</w:t>
      </w:r>
      <w:r w:rsidRPr="00971BCE">
        <w:rPr>
          <w:lang w:val="en-GB"/>
        </w:rPr>
        <w:t xml:space="preserve"> </w:t>
      </w:r>
      <w:r w:rsidRPr="00971BCE">
        <w:rPr>
          <w:b w:val="0"/>
          <w:lang w:val="en-GB"/>
        </w:rPr>
        <w:t>showed that 1.3 million tourists were accommodated in tourist accommodation establishments</w:t>
      </w:r>
      <w:r w:rsidRPr="00C5710F">
        <w:rPr>
          <w:b w:val="0"/>
          <w:lang w:val="en-GB"/>
        </w:rPr>
        <w:t xml:space="preserve"> </w:t>
      </w:r>
      <w:r w:rsidRPr="00971BCE">
        <w:rPr>
          <w:b w:val="0"/>
          <w:lang w:val="en-GB"/>
        </w:rPr>
        <w:t>in June 2020. This</w:t>
      </w:r>
      <w:r>
        <w:rPr>
          <w:b w:val="0"/>
          <w:lang w:val="en-GB"/>
        </w:rPr>
        <w:t> </w:t>
      </w:r>
      <w:r w:rsidRPr="00971BCE">
        <w:rPr>
          <w:b w:val="0"/>
          <w:lang w:val="en-GB"/>
        </w:rPr>
        <w:t>was lower by 63.6% in comparison with the corresponding month of the previous year, when 3.6 million persons were registered.  In the total number of tourists accommodated, domestic tourists accounted for 93.7% (1.2 million) and the foreign ones for 6.3% (0.1</w:t>
      </w:r>
      <w:r>
        <w:rPr>
          <w:b w:val="0"/>
          <w:lang w:val="en-GB"/>
        </w:rPr>
        <w:t> </w:t>
      </w:r>
      <w:r w:rsidRPr="00971BCE">
        <w:rPr>
          <w:b w:val="0"/>
          <w:lang w:val="en-GB"/>
        </w:rPr>
        <w:t>million). Compared to June 2019, this was lower by 57.2% and 88.6% respectively. The</w:t>
      </w:r>
      <w:r>
        <w:rPr>
          <w:b w:val="0"/>
          <w:lang w:val="en-GB"/>
        </w:rPr>
        <w:t> </w:t>
      </w:r>
      <w:r w:rsidRPr="00971BCE">
        <w:rPr>
          <w:b w:val="0"/>
          <w:lang w:val="en-GB"/>
        </w:rPr>
        <w:t>tourist accommodation establishments</w:t>
      </w:r>
      <w:r w:rsidRPr="00971BCE">
        <w:rPr>
          <w:lang w:val="en-GB"/>
        </w:rPr>
        <w:t xml:space="preserve"> </w:t>
      </w:r>
      <w:r w:rsidRPr="00971BCE">
        <w:rPr>
          <w:b w:val="0"/>
          <w:lang w:val="en-GB"/>
        </w:rPr>
        <w:t>were</w:t>
      </w:r>
      <w:r w:rsidRPr="00971BCE">
        <w:rPr>
          <w:lang w:val="en-GB"/>
        </w:rPr>
        <w:t xml:space="preserve"> </w:t>
      </w:r>
      <w:r w:rsidRPr="00971BCE">
        <w:rPr>
          <w:b w:val="0"/>
          <w:lang w:val="en-GB"/>
        </w:rPr>
        <w:t>most popular among guests from Germany, who constituted 45.3% of all foreign tourists. There were also many people from Ukraine (10.9%).</w:t>
      </w:r>
    </w:p>
    <w:p w:rsidR="00026154" w:rsidRPr="00314B30" w:rsidRDefault="00026154" w:rsidP="00026154">
      <w:pPr>
        <w:pStyle w:val="LID"/>
        <w:spacing w:before="160"/>
        <w:rPr>
          <w:b w:val="0"/>
          <w:strike/>
          <w:lang w:val="en-GB"/>
        </w:rPr>
      </w:pPr>
      <w:bookmarkStart w:id="0" w:name="_GoBack"/>
      <w:r>
        <w:drawing>
          <wp:anchor distT="0" distB="0" distL="114300" distR="114300" simplePos="0" relativeHeight="251753472" behindDoc="0" locked="0" layoutInCell="1" allowOverlap="1" wp14:anchorId="65B8CCB1" wp14:editId="7D9195B0">
            <wp:simplePos x="0" y="0"/>
            <wp:positionH relativeFrom="column">
              <wp:posOffset>0</wp:posOffset>
            </wp:positionH>
            <wp:positionV relativeFrom="paragraph">
              <wp:posOffset>294005</wp:posOffset>
            </wp:positionV>
            <wp:extent cx="5143500" cy="2952750"/>
            <wp:effectExtent l="0" t="0" r="0" b="0"/>
            <wp:wrapSquare wrapText="bothSides"/>
            <wp:docPr id="6" name="Wykres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Pr>
          <w:b w:val="0"/>
          <w:lang w:val="en-GB"/>
        </w:rPr>
        <w:t xml:space="preserve">Chart </w:t>
      </w:r>
      <w:r w:rsidRPr="00C818A9">
        <w:rPr>
          <w:b w:val="0"/>
          <w:lang w:val="en-GB"/>
        </w:rPr>
        <w:t>1.</w:t>
      </w:r>
      <w:r w:rsidRPr="00C818A9">
        <w:rPr>
          <w:lang w:val="en-GB"/>
        </w:rPr>
        <w:t xml:space="preserve"> </w:t>
      </w:r>
      <w:r w:rsidRPr="007530FA">
        <w:rPr>
          <w:spacing w:val="-2"/>
          <w:sz w:val="18"/>
          <w:shd w:val="clear" w:color="auto" w:fill="FFFFFF"/>
          <w:lang w:val="en-GB"/>
        </w:rPr>
        <w:t xml:space="preserve">Tourists </w:t>
      </w:r>
      <w:bookmarkEnd w:id="0"/>
      <w:r w:rsidRPr="007530FA">
        <w:rPr>
          <w:spacing w:val="-2"/>
          <w:sz w:val="18"/>
          <w:shd w:val="clear" w:color="auto" w:fill="FFFFFF"/>
          <w:lang w:val="en-GB"/>
        </w:rPr>
        <w:t>accommodated in June</w:t>
      </w:r>
      <w:r w:rsidRPr="00314B30">
        <w:rPr>
          <w:strike/>
          <w:spacing w:val="-2"/>
          <w:sz w:val="18"/>
          <w:shd w:val="clear" w:color="auto" w:fill="FFFFFF"/>
          <w:lang w:val="en-GB"/>
        </w:rPr>
        <w:t xml:space="preserve"> </w:t>
      </w:r>
    </w:p>
    <w:p w:rsidR="00026154" w:rsidRPr="00971BCE" w:rsidRDefault="00026154" w:rsidP="00026154">
      <w:pPr>
        <w:spacing w:before="0" w:after="160" w:line="259" w:lineRule="auto"/>
        <w:rPr>
          <w:noProof/>
          <w:szCs w:val="19"/>
          <w:lang w:val="en-GB" w:eastAsia="pl-PL"/>
        </w:rPr>
      </w:pPr>
      <w:r w:rsidRPr="00E81FAF">
        <w:rPr>
          <w:noProof/>
          <w:color w:val="000000" w:themeColor="text1"/>
          <w:szCs w:val="19"/>
          <w:lang w:val="en-GB" w:eastAsia="pl-PL"/>
        </w:rPr>
        <w:t>A</w:t>
      </w:r>
      <w:r w:rsidRPr="00314B30">
        <w:rPr>
          <w:noProof/>
          <w:color w:val="FF0000"/>
          <w:szCs w:val="19"/>
          <w:lang w:val="en-GB" w:eastAsia="pl-PL"/>
        </w:rPr>
        <w:t xml:space="preserve"> </w:t>
      </w:r>
      <w:r w:rsidRPr="00971BCE">
        <w:rPr>
          <w:noProof/>
          <w:szCs w:val="19"/>
          <w:lang w:val="en-GB" w:eastAsia="pl-PL"/>
        </w:rPr>
        <w:t xml:space="preserve">decrease in the number of tourists accommodated </w:t>
      </w:r>
      <w:r>
        <w:rPr>
          <w:noProof/>
          <w:szCs w:val="19"/>
          <w:lang w:val="en-GB" w:eastAsia="pl-PL"/>
        </w:rPr>
        <w:t>was recorded in all voivodships.</w:t>
      </w:r>
      <w:r w:rsidRPr="00971BCE">
        <w:rPr>
          <w:noProof/>
          <w:szCs w:val="19"/>
          <w:lang w:val="en-GB" w:eastAsia="pl-PL"/>
        </w:rPr>
        <w:t xml:space="preserve"> The</w:t>
      </w:r>
      <w:r>
        <w:rPr>
          <w:noProof/>
          <w:szCs w:val="19"/>
          <w:lang w:val="en-GB" w:eastAsia="pl-PL"/>
        </w:rPr>
        <w:t> </w:t>
      </w:r>
      <w:r w:rsidRPr="00971BCE">
        <w:rPr>
          <w:noProof/>
          <w:szCs w:val="19"/>
          <w:lang w:val="en-GB" w:eastAsia="pl-PL"/>
        </w:rPr>
        <w:t>largest decreases were observed in establishments of Mazowieckie Voivodship (by 80.2%) and Małopolskie Voivodship (by 74.5%), wher</w:t>
      </w:r>
      <w:r>
        <w:rPr>
          <w:noProof/>
          <w:szCs w:val="19"/>
          <w:lang w:val="en-GB" w:eastAsia="pl-PL"/>
        </w:rPr>
        <w:t>e</w:t>
      </w:r>
      <w:r w:rsidRPr="00A7197A">
        <w:rPr>
          <w:noProof/>
          <w:color w:val="000000" w:themeColor="text1"/>
          <w:szCs w:val="19"/>
          <w:lang w:val="en-GB" w:eastAsia="pl-PL"/>
        </w:rPr>
        <w:t>as</w:t>
      </w:r>
      <w:r w:rsidRPr="00971BCE">
        <w:rPr>
          <w:noProof/>
          <w:szCs w:val="19"/>
          <w:lang w:val="en-GB" w:eastAsia="pl-PL"/>
        </w:rPr>
        <w:t xml:space="preserve"> the smallest ones (less than 50%) in</w:t>
      </w:r>
      <w:r>
        <w:rPr>
          <w:noProof/>
          <w:szCs w:val="19"/>
          <w:lang w:val="en-GB" w:eastAsia="pl-PL"/>
        </w:rPr>
        <w:t> </w:t>
      </w:r>
      <w:r w:rsidRPr="00971BCE">
        <w:rPr>
          <w:noProof/>
          <w:szCs w:val="19"/>
          <w:lang w:val="en-GB" w:eastAsia="pl-PL"/>
        </w:rPr>
        <w:t xml:space="preserve">establishments located in Zachodniopomorskie, Warmińsko-Mazurskie and Pomorskie. </w:t>
      </w:r>
    </w:p>
    <w:p w:rsidR="00026154" w:rsidRPr="00971BCE" w:rsidRDefault="00026154" w:rsidP="00026154">
      <w:pPr>
        <w:spacing w:before="0" w:after="160" w:line="259" w:lineRule="auto"/>
        <w:rPr>
          <w:noProof/>
          <w:szCs w:val="19"/>
          <w:lang w:val="en-GB" w:eastAsia="pl-PL"/>
        </w:rPr>
      </w:pPr>
      <w:r w:rsidRPr="00971BCE">
        <w:rPr>
          <w:noProof/>
          <w:szCs w:val="19"/>
          <w:lang w:val="en-GB" w:eastAsia="pl-PL"/>
        </w:rPr>
        <w:t>In June this year, most persons were accommodated in Zachodniopomorskie Voivodship (205.1 thousand), followed by Pomorskie Voivodship (190.4 thousand) and Małopolskie Voivodship (133.2 thousand). The lowest number of tourists were accommodated in</w:t>
      </w:r>
      <w:r>
        <w:rPr>
          <w:noProof/>
          <w:szCs w:val="19"/>
          <w:lang w:val="en-GB" w:eastAsia="pl-PL"/>
        </w:rPr>
        <w:t> </w:t>
      </w:r>
      <w:r w:rsidRPr="00971BCE">
        <w:rPr>
          <w:noProof/>
          <w:szCs w:val="19"/>
          <w:lang w:val="en-GB" w:eastAsia="pl-PL"/>
        </w:rPr>
        <w:t>establishments located in Opolskie Voivodship (14.2 thousand), Świętokrzyskie Voivodship (25.0 thousand) and Podlaskie Voivodship (31.0 thousand). Tourists most willingly stayed in</w:t>
      </w:r>
      <w:r>
        <w:rPr>
          <w:noProof/>
          <w:szCs w:val="19"/>
          <w:lang w:val="en-GB" w:eastAsia="pl-PL"/>
        </w:rPr>
        <w:t> </w:t>
      </w:r>
      <w:r w:rsidRPr="00971BCE">
        <w:rPr>
          <w:noProof/>
          <w:szCs w:val="19"/>
          <w:lang w:val="en-GB" w:eastAsia="pl-PL"/>
        </w:rPr>
        <w:t xml:space="preserve">hotels (28.4% of the total). </w:t>
      </w:r>
    </w:p>
    <w:p w:rsidR="00026154" w:rsidRPr="00C818A9" w:rsidRDefault="00026154" w:rsidP="00026154">
      <w:pPr>
        <w:spacing w:before="0"/>
        <w:rPr>
          <w:lang w:val="en-GB"/>
        </w:rPr>
      </w:pPr>
      <w:r w:rsidRPr="00C818A9">
        <w:rPr>
          <w:strike/>
          <w:noProof/>
          <w:color w:val="212492"/>
          <w:spacing w:val="-2"/>
          <w:lang w:eastAsia="pl-PL"/>
        </w:rPr>
        <w:lastRenderedPageBreak/>
        <mc:AlternateContent>
          <mc:Choice Requires="wps">
            <w:drawing>
              <wp:anchor distT="45720" distB="45720" distL="114300" distR="114300" simplePos="0" relativeHeight="251755520" behindDoc="1" locked="0" layoutInCell="1" allowOverlap="1" wp14:anchorId="22DF6B76" wp14:editId="702A4C0E">
                <wp:simplePos x="0" y="0"/>
                <wp:positionH relativeFrom="page">
                  <wp:posOffset>5664200</wp:posOffset>
                </wp:positionH>
                <wp:positionV relativeFrom="paragraph">
                  <wp:posOffset>3416300</wp:posOffset>
                </wp:positionV>
                <wp:extent cx="1746885" cy="895350"/>
                <wp:effectExtent l="0" t="0" r="0" b="0"/>
                <wp:wrapTight wrapText="bothSides">
                  <wp:wrapPolygon edited="0">
                    <wp:start x="707" y="0"/>
                    <wp:lineTo x="707" y="21140"/>
                    <wp:lineTo x="20728" y="21140"/>
                    <wp:lineTo x="20728" y="0"/>
                    <wp:lineTo x="707" y="0"/>
                  </wp:wrapPolygon>
                </wp:wrapTight>
                <wp:docPr id="1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885" cy="895350"/>
                        </a:xfrm>
                        <a:prstGeom prst="rect">
                          <a:avLst/>
                        </a:prstGeom>
                        <a:noFill/>
                        <a:ln w="9525">
                          <a:noFill/>
                          <a:miter lim="800000"/>
                          <a:headEnd/>
                          <a:tailEnd/>
                        </a:ln>
                      </wps:spPr>
                      <wps:txbx>
                        <w:txbxContent>
                          <w:p w:rsidR="00026154" w:rsidRPr="00764E53" w:rsidRDefault="00026154" w:rsidP="00026154">
                            <w:pPr>
                              <w:pStyle w:val="tekstzboku"/>
                              <w:spacing w:before="0"/>
                              <w:ind w:right="-57"/>
                              <w:rPr>
                                <w:b/>
                                <w:lang w:val="en-GB"/>
                              </w:rPr>
                            </w:pPr>
                            <w:r w:rsidRPr="00764E53">
                              <w:rPr>
                                <w:lang w:val="en-GB"/>
                              </w:rPr>
                              <w:t xml:space="preserve">The number of overnight stays provided </w:t>
                            </w:r>
                            <w:r>
                              <w:rPr>
                                <w:lang w:val="en-GB"/>
                              </w:rPr>
                              <w:t>for</w:t>
                            </w:r>
                            <w:r w:rsidRPr="00764E53">
                              <w:rPr>
                                <w:lang w:val="en-GB"/>
                              </w:rPr>
                              <w:t xml:space="preserve"> domestic tourists in </w:t>
                            </w:r>
                            <w:r>
                              <w:rPr>
                                <w:lang w:val="en-GB"/>
                              </w:rPr>
                              <w:t xml:space="preserve">June </w:t>
                            </w:r>
                            <w:r w:rsidRPr="00764E53">
                              <w:rPr>
                                <w:lang w:val="en-GB"/>
                              </w:rPr>
                              <w:t xml:space="preserve">2020 decreased by </w:t>
                            </w:r>
                            <w:r>
                              <w:rPr>
                                <w:lang w:val="en-GB"/>
                              </w:rPr>
                              <w:t>55.4</w:t>
                            </w:r>
                            <w:r w:rsidRPr="00764E53">
                              <w:rPr>
                                <w:lang w:val="en-GB"/>
                              </w:rPr>
                              <w:t>%</w:t>
                            </w:r>
                            <w:r>
                              <w:rPr>
                                <w:lang w:val="en-GB"/>
                              </w:rPr>
                              <w:t xml:space="preserve">, </w:t>
                            </w:r>
                            <w:r w:rsidRPr="00764E53">
                              <w:rPr>
                                <w:lang w:val="en-GB"/>
                              </w:rPr>
                              <w:t xml:space="preserve">compared to </w:t>
                            </w:r>
                            <w:r>
                              <w:rPr>
                                <w:lang w:val="en-GB"/>
                              </w:rPr>
                              <w:t xml:space="preserve">June last year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DF6B76" id="_x0000_s1028" type="#_x0000_t202" style="position:absolute;margin-left:446pt;margin-top:269pt;width:137.55pt;height:70.5pt;z-index:-2515609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" filled="f" stroked="f">
                <v:textbox>
                  <w:txbxContent>
                    <w:p w:rsidR="00026154" w:rsidRPr="00764E53" w:rsidRDefault="00026154" w:rsidP="00026154">
                      <w:pPr>
                        <w:pStyle w:val="tekstzboku"/>
                        <w:spacing w:before="0"/>
                        <w:ind w:right="-57"/>
                        <w:rPr>
                          <w:b/>
                          <w:lang w:val="en-GB"/>
                        </w:rPr>
                      </w:pPr>
                      <w:r w:rsidRPr="00764E53">
                        <w:rPr>
                          <w:lang w:val="en-GB"/>
                        </w:rPr>
                        <w:t xml:space="preserve">The number of overnight stays provided </w:t>
                      </w:r>
                      <w:r>
                        <w:rPr>
                          <w:lang w:val="en-GB"/>
                        </w:rPr>
                        <w:t>for</w:t>
                      </w:r>
                      <w:r w:rsidRPr="00764E53">
                        <w:rPr>
                          <w:lang w:val="en-GB"/>
                        </w:rPr>
                        <w:t xml:space="preserve"> domestic tourists in </w:t>
                      </w:r>
                      <w:r>
                        <w:rPr>
                          <w:lang w:val="en-GB"/>
                        </w:rPr>
                        <w:t xml:space="preserve">June </w:t>
                      </w:r>
                      <w:r w:rsidRPr="00764E53">
                        <w:rPr>
                          <w:lang w:val="en-GB"/>
                        </w:rPr>
                        <w:t xml:space="preserve">2020 decreased by </w:t>
                      </w:r>
                      <w:r>
                        <w:rPr>
                          <w:lang w:val="en-GB"/>
                        </w:rPr>
                        <w:t>55.4</w:t>
                      </w:r>
                      <w:r w:rsidRPr="00764E53">
                        <w:rPr>
                          <w:lang w:val="en-GB"/>
                        </w:rPr>
                        <w:t>%</w:t>
                      </w:r>
                      <w:r>
                        <w:rPr>
                          <w:lang w:val="en-GB"/>
                        </w:rPr>
                        <w:t xml:space="preserve">, </w:t>
                      </w:r>
                      <w:r w:rsidRPr="00764E53">
                        <w:rPr>
                          <w:lang w:val="en-GB"/>
                        </w:rPr>
                        <w:t xml:space="preserve">compared to </w:t>
                      </w:r>
                      <w:r>
                        <w:rPr>
                          <w:lang w:val="en-GB"/>
                        </w:rPr>
                        <w:t xml:space="preserve">June last year </w:t>
                      </w:r>
                    </w:p>
                  </w:txbxContent>
                </v:textbox>
                <w10:wrap type="tight" anchorx="page"/>
              </v:shape>
            </w:pict>
          </mc:Fallback>
        </mc:AlternateContent>
      </w:r>
      <w:r>
        <w:rPr>
          <w:noProof/>
          <w:lang w:eastAsia="pl-PL"/>
        </w:rPr>
        <w:drawing>
          <wp:anchor distT="0" distB="0" distL="114300" distR="114300" simplePos="0" relativeHeight="251756544" behindDoc="0" locked="0" layoutInCell="1" allowOverlap="1" wp14:anchorId="21B4AC26" wp14:editId="2B3CF969">
            <wp:simplePos x="0" y="0"/>
            <wp:positionH relativeFrom="column">
              <wp:posOffset>0</wp:posOffset>
            </wp:positionH>
            <wp:positionV relativeFrom="paragraph">
              <wp:posOffset>228600</wp:posOffset>
            </wp:positionV>
            <wp:extent cx="5122545" cy="3219450"/>
            <wp:effectExtent l="0" t="0" r="1905" b="0"/>
            <wp:wrapSquare wrapText="bothSides"/>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V relativeFrom="margin">
              <wp14:pctHeight>0</wp14:pctHeight>
            </wp14:sizeRelV>
          </wp:anchor>
        </w:drawing>
      </w:r>
      <w:r>
        <w:rPr>
          <w:lang w:val="en-GB"/>
        </w:rPr>
        <w:t xml:space="preserve">Chart </w:t>
      </w:r>
      <w:r w:rsidRPr="00C818A9">
        <w:rPr>
          <w:lang w:val="en-GB"/>
        </w:rPr>
        <w:t xml:space="preserve">2. </w:t>
      </w:r>
      <w:r w:rsidRPr="001D5A0E">
        <w:rPr>
          <w:b/>
          <w:spacing w:val="-2"/>
          <w:sz w:val="18"/>
          <w:shd w:val="clear" w:color="auto" w:fill="FFFFFF"/>
          <w:lang w:val="en-GB"/>
        </w:rPr>
        <w:t xml:space="preserve">Tourists </w:t>
      </w:r>
      <w:r w:rsidRPr="00D674FC">
        <w:rPr>
          <w:b/>
          <w:spacing w:val="-2"/>
          <w:sz w:val="18"/>
          <w:shd w:val="clear" w:color="auto" w:fill="FFFFFF"/>
          <w:lang w:val="en-GB"/>
        </w:rPr>
        <w:t xml:space="preserve">accommodated in </w:t>
      </w:r>
      <w:r>
        <w:rPr>
          <w:b/>
          <w:spacing w:val="-2"/>
          <w:sz w:val="18"/>
          <w:shd w:val="clear" w:color="auto" w:fill="FFFFFF"/>
          <w:lang w:val="en-GB"/>
        </w:rPr>
        <w:t xml:space="preserve">June </w:t>
      </w:r>
      <w:r w:rsidRPr="00D674FC">
        <w:rPr>
          <w:b/>
          <w:spacing w:val="-2"/>
          <w:sz w:val="18"/>
          <w:shd w:val="clear" w:color="auto" w:fill="FFFFFF"/>
          <w:lang w:val="en-GB"/>
        </w:rPr>
        <w:t>by voivodship</w:t>
      </w:r>
      <w:r>
        <w:rPr>
          <w:spacing w:val="-2"/>
          <w:sz w:val="18"/>
          <w:shd w:val="clear" w:color="auto" w:fill="FFFFFF"/>
          <w:lang w:val="en-GB"/>
        </w:rPr>
        <w:t xml:space="preserve"> </w:t>
      </w:r>
    </w:p>
    <w:p w:rsidR="00026154" w:rsidRPr="00314B30" w:rsidRDefault="00026154" w:rsidP="00026154">
      <w:pPr>
        <w:spacing w:before="240" w:after="0"/>
        <w:rPr>
          <w:color w:val="FF0000"/>
          <w:lang w:val="en-GB"/>
        </w:rPr>
      </w:pPr>
      <w:r w:rsidRPr="00971BCE">
        <w:rPr>
          <w:lang w:val="en-GB"/>
        </w:rPr>
        <w:t xml:space="preserve">In June 2020, in tourist accommodation establishments 3.6 million overnight stays were provided (61.1% less than in June 2019 – 9.3 million overnight stays), including 3.4 million for domestic tourists (55.4% less than in the same period of the previous year – 7.6 million overnight stays) and </w:t>
      </w:r>
      <w:r w:rsidRPr="00A7197A">
        <w:rPr>
          <w:color w:val="000000" w:themeColor="text1"/>
          <w:lang w:val="en-GB"/>
        </w:rPr>
        <w:t xml:space="preserve">0.3 </w:t>
      </w:r>
      <w:r w:rsidRPr="00971BCE">
        <w:rPr>
          <w:lang w:val="en-GB"/>
        </w:rPr>
        <w:t xml:space="preserve">million overnight stays for foreign tourists </w:t>
      </w:r>
      <w:r w:rsidRPr="00A7197A">
        <w:rPr>
          <w:color w:val="000000" w:themeColor="text1"/>
          <w:lang w:val="en-GB"/>
        </w:rPr>
        <w:t>(85.5% less than in June 2019 -  1.8 million overnight stays)</w:t>
      </w:r>
    </w:p>
    <w:p w:rsidR="00026154" w:rsidRPr="00971BCE" w:rsidRDefault="00026154" w:rsidP="00026154">
      <w:pPr>
        <w:spacing w:before="240" w:after="0"/>
        <w:rPr>
          <w:lang w:val="en-GB"/>
        </w:rPr>
      </w:pPr>
      <w:r w:rsidRPr="00971BCE">
        <w:rPr>
          <w:lang w:val="en-GB"/>
        </w:rPr>
        <w:t xml:space="preserve">The largest drop in the number of overnight stays was recorded in Mazowieckie </w:t>
      </w:r>
      <w:r w:rsidRPr="00971BCE">
        <w:rPr>
          <w:noProof/>
          <w:szCs w:val="19"/>
          <w:lang w:val="en-GB" w:eastAsia="pl-PL"/>
        </w:rPr>
        <w:t>Voivodship</w:t>
      </w:r>
      <w:r w:rsidRPr="00971BCE">
        <w:rPr>
          <w:lang w:val="en-GB"/>
        </w:rPr>
        <w:t xml:space="preserve"> (by 76.0%), whereas the smallest one in Warmińsko-Mazurskie </w:t>
      </w:r>
      <w:r w:rsidRPr="00971BCE">
        <w:rPr>
          <w:noProof/>
          <w:szCs w:val="19"/>
          <w:lang w:val="en-GB" w:eastAsia="pl-PL"/>
        </w:rPr>
        <w:t xml:space="preserve">Voivodship </w:t>
      </w:r>
      <w:r w:rsidRPr="00971BCE">
        <w:rPr>
          <w:lang w:val="en-GB"/>
        </w:rPr>
        <w:t>(by 44.7%). The occupancy rate of bed places in accommodation establishments was 19.8% and compared to June 2019 was lower by 24.5 percentage points.</w:t>
      </w:r>
    </w:p>
    <w:p w:rsidR="00026154" w:rsidRPr="003D0CB0" w:rsidRDefault="00026154" w:rsidP="000F7DF0">
      <w:pPr>
        <w:pStyle w:val="tytuwykresu"/>
        <w:spacing w:before="160" w:after="240"/>
        <w:rPr>
          <w:b w:val="0"/>
          <w:spacing w:val="0"/>
          <w:sz w:val="19"/>
          <w:lang w:val="en-GB"/>
        </w:rPr>
      </w:pPr>
      <w:r w:rsidRPr="00971BCE">
        <w:rPr>
          <w:strike/>
          <w:noProof/>
          <w:lang w:eastAsia="pl-PL"/>
        </w:rPr>
        <mc:AlternateContent>
          <mc:Choice Requires="wps">
            <w:drawing>
              <wp:anchor distT="45720" distB="45720" distL="114300" distR="114300" simplePos="0" relativeHeight="251757568" behindDoc="1" locked="0" layoutInCell="1" allowOverlap="1" wp14:anchorId="5D38EF2F" wp14:editId="6C3CC732">
                <wp:simplePos x="0" y="0"/>
                <wp:positionH relativeFrom="page">
                  <wp:posOffset>5651500</wp:posOffset>
                </wp:positionH>
                <wp:positionV relativeFrom="paragraph">
                  <wp:posOffset>31750</wp:posOffset>
                </wp:positionV>
                <wp:extent cx="1746885" cy="895350"/>
                <wp:effectExtent l="0" t="0" r="0" b="0"/>
                <wp:wrapThrough wrapText="bothSides">
                  <wp:wrapPolygon edited="0">
                    <wp:start x="707" y="0"/>
                    <wp:lineTo x="707" y="21140"/>
                    <wp:lineTo x="20728" y="21140"/>
                    <wp:lineTo x="20728" y="0"/>
                    <wp:lineTo x="707" y="0"/>
                  </wp:wrapPolygon>
                </wp:wrapThrough>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885" cy="895350"/>
                        </a:xfrm>
                        <a:prstGeom prst="rect">
                          <a:avLst/>
                        </a:prstGeom>
                        <a:noFill/>
                        <a:ln w="9525">
                          <a:noFill/>
                          <a:miter lim="800000"/>
                          <a:headEnd/>
                          <a:tailEnd/>
                        </a:ln>
                      </wps:spPr>
                      <wps:txbx>
                        <w:txbxContent>
                          <w:p w:rsidR="00026154" w:rsidRPr="00764E53" w:rsidRDefault="00026154" w:rsidP="00026154">
                            <w:pPr>
                              <w:pStyle w:val="tekstzboku"/>
                              <w:spacing w:before="0"/>
                              <w:ind w:right="-57"/>
                              <w:rPr>
                                <w:b/>
                                <w:lang w:val="en-GB"/>
                              </w:rPr>
                            </w:pPr>
                            <w:r>
                              <w:rPr>
                                <w:lang w:val="en-GB"/>
                              </w:rPr>
                              <w:t xml:space="preserve">In July 2020, </w:t>
                            </w:r>
                            <w:r w:rsidRPr="00A87538">
                              <w:rPr>
                                <w:lang w:val="en-GB"/>
                              </w:rPr>
                              <w:t xml:space="preserve">68.2% less foreign tourists </w:t>
                            </w:r>
                            <w:r>
                              <w:rPr>
                                <w:lang w:val="en-GB"/>
                              </w:rPr>
                              <w:t xml:space="preserve">were accommodated in </w:t>
                            </w:r>
                            <w:r w:rsidRPr="00A87538">
                              <w:rPr>
                                <w:lang w:val="en-GB"/>
                              </w:rPr>
                              <w:t xml:space="preserve">tourist accommodation </w:t>
                            </w:r>
                            <w:r>
                              <w:rPr>
                                <w:lang w:val="en-GB"/>
                              </w:rPr>
                              <w:t xml:space="preserve">establishments </w:t>
                            </w:r>
                            <w:r w:rsidRPr="00A87538">
                              <w:rPr>
                                <w:lang w:val="en-GB"/>
                              </w:rPr>
                              <w:t>than in July last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38EF2F" id="_x0000_s1029" type="#_x0000_t202" style="position:absolute;margin-left:445pt;margin-top:2.5pt;width:137.55pt;height:70.5pt;z-index:-2515589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" filled="f" stroked="f">
                <v:textbox>
                  <w:txbxContent>
                    <w:p w:rsidR="00026154" w:rsidRPr="00764E53" w:rsidRDefault="00026154" w:rsidP="00026154">
                      <w:pPr>
                        <w:pStyle w:val="tekstzboku"/>
                        <w:spacing w:before="0"/>
                        <w:ind w:right="-57"/>
                        <w:rPr>
                          <w:b/>
                          <w:lang w:val="en-GB"/>
                        </w:rPr>
                      </w:pPr>
                      <w:r>
                        <w:rPr>
                          <w:lang w:val="en-GB"/>
                        </w:rPr>
                        <w:t xml:space="preserve">In July 2020, </w:t>
                      </w:r>
                      <w:r w:rsidRPr="00A87538">
                        <w:rPr>
                          <w:lang w:val="en-GB"/>
                        </w:rPr>
                        <w:t xml:space="preserve">68.2% less foreign tourists </w:t>
                      </w:r>
                      <w:r>
                        <w:rPr>
                          <w:lang w:val="en-GB"/>
                        </w:rPr>
                        <w:t xml:space="preserve">were accommodated in </w:t>
                      </w:r>
                      <w:r w:rsidRPr="00A87538">
                        <w:rPr>
                          <w:lang w:val="en-GB"/>
                        </w:rPr>
                        <w:t xml:space="preserve">tourist accommodation </w:t>
                      </w:r>
                      <w:r>
                        <w:rPr>
                          <w:lang w:val="en-GB"/>
                        </w:rPr>
                        <w:t xml:space="preserve">establishments </w:t>
                      </w:r>
                      <w:r w:rsidRPr="00A87538">
                        <w:rPr>
                          <w:lang w:val="en-GB"/>
                        </w:rPr>
                        <w:t>than in July last year</w:t>
                      </w:r>
                    </w:p>
                  </w:txbxContent>
                </v:textbox>
                <w10:wrap type="through" anchorx="page"/>
              </v:shape>
            </w:pict>
          </mc:Fallback>
        </mc:AlternateContent>
      </w:r>
      <w:r w:rsidRPr="00971BCE">
        <w:rPr>
          <w:b w:val="0"/>
          <w:spacing w:val="0"/>
          <w:sz w:val="19"/>
          <w:lang w:val="en-GB"/>
        </w:rPr>
        <w:t>It is estimated that nearly 2.7 million tourists were accommodated in tourist accommodation establishments</w:t>
      </w:r>
      <w:r w:rsidRPr="00971BCE">
        <w:rPr>
          <w:lang w:val="en-GB"/>
        </w:rPr>
        <w:t xml:space="preserve"> </w:t>
      </w:r>
      <w:r w:rsidRPr="00971BCE">
        <w:rPr>
          <w:b w:val="0"/>
          <w:spacing w:val="0"/>
          <w:sz w:val="19"/>
          <w:lang w:val="en-GB"/>
        </w:rPr>
        <w:t>in July 2020, including 2.4 million domestic tourists and 0.3 million foreign tourists. Compared to the same month last year, the number of tourists in total was lower by</w:t>
      </w:r>
      <w:r>
        <w:rPr>
          <w:b w:val="0"/>
          <w:spacing w:val="0"/>
          <w:sz w:val="19"/>
          <w:lang w:val="en-GB"/>
        </w:rPr>
        <w:t> </w:t>
      </w:r>
      <w:r w:rsidRPr="00971BCE">
        <w:rPr>
          <w:b w:val="0"/>
          <w:spacing w:val="0"/>
          <w:sz w:val="19"/>
          <w:lang w:val="en-GB"/>
        </w:rPr>
        <w:t>34.7%, with the number of domestic tourists lower by 25.4%, and foreign</w:t>
      </w:r>
      <w:r>
        <w:rPr>
          <w:b w:val="0"/>
          <w:spacing w:val="0"/>
          <w:sz w:val="19"/>
          <w:lang w:val="en-GB"/>
        </w:rPr>
        <w:t xml:space="preserve"> </w:t>
      </w:r>
      <w:r w:rsidRPr="00A7197A">
        <w:rPr>
          <w:b w:val="0"/>
          <w:color w:val="000000" w:themeColor="text1"/>
          <w:spacing w:val="0"/>
          <w:sz w:val="19"/>
          <w:lang w:val="en-GB"/>
        </w:rPr>
        <w:t xml:space="preserve">tourists </w:t>
      </w:r>
      <w:r w:rsidRPr="00971BCE">
        <w:rPr>
          <w:b w:val="0"/>
          <w:spacing w:val="0"/>
          <w:sz w:val="19"/>
          <w:lang w:val="en-GB"/>
        </w:rPr>
        <w:t>by 68.2%.</w:t>
      </w:r>
    </w:p>
    <w:p w:rsidR="00026154" w:rsidRPr="00C818A9" w:rsidRDefault="00026154" w:rsidP="00026154">
      <w:pPr>
        <w:pStyle w:val="tytuwykresu"/>
        <w:spacing w:before="160"/>
        <w:rPr>
          <w:b w:val="0"/>
          <w:noProof/>
          <w:spacing w:val="0"/>
          <w:sz w:val="19"/>
          <w:szCs w:val="19"/>
          <w:lang w:val="en-GB" w:eastAsia="pl-PL"/>
        </w:rPr>
      </w:pPr>
      <w:r>
        <w:rPr>
          <w:b w:val="0"/>
          <w:lang w:val="en-GB"/>
        </w:rPr>
        <w:t>Chart 3</w:t>
      </w:r>
      <w:r w:rsidRPr="00C818A9">
        <w:rPr>
          <w:b w:val="0"/>
          <w:lang w:val="en-GB"/>
        </w:rPr>
        <w:t>.</w:t>
      </w:r>
      <w:r w:rsidRPr="00C818A9">
        <w:rPr>
          <w:lang w:val="en-GB"/>
        </w:rPr>
        <w:t xml:space="preserve"> </w:t>
      </w:r>
      <w:r w:rsidRPr="001D5A0E">
        <w:rPr>
          <w:shd w:val="clear" w:color="auto" w:fill="FFFFFF"/>
          <w:lang w:val="en-GB"/>
        </w:rPr>
        <w:t xml:space="preserve">Tourists </w:t>
      </w:r>
      <w:r w:rsidRPr="00D674FC">
        <w:rPr>
          <w:shd w:val="clear" w:color="auto" w:fill="FFFFFF"/>
          <w:lang w:val="en-GB"/>
        </w:rPr>
        <w:t xml:space="preserve">accommodated in </w:t>
      </w:r>
      <w:r>
        <w:rPr>
          <w:shd w:val="clear" w:color="auto" w:fill="FFFFFF"/>
          <w:lang w:val="en-GB"/>
        </w:rPr>
        <w:t>July</w:t>
      </w:r>
      <w:r w:rsidRPr="00D674FC">
        <w:rPr>
          <w:shd w:val="clear" w:color="auto" w:fill="FFFFFF"/>
          <w:lang w:val="en-GB"/>
        </w:rPr>
        <w:t xml:space="preserve"> </w:t>
      </w:r>
      <w:r>
        <w:rPr>
          <w:noProof/>
          <w:lang w:eastAsia="pl-PL"/>
        </w:rPr>
        <w:drawing>
          <wp:anchor distT="0" distB="0" distL="114300" distR="114300" simplePos="0" relativeHeight="251758592" behindDoc="0" locked="0" layoutInCell="1" allowOverlap="1" wp14:anchorId="72B2C34B" wp14:editId="4EFB1772">
            <wp:simplePos x="0" y="0"/>
            <wp:positionH relativeFrom="margin">
              <wp:align>right</wp:align>
            </wp:positionH>
            <wp:positionV relativeFrom="paragraph">
              <wp:posOffset>247650</wp:posOffset>
            </wp:positionV>
            <wp:extent cx="5124450" cy="2876550"/>
            <wp:effectExtent l="0" t="0" r="0" b="0"/>
            <wp:wrapSquare wrapText="bothSides"/>
            <wp:docPr id="19" name="Wykres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rsidR="006F6739" w:rsidRDefault="006F6739">
      <w:pPr>
        <w:spacing w:before="0" w:after="160" w:line="259" w:lineRule="auto"/>
        <w:rPr>
          <w:noProof/>
          <w:szCs w:val="19"/>
          <w:lang w:val="en-GB" w:eastAsia="pl-PL"/>
        </w:rPr>
      </w:pPr>
      <w:r>
        <w:rPr>
          <w:b/>
          <w:lang w:val="en-GB"/>
        </w:rPr>
        <w:br w:type="page"/>
      </w:r>
    </w:p>
    <w:p w:rsidR="00026154" w:rsidRPr="00A7197A" w:rsidRDefault="00026154" w:rsidP="000F7DF0">
      <w:pPr>
        <w:pStyle w:val="LID"/>
        <w:spacing w:before="160" w:after="240"/>
        <w:rPr>
          <w:b w:val="0"/>
          <w:color w:val="000000" w:themeColor="text1"/>
          <w:lang w:val="en-GB"/>
        </w:rPr>
      </w:pPr>
      <w:r w:rsidRPr="00A7197A">
        <w:rPr>
          <w:b w:val="0"/>
          <w:color w:val="000000" w:themeColor="text1"/>
          <w:lang w:val="en-GB"/>
        </w:rPr>
        <w:lastRenderedPageBreak/>
        <w:t>In</w:t>
      </w:r>
      <w:r w:rsidRPr="00363541">
        <w:rPr>
          <w:b w:val="0"/>
          <w:lang w:val="en-GB"/>
        </w:rPr>
        <w:t xml:space="preserve"> July 2020, a decrease in the number of tourists in accommodation </w:t>
      </w:r>
      <w:r w:rsidRPr="003D0CB0">
        <w:rPr>
          <w:b w:val="0"/>
          <w:lang w:val="en-GB"/>
        </w:rPr>
        <w:t>establishments</w:t>
      </w:r>
      <w:r w:rsidRPr="003D0CB0">
        <w:rPr>
          <w:lang w:val="en-GB"/>
        </w:rPr>
        <w:t xml:space="preserve"> </w:t>
      </w:r>
      <w:r w:rsidRPr="00363541">
        <w:rPr>
          <w:b w:val="0"/>
          <w:lang w:val="en-GB"/>
        </w:rPr>
        <w:t xml:space="preserve">compared to the same period last year was recorded in all </w:t>
      </w:r>
      <w:r w:rsidRPr="003D0CB0">
        <w:rPr>
          <w:b w:val="0"/>
          <w:lang w:val="en-GB"/>
        </w:rPr>
        <w:t>voivodships</w:t>
      </w:r>
      <w:r>
        <w:rPr>
          <w:b w:val="0"/>
          <w:lang w:val="en-GB"/>
        </w:rPr>
        <w:t>.</w:t>
      </w:r>
      <w:r w:rsidRPr="00363541">
        <w:rPr>
          <w:b w:val="0"/>
          <w:lang w:val="en-GB"/>
        </w:rPr>
        <w:t xml:space="preserve"> </w:t>
      </w:r>
      <w:r w:rsidRPr="00A7197A">
        <w:rPr>
          <w:b w:val="0"/>
          <w:color w:val="000000" w:themeColor="text1"/>
          <w:lang w:val="en-GB"/>
        </w:rPr>
        <w:t>The largest drop in</w:t>
      </w:r>
      <w:r>
        <w:rPr>
          <w:b w:val="0"/>
          <w:color w:val="000000" w:themeColor="text1"/>
          <w:lang w:val="en-GB"/>
        </w:rPr>
        <w:t> </w:t>
      </w:r>
      <w:r w:rsidRPr="00A7197A">
        <w:rPr>
          <w:b w:val="0"/>
          <w:color w:val="000000" w:themeColor="text1"/>
          <w:lang w:val="en-GB"/>
        </w:rPr>
        <w:t>the number of tourists was recorded in M</w:t>
      </w:r>
      <w:r>
        <w:rPr>
          <w:b w:val="0"/>
          <w:lang w:val="en-GB"/>
        </w:rPr>
        <w:t xml:space="preserve">azowieckie </w:t>
      </w:r>
      <w:r w:rsidRPr="003D0CB0">
        <w:rPr>
          <w:b w:val="0"/>
          <w:lang w:val="en-GB"/>
        </w:rPr>
        <w:t xml:space="preserve">Voivodship </w:t>
      </w:r>
      <w:r>
        <w:rPr>
          <w:b w:val="0"/>
          <w:lang w:val="en-GB"/>
        </w:rPr>
        <w:t>(by 58.4</w:t>
      </w:r>
      <w:r w:rsidRPr="00A7197A">
        <w:rPr>
          <w:b w:val="0"/>
          <w:color w:val="000000" w:themeColor="text1"/>
          <w:lang w:val="en-GB"/>
        </w:rPr>
        <w:t>%), whereas the</w:t>
      </w:r>
      <w:r>
        <w:rPr>
          <w:b w:val="0"/>
          <w:color w:val="000000" w:themeColor="text1"/>
          <w:lang w:val="en-GB"/>
        </w:rPr>
        <w:t> </w:t>
      </w:r>
      <w:r w:rsidRPr="00A7197A">
        <w:rPr>
          <w:b w:val="0"/>
          <w:color w:val="000000" w:themeColor="text1"/>
          <w:lang w:val="en-GB"/>
        </w:rPr>
        <w:t>smallest one  in Warmińsko-Mazurskie Voivodship (by 13.5%).</w:t>
      </w:r>
    </w:p>
    <w:p w:rsidR="00026154" w:rsidRPr="003D0CB0" w:rsidRDefault="00026154" w:rsidP="00026154">
      <w:pPr>
        <w:pStyle w:val="LID"/>
        <w:spacing w:before="160"/>
        <w:rPr>
          <w:b w:val="0"/>
          <w:lang w:val="en-GB"/>
        </w:rPr>
      </w:pPr>
      <w:r>
        <w:drawing>
          <wp:anchor distT="0" distB="0" distL="114300" distR="114300" simplePos="0" relativeHeight="251760640" behindDoc="0" locked="0" layoutInCell="1" allowOverlap="1" wp14:anchorId="39DD5026" wp14:editId="7A58A60E">
            <wp:simplePos x="0" y="0"/>
            <wp:positionH relativeFrom="column">
              <wp:posOffset>-106325</wp:posOffset>
            </wp:positionH>
            <wp:positionV relativeFrom="paragraph">
              <wp:posOffset>226695</wp:posOffset>
            </wp:positionV>
            <wp:extent cx="5122545" cy="3238500"/>
            <wp:effectExtent l="0" t="0" r="1905" b="0"/>
            <wp:wrapSquare wrapText="bothSides"/>
            <wp:docPr id="18" name="Wykres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V relativeFrom="margin">
              <wp14:pctHeight>0</wp14:pctHeight>
            </wp14:sizeRelV>
          </wp:anchor>
        </w:drawing>
      </w:r>
      <w:r w:rsidRPr="003D0CB0">
        <w:rPr>
          <w:b w:val="0"/>
          <w:lang w:val="en-GB"/>
        </w:rPr>
        <w:t xml:space="preserve">Chart </w:t>
      </w:r>
      <w:r>
        <w:rPr>
          <w:b w:val="0"/>
          <w:lang w:val="en-GB"/>
        </w:rPr>
        <w:t>4</w:t>
      </w:r>
      <w:r w:rsidRPr="003D0CB0">
        <w:rPr>
          <w:b w:val="0"/>
          <w:lang w:val="en-GB"/>
        </w:rPr>
        <w:t>.</w:t>
      </w:r>
      <w:r w:rsidRPr="003D0CB0">
        <w:rPr>
          <w:lang w:val="en-GB"/>
        </w:rPr>
        <w:t xml:space="preserve"> </w:t>
      </w:r>
      <w:r w:rsidRPr="003D0CB0">
        <w:rPr>
          <w:spacing w:val="-2"/>
          <w:sz w:val="18"/>
          <w:shd w:val="clear" w:color="auto" w:fill="FFFFFF"/>
          <w:lang w:val="en-GB"/>
        </w:rPr>
        <w:t xml:space="preserve">Tourists accommodated in </w:t>
      </w:r>
      <w:r>
        <w:rPr>
          <w:spacing w:val="-2"/>
          <w:sz w:val="18"/>
          <w:shd w:val="clear" w:color="auto" w:fill="FFFFFF"/>
          <w:lang w:val="en-GB"/>
        </w:rPr>
        <w:t xml:space="preserve">July </w:t>
      </w:r>
      <w:r w:rsidRPr="003D0CB0">
        <w:rPr>
          <w:spacing w:val="-2"/>
          <w:sz w:val="18"/>
          <w:shd w:val="clear" w:color="auto" w:fill="FFFFFF"/>
          <w:lang w:val="en-GB"/>
        </w:rPr>
        <w:t xml:space="preserve">by voivodship </w:t>
      </w:r>
    </w:p>
    <w:p w:rsidR="00694AF0" w:rsidRPr="00026154" w:rsidRDefault="00026154" w:rsidP="00026154">
      <w:pPr>
        <w:spacing w:before="240"/>
        <w:rPr>
          <w:noProof/>
          <w:szCs w:val="19"/>
          <w:lang w:val="en-GB" w:eastAsia="pl-PL"/>
        </w:rPr>
        <w:sectPr w:rsidR="00694AF0" w:rsidRPr="00026154" w:rsidSect="003B18B6">
          <w:headerReference w:type="default" r:id="rId16"/>
          <w:footerReference w:type="default" r:id="rId17"/>
          <w:headerReference w:type="first" r:id="rId18"/>
          <w:footerReference w:type="first" r:id="rId19"/>
          <w:pgSz w:w="11906" w:h="16838"/>
          <w:pgMar w:top="720" w:right="3119" w:bottom="720" w:left="720" w:header="284" w:footer="283" w:gutter="0"/>
          <w:cols w:space="708"/>
          <w:titlePg/>
          <w:docGrid w:linePitch="360"/>
        </w:sectPr>
      </w:pPr>
      <w:r w:rsidRPr="00026154">
        <w:rPr>
          <w:noProof/>
          <w:szCs w:val="19"/>
          <w:lang w:val="en-GB" w:eastAsia="pl-PL"/>
        </w:rPr>
        <w:t>It is estimated that in July 2020, 9.0 million overnight stays were provided for tourists, i.e. 32.2% less than in July 2019 (13.2 million). 8.1 million overnight stays were provided for</w:t>
      </w:r>
      <w:r>
        <w:rPr>
          <w:noProof/>
          <w:szCs w:val="19"/>
          <w:lang w:val="en-GB" w:eastAsia="pl-PL"/>
        </w:rPr>
        <w:t> </w:t>
      </w:r>
      <w:r w:rsidRPr="00026154">
        <w:rPr>
          <w:noProof/>
          <w:szCs w:val="19"/>
          <w:lang w:val="en-GB" w:eastAsia="pl-PL"/>
        </w:rPr>
        <w:t>domestic tourists and 0.8 million for foreign tourists, which was 25.8% and 63.3% less</w:t>
      </w:r>
      <w:r w:rsidR="000F7DF0">
        <w:rPr>
          <w:noProof/>
          <w:szCs w:val="19"/>
          <w:lang w:val="en-GB" w:eastAsia="pl-PL"/>
        </w:rPr>
        <w:t> </w:t>
      </w:r>
      <w:r w:rsidRPr="00026154">
        <w:rPr>
          <w:noProof/>
          <w:szCs w:val="19"/>
          <w:lang w:val="en-GB" w:eastAsia="pl-PL"/>
        </w:rPr>
        <w:t>than in the same month last year, respectively.</w:t>
      </w:r>
    </w:p>
    <w:p w:rsidR="000470AA" w:rsidRPr="00C674E0"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195"/>
        <w:gridCol w:w="3728"/>
      </w:tblGrid>
      <w:tr w:rsidR="00A267EF" w:rsidRPr="00026154" w:rsidTr="000B2B96">
        <w:trPr>
          <w:trHeight w:val="1506"/>
        </w:trPr>
        <w:tc>
          <w:tcPr>
            <w:tcW w:w="4195" w:type="dxa"/>
          </w:tcPr>
          <w:p w:rsidR="00A267EF" w:rsidRPr="00145E8D" w:rsidRDefault="00A267EF" w:rsidP="00A267EF">
            <w:pPr>
              <w:spacing w:before="0" w:after="0" w:line="276" w:lineRule="auto"/>
              <w:ind w:left="-108"/>
              <w:rPr>
                <w:rFonts w:cs="Arial"/>
                <w:color w:val="000000" w:themeColor="text1"/>
                <w:sz w:val="20"/>
                <w:lang w:val="en-GB"/>
              </w:rPr>
            </w:pPr>
            <w:r w:rsidRPr="00145E8D">
              <w:rPr>
                <w:rFonts w:cs="Arial"/>
                <w:color w:val="000000" w:themeColor="text1"/>
                <w:sz w:val="20"/>
                <w:lang w:val="en-GB"/>
              </w:rPr>
              <w:t>Prepared by:</w:t>
            </w:r>
          </w:p>
          <w:p w:rsidR="00A267EF" w:rsidRPr="00145E8D" w:rsidRDefault="000F7DF0" w:rsidP="00A267EF">
            <w:pPr>
              <w:spacing w:before="0" w:after="0" w:line="276" w:lineRule="auto"/>
              <w:ind w:left="-108"/>
              <w:rPr>
                <w:rFonts w:cs="Arial"/>
                <w:b/>
                <w:color w:val="000000" w:themeColor="text1"/>
                <w:sz w:val="20"/>
                <w:lang w:val="en-GB"/>
              </w:rPr>
            </w:pPr>
            <w:hyperlink r:id="rId20" w:tgtFrame="_blank" w:history="1">
              <w:r w:rsidR="00A267EF" w:rsidRPr="00145E8D">
                <w:rPr>
                  <w:b/>
                  <w:color w:val="000000" w:themeColor="text1"/>
                  <w:sz w:val="20"/>
                  <w:lang w:val="en-GB"/>
                </w:rPr>
                <w:t>Statistical Office in</w:t>
              </w:r>
            </w:hyperlink>
            <w:r w:rsidR="00A267EF" w:rsidRPr="00145E8D">
              <w:rPr>
                <w:rFonts w:cs="Arial"/>
                <w:b/>
                <w:color w:val="000000" w:themeColor="text1"/>
                <w:sz w:val="20"/>
                <w:lang w:val="en-GB"/>
              </w:rPr>
              <w:t xml:space="preserve"> Rzeszów</w:t>
            </w:r>
          </w:p>
          <w:p w:rsidR="00A267EF" w:rsidRPr="00145E8D" w:rsidRDefault="00A267EF" w:rsidP="00A267EF">
            <w:pPr>
              <w:spacing w:before="0" w:after="0" w:line="276" w:lineRule="auto"/>
              <w:ind w:left="-108"/>
              <w:rPr>
                <w:rFonts w:cs="Arial"/>
                <w:b/>
                <w:color w:val="000000" w:themeColor="text1"/>
                <w:sz w:val="20"/>
                <w:lang w:val="en-GB"/>
              </w:rPr>
            </w:pPr>
            <w:r w:rsidRPr="00145E8D">
              <w:rPr>
                <w:rFonts w:cs="Arial"/>
                <w:b/>
                <w:color w:val="000000" w:themeColor="text1"/>
                <w:sz w:val="20"/>
                <w:lang w:val="en-GB"/>
              </w:rPr>
              <w:t>Director Marek Cierpiał-Wolan</w:t>
            </w:r>
          </w:p>
          <w:p w:rsidR="00A267EF" w:rsidRPr="00145E8D" w:rsidRDefault="00A267EF" w:rsidP="00A267EF">
            <w:pPr>
              <w:pStyle w:val="Nagwek3"/>
              <w:spacing w:before="0" w:line="240" w:lineRule="auto"/>
              <w:ind w:left="-108"/>
              <w:rPr>
                <w:rFonts w:ascii="Fira Sans" w:hAnsi="Fira Sans" w:cs="Arial"/>
                <w:color w:val="000000" w:themeColor="text1"/>
                <w:sz w:val="20"/>
                <w:lang w:val="en-GB"/>
              </w:rPr>
            </w:pPr>
            <w:r w:rsidRPr="00145E8D">
              <w:rPr>
                <w:rFonts w:ascii="Fira Sans" w:hAnsi="Fira Sans" w:cs="Arial"/>
                <w:color w:val="000000" w:themeColor="text1"/>
                <w:sz w:val="20"/>
                <w:lang w:val="en-GB"/>
              </w:rPr>
              <w:t xml:space="preserve">Office: tel. (+48 </w:t>
            </w:r>
            <w:r>
              <w:rPr>
                <w:rFonts w:ascii="Fira Sans" w:hAnsi="Fira Sans" w:cs="Arial"/>
                <w:color w:val="000000" w:themeColor="text1"/>
                <w:sz w:val="20"/>
                <w:lang w:val="en-GB"/>
              </w:rPr>
              <w:t>17</w:t>
            </w:r>
            <w:r w:rsidRPr="00145E8D">
              <w:rPr>
                <w:rFonts w:ascii="Fira Sans" w:hAnsi="Fira Sans" w:cs="Arial"/>
                <w:color w:val="000000" w:themeColor="text1"/>
                <w:sz w:val="20"/>
                <w:lang w:val="en-GB"/>
              </w:rPr>
              <w:t xml:space="preserve">) </w:t>
            </w:r>
            <w:r>
              <w:rPr>
                <w:rFonts w:ascii="Fira Sans" w:hAnsi="Fira Sans" w:cs="Arial"/>
                <w:color w:val="000000" w:themeColor="text1"/>
                <w:sz w:val="20"/>
                <w:lang w:val="en-GB"/>
              </w:rPr>
              <w:t>853 52 10</w:t>
            </w:r>
          </w:p>
          <w:p w:rsidR="00A267EF" w:rsidRPr="00145E8D" w:rsidRDefault="00A267EF" w:rsidP="00A267EF">
            <w:pPr>
              <w:pStyle w:val="Nagwek3"/>
              <w:spacing w:before="0" w:line="240" w:lineRule="auto"/>
              <w:ind w:left="-108"/>
              <w:rPr>
                <w:rFonts w:ascii="Fira Sans" w:hAnsi="Fira Sans"/>
                <w:b/>
                <w:color w:val="000000" w:themeColor="text1"/>
                <w:sz w:val="20"/>
                <w:szCs w:val="20"/>
                <w:lang w:val="en-GB"/>
              </w:rPr>
            </w:pPr>
          </w:p>
        </w:tc>
        <w:tc>
          <w:tcPr>
            <w:tcW w:w="3728" w:type="dxa"/>
          </w:tcPr>
          <w:p w:rsidR="00A267EF" w:rsidRPr="00145E8D" w:rsidRDefault="00A267EF" w:rsidP="00A267EF">
            <w:pPr>
              <w:spacing w:before="0" w:after="0" w:line="276" w:lineRule="auto"/>
              <w:rPr>
                <w:rFonts w:cs="Arial"/>
                <w:b/>
                <w:color w:val="000000" w:themeColor="text1"/>
                <w:sz w:val="20"/>
                <w:lang w:val="en-GB"/>
              </w:rPr>
            </w:pPr>
            <w:r w:rsidRPr="00145E8D">
              <w:rPr>
                <w:rFonts w:cs="Arial"/>
                <w:color w:val="000000" w:themeColor="text1"/>
                <w:sz w:val="20"/>
                <w:lang w:val="en-GB"/>
              </w:rPr>
              <w:t>Issued by:</w:t>
            </w:r>
            <w:r w:rsidRPr="00145E8D">
              <w:rPr>
                <w:rFonts w:cs="Arial"/>
                <w:color w:val="000000" w:themeColor="text1"/>
                <w:sz w:val="20"/>
                <w:lang w:val="en-GB"/>
              </w:rPr>
              <w:br/>
            </w:r>
            <w:r w:rsidRPr="00145E8D">
              <w:rPr>
                <w:rFonts w:cs="Arial"/>
                <w:b/>
                <w:color w:val="000000" w:themeColor="text1"/>
                <w:sz w:val="20"/>
                <w:lang w:val="en-GB"/>
              </w:rPr>
              <w:t xml:space="preserve">The Spokeperson for the President </w:t>
            </w:r>
          </w:p>
          <w:p w:rsidR="00A267EF" w:rsidRPr="00145E8D" w:rsidRDefault="00A267EF" w:rsidP="00A267EF">
            <w:pPr>
              <w:spacing w:before="0" w:after="0" w:line="276" w:lineRule="auto"/>
              <w:rPr>
                <w:rFonts w:cs="Arial"/>
                <w:b/>
                <w:color w:val="000000" w:themeColor="text1"/>
                <w:sz w:val="20"/>
                <w:lang w:val="en-GB"/>
              </w:rPr>
            </w:pPr>
            <w:r w:rsidRPr="00145E8D">
              <w:rPr>
                <w:rFonts w:cs="Arial"/>
                <w:b/>
                <w:color w:val="000000" w:themeColor="text1"/>
                <w:sz w:val="20"/>
                <w:lang w:val="en-GB"/>
              </w:rPr>
              <w:t>of  Statistics Poland</w:t>
            </w:r>
          </w:p>
          <w:p w:rsidR="00A267EF" w:rsidRPr="00145E8D" w:rsidRDefault="00A267EF" w:rsidP="00A267EF">
            <w:pPr>
              <w:pStyle w:val="Nagwek3"/>
              <w:spacing w:before="0" w:line="240" w:lineRule="auto"/>
              <w:rPr>
                <w:rFonts w:ascii="Fira Sans" w:hAnsi="Fira Sans" w:cs="Arial"/>
                <w:b/>
                <w:color w:val="000000" w:themeColor="text1"/>
                <w:sz w:val="20"/>
                <w:szCs w:val="28"/>
                <w:lang w:val="en-GB"/>
              </w:rPr>
            </w:pPr>
            <w:r w:rsidRPr="00145E8D">
              <w:rPr>
                <w:rFonts w:ascii="Fira Sans" w:hAnsi="Fira Sans" w:cs="Arial"/>
                <w:b/>
                <w:color w:val="000000" w:themeColor="text1"/>
                <w:sz w:val="20"/>
                <w:szCs w:val="28"/>
                <w:lang w:val="en-GB"/>
              </w:rPr>
              <w:t>Karolina</w:t>
            </w:r>
            <w:r w:rsidRPr="00145E8D">
              <w:rPr>
                <w:rFonts w:ascii="Fira Sans" w:hAnsi="Fira Sans" w:cs="Arial"/>
                <w:b/>
                <w:color w:val="auto"/>
                <w:sz w:val="20"/>
                <w:szCs w:val="28"/>
                <w:lang w:val="en-GB"/>
              </w:rPr>
              <w:t xml:space="preserve"> Banaszek</w:t>
            </w:r>
          </w:p>
          <w:p w:rsidR="00A267EF" w:rsidRPr="00145E8D" w:rsidRDefault="00A267EF" w:rsidP="00A267EF">
            <w:pPr>
              <w:pStyle w:val="Nagwek3"/>
              <w:spacing w:before="0" w:line="240" w:lineRule="auto"/>
              <w:rPr>
                <w:rFonts w:ascii="Fira Sans" w:hAnsi="Fira Sans" w:cs="Arial"/>
                <w:color w:val="000000" w:themeColor="text1"/>
                <w:sz w:val="20"/>
                <w:lang w:val="en-GB"/>
              </w:rPr>
            </w:pPr>
            <w:r w:rsidRPr="00145E8D">
              <w:rPr>
                <w:rFonts w:ascii="Fira Sans" w:hAnsi="Fira Sans" w:cs="Arial"/>
                <w:color w:val="000000" w:themeColor="text1"/>
                <w:sz w:val="20"/>
                <w:lang w:val="en-GB"/>
              </w:rPr>
              <w:t>Mobile: (+48) 695 255 011</w:t>
            </w:r>
          </w:p>
          <w:p w:rsidR="00A267EF" w:rsidRPr="00145E8D" w:rsidRDefault="00A267EF" w:rsidP="00A267EF">
            <w:pPr>
              <w:pStyle w:val="Nagwek3"/>
              <w:spacing w:before="0" w:line="240" w:lineRule="auto"/>
              <w:rPr>
                <w:rFonts w:ascii="Fira Sans" w:hAnsi="Fira Sans" w:cs="Arial"/>
                <w:color w:val="000000" w:themeColor="text1"/>
                <w:sz w:val="20"/>
                <w:szCs w:val="20"/>
                <w:lang w:val="en-GB"/>
              </w:rPr>
            </w:pPr>
          </w:p>
        </w:tc>
      </w:tr>
    </w:tbl>
    <w:p w:rsidR="00A267EF" w:rsidRPr="00145E8D" w:rsidRDefault="00A267EF" w:rsidP="00A267EF">
      <w:pPr>
        <w:rPr>
          <w:sz w:val="20"/>
          <w:lang w:val="en-GB"/>
        </w:rPr>
      </w:pPr>
    </w:p>
    <w:p w:rsidR="00A267EF" w:rsidRPr="00145E8D" w:rsidRDefault="00A267EF" w:rsidP="00A267EF">
      <w:pPr>
        <w:rPr>
          <w:sz w:val="18"/>
          <w:lang w:val="en-GB"/>
        </w:rPr>
      </w:pP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390"/>
        <w:gridCol w:w="595"/>
        <w:gridCol w:w="3082"/>
      </w:tblGrid>
      <w:tr w:rsidR="00A267EF" w:rsidRPr="00026154" w:rsidTr="000B2B96">
        <w:trPr>
          <w:trHeight w:val="610"/>
        </w:trPr>
        <w:tc>
          <w:tcPr>
            <w:tcW w:w="2721" w:type="pct"/>
            <w:vMerge w:val="restart"/>
          </w:tcPr>
          <w:p w:rsidR="00A267EF" w:rsidRPr="00145E8D" w:rsidRDefault="00A267EF" w:rsidP="00A267EF">
            <w:pPr>
              <w:rPr>
                <w:b/>
                <w:sz w:val="20"/>
                <w:lang w:val="en-GB"/>
              </w:rPr>
            </w:pPr>
            <w:r w:rsidRPr="00145E8D">
              <w:rPr>
                <w:b/>
                <w:sz w:val="20"/>
                <w:lang w:val="en-GB"/>
              </w:rPr>
              <w:t>Press Office</w:t>
            </w:r>
          </w:p>
          <w:p w:rsidR="00A267EF" w:rsidRPr="00145E8D" w:rsidRDefault="00A267EF" w:rsidP="00A267EF">
            <w:pPr>
              <w:rPr>
                <w:sz w:val="20"/>
                <w:lang w:val="en-GB"/>
              </w:rPr>
            </w:pPr>
            <w:r w:rsidRPr="00145E8D">
              <w:rPr>
                <w:rFonts w:cs="Arial"/>
                <w:color w:val="000000" w:themeColor="text1"/>
                <w:sz w:val="20"/>
                <w:szCs w:val="24"/>
                <w:lang w:val="en-GB"/>
              </w:rPr>
              <w:t xml:space="preserve">Office: tel. (+48 22) </w:t>
            </w:r>
            <w:r w:rsidRPr="00145E8D">
              <w:rPr>
                <w:sz w:val="20"/>
                <w:lang w:val="en-GB"/>
              </w:rPr>
              <w:t xml:space="preserve">608 34 91, 608 38 04 </w:t>
            </w:r>
          </w:p>
          <w:p w:rsidR="00A267EF" w:rsidRPr="00145E8D" w:rsidRDefault="00A267EF" w:rsidP="00A267EF">
            <w:pPr>
              <w:rPr>
                <w:sz w:val="18"/>
                <w:lang w:val="en-GB"/>
              </w:rPr>
            </w:pPr>
            <w:r w:rsidRPr="00145E8D">
              <w:rPr>
                <w:b/>
                <w:sz w:val="20"/>
                <w:lang w:val="en-GB"/>
              </w:rPr>
              <w:t>e-mail:</w:t>
            </w:r>
            <w:r w:rsidRPr="00145E8D">
              <w:rPr>
                <w:sz w:val="20"/>
                <w:lang w:val="en-GB"/>
              </w:rPr>
              <w:t xml:space="preserve"> </w:t>
            </w:r>
            <w:hyperlink r:id="rId21" w:history="1">
              <w:r w:rsidRPr="00145E8D">
                <w:rPr>
                  <w:rStyle w:val="Hipercze"/>
                  <w:rFonts w:cstheme="minorBidi"/>
                  <w:b/>
                  <w:color w:val="auto"/>
                  <w:sz w:val="20"/>
                  <w:lang w:val="en-GB"/>
                </w:rPr>
                <w:t>obslugaprasowa@stat.gov.pl</w:t>
              </w:r>
            </w:hyperlink>
          </w:p>
        </w:tc>
        <w:tc>
          <w:tcPr>
            <w:tcW w:w="369" w:type="pct"/>
            <w:vAlign w:val="center"/>
          </w:tcPr>
          <w:p w:rsidR="00A267EF" w:rsidRPr="00145E8D" w:rsidRDefault="00A267EF" w:rsidP="00A267EF">
            <w:pPr>
              <w:rPr>
                <w:sz w:val="18"/>
                <w:lang w:val="en-GB"/>
              </w:rPr>
            </w:pPr>
            <w:r w:rsidRPr="00145E8D">
              <w:rPr>
                <w:noProof/>
                <w:sz w:val="20"/>
                <w:lang w:eastAsia="pl-PL"/>
              </w:rPr>
              <w:drawing>
                <wp:anchor distT="0" distB="0" distL="114300" distR="114300" simplePos="0" relativeHeight="251748352" behindDoc="0" locked="0" layoutInCell="1" allowOverlap="1" wp14:anchorId="25BFCF03" wp14:editId="4A75748A">
                  <wp:simplePos x="0" y="0"/>
                  <wp:positionH relativeFrom="column">
                    <wp:posOffset>78740</wp:posOffset>
                  </wp:positionH>
                  <wp:positionV relativeFrom="paragraph">
                    <wp:posOffset>21590</wp:posOffset>
                  </wp:positionV>
                  <wp:extent cx="256540" cy="251460"/>
                  <wp:effectExtent l="0" t="0" r="0" b="0"/>
                  <wp:wrapNone/>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vAlign w:val="center"/>
          </w:tcPr>
          <w:p w:rsidR="00A267EF" w:rsidRPr="00145E8D" w:rsidRDefault="00A267EF" w:rsidP="00A267EF">
            <w:pPr>
              <w:rPr>
                <w:sz w:val="18"/>
                <w:lang w:val="en-GB"/>
              </w:rPr>
            </w:pPr>
            <w:r w:rsidRPr="00145E8D">
              <w:rPr>
                <w:sz w:val="20"/>
                <w:lang w:val="en-GB"/>
              </w:rPr>
              <w:t>www.stat.gov.pl/en/</w:t>
            </w:r>
          </w:p>
        </w:tc>
      </w:tr>
      <w:tr w:rsidR="00A267EF" w:rsidRPr="00145E8D" w:rsidTr="000B2B96">
        <w:trPr>
          <w:trHeight w:val="436"/>
        </w:trPr>
        <w:tc>
          <w:tcPr>
            <w:tcW w:w="2721" w:type="pct"/>
            <w:vMerge/>
          </w:tcPr>
          <w:p w:rsidR="00A267EF" w:rsidRPr="00145E8D" w:rsidRDefault="00A267EF" w:rsidP="00A267EF">
            <w:pPr>
              <w:rPr>
                <w:sz w:val="18"/>
                <w:lang w:val="en-GB"/>
              </w:rPr>
            </w:pPr>
          </w:p>
        </w:tc>
        <w:tc>
          <w:tcPr>
            <w:tcW w:w="369" w:type="pct"/>
            <w:vAlign w:val="center"/>
          </w:tcPr>
          <w:p w:rsidR="00A267EF" w:rsidRPr="00145E8D" w:rsidRDefault="00A267EF" w:rsidP="00A267EF">
            <w:pPr>
              <w:rPr>
                <w:sz w:val="18"/>
                <w:lang w:val="en-GB"/>
              </w:rPr>
            </w:pPr>
            <w:r w:rsidRPr="00145E8D">
              <w:rPr>
                <w:noProof/>
                <w:sz w:val="20"/>
                <w:lang w:eastAsia="pl-PL"/>
              </w:rPr>
              <w:drawing>
                <wp:anchor distT="0" distB="0" distL="114300" distR="114300" simplePos="0" relativeHeight="251750400" behindDoc="0" locked="0" layoutInCell="1" allowOverlap="1" wp14:anchorId="1704B2CB" wp14:editId="2A4BD55D">
                  <wp:simplePos x="0" y="0"/>
                  <wp:positionH relativeFrom="column">
                    <wp:posOffset>81280</wp:posOffset>
                  </wp:positionH>
                  <wp:positionV relativeFrom="paragraph">
                    <wp:posOffset>18415</wp:posOffset>
                  </wp:positionV>
                  <wp:extent cx="25654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tcPr>
          <w:p w:rsidR="00A267EF" w:rsidRPr="00145E8D" w:rsidRDefault="00A267EF" w:rsidP="00A267EF">
            <w:pPr>
              <w:rPr>
                <w:sz w:val="18"/>
                <w:lang w:val="en-GB"/>
              </w:rPr>
            </w:pPr>
            <w:r w:rsidRPr="00145E8D">
              <w:rPr>
                <w:sz w:val="20"/>
                <w:lang w:val="en-GB"/>
              </w:rPr>
              <w:t>@StatPoland</w:t>
            </w:r>
          </w:p>
        </w:tc>
      </w:tr>
      <w:tr w:rsidR="00A267EF" w:rsidRPr="00145E8D" w:rsidTr="000B2B96">
        <w:trPr>
          <w:trHeight w:val="436"/>
        </w:trPr>
        <w:tc>
          <w:tcPr>
            <w:tcW w:w="2721" w:type="pct"/>
            <w:vMerge/>
          </w:tcPr>
          <w:p w:rsidR="00A267EF" w:rsidRPr="00145E8D" w:rsidRDefault="00A267EF" w:rsidP="00A267EF">
            <w:pPr>
              <w:rPr>
                <w:sz w:val="18"/>
                <w:lang w:val="en-GB"/>
              </w:rPr>
            </w:pPr>
          </w:p>
        </w:tc>
        <w:tc>
          <w:tcPr>
            <w:tcW w:w="369" w:type="pct"/>
            <w:vAlign w:val="center"/>
          </w:tcPr>
          <w:p w:rsidR="00A267EF" w:rsidRPr="00145E8D" w:rsidRDefault="00A267EF" w:rsidP="00A267EF">
            <w:pPr>
              <w:rPr>
                <w:sz w:val="18"/>
                <w:lang w:val="en-GB"/>
              </w:rPr>
            </w:pPr>
            <w:r w:rsidRPr="00145E8D">
              <w:rPr>
                <w:noProof/>
                <w:sz w:val="20"/>
                <w:lang w:eastAsia="pl-PL"/>
              </w:rPr>
              <w:drawing>
                <wp:anchor distT="0" distB="0" distL="114300" distR="114300" simplePos="0" relativeHeight="251749376" behindDoc="0" locked="0" layoutInCell="1" allowOverlap="1" wp14:anchorId="3A450C6E" wp14:editId="05FAA1EB">
                  <wp:simplePos x="0" y="0"/>
                  <wp:positionH relativeFrom="column">
                    <wp:posOffset>78740</wp:posOffset>
                  </wp:positionH>
                  <wp:positionV relativeFrom="paragraph">
                    <wp:posOffset>15240</wp:posOffset>
                  </wp:positionV>
                  <wp:extent cx="256540" cy="251460"/>
                  <wp:effectExtent l="0" t="0" r="0" b="0"/>
                  <wp:wrapNone/>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tcPr>
          <w:p w:rsidR="00A267EF" w:rsidRPr="00145E8D" w:rsidRDefault="00A267EF" w:rsidP="00A267EF">
            <w:pPr>
              <w:rPr>
                <w:sz w:val="20"/>
                <w:lang w:val="en-GB"/>
              </w:rPr>
            </w:pPr>
            <w:r w:rsidRPr="00145E8D">
              <w:rPr>
                <w:sz w:val="20"/>
                <w:lang w:val="en-GB"/>
              </w:rPr>
              <w:t>@GlownyUrzadStatystyczny</w:t>
            </w:r>
          </w:p>
        </w:tc>
      </w:tr>
    </w:tbl>
    <w:p w:rsidR="00A267EF" w:rsidRPr="00C818A9" w:rsidRDefault="00A267EF" w:rsidP="00A267EF">
      <w:pPr>
        <w:rPr>
          <w:sz w:val="18"/>
          <w:lang w:val="en-GB"/>
        </w:rPr>
      </w:pPr>
      <w:r w:rsidRPr="00C818A9">
        <w:rPr>
          <w:noProof/>
          <w:sz w:val="18"/>
          <w:lang w:eastAsia="pl-PL"/>
        </w:rPr>
        <mc:AlternateContent>
          <mc:Choice Requires="wps">
            <w:drawing>
              <wp:anchor distT="45720" distB="45720" distL="114300" distR="114300" simplePos="0" relativeHeight="251747328" behindDoc="0" locked="0" layoutInCell="1" allowOverlap="1" wp14:anchorId="7B22728F" wp14:editId="7391CF02">
                <wp:simplePos x="0" y="0"/>
                <wp:positionH relativeFrom="margin">
                  <wp:posOffset>19229</wp:posOffset>
                </wp:positionH>
                <wp:positionV relativeFrom="paragraph">
                  <wp:posOffset>425682</wp:posOffset>
                </wp:positionV>
                <wp:extent cx="6559550" cy="4443095"/>
                <wp:effectExtent l="0" t="0" r="12700" b="14605"/>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4443095"/>
                        </a:xfrm>
                        <a:prstGeom prst="rect">
                          <a:avLst/>
                        </a:prstGeom>
                        <a:solidFill>
                          <a:schemeClr val="bg1">
                            <a:lumMod val="95000"/>
                          </a:schemeClr>
                        </a:solidFill>
                        <a:ln w="9525">
                          <a:solidFill>
                            <a:schemeClr val="bg1"/>
                          </a:solidFill>
                          <a:miter lim="800000"/>
                          <a:headEnd/>
                          <a:tailEnd/>
                        </a:ln>
                      </wps:spPr>
                      <wps:txbx>
                        <w:txbxContent>
                          <w:p w:rsidR="00A267EF" w:rsidRDefault="00A267EF" w:rsidP="00A267EF">
                            <w:pPr>
                              <w:rPr>
                                <w:b/>
                              </w:rPr>
                            </w:pPr>
                          </w:p>
                          <w:p w:rsidR="00A267EF" w:rsidRPr="00976BED" w:rsidRDefault="00A267EF" w:rsidP="00A267EF">
                            <w:pPr>
                              <w:rPr>
                                <w:b/>
                                <w:lang w:val="en-GB"/>
                              </w:rPr>
                            </w:pPr>
                            <w:r w:rsidRPr="00976BED">
                              <w:rPr>
                                <w:b/>
                                <w:lang w:val="en-GB"/>
                              </w:rPr>
                              <w:t>Related information</w:t>
                            </w:r>
                          </w:p>
                          <w:p w:rsidR="00A267EF" w:rsidRPr="008B4384" w:rsidRDefault="008B4384" w:rsidP="00A267EF">
                            <w:pPr>
                              <w:rPr>
                                <w:rStyle w:val="Hipercze"/>
                                <w:rFonts w:cs="Arial"/>
                                <w:sz w:val="18"/>
                                <w:szCs w:val="30"/>
                                <w:shd w:val="clear" w:color="auto" w:fill="F0F0F0"/>
                                <w:lang w:val="en-GB"/>
                              </w:rPr>
                            </w:pPr>
                            <w:r>
                              <w:rPr>
                                <w:lang w:val="en-GB"/>
                              </w:rPr>
                              <w:fldChar w:fldCharType="begin"/>
                            </w:r>
                            <w:r>
                              <w:rPr>
                                <w:lang w:val="en-GB"/>
                              </w:rPr>
                              <w:instrText xml:space="preserve"> HYPERLINK "https://stat.gov.pl/en/topics/culture-tourism-sport/tourism/occupancy-of-tourist-accommodation-establishments-in-poland-in-may-and-june-2020,5,20.html" </w:instrText>
                            </w:r>
                            <w:r>
                              <w:rPr>
                                <w:lang w:val="en-GB"/>
                              </w:rPr>
                            </w:r>
                            <w:r>
                              <w:rPr>
                                <w:lang w:val="en-GB"/>
                              </w:rPr>
                              <w:fldChar w:fldCharType="separate"/>
                            </w:r>
                            <w:r w:rsidRPr="008B4384">
                              <w:rPr>
                                <w:rStyle w:val="Hipercze"/>
                                <w:rFonts w:cs="Arial"/>
                                <w:sz w:val="18"/>
                                <w:szCs w:val="30"/>
                                <w:shd w:val="clear" w:color="auto" w:fill="F0F0F0"/>
                                <w:lang w:val="en-GB"/>
                              </w:rPr>
                              <w:t>Occupancy of tourist accommodation establishments in Poland in May and June 2020</w:t>
                            </w:r>
                          </w:p>
                          <w:p w:rsidR="008B4384" w:rsidRPr="008B4384" w:rsidRDefault="008B4384" w:rsidP="00A267EF">
                            <w:pPr>
                              <w:rPr>
                                <w:rStyle w:val="Hipercze"/>
                                <w:rFonts w:cs="Arial"/>
                                <w:color w:val="001D77"/>
                                <w:sz w:val="18"/>
                                <w:szCs w:val="30"/>
                                <w:shd w:val="clear" w:color="auto" w:fill="F0F0F0"/>
                                <w:lang w:val="en-GB"/>
                              </w:rPr>
                            </w:pPr>
                            <w:r>
                              <w:rPr>
                                <w:lang w:val="en-GB"/>
                              </w:rPr>
                              <w:fldChar w:fldCharType="end"/>
                            </w:r>
                            <w:hyperlink r:id="rId25" w:history="1">
                              <w:r w:rsidRPr="008B4384">
                                <w:rPr>
                                  <w:rStyle w:val="Hipercze"/>
                                  <w:rFonts w:cstheme="minorBidi"/>
                                  <w:lang w:val="en-GB"/>
                                </w:rPr>
                                <w:t>Occupancy of tourist accommodation establishments in Poland in April and May 2020</w:t>
                              </w:r>
                            </w:hyperlink>
                          </w:p>
                          <w:p w:rsidR="008B4384" w:rsidRDefault="008B4384" w:rsidP="00A267EF">
                            <w:pPr>
                              <w:rPr>
                                <w:rStyle w:val="Hipercze"/>
                                <w:rFonts w:cs="Arial"/>
                                <w:color w:val="001D77"/>
                                <w:sz w:val="18"/>
                                <w:szCs w:val="30"/>
                                <w:shd w:val="clear" w:color="auto" w:fill="F0F0F0"/>
                                <w:lang w:val="en-GB"/>
                              </w:rPr>
                            </w:pPr>
                            <w:hyperlink r:id="rId26" w:history="1">
                              <w:r w:rsidRPr="008B4384">
                                <w:rPr>
                                  <w:rStyle w:val="Hipercze"/>
                                  <w:rFonts w:cs="Arial"/>
                                  <w:sz w:val="18"/>
                                  <w:szCs w:val="30"/>
                                  <w:shd w:val="clear" w:color="auto" w:fill="F0F0F0"/>
                                  <w:lang w:val="en-GB"/>
                                </w:rPr>
                                <w:t>Occupancy of tourist accommodation establishments in the first quarter of 2020</w:t>
                              </w:r>
                            </w:hyperlink>
                          </w:p>
                          <w:p w:rsidR="008B4384" w:rsidRPr="008B4384" w:rsidRDefault="008B4384" w:rsidP="00A267EF">
                            <w:pPr>
                              <w:rPr>
                                <w:rStyle w:val="Hipercze"/>
                                <w:rFonts w:cs="Arial"/>
                                <w:color w:val="001D77"/>
                                <w:sz w:val="18"/>
                                <w:szCs w:val="30"/>
                                <w:shd w:val="clear" w:color="auto" w:fill="F0F0F0"/>
                                <w:lang w:val="en-GB"/>
                              </w:rPr>
                            </w:pPr>
                            <w:hyperlink r:id="rId27" w:history="1">
                              <w:r w:rsidRPr="008B4384">
                                <w:rPr>
                                  <w:rStyle w:val="Hipercze"/>
                                  <w:rFonts w:cs="Arial"/>
                                  <w:sz w:val="18"/>
                                  <w:szCs w:val="30"/>
                                  <w:shd w:val="clear" w:color="auto" w:fill="F0F0F0"/>
                                  <w:lang w:val="en-GB"/>
                                </w:rPr>
                                <w:t>Occupancy of tourist accommodation establishments in Poland in March and April 2020</w:t>
                              </w:r>
                            </w:hyperlink>
                          </w:p>
                          <w:p w:rsidR="008B4384" w:rsidRPr="008B4384" w:rsidRDefault="008B4384" w:rsidP="00A267EF">
                            <w:pPr>
                              <w:rPr>
                                <w:rStyle w:val="Hipercze"/>
                                <w:rFonts w:cs="Arial"/>
                                <w:color w:val="001D77"/>
                                <w:sz w:val="18"/>
                                <w:szCs w:val="30"/>
                                <w:shd w:val="clear" w:color="auto" w:fill="F0F0F0"/>
                                <w:lang w:val="en-GB"/>
                              </w:rPr>
                            </w:pPr>
                            <w:hyperlink r:id="rId28" w:history="1">
                              <w:r w:rsidRPr="008B4384">
                                <w:rPr>
                                  <w:rStyle w:val="Hipercze"/>
                                  <w:rFonts w:cs="Arial"/>
                                  <w:sz w:val="18"/>
                                  <w:szCs w:val="30"/>
                                  <w:shd w:val="clear" w:color="auto" w:fill="F0F0F0"/>
                                  <w:lang w:val="en-GB"/>
                                </w:rPr>
                                <w:t>Tourism in Poland in the face of COVID-19 pandemic</w:t>
                              </w:r>
                            </w:hyperlink>
                          </w:p>
                          <w:p w:rsidR="008B4384" w:rsidRPr="008B4384" w:rsidRDefault="008B4384" w:rsidP="008B4384">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HYPERLINK "https://stat.gov.pl/obszary-tematyczne/kultura-turystyka-sport/turystyka/turystyka-w-2019-roku,1,17.html"</w:instrText>
                            </w:r>
                            <w:r w:rsidRPr="008B4384">
                              <w:rPr>
                                <w:rStyle w:val="Hipercze"/>
                                <w:rFonts w:cs="Arial"/>
                                <w:sz w:val="18"/>
                                <w:szCs w:val="30"/>
                                <w:shd w:val="clear" w:color="auto" w:fill="F0F0F0"/>
                                <w:lang w:val="en-GB"/>
                              </w:rPr>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Tourism in 2019</w:t>
                            </w:r>
                          </w:p>
                          <w:p w:rsidR="008B4384" w:rsidRDefault="008B4384" w:rsidP="008B4384">
                            <w:pPr>
                              <w:rPr>
                                <w:rStyle w:val="Hipercze"/>
                                <w:rFonts w:cs="Arial"/>
                                <w:color w:val="001D77"/>
                                <w:sz w:val="18"/>
                                <w:szCs w:val="30"/>
                                <w:shd w:val="clear" w:color="auto" w:fill="F0F0F0"/>
                                <w:lang w:val="en-GB"/>
                              </w:rPr>
                            </w:pPr>
                            <w:r w:rsidRPr="008B4384">
                              <w:rPr>
                                <w:rStyle w:val="Hipercze"/>
                                <w:rFonts w:cs="Arial"/>
                                <w:sz w:val="18"/>
                                <w:szCs w:val="30"/>
                                <w:shd w:val="clear" w:color="auto" w:fill="F0F0F0"/>
                                <w:lang w:val="en-GB"/>
                              </w:rPr>
                              <w:fldChar w:fldCharType="end"/>
                            </w:r>
                          </w:p>
                          <w:p w:rsidR="00A267EF" w:rsidRPr="00976BED" w:rsidRDefault="00A267EF" w:rsidP="00A267EF">
                            <w:pPr>
                              <w:rPr>
                                <w:b/>
                                <w:color w:val="000000" w:themeColor="text1"/>
                                <w:szCs w:val="24"/>
                                <w:lang w:val="en-GB"/>
                              </w:rPr>
                            </w:pPr>
                            <w:r w:rsidRPr="00976BED">
                              <w:rPr>
                                <w:b/>
                                <w:color w:val="000000" w:themeColor="text1"/>
                                <w:szCs w:val="24"/>
                                <w:lang w:val="en-GB"/>
                              </w:rPr>
                              <w:t>Data available in databases</w:t>
                            </w:r>
                          </w:p>
                          <w:p w:rsidR="00A267EF" w:rsidRPr="006C4B14" w:rsidRDefault="000F7DF0" w:rsidP="00A267EF">
                            <w:pPr>
                              <w:rPr>
                                <w:rStyle w:val="Hipercze"/>
                                <w:rFonts w:cs="Arial"/>
                                <w:color w:val="001D77"/>
                                <w:sz w:val="18"/>
                                <w:szCs w:val="30"/>
                                <w:shd w:val="clear" w:color="auto" w:fill="F0F0F0"/>
                                <w:lang w:val="en-GB"/>
                              </w:rPr>
                            </w:pPr>
                            <w:hyperlink r:id="rId29" w:history="1">
                              <w:r w:rsidR="00A267EF" w:rsidRPr="008B4384">
                                <w:rPr>
                                  <w:rStyle w:val="Hipercze"/>
                                  <w:rFonts w:cs="Arial"/>
                                  <w:sz w:val="18"/>
                                  <w:szCs w:val="30"/>
                                  <w:shd w:val="clear" w:color="auto" w:fill="F0F0F0"/>
                                  <w:lang w:val="en-GB"/>
                                </w:rPr>
                                <w:t>Local Data Bank</w:t>
                              </w:r>
                            </w:hyperlink>
                          </w:p>
                          <w:p w:rsidR="00A267EF" w:rsidRPr="00976BED" w:rsidRDefault="00A267EF" w:rsidP="00A267EF">
                            <w:pPr>
                              <w:rPr>
                                <w:b/>
                                <w:color w:val="000000" w:themeColor="text1"/>
                                <w:szCs w:val="24"/>
                                <w:lang w:val="en-GB"/>
                              </w:rPr>
                            </w:pPr>
                          </w:p>
                          <w:p w:rsidR="00A267EF" w:rsidRPr="00976BED" w:rsidRDefault="00A267EF" w:rsidP="00A267EF">
                            <w:pPr>
                              <w:rPr>
                                <w:b/>
                                <w:color w:val="000000" w:themeColor="text1"/>
                                <w:szCs w:val="24"/>
                                <w:lang w:val="en-GB"/>
                              </w:rPr>
                            </w:pPr>
                            <w:r w:rsidRPr="00976BED">
                              <w:rPr>
                                <w:b/>
                                <w:color w:val="000000" w:themeColor="text1"/>
                                <w:szCs w:val="24"/>
                                <w:lang w:val="en-GB"/>
                              </w:rPr>
                              <w:t>Terms used in official statistics</w:t>
                            </w:r>
                          </w:p>
                          <w:p w:rsidR="00A267EF" w:rsidRPr="008B4384" w:rsidRDefault="00A267EF" w:rsidP="00A267EF">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 xml:space="preserve"> HYPERLINK "https://stat.gov.pl/en/metainformations/glossary/terms-used-in-official-statistics/539,term.html" \o "Tourist" </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Tourist</w:t>
                            </w:r>
                          </w:p>
                          <w:p w:rsidR="00A267EF" w:rsidRPr="008B4384" w:rsidRDefault="00A267EF" w:rsidP="00A267EF">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end"/>
                            </w: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 xml:space="preserve"> HYPERLINK "https://stat.gov.pl/en/metainformations/glossary/terms-used-in-official-statistics/245,term.html" \o "Tourist accommodation establishment" </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Tourist accommodation establishment</w:t>
                            </w:r>
                          </w:p>
                          <w:p w:rsidR="00A267EF" w:rsidRPr="008B4384" w:rsidRDefault="00A267EF" w:rsidP="00A267EF">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end"/>
                            </w: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 xml:space="preserve"> HYPERLINK "https://stat.gov.pl/en/metainformations/glossary/terms-used-in-official-statistics/1231,term.html" \o "Bed places in tourist accommodation establishments." </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Bed places in tourist accommodation establishments</w:t>
                            </w:r>
                          </w:p>
                          <w:p w:rsidR="00A267EF" w:rsidRPr="008B4384" w:rsidRDefault="00A267EF" w:rsidP="00A267EF">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end"/>
                            </w: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 xml:space="preserve"> HYPERLINK "https://stat.gov.pl/en/metainformations/glossary/terms-used-in-official-statistics/1233,term.html" \o "Nights spent (overnight stays) in tourist accommodation establishments." </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Nights spent (overnight stays) in tourist accommodation establishments.</w:t>
                            </w:r>
                          </w:p>
                          <w:p w:rsidR="00A267EF" w:rsidRPr="008B4384" w:rsidRDefault="00A267EF" w:rsidP="00A267EF">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end"/>
                            </w: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HYPERLINK "https://stat.gov.pl/en/metainformations/glossary/terms-used-in-official-statistics/3487,term.html" \o "Duration of the stay"</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Duration of the stay</w:t>
                            </w:r>
                          </w:p>
                          <w:p w:rsidR="00A267EF" w:rsidRPr="008B4384" w:rsidRDefault="00A267EF" w:rsidP="00A267EF">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end"/>
                            </w:r>
                            <w:r w:rsidRPr="008B4384">
                              <w:rPr>
                                <w:rStyle w:val="Hipercze"/>
                                <w:rFonts w:cs="Arial"/>
                                <w:sz w:val="18"/>
                                <w:lang w:val="en-GB"/>
                              </w:rPr>
                              <w:fldChar w:fldCharType="begin"/>
                            </w:r>
                            <w:r w:rsidRPr="008B4384">
                              <w:rPr>
                                <w:rStyle w:val="Hipercze"/>
                                <w:rFonts w:cs="Arial"/>
                                <w:sz w:val="18"/>
                                <w:lang w:val="en-GB"/>
                              </w:rPr>
                              <w:instrText xml:space="preserve"> HYPERLINK "https://stat.gov.pl/en/metainformations/glossary/terms-used-in-official-statistics/1239,term.html" </w:instrText>
                            </w:r>
                            <w:r w:rsidRPr="008B4384">
                              <w:rPr>
                                <w:rStyle w:val="Hipercze"/>
                                <w:rFonts w:cs="Arial"/>
                                <w:sz w:val="18"/>
                                <w:lang w:val="en-GB"/>
                              </w:rPr>
                              <w:fldChar w:fldCharType="separate"/>
                            </w:r>
                            <w:r w:rsidRPr="008B4384">
                              <w:rPr>
                                <w:rStyle w:val="Hipercze"/>
                                <w:rFonts w:cs="Arial"/>
                                <w:sz w:val="18"/>
                                <w:szCs w:val="30"/>
                                <w:shd w:val="clear" w:color="auto" w:fill="F0F0F0"/>
                                <w:lang w:val="en-GB"/>
                              </w:rPr>
                              <w:t>Occupancy rate of bed places or rooms</w:t>
                            </w:r>
                          </w:p>
                          <w:p w:rsidR="00A267EF" w:rsidRPr="008D0725" w:rsidRDefault="00A267EF" w:rsidP="00A267EF">
                            <w:pPr>
                              <w:rPr>
                                <w:b/>
                                <w:color w:val="000000" w:themeColor="text1"/>
                                <w:szCs w:val="24"/>
                              </w:rPr>
                            </w:pPr>
                            <w:r w:rsidRPr="008B4384">
                              <w:rPr>
                                <w:rStyle w:val="Hipercze"/>
                                <w:rFonts w:cs="Arial"/>
                                <w:sz w:val="18"/>
                                <w:lang w:val="en-GB"/>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22728F" id="_x0000_s1030" type="#_x0000_t202" style="position:absolute;margin-left:1.5pt;margin-top:33.5pt;width:516.5pt;height:349.85pt;z-index:251747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" fillcolor="#f2f2f2 [3052]" strokecolor="white [3212]">
                <v:textbox>
                  <w:txbxContent>
                    <w:p w:rsidR="00A267EF" w:rsidRDefault="00A267EF" w:rsidP="00A267EF">
                      <w:pPr>
                        <w:rPr>
                          <w:b/>
                        </w:rPr>
                      </w:pPr>
                    </w:p>
                    <w:p w:rsidR="00A267EF" w:rsidRPr="00976BED" w:rsidRDefault="00A267EF" w:rsidP="00A267EF">
                      <w:pPr>
                        <w:rPr>
                          <w:b/>
                          <w:lang w:val="en-GB"/>
                        </w:rPr>
                      </w:pPr>
                      <w:r w:rsidRPr="00976BED">
                        <w:rPr>
                          <w:b/>
                          <w:lang w:val="en-GB"/>
                        </w:rPr>
                        <w:t>Related information</w:t>
                      </w:r>
                    </w:p>
                    <w:p w:rsidR="00A267EF" w:rsidRPr="008B4384" w:rsidRDefault="008B4384" w:rsidP="00A267EF">
                      <w:pPr>
                        <w:rPr>
                          <w:rStyle w:val="Hipercze"/>
                          <w:rFonts w:cs="Arial"/>
                          <w:sz w:val="18"/>
                          <w:szCs w:val="30"/>
                          <w:shd w:val="clear" w:color="auto" w:fill="F0F0F0"/>
                          <w:lang w:val="en-GB"/>
                        </w:rPr>
                      </w:pPr>
                      <w:r>
                        <w:rPr>
                          <w:lang w:val="en-GB"/>
                        </w:rPr>
                        <w:fldChar w:fldCharType="begin"/>
                      </w:r>
                      <w:r>
                        <w:rPr>
                          <w:lang w:val="en-GB"/>
                        </w:rPr>
                        <w:instrText xml:space="preserve"> HYPERLINK "https://stat.gov.pl/en/topics/culture-tourism-sport/tourism/occupancy-of-tourist-accommodation-establishments-in-poland-in-may-and-june-2020,5,20.html" </w:instrText>
                      </w:r>
                      <w:r>
                        <w:rPr>
                          <w:lang w:val="en-GB"/>
                        </w:rPr>
                      </w:r>
                      <w:r>
                        <w:rPr>
                          <w:lang w:val="en-GB"/>
                        </w:rPr>
                        <w:fldChar w:fldCharType="separate"/>
                      </w:r>
                      <w:r w:rsidRPr="008B4384">
                        <w:rPr>
                          <w:rStyle w:val="Hipercze"/>
                          <w:rFonts w:cs="Arial"/>
                          <w:sz w:val="18"/>
                          <w:szCs w:val="30"/>
                          <w:shd w:val="clear" w:color="auto" w:fill="F0F0F0"/>
                          <w:lang w:val="en-GB"/>
                        </w:rPr>
                        <w:t>Occupancy of tourist accommodation establishments in Poland in May and June 2020</w:t>
                      </w:r>
                    </w:p>
                    <w:p w:rsidR="008B4384" w:rsidRPr="008B4384" w:rsidRDefault="008B4384" w:rsidP="00A267EF">
                      <w:pPr>
                        <w:rPr>
                          <w:rStyle w:val="Hipercze"/>
                          <w:rFonts w:cs="Arial"/>
                          <w:color w:val="001D77"/>
                          <w:sz w:val="18"/>
                          <w:szCs w:val="30"/>
                          <w:shd w:val="clear" w:color="auto" w:fill="F0F0F0"/>
                          <w:lang w:val="en-GB"/>
                        </w:rPr>
                      </w:pPr>
                      <w:r>
                        <w:rPr>
                          <w:lang w:val="en-GB"/>
                        </w:rPr>
                        <w:fldChar w:fldCharType="end"/>
                      </w:r>
                      <w:hyperlink r:id="rId30" w:history="1">
                        <w:r w:rsidRPr="008B4384">
                          <w:rPr>
                            <w:rStyle w:val="Hipercze"/>
                            <w:rFonts w:cstheme="minorBidi"/>
                            <w:lang w:val="en-GB"/>
                          </w:rPr>
                          <w:t>Occupancy of tourist accommodation establishments in Poland in April and May 2020</w:t>
                        </w:r>
                      </w:hyperlink>
                    </w:p>
                    <w:p w:rsidR="008B4384" w:rsidRDefault="008B4384" w:rsidP="00A267EF">
                      <w:pPr>
                        <w:rPr>
                          <w:rStyle w:val="Hipercze"/>
                          <w:rFonts w:cs="Arial"/>
                          <w:color w:val="001D77"/>
                          <w:sz w:val="18"/>
                          <w:szCs w:val="30"/>
                          <w:shd w:val="clear" w:color="auto" w:fill="F0F0F0"/>
                          <w:lang w:val="en-GB"/>
                        </w:rPr>
                      </w:pPr>
                      <w:hyperlink r:id="rId31" w:history="1">
                        <w:r w:rsidRPr="008B4384">
                          <w:rPr>
                            <w:rStyle w:val="Hipercze"/>
                            <w:rFonts w:cs="Arial"/>
                            <w:sz w:val="18"/>
                            <w:szCs w:val="30"/>
                            <w:shd w:val="clear" w:color="auto" w:fill="F0F0F0"/>
                            <w:lang w:val="en-GB"/>
                          </w:rPr>
                          <w:t>Occupancy of tourist accommodation establishments in the first quarter of 2020</w:t>
                        </w:r>
                      </w:hyperlink>
                    </w:p>
                    <w:p w:rsidR="008B4384" w:rsidRPr="008B4384" w:rsidRDefault="008B4384" w:rsidP="00A267EF">
                      <w:pPr>
                        <w:rPr>
                          <w:rStyle w:val="Hipercze"/>
                          <w:rFonts w:cs="Arial"/>
                          <w:color w:val="001D77"/>
                          <w:sz w:val="18"/>
                          <w:szCs w:val="30"/>
                          <w:shd w:val="clear" w:color="auto" w:fill="F0F0F0"/>
                          <w:lang w:val="en-GB"/>
                        </w:rPr>
                      </w:pPr>
                      <w:hyperlink r:id="rId32" w:history="1">
                        <w:r w:rsidRPr="008B4384">
                          <w:rPr>
                            <w:rStyle w:val="Hipercze"/>
                            <w:rFonts w:cs="Arial"/>
                            <w:sz w:val="18"/>
                            <w:szCs w:val="30"/>
                            <w:shd w:val="clear" w:color="auto" w:fill="F0F0F0"/>
                            <w:lang w:val="en-GB"/>
                          </w:rPr>
                          <w:t>Occupancy of tourist accommodation establishments in Poland in March and April 2020</w:t>
                        </w:r>
                      </w:hyperlink>
                    </w:p>
                    <w:p w:rsidR="008B4384" w:rsidRPr="008B4384" w:rsidRDefault="008B4384" w:rsidP="00A267EF">
                      <w:pPr>
                        <w:rPr>
                          <w:rStyle w:val="Hipercze"/>
                          <w:rFonts w:cs="Arial"/>
                          <w:color w:val="001D77"/>
                          <w:sz w:val="18"/>
                          <w:szCs w:val="30"/>
                          <w:shd w:val="clear" w:color="auto" w:fill="F0F0F0"/>
                          <w:lang w:val="en-GB"/>
                        </w:rPr>
                      </w:pPr>
                      <w:hyperlink r:id="rId33" w:history="1">
                        <w:r w:rsidRPr="008B4384">
                          <w:rPr>
                            <w:rStyle w:val="Hipercze"/>
                            <w:rFonts w:cs="Arial"/>
                            <w:sz w:val="18"/>
                            <w:szCs w:val="30"/>
                            <w:shd w:val="clear" w:color="auto" w:fill="F0F0F0"/>
                            <w:lang w:val="en-GB"/>
                          </w:rPr>
                          <w:t>Tourism in Poland in the face of COVID-19 pandemic</w:t>
                        </w:r>
                      </w:hyperlink>
                    </w:p>
                    <w:p w:rsidR="008B4384" w:rsidRPr="008B4384" w:rsidRDefault="008B4384" w:rsidP="008B4384">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HYPERLINK "https://stat.gov.pl/obszary-tematyczne/kultura-turystyka-sport/turystyka/turystyka-w-2019-roku,1,17.html"</w:instrText>
                      </w:r>
                      <w:r w:rsidRPr="008B4384">
                        <w:rPr>
                          <w:rStyle w:val="Hipercze"/>
                          <w:rFonts w:cs="Arial"/>
                          <w:sz w:val="18"/>
                          <w:szCs w:val="30"/>
                          <w:shd w:val="clear" w:color="auto" w:fill="F0F0F0"/>
                          <w:lang w:val="en-GB"/>
                        </w:rPr>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Tourism in 2019</w:t>
                      </w:r>
                    </w:p>
                    <w:p w:rsidR="008B4384" w:rsidRDefault="008B4384" w:rsidP="008B4384">
                      <w:pPr>
                        <w:rPr>
                          <w:rStyle w:val="Hipercze"/>
                          <w:rFonts w:cs="Arial"/>
                          <w:color w:val="001D77"/>
                          <w:sz w:val="18"/>
                          <w:szCs w:val="30"/>
                          <w:shd w:val="clear" w:color="auto" w:fill="F0F0F0"/>
                          <w:lang w:val="en-GB"/>
                        </w:rPr>
                      </w:pPr>
                      <w:r w:rsidRPr="008B4384">
                        <w:rPr>
                          <w:rStyle w:val="Hipercze"/>
                          <w:rFonts w:cs="Arial"/>
                          <w:sz w:val="18"/>
                          <w:szCs w:val="30"/>
                          <w:shd w:val="clear" w:color="auto" w:fill="F0F0F0"/>
                          <w:lang w:val="en-GB"/>
                        </w:rPr>
                        <w:fldChar w:fldCharType="end"/>
                      </w:r>
                    </w:p>
                    <w:p w:rsidR="00A267EF" w:rsidRPr="00976BED" w:rsidRDefault="00A267EF" w:rsidP="00A267EF">
                      <w:pPr>
                        <w:rPr>
                          <w:b/>
                          <w:color w:val="000000" w:themeColor="text1"/>
                          <w:szCs w:val="24"/>
                          <w:lang w:val="en-GB"/>
                        </w:rPr>
                      </w:pPr>
                      <w:r w:rsidRPr="00976BED">
                        <w:rPr>
                          <w:b/>
                          <w:color w:val="000000" w:themeColor="text1"/>
                          <w:szCs w:val="24"/>
                          <w:lang w:val="en-GB"/>
                        </w:rPr>
                        <w:t>Data available in databases</w:t>
                      </w:r>
                    </w:p>
                    <w:p w:rsidR="00A267EF" w:rsidRPr="006C4B14" w:rsidRDefault="000F7DF0" w:rsidP="00A267EF">
                      <w:pPr>
                        <w:rPr>
                          <w:rStyle w:val="Hipercze"/>
                          <w:rFonts w:cs="Arial"/>
                          <w:color w:val="001D77"/>
                          <w:sz w:val="18"/>
                          <w:szCs w:val="30"/>
                          <w:shd w:val="clear" w:color="auto" w:fill="F0F0F0"/>
                          <w:lang w:val="en-GB"/>
                        </w:rPr>
                      </w:pPr>
                      <w:hyperlink r:id="rId34" w:history="1">
                        <w:r w:rsidR="00A267EF" w:rsidRPr="008B4384">
                          <w:rPr>
                            <w:rStyle w:val="Hipercze"/>
                            <w:rFonts w:cs="Arial"/>
                            <w:sz w:val="18"/>
                            <w:szCs w:val="30"/>
                            <w:shd w:val="clear" w:color="auto" w:fill="F0F0F0"/>
                            <w:lang w:val="en-GB"/>
                          </w:rPr>
                          <w:t>Local Data Bank</w:t>
                        </w:r>
                      </w:hyperlink>
                    </w:p>
                    <w:p w:rsidR="00A267EF" w:rsidRPr="00976BED" w:rsidRDefault="00A267EF" w:rsidP="00A267EF">
                      <w:pPr>
                        <w:rPr>
                          <w:b/>
                          <w:color w:val="000000" w:themeColor="text1"/>
                          <w:szCs w:val="24"/>
                          <w:lang w:val="en-GB"/>
                        </w:rPr>
                      </w:pPr>
                    </w:p>
                    <w:p w:rsidR="00A267EF" w:rsidRPr="00976BED" w:rsidRDefault="00A267EF" w:rsidP="00A267EF">
                      <w:pPr>
                        <w:rPr>
                          <w:b/>
                          <w:color w:val="000000" w:themeColor="text1"/>
                          <w:szCs w:val="24"/>
                          <w:lang w:val="en-GB"/>
                        </w:rPr>
                      </w:pPr>
                      <w:r w:rsidRPr="00976BED">
                        <w:rPr>
                          <w:b/>
                          <w:color w:val="000000" w:themeColor="text1"/>
                          <w:szCs w:val="24"/>
                          <w:lang w:val="en-GB"/>
                        </w:rPr>
                        <w:t>Terms used in official statistics</w:t>
                      </w:r>
                    </w:p>
                    <w:p w:rsidR="00A267EF" w:rsidRPr="008B4384" w:rsidRDefault="00A267EF" w:rsidP="00A267EF">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 xml:space="preserve"> HYPERLINK "https://stat.gov.pl/en/metainformations/glossary/terms-used-in-official-statistics/539,term.html" \o "Tourist" </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Tourist</w:t>
                      </w:r>
                    </w:p>
                    <w:p w:rsidR="00A267EF" w:rsidRPr="008B4384" w:rsidRDefault="00A267EF" w:rsidP="00A267EF">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end"/>
                      </w: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 xml:space="preserve"> HYPERLINK "https://stat.gov.pl/en/metainformations/glossary/terms-used-in-official-statistics/245,term.html" \o "Tourist accommodation establishment" </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Tourist accommodation establishment</w:t>
                      </w:r>
                    </w:p>
                    <w:p w:rsidR="00A267EF" w:rsidRPr="008B4384" w:rsidRDefault="00A267EF" w:rsidP="00A267EF">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end"/>
                      </w: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 xml:space="preserve"> HYPERLINK "https://stat.gov.pl/en/metainformations/glossary/terms-used-in-official-statistics/1231,term.html" \o "Bed places in tourist accommodation establishments." </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Bed places in tourist accommodation establishments</w:t>
                      </w:r>
                    </w:p>
                    <w:p w:rsidR="00A267EF" w:rsidRPr="008B4384" w:rsidRDefault="00A267EF" w:rsidP="00A267EF">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end"/>
                      </w: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 xml:space="preserve"> HYPERLINK "https://stat.gov.pl/en/metainformations/glossary/terms-used-in-official-statistics/1233,term.html" \o "Nights spent (overnight stays) in tourist accommodation establishments." </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Nights spent (overnight stays) in tourist accommodation establishments.</w:t>
                      </w:r>
                    </w:p>
                    <w:p w:rsidR="00A267EF" w:rsidRPr="008B4384" w:rsidRDefault="00A267EF" w:rsidP="00A267EF">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end"/>
                      </w:r>
                      <w:r w:rsidRPr="008B4384">
                        <w:rPr>
                          <w:rStyle w:val="Hipercze"/>
                          <w:rFonts w:cs="Arial"/>
                          <w:sz w:val="18"/>
                          <w:szCs w:val="30"/>
                          <w:shd w:val="clear" w:color="auto" w:fill="F0F0F0"/>
                          <w:lang w:val="en-GB"/>
                        </w:rPr>
                        <w:fldChar w:fldCharType="begin"/>
                      </w:r>
                      <w:r w:rsidRPr="008B4384">
                        <w:rPr>
                          <w:rStyle w:val="Hipercze"/>
                          <w:rFonts w:cs="Arial"/>
                          <w:sz w:val="18"/>
                          <w:szCs w:val="30"/>
                          <w:shd w:val="clear" w:color="auto" w:fill="F0F0F0"/>
                          <w:lang w:val="en-GB"/>
                        </w:rPr>
                        <w:instrText>HYPERLINK "https://stat.gov.pl/en/metainformations/glossary/terms-used-in-official-statistics/3487,term.html" \o "Duration of the stay"</w:instrText>
                      </w:r>
                      <w:r w:rsidRPr="008B4384">
                        <w:rPr>
                          <w:rStyle w:val="Hipercze"/>
                          <w:rFonts w:cs="Arial"/>
                          <w:sz w:val="18"/>
                          <w:szCs w:val="30"/>
                          <w:shd w:val="clear" w:color="auto" w:fill="F0F0F0"/>
                          <w:lang w:val="en-GB"/>
                        </w:rPr>
                        <w:fldChar w:fldCharType="separate"/>
                      </w:r>
                      <w:r w:rsidRPr="008B4384">
                        <w:rPr>
                          <w:rStyle w:val="Hipercze"/>
                          <w:rFonts w:cs="Arial"/>
                          <w:sz w:val="18"/>
                          <w:szCs w:val="30"/>
                          <w:shd w:val="clear" w:color="auto" w:fill="F0F0F0"/>
                          <w:lang w:val="en-GB"/>
                        </w:rPr>
                        <w:t>Duration of the stay</w:t>
                      </w:r>
                    </w:p>
                    <w:p w:rsidR="00A267EF" w:rsidRPr="008B4384" w:rsidRDefault="00A267EF" w:rsidP="00A267EF">
                      <w:pPr>
                        <w:rPr>
                          <w:rStyle w:val="Hipercze"/>
                          <w:rFonts w:cs="Arial"/>
                          <w:sz w:val="18"/>
                          <w:szCs w:val="30"/>
                          <w:shd w:val="clear" w:color="auto" w:fill="F0F0F0"/>
                          <w:lang w:val="en-GB"/>
                        </w:rPr>
                      </w:pPr>
                      <w:r w:rsidRPr="008B4384">
                        <w:rPr>
                          <w:rStyle w:val="Hipercze"/>
                          <w:rFonts w:cs="Arial"/>
                          <w:sz w:val="18"/>
                          <w:szCs w:val="30"/>
                          <w:shd w:val="clear" w:color="auto" w:fill="F0F0F0"/>
                          <w:lang w:val="en-GB"/>
                        </w:rPr>
                        <w:fldChar w:fldCharType="end"/>
                      </w:r>
                      <w:r w:rsidRPr="008B4384">
                        <w:rPr>
                          <w:rStyle w:val="Hipercze"/>
                          <w:rFonts w:cs="Arial"/>
                          <w:sz w:val="18"/>
                          <w:lang w:val="en-GB"/>
                        </w:rPr>
                        <w:fldChar w:fldCharType="begin"/>
                      </w:r>
                      <w:r w:rsidRPr="008B4384">
                        <w:rPr>
                          <w:rStyle w:val="Hipercze"/>
                          <w:rFonts w:cs="Arial"/>
                          <w:sz w:val="18"/>
                          <w:lang w:val="en-GB"/>
                        </w:rPr>
                        <w:instrText xml:space="preserve"> HYPERLINK "https://stat.gov.pl/en/metainformations/glossary/terms-used-in-official-statistics/1239,term.html" </w:instrText>
                      </w:r>
                      <w:r w:rsidRPr="008B4384">
                        <w:rPr>
                          <w:rStyle w:val="Hipercze"/>
                          <w:rFonts w:cs="Arial"/>
                          <w:sz w:val="18"/>
                          <w:lang w:val="en-GB"/>
                        </w:rPr>
                        <w:fldChar w:fldCharType="separate"/>
                      </w:r>
                      <w:r w:rsidRPr="008B4384">
                        <w:rPr>
                          <w:rStyle w:val="Hipercze"/>
                          <w:rFonts w:cs="Arial"/>
                          <w:sz w:val="18"/>
                          <w:szCs w:val="30"/>
                          <w:shd w:val="clear" w:color="auto" w:fill="F0F0F0"/>
                          <w:lang w:val="en-GB"/>
                        </w:rPr>
                        <w:t>Occupancy rate of bed places or rooms</w:t>
                      </w:r>
                    </w:p>
                    <w:p w:rsidR="00A267EF" w:rsidRPr="008D0725" w:rsidRDefault="00A267EF" w:rsidP="00A267EF">
                      <w:pPr>
                        <w:rPr>
                          <w:b/>
                          <w:color w:val="000000" w:themeColor="text1"/>
                          <w:szCs w:val="24"/>
                        </w:rPr>
                      </w:pPr>
                      <w:r w:rsidRPr="008B4384">
                        <w:rPr>
                          <w:rStyle w:val="Hipercze"/>
                          <w:rFonts w:cs="Arial"/>
                          <w:sz w:val="18"/>
                          <w:lang w:val="en-GB"/>
                        </w:rPr>
                        <w:fldChar w:fldCharType="end"/>
                      </w:r>
                    </w:p>
                  </w:txbxContent>
                </v:textbox>
                <w10:wrap type="square" anchorx="margin"/>
              </v:shape>
            </w:pict>
          </mc:Fallback>
        </mc:AlternateContent>
      </w:r>
    </w:p>
    <w:p w:rsidR="00A267EF" w:rsidRPr="00C818A9" w:rsidRDefault="00A267EF" w:rsidP="00A267EF">
      <w:pPr>
        <w:rPr>
          <w:sz w:val="18"/>
          <w:lang w:val="en-GB"/>
        </w:rPr>
      </w:pPr>
    </w:p>
    <w:p w:rsidR="00D261A2" w:rsidRPr="00001C5B" w:rsidRDefault="00D261A2" w:rsidP="00E76D26">
      <w:pPr>
        <w:rPr>
          <w:sz w:val="18"/>
        </w:rPr>
      </w:pPr>
    </w:p>
    <w:sectPr w:rsidR="00D261A2" w:rsidRPr="00001C5B" w:rsidSect="003B18B6">
      <w:headerReference w:type="default" r:id="rId35"/>
      <w:footerReference w:type="default" r:id="rId36"/>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1464" w:rsidRDefault="00CE1464" w:rsidP="000662E2">
      <w:pPr>
        <w:spacing w:after="0" w:line="240" w:lineRule="auto"/>
      </w:pPr>
      <w:r>
        <w:separator/>
      </w:r>
    </w:p>
  </w:endnote>
  <w:endnote w:type="continuationSeparator" w:id="0">
    <w:p w:rsidR="00CE1464" w:rsidRDefault="00CE1464"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Fira Sans">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6410854"/>
      <w:docPartObj>
        <w:docPartGallery w:val="Page Numbers (Bottom of Page)"/>
        <w:docPartUnique/>
      </w:docPartObj>
    </w:sdtPr>
    <w:sdtEndPr/>
    <w:sdtContent>
      <w:p w:rsidR="00EB556D" w:rsidRDefault="00541E6E" w:rsidP="003B18B6">
        <w:pPr>
          <w:pStyle w:val="Stopka"/>
          <w:jc w:val="center"/>
        </w:pPr>
        <w:r>
          <w:fldChar w:fldCharType="begin"/>
        </w:r>
        <w:r>
          <w:instrText>PAGE   \* MERGEFORMAT</w:instrText>
        </w:r>
        <w:r>
          <w:fldChar w:fldCharType="separate"/>
        </w:r>
        <w:r w:rsidR="000F7DF0">
          <w:rPr>
            <w:noProof/>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3321397"/>
      <w:docPartObj>
        <w:docPartGallery w:val="Page Numbers (Bottom of Page)"/>
        <w:docPartUnique/>
      </w:docPartObj>
    </w:sdtPr>
    <w:sdtEndPr/>
    <w:sdtContent>
      <w:p w:rsidR="00EB556D" w:rsidRDefault="00541E6E" w:rsidP="003B18B6">
        <w:pPr>
          <w:pStyle w:val="Stopka"/>
          <w:jc w:val="center"/>
        </w:pPr>
        <w:r>
          <w:fldChar w:fldCharType="begin"/>
        </w:r>
        <w:r>
          <w:instrText>PAGE   \* MERGEFORMAT</w:instrText>
        </w:r>
        <w:r>
          <w:fldChar w:fldCharType="separate"/>
        </w:r>
        <w:r w:rsidR="000F7DF0">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rsidR="003B18B6" w:rsidRDefault="003B18B6" w:rsidP="003B18B6">
        <w:pPr>
          <w:pStyle w:val="Stopka"/>
          <w:jc w:val="center"/>
        </w:pPr>
        <w:r>
          <w:fldChar w:fldCharType="begin"/>
        </w:r>
        <w:r>
          <w:instrText>PAGE   \* MERGEFORMAT</w:instrText>
        </w:r>
        <w:r>
          <w:fldChar w:fldCharType="separate"/>
        </w:r>
        <w:r w:rsidR="000F7DF0">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1464" w:rsidRDefault="00CE1464" w:rsidP="000662E2">
      <w:pPr>
        <w:spacing w:after="0" w:line="240" w:lineRule="auto"/>
      </w:pPr>
      <w:r>
        <w:separator/>
      </w:r>
    </w:p>
  </w:footnote>
  <w:footnote w:type="continuationSeparator" w:id="0">
    <w:p w:rsidR="00CE1464" w:rsidRDefault="00CE1464"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62E2" w:rsidRDefault="003C6C8D">
    <w:pPr>
      <w:pStyle w:val="Nagwek"/>
    </w:pPr>
    <w:r>
      <w:rPr>
        <w:noProof/>
        <w:lang w:eastAsia="pl-PL"/>
      </w:rPr>
      <mc:AlternateContent>
        <mc:Choice Requires="wps">
          <w:drawing>
            <wp:anchor distT="0" distB="0" distL="114300" distR="114300" simplePos="0" relativeHeight="251662336" behindDoc="1" locked="0" layoutInCell="1" allowOverlap="1" wp14:anchorId="0ADAE8A4" wp14:editId="0B1BA157">
              <wp:simplePos x="0" y="0"/>
              <wp:positionH relativeFrom="column">
                <wp:posOffset>5214620</wp:posOffset>
              </wp:positionH>
              <wp:positionV relativeFrom="paragraph">
                <wp:posOffset>-178435</wp:posOffset>
              </wp:positionV>
              <wp:extent cx="1874520" cy="22680295"/>
              <wp:effectExtent l="0" t="0" r="0" b="8255"/>
              <wp:wrapNone/>
              <wp:docPr id="24" name="Prostokąt 24"/>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D10F4F"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" fillcolor="#f2f2f2 [3052]" stroked="f" strokeweight="1pt"/>
          </w:pict>
        </mc:Fallback>
      </mc:AlternateContent>
    </w:r>
  </w:p>
  <w:p w:rsidR="000662E2" w:rsidRDefault="000662E2">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3437" w:rsidRDefault="00D30555">
    <w:pPr>
      <w:pStyle w:val="Nagwek"/>
      <w:rPr>
        <w:noProof/>
        <w:lang w:eastAsia="pl-PL"/>
      </w:rPr>
    </w:pPr>
    <w:r>
      <w:rPr>
        <w:noProof/>
        <w:lang w:eastAsia="pl-PL"/>
      </w:rPr>
      <w:drawing>
        <wp:anchor distT="0" distB="0" distL="114300" distR="114300" simplePos="0" relativeHeight="251671552" behindDoc="0" locked="0" layoutInCell="1" allowOverlap="1" wp14:anchorId="39BE28B5" wp14:editId="4F2C7FF2">
          <wp:simplePos x="0" y="0"/>
          <wp:positionH relativeFrom="column">
            <wp:posOffset>0</wp:posOffset>
          </wp:positionH>
          <wp:positionV relativeFrom="paragraph">
            <wp:posOffset>-635</wp:posOffset>
          </wp:positionV>
          <wp:extent cx="1955800" cy="744855"/>
          <wp:effectExtent l="0" t="0" r="0" b="0"/>
          <wp:wrapSquare wrapText="bothSides"/>
          <wp:docPr id="4" name="Obraz 4" descr="C:\Users\zawistowskaB\AppData\Local\Microsoft\Windows\INetCache\Content.Word\logog-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wistowskaB\AppData\Local\Microsoft\Windows\INetCache\Content.Word\logog-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44855"/>
                  </a:xfrm>
                  <a:prstGeom prst="rect">
                    <a:avLst/>
                  </a:prstGeom>
                  <a:noFill/>
                  <a:ln>
                    <a:noFill/>
                  </a:ln>
                </pic:spPr>
              </pic:pic>
            </a:graphicData>
          </a:graphic>
          <wp14:sizeRelH relativeFrom="page">
            <wp14:pctWidth>0</wp14:pctWidth>
          </wp14:sizeRelH>
          <wp14:sizeRelV relativeFrom="page">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0A6F80E9" wp14:editId="72B13366">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37172" w:rsidRPr="003C6C8D" w:rsidRDefault="0073223E" w:rsidP="00074DD8">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F80E9" id="Schemat blokowy: opóźnienie 6" o:spid="_x0000_s1031"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rsidR="00F37172" w:rsidRPr="003C6C8D" w:rsidRDefault="0073223E" w:rsidP="00074DD8">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222D3DA2" wp14:editId="3CA2341D">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6DAABA"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p>
  <w:p w:rsidR="001C7430" w:rsidRDefault="001C7430">
    <w:pPr>
      <w:pStyle w:val="Nagwek"/>
      <w:rPr>
        <w:noProof/>
        <w:lang w:eastAsia="pl-PL"/>
      </w:rPr>
    </w:pPr>
  </w:p>
  <w:p w:rsidR="001C7430" w:rsidRDefault="001C7430">
    <w:pPr>
      <w:pStyle w:val="Nagwek"/>
      <w:rPr>
        <w:noProof/>
        <w:lang w:eastAsia="pl-PL"/>
      </w:rPr>
    </w:pPr>
  </w:p>
  <w:p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10608F51" wp14:editId="6366C388">
              <wp:simplePos x="0" y="0"/>
              <wp:positionH relativeFrom="column">
                <wp:posOffset>5219700</wp:posOffset>
              </wp:positionH>
              <wp:positionV relativeFrom="paragraph">
                <wp:posOffset>266065</wp:posOffset>
              </wp:positionV>
              <wp:extent cx="1432293" cy="336589"/>
              <wp:effectExtent l="0" t="0" r="0" b="6350"/>
              <wp:wrapNone/>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rsidR="00F37172" w:rsidRPr="00C97596" w:rsidRDefault="000F7DF0" w:rsidP="00F37172">
                          <w:pPr>
                            <w:jc w:val="both"/>
                            <w:rPr>
                              <w:rFonts w:ascii="Fira Sans SemiBold" w:hAnsi="Fira Sans SemiBold"/>
                              <w:color w:val="001D77"/>
                            </w:rPr>
                          </w:pPr>
                          <w:r>
                            <w:rPr>
                              <w:rFonts w:ascii="Fira Sans SemiBold" w:hAnsi="Fira Sans SemiBold"/>
                              <w:color w:val="001D77"/>
                            </w:rPr>
                            <w:t>16</w:t>
                          </w:r>
                          <w:r w:rsidR="008947AC">
                            <w:rPr>
                              <w:rFonts w:ascii="Fira Sans SemiBold" w:hAnsi="Fira Sans SemiBold"/>
                              <w:color w:val="001D77"/>
                            </w:rPr>
                            <w:t>.0</w:t>
                          </w:r>
                          <w:r>
                            <w:rPr>
                              <w:rFonts w:ascii="Fira Sans SemiBold" w:hAnsi="Fira Sans SemiBold"/>
                              <w:color w:val="001D77"/>
                            </w:rPr>
                            <w:t>9</w:t>
                          </w:r>
                          <w:r w:rsidR="00A810F9">
                            <w:rPr>
                              <w:rFonts w:ascii="Fira Sans SemiBold" w:hAnsi="Fira Sans SemiBold"/>
                              <w:color w:val="001D77"/>
                            </w:rPr>
                            <w:t>.</w:t>
                          </w:r>
                          <w:r w:rsidR="008947AC">
                            <w:rPr>
                              <w:rFonts w:ascii="Fira Sans SemiBold" w:hAnsi="Fira Sans SemiBold"/>
                              <w:color w:val="001D77"/>
                            </w:rPr>
                            <w:t>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608F51" id="_x0000_t202" coordsize="21600,21600" o:spt="202" path="m,l,21600r21600,l21600,xe">
              <v:stroke joinstyle="miter"/>
              <v:path gradientshapeok="t" o:connecttype="rect"/>
            </v:shapetype>
            <v:shape id="_x0000_s1032" type="#_x0000_t202" style="position:absolute;margin-left:411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" filled="f" stroked="f">
              <v:textbox>
                <w:txbxContent>
                  <w:p w:rsidR="00F37172" w:rsidRPr="00C97596" w:rsidRDefault="000F7DF0" w:rsidP="00F37172">
                    <w:pPr>
                      <w:jc w:val="both"/>
                      <w:rPr>
                        <w:rFonts w:ascii="Fira Sans SemiBold" w:hAnsi="Fira Sans SemiBold"/>
                        <w:color w:val="001D77"/>
                      </w:rPr>
                    </w:pPr>
                    <w:r>
                      <w:rPr>
                        <w:rFonts w:ascii="Fira Sans SemiBold" w:hAnsi="Fira Sans SemiBold"/>
                        <w:color w:val="001D77"/>
                      </w:rPr>
                      <w:t>16</w:t>
                    </w:r>
                    <w:r w:rsidR="008947AC">
                      <w:rPr>
                        <w:rFonts w:ascii="Fira Sans SemiBold" w:hAnsi="Fira Sans SemiBold"/>
                        <w:color w:val="001D77"/>
                      </w:rPr>
                      <w:t>.0</w:t>
                    </w:r>
                    <w:r>
                      <w:rPr>
                        <w:rFonts w:ascii="Fira Sans SemiBold" w:hAnsi="Fira Sans SemiBold"/>
                        <w:color w:val="001D77"/>
                      </w:rPr>
                      <w:t>9</w:t>
                    </w:r>
                    <w:r w:rsidR="00A810F9">
                      <w:rPr>
                        <w:rFonts w:ascii="Fira Sans SemiBold" w:hAnsi="Fira Sans SemiBold"/>
                        <w:color w:val="001D77"/>
                      </w:rPr>
                      <w:t>.</w:t>
                    </w:r>
                    <w:r w:rsidR="008947AC">
                      <w:rPr>
                        <w:rFonts w:ascii="Fira Sans SemiBold" w:hAnsi="Fira Sans SemiBold"/>
                        <w:color w:val="001D77"/>
                      </w:rPr>
                      <w:t>2020</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CC5" w:rsidRDefault="00607CC5">
    <w:pPr>
      <w:pStyle w:val="Nagwek"/>
    </w:pPr>
  </w:p>
  <w:p w:rsidR="00607CC5" w:rsidRDefault="00607CC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23.9pt;height:124.75pt;visibility:visible;mso-wrap-style:square" o:bullet="t">
        <v:imagedata r:id="rId1" o:title=""/>
      </v:shape>
    </w:pict>
  </w:numPicBullet>
  <w:numPicBullet w:numPicBulletId="1">
    <w:pict>
      <v:shape id="_x0000_i1045" type="#_x0000_t75" style="width:123.9pt;height:124.75pt;visibility:visible;mso-wrap-style:squar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3437"/>
    <w:rsid w:val="0000709F"/>
    <w:rsid w:val="000108B8"/>
    <w:rsid w:val="000152F5"/>
    <w:rsid w:val="00026154"/>
    <w:rsid w:val="0004582E"/>
    <w:rsid w:val="000470AA"/>
    <w:rsid w:val="00057CA1"/>
    <w:rsid w:val="000662E2"/>
    <w:rsid w:val="00066883"/>
    <w:rsid w:val="000670DE"/>
    <w:rsid w:val="00074DD8"/>
    <w:rsid w:val="000806F7"/>
    <w:rsid w:val="00093C74"/>
    <w:rsid w:val="000B0727"/>
    <w:rsid w:val="000C0DD6"/>
    <w:rsid w:val="000C135D"/>
    <w:rsid w:val="000D1D43"/>
    <w:rsid w:val="000D1EAB"/>
    <w:rsid w:val="000D225C"/>
    <w:rsid w:val="000D2A5C"/>
    <w:rsid w:val="000E0918"/>
    <w:rsid w:val="000F367C"/>
    <w:rsid w:val="000F7DF0"/>
    <w:rsid w:val="001011C3"/>
    <w:rsid w:val="00110D87"/>
    <w:rsid w:val="00114DB9"/>
    <w:rsid w:val="00116087"/>
    <w:rsid w:val="00130296"/>
    <w:rsid w:val="001423B6"/>
    <w:rsid w:val="001448A7"/>
    <w:rsid w:val="00146621"/>
    <w:rsid w:val="00162325"/>
    <w:rsid w:val="001951DA"/>
    <w:rsid w:val="001952C4"/>
    <w:rsid w:val="001C3269"/>
    <w:rsid w:val="001C7430"/>
    <w:rsid w:val="001D1DB4"/>
    <w:rsid w:val="001D2736"/>
    <w:rsid w:val="00223CE0"/>
    <w:rsid w:val="0025563A"/>
    <w:rsid w:val="002574F9"/>
    <w:rsid w:val="00262B61"/>
    <w:rsid w:val="0026673C"/>
    <w:rsid w:val="00276811"/>
    <w:rsid w:val="00282699"/>
    <w:rsid w:val="002926DF"/>
    <w:rsid w:val="00296697"/>
    <w:rsid w:val="002A6113"/>
    <w:rsid w:val="002B0472"/>
    <w:rsid w:val="002B6B12"/>
    <w:rsid w:val="002D5D08"/>
    <w:rsid w:val="002E6140"/>
    <w:rsid w:val="002E6985"/>
    <w:rsid w:val="002E71B6"/>
    <w:rsid w:val="002F77C8"/>
    <w:rsid w:val="00304F22"/>
    <w:rsid w:val="00306C7C"/>
    <w:rsid w:val="00322EDD"/>
    <w:rsid w:val="00331527"/>
    <w:rsid w:val="00332320"/>
    <w:rsid w:val="00347D72"/>
    <w:rsid w:val="003504C7"/>
    <w:rsid w:val="00357611"/>
    <w:rsid w:val="00367237"/>
    <w:rsid w:val="0037077F"/>
    <w:rsid w:val="00372411"/>
    <w:rsid w:val="00373882"/>
    <w:rsid w:val="003843DB"/>
    <w:rsid w:val="00391300"/>
    <w:rsid w:val="00393761"/>
    <w:rsid w:val="00397D18"/>
    <w:rsid w:val="003A1B36"/>
    <w:rsid w:val="003A2056"/>
    <w:rsid w:val="003B1454"/>
    <w:rsid w:val="003B18B6"/>
    <w:rsid w:val="003C59E0"/>
    <w:rsid w:val="003C6C8D"/>
    <w:rsid w:val="003D4F95"/>
    <w:rsid w:val="003D5F42"/>
    <w:rsid w:val="003D60A9"/>
    <w:rsid w:val="003F4C97"/>
    <w:rsid w:val="003F7A34"/>
    <w:rsid w:val="003F7FE6"/>
    <w:rsid w:val="00400193"/>
    <w:rsid w:val="004212E7"/>
    <w:rsid w:val="0042446D"/>
    <w:rsid w:val="00427BF8"/>
    <w:rsid w:val="00431C02"/>
    <w:rsid w:val="00437395"/>
    <w:rsid w:val="00445047"/>
    <w:rsid w:val="00463E39"/>
    <w:rsid w:val="004657FC"/>
    <w:rsid w:val="004733F6"/>
    <w:rsid w:val="00474E69"/>
    <w:rsid w:val="0049621B"/>
    <w:rsid w:val="004C1895"/>
    <w:rsid w:val="004C4532"/>
    <w:rsid w:val="004C6D40"/>
    <w:rsid w:val="004F0C3C"/>
    <w:rsid w:val="004F63FC"/>
    <w:rsid w:val="00505A92"/>
    <w:rsid w:val="005203F1"/>
    <w:rsid w:val="00521BC3"/>
    <w:rsid w:val="00533632"/>
    <w:rsid w:val="00541E6E"/>
    <w:rsid w:val="0054251F"/>
    <w:rsid w:val="00544EAC"/>
    <w:rsid w:val="005520D8"/>
    <w:rsid w:val="00556CF1"/>
    <w:rsid w:val="005762A7"/>
    <w:rsid w:val="005916D7"/>
    <w:rsid w:val="005A698C"/>
    <w:rsid w:val="005E0799"/>
    <w:rsid w:val="005F5A80"/>
    <w:rsid w:val="006044FF"/>
    <w:rsid w:val="00607CC5"/>
    <w:rsid w:val="00633014"/>
    <w:rsid w:val="0063437B"/>
    <w:rsid w:val="00663999"/>
    <w:rsid w:val="006673CA"/>
    <w:rsid w:val="00673C26"/>
    <w:rsid w:val="006812AF"/>
    <w:rsid w:val="0068327D"/>
    <w:rsid w:val="00694AF0"/>
    <w:rsid w:val="006A1741"/>
    <w:rsid w:val="006A4686"/>
    <w:rsid w:val="006B0E9E"/>
    <w:rsid w:val="006B5AE4"/>
    <w:rsid w:val="006D1507"/>
    <w:rsid w:val="006D4054"/>
    <w:rsid w:val="006E02EC"/>
    <w:rsid w:val="006F6739"/>
    <w:rsid w:val="007211B1"/>
    <w:rsid w:val="0073223E"/>
    <w:rsid w:val="00746187"/>
    <w:rsid w:val="0076254F"/>
    <w:rsid w:val="00770EF8"/>
    <w:rsid w:val="007801F5"/>
    <w:rsid w:val="00783CA4"/>
    <w:rsid w:val="007842FB"/>
    <w:rsid w:val="00786124"/>
    <w:rsid w:val="0079514B"/>
    <w:rsid w:val="007A2DC1"/>
    <w:rsid w:val="007D3319"/>
    <w:rsid w:val="007D335D"/>
    <w:rsid w:val="007E3314"/>
    <w:rsid w:val="007E4B03"/>
    <w:rsid w:val="007F324B"/>
    <w:rsid w:val="0080553C"/>
    <w:rsid w:val="00805B46"/>
    <w:rsid w:val="00825DC2"/>
    <w:rsid w:val="00834AD3"/>
    <w:rsid w:val="00843795"/>
    <w:rsid w:val="00847F0F"/>
    <w:rsid w:val="00852448"/>
    <w:rsid w:val="0088258A"/>
    <w:rsid w:val="00886332"/>
    <w:rsid w:val="008947AC"/>
    <w:rsid w:val="008A26D9"/>
    <w:rsid w:val="008B001E"/>
    <w:rsid w:val="008B4384"/>
    <w:rsid w:val="008C0C29"/>
    <w:rsid w:val="008F3638"/>
    <w:rsid w:val="008F4441"/>
    <w:rsid w:val="008F6F31"/>
    <w:rsid w:val="008F74DF"/>
    <w:rsid w:val="009127BA"/>
    <w:rsid w:val="00915AA6"/>
    <w:rsid w:val="009227A6"/>
    <w:rsid w:val="00933EC1"/>
    <w:rsid w:val="009530DB"/>
    <w:rsid w:val="00953676"/>
    <w:rsid w:val="0095512A"/>
    <w:rsid w:val="009705EE"/>
    <w:rsid w:val="0097636B"/>
    <w:rsid w:val="00977927"/>
    <w:rsid w:val="0098135C"/>
    <w:rsid w:val="0098156A"/>
    <w:rsid w:val="00985CF5"/>
    <w:rsid w:val="00991BAC"/>
    <w:rsid w:val="009A5961"/>
    <w:rsid w:val="009A6EA0"/>
    <w:rsid w:val="009C1335"/>
    <w:rsid w:val="009C1AB2"/>
    <w:rsid w:val="009C7251"/>
    <w:rsid w:val="009E2E91"/>
    <w:rsid w:val="00A07C86"/>
    <w:rsid w:val="00A139F5"/>
    <w:rsid w:val="00A24587"/>
    <w:rsid w:val="00A267EF"/>
    <w:rsid w:val="00A365F4"/>
    <w:rsid w:val="00A47D80"/>
    <w:rsid w:val="00A53132"/>
    <w:rsid w:val="00A563F2"/>
    <w:rsid w:val="00A566E8"/>
    <w:rsid w:val="00A810F9"/>
    <w:rsid w:val="00A86ECC"/>
    <w:rsid w:val="00A86FCC"/>
    <w:rsid w:val="00AA710D"/>
    <w:rsid w:val="00AB5DFF"/>
    <w:rsid w:val="00AB6D25"/>
    <w:rsid w:val="00AC3FCE"/>
    <w:rsid w:val="00AE2D4B"/>
    <w:rsid w:val="00AE4F99"/>
    <w:rsid w:val="00B12859"/>
    <w:rsid w:val="00B1321E"/>
    <w:rsid w:val="00B14952"/>
    <w:rsid w:val="00B31E5A"/>
    <w:rsid w:val="00B653AB"/>
    <w:rsid w:val="00B65F9E"/>
    <w:rsid w:val="00B66B19"/>
    <w:rsid w:val="00B914E9"/>
    <w:rsid w:val="00B956EE"/>
    <w:rsid w:val="00BA2BA1"/>
    <w:rsid w:val="00BB4F09"/>
    <w:rsid w:val="00BC39B4"/>
    <w:rsid w:val="00BD4E33"/>
    <w:rsid w:val="00BE13B8"/>
    <w:rsid w:val="00C030DE"/>
    <w:rsid w:val="00C22105"/>
    <w:rsid w:val="00C244B6"/>
    <w:rsid w:val="00C3702F"/>
    <w:rsid w:val="00C472C8"/>
    <w:rsid w:val="00C54D6D"/>
    <w:rsid w:val="00C64A37"/>
    <w:rsid w:val="00C674E0"/>
    <w:rsid w:val="00C7158E"/>
    <w:rsid w:val="00C7250B"/>
    <w:rsid w:val="00C7346B"/>
    <w:rsid w:val="00C77C0E"/>
    <w:rsid w:val="00C91687"/>
    <w:rsid w:val="00C9209D"/>
    <w:rsid w:val="00C924A8"/>
    <w:rsid w:val="00C945FE"/>
    <w:rsid w:val="00C96FAA"/>
    <w:rsid w:val="00C97A04"/>
    <w:rsid w:val="00CA107B"/>
    <w:rsid w:val="00CA484D"/>
    <w:rsid w:val="00CA4FB6"/>
    <w:rsid w:val="00CB41A7"/>
    <w:rsid w:val="00CC739E"/>
    <w:rsid w:val="00CD58B7"/>
    <w:rsid w:val="00CE1464"/>
    <w:rsid w:val="00CF4099"/>
    <w:rsid w:val="00D00796"/>
    <w:rsid w:val="00D261A2"/>
    <w:rsid w:val="00D30555"/>
    <w:rsid w:val="00D616D2"/>
    <w:rsid w:val="00D63B5F"/>
    <w:rsid w:val="00D64203"/>
    <w:rsid w:val="00D70EF7"/>
    <w:rsid w:val="00D8397C"/>
    <w:rsid w:val="00D839AB"/>
    <w:rsid w:val="00D94EED"/>
    <w:rsid w:val="00D96026"/>
    <w:rsid w:val="00DA7C1C"/>
    <w:rsid w:val="00DB147A"/>
    <w:rsid w:val="00DB1B7A"/>
    <w:rsid w:val="00DC6708"/>
    <w:rsid w:val="00E01436"/>
    <w:rsid w:val="00E045BD"/>
    <w:rsid w:val="00E17B77"/>
    <w:rsid w:val="00E23337"/>
    <w:rsid w:val="00E259EA"/>
    <w:rsid w:val="00E31ACC"/>
    <w:rsid w:val="00E32061"/>
    <w:rsid w:val="00E42FF9"/>
    <w:rsid w:val="00E4714C"/>
    <w:rsid w:val="00E51AEB"/>
    <w:rsid w:val="00E522A7"/>
    <w:rsid w:val="00E54452"/>
    <w:rsid w:val="00E664C5"/>
    <w:rsid w:val="00E671A2"/>
    <w:rsid w:val="00E76D26"/>
    <w:rsid w:val="00E84408"/>
    <w:rsid w:val="00EB1390"/>
    <w:rsid w:val="00EB2C71"/>
    <w:rsid w:val="00EB4340"/>
    <w:rsid w:val="00EB556D"/>
    <w:rsid w:val="00EB5A7D"/>
    <w:rsid w:val="00ED55C0"/>
    <w:rsid w:val="00ED682B"/>
    <w:rsid w:val="00EE41D5"/>
    <w:rsid w:val="00F037A4"/>
    <w:rsid w:val="00F06B26"/>
    <w:rsid w:val="00F27C8F"/>
    <w:rsid w:val="00F32749"/>
    <w:rsid w:val="00F37172"/>
    <w:rsid w:val="00F418D1"/>
    <w:rsid w:val="00F4477E"/>
    <w:rsid w:val="00F670E8"/>
    <w:rsid w:val="00F67D8F"/>
    <w:rsid w:val="00F802BE"/>
    <w:rsid w:val="00F86024"/>
    <w:rsid w:val="00F8611A"/>
    <w:rsid w:val="00FA4729"/>
    <w:rsid w:val="00FA5128"/>
    <w:rsid w:val="00FB42D4"/>
    <w:rsid w:val="00FB5906"/>
    <w:rsid w:val="00FB762F"/>
    <w:rsid w:val="00FC2AED"/>
    <w:rsid w:val="00FD5EA7"/>
    <w:rsid w:val="00FD670D"/>
    <w:rsid w:val="00FF59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customStyle="1" w:styleId="tlid-translation">
    <w:name w:val="tlid-translation"/>
    <w:basedOn w:val="Domylnaczcionkaakapitu"/>
    <w:rsid w:val="00A267EF"/>
  </w:style>
  <w:style w:type="character" w:styleId="UyteHipercze">
    <w:name w:val="FollowedHyperlink"/>
    <w:basedOn w:val="Domylnaczcionkaakapitu"/>
    <w:uiPriority w:val="99"/>
    <w:semiHidden/>
    <w:unhideWhenUsed/>
    <w:rsid w:val="000261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header" Target="header2.xml"/><Relationship Id="rId26" Type="http://schemas.openxmlformats.org/officeDocument/2006/relationships/hyperlink" Target="https://stat.gov.pl/en/topics/culture-tourism-sport/tourism/occupancy-of-tourist-accommodation-establishments-in-the-first-quarter-of-2020,5,17.html" TargetMode="External"/><Relationship Id="rId21" Type="http://schemas.openxmlformats.org/officeDocument/2006/relationships/hyperlink" Target="mailto:obslugaprasowa@stat.gov.pl" TargetMode="External"/><Relationship Id="rId34" Type="http://schemas.openxmlformats.org/officeDocument/2006/relationships/hyperlink" Target="https://bdl.stat.gov.pl/BDL/dane/podgrup/temat" TargetMode="Externa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footer" Target="footer1.xml"/><Relationship Id="rId25" Type="http://schemas.openxmlformats.org/officeDocument/2006/relationships/hyperlink" Target="https://stat.gov.pl/en/topics/culture-tourism-sport/tourism/occupancy-of-tourist-accommodation-establishments-in-poland-in-april-and-may-2020,5,19.html" TargetMode="External"/><Relationship Id="rId33" Type="http://schemas.openxmlformats.org/officeDocument/2006/relationships/hyperlink" Target="https://stat.gov.pl/en/topics/culture-tourism-sport/tourism/tourism-in-poland-in-the-face-of-covid-19-pandemic,6,1.htm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warszawa.stat.gov.pl/en/" TargetMode="External"/><Relationship Id="rId29" Type="http://schemas.openxmlformats.org/officeDocument/2006/relationships/hyperlink" Target="https://bdl.stat.gov.pl/BDL/dane/podgrup/tema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24" Type="http://schemas.openxmlformats.org/officeDocument/2006/relationships/image" Target="media/image7.png"/><Relationship Id="rId32" Type="http://schemas.openxmlformats.org/officeDocument/2006/relationships/hyperlink" Target="https://stat.gov.pl/en/topics/culture-tourism-sport/tourism/occupancy-of-tourist-accommodation-establishments-in-poland-in-march-and-april-2020,5,16.html"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hart" Target="charts/chart4.xml"/><Relationship Id="rId23" Type="http://schemas.openxmlformats.org/officeDocument/2006/relationships/image" Target="media/image6.png"/><Relationship Id="rId28" Type="http://schemas.openxmlformats.org/officeDocument/2006/relationships/hyperlink" Target="https://stat.gov.pl/en/topics/culture-tourism-sport/tourism/tourism-in-poland-in-the-face-of-covid-19-pandemic,6,1.html"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https://stat.gov.pl/en/topics/culture-tourism-sport/tourism/occupancy-of-tourist-accommodation-establishments-in-the-first-quarter-of-2020,5,17.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image" Target="media/image5.png"/><Relationship Id="rId27" Type="http://schemas.openxmlformats.org/officeDocument/2006/relationships/hyperlink" Target="https://stat.gov.pl/en/topics/culture-tourism-sport/tourism/occupancy-of-tourist-accommodation-establishments-in-poland-in-march-and-april-2020,5,16.html" TargetMode="External"/><Relationship Id="rId30" Type="http://schemas.openxmlformats.org/officeDocument/2006/relationships/hyperlink" Target="https://stat.gov.pl/en/topics/culture-tourism-sport/tourism/occupancy-of-tourist-accommodation-establishments-in-poland-in-april-and-may-2020,5,19.html"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package" Target="../embeddings/Arkusz_programu_Microsoft_Excel1.xlsx"/></Relationships>
</file>

<file path=word/charts/_rels/chart2.xml.rels><?xml version="1.0" encoding="UTF-8" standalone="yes"?>
<Relationships xmlns="http://schemas.openxmlformats.org/package/2006/relationships"><Relationship Id="rId3" Type="http://schemas.openxmlformats.org/officeDocument/2006/relationships/package" Target="../embeddings/Arkusz_programu_Microsoft_Excel2.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package" Target="../embeddings/Arkusz_programu_Microsoft_Excel3.xlsx"/><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package" Target="../embeddings/Arkusz_programu_Microsoft_Excel4.xlsx"/><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6975989112472035E-2"/>
          <c:y val="0.13160104986876642"/>
          <c:w val="0.87753018372703417"/>
          <c:h val="0.62928988043161282"/>
        </c:manualLayout>
      </c:layout>
      <c:barChart>
        <c:barDir val="col"/>
        <c:grouping val="clustered"/>
        <c:varyColors val="0"/>
        <c:ser>
          <c:idx val="0"/>
          <c:order val="0"/>
          <c:tx>
            <c:strRef>
              <c:f>'wykres maj woj turyści'!$B$33</c:f>
              <c:strCache>
                <c:ptCount val="1"/>
                <c:pt idx="0">
                  <c:v>June 2019</c:v>
                </c:pt>
              </c:strCache>
            </c:strRef>
          </c:tx>
          <c:spPr>
            <a:solidFill>
              <a:srgbClr val="2C387C"/>
            </a:solidFill>
            <a:ln>
              <a:noFill/>
            </a:ln>
            <a:effectLst/>
          </c:spPr>
          <c:invertIfNegative val="0"/>
          <c:cat>
            <c:strRef>
              <c:f>'wykres maj woj turyści'!$A$34:$A$36</c:f>
              <c:strCache>
                <c:ptCount val="3"/>
                <c:pt idx="0">
                  <c:v>Total tourists</c:v>
                </c:pt>
                <c:pt idx="1">
                  <c:v>Domestic tourists</c:v>
                </c:pt>
                <c:pt idx="2">
                  <c:v>Foreign tourists</c:v>
                </c:pt>
              </c:strCache>
            </c:strRef>
          </c:cat>
          <c:val>
            <c:numRef>
              <c:f>'wykres maj woj turyści'!$B$34:$B$36</c:f>
              <c:numCache>
                <c:formatCode>0</c:formatCode>
                <c:ptCount val="3"/>
                <c:pt idx="0">
                  <c:v>3605.8389999999999</c:v>
                </c:pt>
                <c:pt idx="1">
                  <c:v>2880.0720000000001</c:v>
                </c:pt>
                <c:pt idx="2">
                  <c:v>725.76700000000005</c:v>
                </c:pt>
              </c:numCache>
            </c:numRef>
          </c:val>
        </c:ser>
        <c:ser>
          <c:idx val="1"/>
          <c:order val="1"/>
          <c:tx>
            <c:strRef>
              <c:f>'wykres maj woj turyści'!$C$33</c:f>
              <c:strCache>
                <c:ptCount val="1"/>
                <c:pt idx="0">
                  <c:v>June 2020</c:v>
                </c:pt>
              </c:strCache>
            </c:strRef>
          </c:tx>
          <c:spPr>
            <a:solidFill>
              <a:srgbClr val="008C43"/>
            </a:solidFill>
            <a:ln>
              <a:noFill/>
            </a:ln>
            <a:effectLst/>
          </c:spPr>
          <c:invertIfNegative val="0"/>
          <c:cat>
            <c:strRef>
              <c:f>'wykres maj woj turyści'!$A$34:$A$36</c:f>
              <c:strCache>
                <c:ptCount val="3"/>
                <c:pt idx="0">
                  <c:v>Total tourists</c:v>
                </c:pt>
                <c:pt idx="1">
                  <c:v>Domestic tourists</c:v>
                </c:pt>
                <c:pt idx="2">
                  <c:v>Foreign tourists</c:v>
                </c:pt>
              </c:strCache>
            </c:strRef>
          </c:cat>
          <c:val>
            <c:numRef>
              <c:f>'wykres maj woj turyści'!$C$34:$C$36</c:f>
              <c:numCache>
                <c:formatCode>0</c:formatCode>
                <c:ptCount val="3"/>
                <c:pt idx="0">
                  <c:v>1314.252</c:v>
                </c:pt>
                <c:pt idx="1">
                  <c:v>1231.539</c:v>
                </c:pt>
                <c:pt idx="2">
                  <c:v>82.712999999999994</c:v>
                </c:pt>
              </c:numCache>
            </c:numRef>
          </c:val>
        </c:ser>
        <c:dLbls>
          <c:showLegendKey val="0"/>
          <c:showVal val="0"/>
          <c:showCatName val="0"/>
          <c:showSerName val="0"/>
          <c:showPercent val="0"/>
          <c:showBubbleSize val="0"/>
        </c:dLbls>
        <c:gapWidth val="219"/>
        <c:overlap val="-27"/>
        <c:axId val="-134487888"/>
        <c:axId val="-134497680"/>
      </c:barChart>
      <c:catAx>
        <c:axId val="-134487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34497680"/>
        <c:crosses val="autoZero"/>
        <c:auto val="1"/>
        <c:lblAlgn val="ctr"/>
        <c:lblOffset val="100"/>
        <c:noMultiLvlLbl val="0"/>
      </c:catAx>
      <c:valAx>
        <c:axId val="-134497680"/>
        <c:scaling>
          <c:orientation val="minMax"/>
          <c:max val="45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34487888"/>
        <c:crosses val="autoZero"/>
        <c:crossBetween val="between"/>
        <c:majorUnit val="500"/>
      </c:valAx>
      <c:spPr>
        <a:noFill/>
        <a:ln>
          <a:noFill/>
        </a:ln>
        <a:effectLst/>
      </c:spPr>
    </c:plotArea>
    <c:legend>
      <c:legendPos val="b"/>
      <c:layout>
        <c:manualLayout>
          <c:xMode val="edge"/>
          <c:yMode val="edge"/>
          <c:x val="0.33666063964226695"/>
          <c:y val="0.88185047836762342"/>
          <c:w val="0.41155511811023621"/>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latin typeface="Fira Sans" panose="020B0503050000020004" pitchFamily="34" charset="0"/>
          <a:ea typeface="Fira Sans" panose="020B0503050000020004" pitchFamily="34" charset="0"/>
        </a:defRPr>
      </a:pPr>
      <a:endParaRPr lang="pl-PL"/>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4000345531371599E-2"/>
          <c:y val="0.1106577098730699"/>
          <c:w val="0.87224344257183839"/>
          <c:h val="0.52717610298712658"/>
        </c:manualLayout>
      </c:layout>
      <c:barChart>
        <c:barDir val="col"/>
        <c:grouping val="clustered"/>
        <c:varyColors val="0"/>
        <c:ser>
          <c:idx val="0"/>
          <c:order val="0"/>
          <c:tx>
            <c:strRef>
              <c:f>'wykres maj woj turyści'!$B$3</c:f>
              <c:strCache>
                <c:ptCount val="1"/>
                <c:pt idx="0">
                  <c:v>June 2019</c:v>
                </c:pt>
              </c:strCache>
            </c:strRef>
          </c:tx>
          <c:spPr>
            <a:solidFill>
              <a:srgbClr val="2C387C"/>
            </a:solidFill>
            <a:ln>
              <a:noFill/>
            </a:ln>
            <a:effectLst/>
          </c:spPr>
          <c:invertIfNegative val="0"/>
          <c:cat>
            <c:strRef>
              <c:f>'wykres maj woj turyści'!$A$4:$A$19</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'wykres maj woj turyści'!$B$4:$B$19</c:f>
              <c:numCache>
                <c:formatCode>0.0</c:formatCode>
                <c:ptCount val="16"/>
                <c:pt idx="0">
                  <c:v>361.65</c:v>
                </c:pt>
                <c:pt idx="1">
                  <c:v>149.67099999999999</c:v>
                </c:pt>
                <c:pt idx="2">
                  <c:v>119.9</c:v>
                </c:pt>
                <c:pt idx="3">
                  <c:v>79.566999999999993</c:v>
                </c:pt>
                <c:pt idx="4">
                  <c:v>130.68100000000001</c:v>
                </c:pt>
                <c:pt idx="5">
                  <c:v>522.62599999999998</c:v>
                </c:pt>
                <c:pt idx="6">
                  <c:v>533.49800000000005</c:v>
                </c:pt>
                <c:pt idx="7">
                  <c:v>45.268000000000001</c:v>
                </c:pt>
                <c:pt idx="8">
                  <c:v>126.468</c:v>
                </c:pt>
                <c:pt idx="9">
                  <c:v>77.093000000000004</c:v>
                </c:pt>
                <c:pt idx="10">
                  <c:v>370.98599999999999</c:v>
                </c:pt>
                <c:pt idx="11">
                  <c:v>278.89600000000002</c:v>
                </c:pt>
                <c:pt idx="12">
                  <c:v>72.292000000000002</c:v>
                </c:pt>
                <c:pt idx="13">
                  <c:v>164.685</c:v>
                </c:pt>
                <c:pt idx="14">
                  <c:v>221.09</c:v>
                </c:pt>
                <c:pt idx="15">
                  <c:v>351.46800000000002</c:v>
                </c:pt>
              </c:numCache>
            </c:numRef>
          </c:val>
        </c:ser>
        <c:ser>
          <c:idx val="1"/>
          <c:order val="1"/>
          <c:tx>
            <c:strRef>
              <c:f>'wykres maj woj turyści'!$C$3</c:f>
              <c:strCache>
                <c:ptCount val="1"/>
                <c:pt idx="0">
                  <c:v>June 2020</c:v>
                </c:pt>
              </c:strCache>
            </c:strRef>
          </c:tx>
          <c:spPr>
            <a:solidFill>
              <a:srgbClr val="008C43"/>
            </a:solidFill>
            <a:ln>
              <a:noFill/>
            </a:ln>
            <a:effectLst/>
          </c:spPr>
          <c:invertIfNegative val="0"/>
          <c:cat>
            <c:strRef>
              <c:f>'wykres maj woj turyści'!$A$4:$A$19</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'wykres maj woj turyści'!$C$4:$C$19</c:f>
              <c:numCache>
                <c:formatCode>0.0</c:formatCode>
                <c:ptCount val="16"/>
                <c:pt idx="0">
                  <c:v>128.434</c:v>
                </c:pt>
                <c:pt idx="1">
                  <c:v>59.814999999999998</c:v>
                </c:pt>
                <c:pt idx="2">
                  <c:v>48.27</c:v>
                </c:pt>
                <c:pt idx="3">
                  <c:v>33.168999999999997</c:v>
                </c:pt>
                <c:pt idx="4">
                  <c:v>40.487000000000002</c:v>
                </c:pt>
                <c:pt idx="5">
                  <c:v>133.17500000000001</c:v>
                </c:pt>
                <c:pt idx="6">
                  <c:v>105.60899999999999</c:v>
                </c:pt>
                <c:pt idx="7">
                  <c:v>14.215999999999999</c:v>
                </c:pt>
                <c:pt idx="8">
                  <c:v>60.896000000000001</c:v>
                </c:pt>
                <c:pt idx="9">
                  <c:v>30.952000000000002</c:v>
                </c:pt>
                <c:pt idx="10">
                  <c:v>190.42099999999999</c:v>
                </c:pt>
                <c:pt idx="11">
                  <c:v>77.191999999999993</c:v>
                </c:pt>
                <c:pt idx="12">
                  <c:v>24.98</c:v>
                </c:pt>
                <c:pt idx="13">
                  <c:v>86.587999999999994</c:v>
                </c:pt>
                <c:pt idx="14">
                  <c:v>74.986999999999995</c:v>
                </c:pt>
                <c:pt idx="15">
                  <c:v>205.06100000000001</c:v>
                </c:pt>
              </c:numCache>
            </c:numRef>
          </c:val>
        </c:ser>
        <c:dLbls>
          <c:showLegendKey val="0"/>
          <c:showVal val="0"/>
          <c:showCatName val="0"/>
          <c:showSerName val="0"/>
          <c:showPercent val="0"/>
          <c:showBubbleSize val="0"/>
        </c:dLbls>
        <c:gapWidth val="219"/>
        <c:overlap val="-27"/>
        <c:axId val="-134497136"/>
        <c:axId val="-134496592"/>
      </c:barChart>
      <c:catAx>
        <c:axId val="-134497136"/>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34496592"/>
        <c:crosses val="autoZero"/>
        <c:auto val="1"/>
        <c:lblAlgn val="ctr"/>
        <c:lblOffset val="100"/>
        <c:noMultiLvlLbl val="0"/>
      </c:catAx>
      <c:valAx>
        <c:axId val="-134496592"/>
        <c:scaling>
          <c:orientation val="minMax"/>
          <c:max val="600"/>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34497136"/>
        <c:crosses val="autoZero"/>
        <c:crossBetween val="between"/>
        <c:majorUnit val="50"/>
        <c:minorUnit val="10"/>
      </c:valAx>
      <c:spPr>
        <a:noFill/>
        <a:ln>
          <a:noFill/>
        </a:ln>
        <a:effectLst/>
      </c:spPr>
    </c:plotArea>
    <c:legend>
      <c:legendPos val="b"/>
      <c:layout>
        <c:manualLayout>
          <c:xMode val="edge"/>
          <c:yMode val="edge"/>
          <c:x val="0.29354393177609955"/>
          <c:y val="0.9208805851931231"/>
          <c:w val="0.37375679471825041"/>
          <c:h val="7.06538349372995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914260717410323E-2"/>
          <c:y val="0.1388888888888889"/>
          <c:w val="0.87753018372703417"/>
          <c:h val="0.64780839895013131"/>
        </c:manualLayout>
      </c:layout>
      <c:barChart>
        <c:barDir val="col"/>
        <c:grouping val="clustered"/>
        <c:varyColors val="0"/>
        <c:ser>
          <c:idx val="0"/>
          <c:order val="0"/>
          <c:tx>
            <c:strRef>
              <c:f>'wykres lipiec  turyści '!$B$33</c:f>
              <c:strCache>
                <c:ptCount val="1"/>
                <c:pt idx="0">
                  <c:v>July 2019</c:v>
                </c:pt>
              </c:strCache>
            </c:strRef>
          </c:tx>
          <c:spPr>
            <a:solidFill>
              <a:srgbClr val="2C387C"/>
            </a:solidFill>
            <a:ln>
              <a:noFill/>
            </a:ln>
            <a:effectLst/>
          </c:spPr>
          <c:invertIfNegative val="0"/>
          <c:cat>
            <c:strRef>
              <c:f>'wykres lipiec  turyści '!$A$34:$A$36</c:f>
              <c:strCache>
                <c:ptCount val="3"/>
                <c:pt idx="0">
                  <c:v>Total tourists</c:v>
                </c:pt>
                <c:pt idx="1">
                  <c:v>Domestic tourists</c:v>
                </c:pt>
                <c:pt idx="2">
                  <c:v>Foreign tourists</c:v>
                </c:pt>
              </c:strCache>
            </c:strRef>
          </c:cat>
          <c:val>
            <c:numRef>
              <c:f>'wykres lipiec  turyści '!$B$34:$B$36</c:f>
              <c:numCache>
                <c:formatCode>0</c:formatCode>
                <c:ptCount val="3"/>
                <c:pt idx="0">
                  <c:v>4059.52</c:v>
                </c:pt>
                <c:pt idx="1">
                  <c:v>3179.069</c:v>
                </c:pt>
                <c:pt idx="2">
                  <c:v>880.45100000000002</c:v>
                </c:pt>
              </c:numCache>
            </c:numRef>
          </c:val>
        </c:ser>
        <c:ser>
          <c:idx val="1"/>
          <c:order val="1"/>
          <c:tx>
            <c:strRef>
              <c:f>'wykres lipiec  turyści '!$C$33</c:f>
              <c:strCache>
                <c:ptCount val="1"/>
                <c:pt idx="0">
                  <c:v>July 2020</c:v>
                </c:pt>
              </c:strCache>
            </c:strRef>
          </c:tx>
          <c:spPr>
            <a:solidFill>
              <a:srgbClr val="008C43"/>
            </a:solidFill>
            <a:ln>
              <a:noFill/>
            </a:ln>
            <a:effectLst/>
          </c:spPr>
          <c:invertIfNegative val="0"/>
          <c:cat>
            <c:strRef>
              <c:f>'wykres lipiec  turyści '!$A$34:$A$36</c:f>
              <c:strCache>
                <c:ptCount val="3"/>
                <c:pt idx="0">
                  <c:v>Total tourists</c:v>
                </c:pt>
                <c:pt idx="1">
                  <c:v>Domestic tourists</c:v>
                </c:pt>
                <c:pt idx="2">
                  <c:v>Foreign tourists</c:v>
                </c:pt>
              </c:strCache>
            </c:strRef>
          </c:cat>
          <c:val>
            <c:numRef>
              <c:f>'wykres lipiec  turyści '!$C$34:$C$36</c:f>
              <c:numCache>
                <c:formatCode>0</c:formatCode>
                <c:ptCount val="3"/>
                <c:pt idx="0">
                  <c:v>2651.3960000000002</c:v>
                </c:pt>
                <c:pt idx="1">
                  <c:v>2371.8090000000002</c:v>
                </c:pt>
                <c:pt idx="2">
                  <c:v>279.58699999999999</c:v>
                </c:pt>
              </c:numCache>
            </c:numRef>
          </c:val>
        </c:ser>
        <c:dLbls>
          <c:showLegendKey val="0"/>
          <c:showVal val="0"/>
          <c:showCatName val="0"/>
          <c:showSerName val="0"/>
          <c:showPercent val="0"/>
          <c:showBubbleSize val="0"/>
        </c:dLbls>
        <c:gapWidth val="219"/>
        <c:overlap val="-27"/>
        <c:axId val="-134494416"/>
        <c:axId val="-134487344"/>
      </c:barChart>
      <c:catAx>
        <c:axId val="-134494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34487344"/>
        <c:crosses val="autoZero"/>
        <c:auto val="1"/>
        <c:lblAlgn val="ctr"/>
        <c:lblOffset val="100"/>
        <c:noMultiLvlLbl val="0"/>
      </c:catAx>
      <c:valAx>
        <c:axId val="-134487344"/>
        <c:scaling>
          <c:orientation val="minMax"/>
          <c:max val="45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34494416"/>
        <c:crosses val="autoZero"/>
        <c:crossBetween val="between"/>
        <c:majorUnit val="500"/>
      </c:valAx>
      <c:spPr>
        <a:noFill/>
        <a:ln>
          <a:noFill/>
        </a:ln>
        <a:effectLst/>
      </c:spPr>
    </c:plotArea>
    <c:legend>
      <c:legendPos val="b"/>
      <c:layout>
        <c:manualLayout>
          <c:xMode val="edge"/>
          <c:yMode val="edge"/>
          <c:x val="0.30933505059079514"/>
          <c:y val="0.92058681406546039"/>
          <c:w val="0.40659856179687576"/>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958861243856402E-2"/>
          <c:y val="9.3121693121693119E-2"/>
          <c:w val="0.87224344257183839"/>
          <c:h val="0.52717610298712658"/>
        </c:manualLayout>
      </c:layout>
      <c:barChart>
        <c:barDir val="col"/>
        <c:grouping val="clustered"/>
        <c:varyColors val="0"/>
        <c:ser>
          <c:idx val="0"/>
          <c:order val="0"/>
          <c:tx>
            <c:strRef>
              <c:f>'wykres lipiec  turyści '!$B$3</c:f>
              <c:strCache>
                <c:ptCount val="1"/>
                <c:pt idx="0">
                  <c:v>July 2019</c:v>
                </c:pt>
              </c:strCache>
            </c:strRef>
          </c:tx>
          <c:spPr>
            <a:solidFill>
              <a:srgbClr val="2C387C"/>
            </a:solidFill>
            <a:ln>
              <a:noFill/>
            </a:ln>
            <a:effectLst/>
          </c:spPr>
          <c:invertIfNegative val="0"/>
          <c:cat>
            <c:strRef>
              <c:f>'wykres lipiec  turyści '!$A$4:$A$19</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'wykres lipiec  turyści '!$B$4:$B$19</c:f>
              <c:numCache>
                <c:formatCode>0.0</c:formatCode>
                <c:ptCount val="16"/>
                <c:pt idx="0">
                  <c:v>387.19900000000001</c:v>
                </c:pt>
                <c:pt idx="1">
                  <c:v>143.178</c:v>
                </c:pt>
                <c:pt idx="2">
                  <c:v>135.06100000000001</c:v>
                </c:pt>
                <c:pt idx="3">
                  <c:v>94.027000000000001</c:v>
                </c:pt>
                <c:pt idx="4">
                  <c:v>122.557</c:v>
                </c:pt>
                <c:pt idx="5">
                  <c:v>570.57600000000002</c:v>
                </c:pt>
                <c:pt idx="6">
                  <c:v>485.47699999999998</c:v>
                </c:pt>
                <c:pt idx="7">
                  <c:v>47.203000000000003</c:v>
                </c:pt>
                <c:pt idx="8">
                  <c:v>148.71199999999999</c:v>
                </c:pt>
                <c:pt idx="9">
                  <c:v>89.971999999999994</c:v>
                </c:pt>
                <c:pt idx="10">
                  <c:v>519.46</c:v>
                </c:pt>
                <c:pt idx="11">
                  <c:v>283.90499999999997</c:v>
                </c:pt>
                <c:pt idx="12">
                  <c:v>63.908000000000001</c:v>
                </c:pt>
                <c:pt idx="13">
                  <c:v>206.92500000000001</c:v>
                </c:pt>
                <c:pt idx="14">
                  <c:v>229.065</c:v>
                </c:pt>
                <c:pt idx="15">
                  <c:v>532.29499999999996</c:v>
                </c:pt>
              </c:numCache>
            </c:numRef>
          </c:val>
        </c:ser>
        <c:ser>
          <c:idx val="1"/>
          <c:order val="1"/>
          <c:tx>
            <c:strRef>
              <c:f>'wykres lipiec  turyści '!$C$3</c:f>
              <c:strCache>
                <c:ptCount val="1"/>
                <c:pt idx="0">
                  <c:v>July 2020</c:v>
                </c:pt>
              </c:strCache>
            </c:strRef>
          </c:tx>
          <c:spPr>
            <a:solidFill>
              <a:srgbClr val="008C43"/>
            </a:solidFill>
            <a:ln>
              <a:noFill/>
            </a:ln>
            <a:effectLst/>
          </c:spPr>
          <c:invertIfNegative val="0"/>
          <c:cat>
            <c:strRef>
              <c:f>'wykres lipiec  turyści '!$A$4:$A$19</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'wykres lipiec  turyści '!$C$4:$C$19</c:f>
              <c:numCache>
                <c:formatCode>0.0</c:formatCode>
                <c:ptCount val="16"/>
                <c:pt idx="0">
                  <c:v>260.20499999999998</c:v>
                </c:pt>
                <c:pt idx="1">
                  <c:v>106.65</c:v>
                </c:pt>
                <c:pt idx="2">
                  <c:v>108.926</c:v>
                </c:pt>
                <c:pt idx="3">
                  <c:v>71.012</c:v>
                </c:pt>
                <c:pt idx="4">
                  <c:v>57.738</c:v>
                </c:pt>
                <c:pt idx="5">
                  <c:v>304.58499999999998</c:v>
                </c:pt>
                <c:pt idx="6">
                  <c:v>202.066</c:v>
                </c:pt>
                <c:pt idx="7">
                  <c:v>25.913</c:v>
                </c:pt>
                <c:pt idx="8">
                  <c:v>95.183999999999997</c:v>
                </c:pt>
                <c:pt idx="9">
                  <c:v>67.408000000000001</c:v>
                </c:pt>
                <c:pt idx="10">
                  <c:v>406.935</c:v>
                </c:pt>
                <c:pt idx="11">
                  <c:v>156.17400000000001</c:v>
                </c:pt>
                <c:pt idx="12">
                  <c:v>44.847000000000001</c:v>
                </c:pt>
                <c:pt idx="13">
                  <c:v>178.99100000000001</c:v>
                </c:pt>
                <c:pt idx="14">
                  <c:v>146.739</c:v>
                </c:pt>
                <c:pt idx="15">
                  <c:v>418.02300000000002</c:v>
                </c:pt>
              </c:numCache>
            </c:numRef>
          </c:val>
        </c:ser>
        <c:dLbls>
          <c:showLegendKey val="0"/>
          <c:showVal val="0"/>
          <c:showCatName val="0"/>
          <c:showSerName val="0"/>
          <c:showPercent val="0"/>
          <c:showBubbleSize val="0"/>
        </c:dLbls>
        <c:gapWidth val="219"/>
        <c:overlap val="-27"/>
        <c:axId val="-258821488"/>
        <c:axId val="-258810608"/>
      </c:barChart>
      <c:catAx>
        <c:axId val="-258821488"/>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58810608"/>
        <c:crosses val="autoZero"/>
        <c:auto val="1"/>
        <c:lblAlgn val="ctr"/>
        <c:lblOffset val="100"/>
        <c:noMultiLvlLbl val="0"/>
      </c:catAx>
      <c:valAx>
        <c:axId val="-258810608"/>
        <c:scaling>
          <c:orientation val="minMax"/>
          <c:max val="600"/>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58821488"/>
        <c:crosses val="autoZero"/>
        <c:crossBetween val="between"/>
        <c:majorUnit val="50"/>
        <c:minorUnit val="10"/>
      </c:valAx>
      <c:spPr>
        <a:noFill/>
        <a:ln>
          <a:noFill/>
        </a:ln>
        <a:effectLst/>
      </c:spPr>
    </c:plotArea>
    <c:legend>
      <c:legendPos val="b"/>
      <c:layout>
        <c:manualLayout>
          <c:xMode val="edge"/>
          <c:yMode val="edge"/>
          <c:x val="0.30346087735686067"/>
          <c:y val="0.90911594874170143"/>
          <c:w val="0.3663190855326795"/>
          <c:h val="7.06538349372995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0.00207</cdr:x>
      <cdr:y>0</cdr:y>
    </cdr:from>
    <cdr:to>
      <cdr:x>0.06744</cdr:x>
      <cdr:y>0.08958</cdr:y>
    </cdr:to>
    <cdr:sp macro="" textlink="">
      <cdr:nvSpPr>
        <cdr:cNvPr id="2" name="pole tekstowe 1"/>
        <cdr:cNvSpPr txBox="1"/>
      </cdr:nvSpPr>
      <cdr:spPr>
        <a:xfrm xmlns:a="http://schemas.openxmlformats.org/drawingml/2006/main">
          <a:off x="10633" y="0"/>
          <a:ext cx="336230" cy="26450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2.xml><?xml version="1.0" encoding="utf-8"?>
<c:userShapes xmlns:c="http://schemas.openxmlformats.org/drawingml/2006/chart">
  <cdr:relSizeAnchor xmlns:cdr="http://schemas.openxmlformats.org/drawingml/2006/chartDrawing">
    <cdr:from>
      <cdr:x>0.02985</cdr:x>
      <cdr:y>0</cdr:y>
    </cdr:from>
    <cdr:to>
      <cdr:x>0.08618</cdr:x>
      <cdr:y>0.0819</cdr:y>
    </cdr:to>
    <cdr:sp macro="" textlink="">
      <cdr:nvSpPr>
        <cdr:cNvPr id="2" name="pole tekstowe 1"/>
        <cdr:cNvSpPr txBox="1"/>
      </cdr:nvSpPr>
      <cdr:spPr>
        <a:xfrm xmlns:a="http://schemas.openxmlformats.org/drawingml/2006/main">
          <a:off x="158345" y="0"/>
          <a:ext cx="298855" cy="24574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thousand </a:t>
          </a:r>
        </a:p>
      </cdr:txBody>
    </cdr:sp>
  </cdr:relSizeAnchor>
</c:userShapes>
</file>

<file path=word/drawings/drawing3.xml><?xml version="1.0" encoding="utf-8"?>
<c:userShapes xmlns:c="http://schemas.openxmlformats.org/drawingml/2006/chart">
  <cdr:relSizeAnchor xmlns:cdr="http://schemas.openxmlformats.org/drawingml/2006/chartDrawing">
    <cdr:from>
      <cdr:x>0.01111</cdr:x>
      <cdr:y>0.01852</cdr:y>
    </cdr:from>
    <cdr:to>
      <cdr:x>0.07648</cdr:x>
      <cdr:y>0.1081</cdr:y>
    </cdr:to>
    <cdr:sp macro="" textlink="">
      <cdr:nvSpPr>
        <cdr:cNvPr id="2" name="pole tekstowe 1"/>
        <cdr:cNvSpPr txBox="1"/>
      </cdr:nvSpPr>
      <cdr:spPr>
        <a:xfrm xmlns:a="http://schemas.openxmlformats.org/drawingml/2006/main">
          <a:off x="50800" y="50800"/>
          <a:ext cx="298855" cy="24573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4.xml><?xml version="1.0" encoding="utf-8"?>
<c:userShapes xmlns:c="http://schemas.openxmlformats.org/drawingml/2006/chart">
  <cdr:relSizeAnchor xmlns:cdr="http://schemas.openxmlformats.org/drawingml/2006/chartDrawing">
    <cdr:from>
      <cdr:x>0.02985</cdr:x>
      <cdr:y>0</cdr:y>
    </cdr:from>
    <cdr:to>
      <cdr:x>0.08618</cdr:x>
      <cdr:y>0.0819</cdr:y>
    </cdr:to>
    <cdr:sp macro="" textlink="">
      <cdr:nvSpPr>
        <cdr:cNvPr id="2" name="pole tekstowe 1"/>
        <cdr:cNvSpPr txBox="1"/>
      </cdr:nvSpPr>
      <cdr:spPr>
        <a:xfrm xmlns:a="http://schemas.openxmlformats.org/drawingml/2006/main">
          <a:off x="158345" y="0"/>
          <a:ext cx="298855" cy="24574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atyka xmlns="b5698c14-9734-4c2e-b0a6-c0f0e0420a38">07 - Informacje sygnalne</Tematyka>
    <Kolejno_x015b__x0107_ xmlns="30d47203-49ec-4c8c-a442-62231931aabb">3</Kolejno_x015b__x0107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1FEE7-CF22-416E-A78C-C51E71C03A36}">
  <ds:schemaRefs>
    <ds:schemaRef ds:uri="http://schemas.microsoft.com/office/2006/metadata/properties"/>
    <ds:schemaRef ds:uri="http://schemas.microsoft.com/office/infopath/2007/PartnerControls"/>
    <ds:schemaRef ds:uri="b5698c14-9734-4c2e-b0a6-c0f0e0420a38"/>
    <ds:schemaRef ds:uri="30d47203-49ec-4c8c-a442-62231931aabb"/>
  </ds:schemaRefs>
</ds:datastoreItem>
</file>

<file path=customXml/itemProps2.xml><?xml version="1.0" encoding="utf-8"?>
<ds:datastoreItem xmlns:ds="http://schemas.openxmlformats.org/officeDocument/2006/customXml" ds:itemID="{4F6114CA-DBBE-451F-B419-6F6EE9885D58}">
  <ds:schemaRefs>
    <ds:schemaRef ds:uri="http://schemas.microsoft.com/sharepoint/v3/contenttype/forms"/>
  </ds:schemaRefs>
</ds:datastoreItem>
</file>

<file path=customXml/itemProps3.xml><?xml version="1.0" encoding="utf-8"?>
<ds:datastoreItem xmlns:ds="http://schemas.openxmlformats.org/officeDocument/2006/customXml" ds:itemID="{4BE97C69-7A3B-4B22-9393-B6821DB930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D2326A-7391-4A42-A135-07306E2DA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645</Words>
  <Characters>3870</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2017-11-07T13:05:00Z</cp:lastPrinted>
  <dcterms:created xsi:type="dcterms:W3CDTF">2020-08-07T06:16:00Z</dcterms:created>
  <dcterms:modified xsi:type="dcterms:W3CDTF">2020-09-15T11:04:00Z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