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CE2C76" w14:textId="18D2F238" w:rsidR="0098135C" w:rsidRPr="004829B9" w:rsidRDefault="0044258C" w:rsidP="00074DD8">
      <w:pPr>
        <w:pStyle w:val="tytuinformacji"/>
        <w:rPr>
          <w:sz w:val="48"/>
          <w:szCs w:val="40"/>
          <w:shd w:val="clear" w:color="auto" w:fill="FFFFFF"/>
          <w:lang w:val="en-GB"/>
        </w:rPr>
      </w:pPr>
      <w:r w:rsidRPr="004829B9">
        <w:rPr>
          <w:szCs w:val="32"/>
          <w:lang w:val="en-GB"/>
        </w:rPr>
        <w:t>Residential construction</w:t>
      </w:r>
      <w:r w:rsidR="00A05A3A" w:rsidRPr="004829B9">
        <w:rPr>
          <w:rStyle w:val="Odwoanieprzypisudolnego"/>
          <w:szCs w:val="32"/>
          <w:lang w:val="en-GB"/>
        </w:rPr>
        <w:footnoteReference w:id="1"/>
      </w:r>
      <w:r w:rsidR="008B2394" w:rsidRPr="004829B9">
        <w:rPr>
          <w:szCs w:val="32"/>
          <w:lang w:val="en-GB"/>
        </w:rPr>
        <w:t xml:space="preserve"> in </w:t>
      </w:r>
      <w:r w:rsidR="00C625B8">
        <w:rPr>
          <w:szCs w:val="32"/>
          <w:lang w:val="en-GB"/>
        </w:rPr>
        <w:t>I-</w:t>
      </w:r>
      <w:r w:rsidR="002E1E0B">
        <w:rPr>
          <w:szCs w:val="32"/>
          <w:lang w:val="en-GB"/>
        </w:rPr>
        <w:t>V</w:t>
      </w:r>
      <w:r w:rsidR="00970194">
        <w:rPr>
          <w:szCs w:val="32"/>
          <w:lang w:val="en-GB"/>
        </w:rPr>
        <w:t>I</w:t>
      </w:r>
      <w:r w:rsidR="00467905">
        <w:rPr>
          <w:szCs w:val="32"/>
          <w:lang w:val="en-GB"/>
        </w:rPr>
        <w:t>I</w:t>
      </w:r>
      <w:r w:rsidR="00A342B4">
        <w:rPr>
          <w:szCs w:val="32"/>
          <w:lang w:val="en-GB"/>
        </w:rPr>
        <w:t>I</w:t>
      </w:r>
      <w:r w:rsidR="001F1170" w:rsidRPr="004829B9">
        <w:rPr>
          <w:szCs w:val="32"/>
          <w:lang w:val="en-GB"/>
        </w:rPr>
        <w:t xml:space="preserve"> </w:t>
      </w:r>
      <w:r w:rsidR="008B2394" w:rsidRPr="004829B9">
        <w:rPr>
          <w:szCs w:val="32"/>
          <w:shd w:val="clear" w:color="auto" w:fill="FFFFFF"/>
          <w:lang w:val="en-GB"/>
        </w:rPr>
        <w:t>2020</w:t>
      </w:r>
    </w:p>
    <w:p w14:paraId="138C7713" w14:textId="77777777" w:rsidR="00393761" w:rsidRPr="004829B9" w:rsidRDefault="005F302D" w:rsidP="00074DD8">
      <w:pPr>
        <w:pStyle w:val="tytuinformacji"/>
        <w:rPr>
          <w:b/>
          <w:szCs w:val="40"/>
          <w:lang w:val="en-GB"/>
        </w:rPr>
      </w:pPr>
      <w:r w:rsidRPr="004829B9">
        <w:rPr>
          <w:rFonts w:ascii="Fira Sans" w:hAnsi="Fira Sans"/>
          <w:b/>
          <w:noProof/>
          <w:color w:val="212492"/>
          <w:spacing w:val="-2"/>
          <w:szCs w:val="40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5B252253" wp14:editId="3AA2B3BA">
                <wp:simplePos x="0" y="0"/>
                <wp:positionH relativeFrom="column">
                  <wp:posOffset>5234305</wp:posOffset>
                </wp:positionH>
                <wp:positionV relativeFrom="paragraph">
                  <wp:posOffset>288925</wp:posOffset>
                </wp:positionV>
                <wp:extent cx="1725295" cy="598805"/>
                <wp:effectExtent l="0" t="0" r="0" b="0"/>
                <wp:wrapTight wrapText="bothSides">
                  <wp:wrapPolygon edited="0">
                    <wp:start x="715" y="0"/>
                    <wp:lineTo x="715" y="20615"/>
                    <wp:lineTo x="20749" y="20615"/>
                    <wp:lineTo x="20749" y="0"/>
                    <wp:lineTo x="715" y="0"/>
                  </wp:wrapPolygon>
                </wp:wrapTight>
                <wp:docPr id="1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5988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E9AF23" w14:textId="77777777" w:rsidR="003A7E95" w:rsidRPr="004466B1" w:rsidRDefault="003A7E95" w:rsidP="00074DD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252253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2.15pt;margin-top:22.75pt;width:135.85pt;height:47.1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" filled="f" stroked="f">
                <v:textbox>
                  <w:txbxContent>
                    <w:p w14:paraId="47E9AF23" w14:textId="77777777" w:rsidR="003A7E95" w:rsidRPr="004466B1" w:rsidRDefault="003A7E95" w:rsidP="00074DD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0EC0BCF7" w14:textId="50D230CF" w:rsidR="00095A18" w:rsidRPr="004829B9" w:rsidRDefault="005F302D" w:rsidP="00896EB9">
      <w:pPr>
        <w:pStyle w:val="LID"/>
        <w:rPr>
          <w:lang w:val="en-GB"/>
        </w:rPr>
      </w:pPr>
      <w:r w:rsidRPr="004829B9"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ED5BDCA" wp14:editId="38DEB258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828800" cy="1045845"/>
                <wp:effectExtent l="0" t="0" r="0" b="1905"/>
                <wp:wrapSquare wrapText="bothSides"/>
                <wp:docPr id="1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04584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C185F8" w14:textId="77777777" w:rsidR="003A7E95" w:rsidRPr="00612A93" w:rsidRDefault="003A7E95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38161D88" wp14:editId="4377BF9A">
                                  <wp:extent cx="335280" cy="335280"/>
                                  <wp:effectExtent l="0" t="0" r="7620" b="7620"/>
                                  <wp:docPr id="21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5280" cy="3352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612A93">
                              <w:rPr>
                                <w:noProof/>
                                <w:color w:val="001D77"/>
                                <w:lang w:val="en-GB" w:eastAsia="pl-PL"/>
                              </w:rPr>
                              <w:t xml:space="preserve"> </w:t>
                            </w:r>
                            <w:r w:rsidRPr="00612A93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  <w:t>100,5</w:t>
                            </w:r>
                          </w:p>
                          <w:p w14:paraId="173D3CF5" w14:textId="77777777" w:rsidR="003A7E95" w:rsidRPr="00F64AC1" w:rsidRDefault="003A7E95" w:rsidP="00074DD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  <w:r w:rsidRPr="00F64AC1">
                              <w:rPr>
                                <w:lang w:val="en-US"/>
                              </w:rPr>
                              <w:t xml:space="preserve">Lorem ipsum dolor sit </w:t>
                            </w:r>
                            <w:proofErr w:type="spellStart"/>
                            <w:r w:rsidRPr="00F64AC1">
                              <w:rPr>
                                <w:lang w:val="en-US"/>
                              </w:rPr>
                              <w:t>amet</w:t>
                            </w:r>
                            <w:proofErr w:type="spellEnd"/>
                            <w:r w:rsidRPr="00F64AC1">
                              <w:rPr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F64AC1">
                              <w:rPr>
                                <w:lang w:val="en-US"/>
                              </w:rPr>
                              <w:t>consectetur</w:t>
                            </w:r>
                            <w:proofErr w:type="spellEnd"/>
                            <w:r w:rsidRPr="00F64AC1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F64AC1">
                              <w:rPr>
                                <w:lang w:val="en-US"/>
                              </w:rPr>
                              <w:t>adipiscing</w:t>
                            </w:r>
                            <w:proofErr w:type="spellEnd"/>
                            <w:r w:rsidRPr="00F64AC1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F64AC1">
                              <w:rPr>
                                <w:lang w:val="en-US"/>
                              </w:rPr>
                              <w:t>elit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D5BDCA" id="_x0000_s1027" type="#_x0000_t202" style="position:absolute;margin-left:0;margin-top:6.55pt;width:2in;height:82.3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qWQKAIAACk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" fillcolor="#001d77" stroked="f">
                <v:textbox>
                  <w:txbxContent>
                    <w:p w14:paraId="2CC185F8" w14:textId="77777777" w:rsidR="003A7E95" w:rsidRPr="00612A93" w:rsidRDefault="003A7E95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38161D88" wp14:editId="4377BF9A">
                            <wp:extent cx="335280" cy="335280"/>
                            <wp:effectExtent l="0" t="0" r="7620" b="7620"/>
                            <wp:docPr id="21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5280" cy="3352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612A93">
                        <w:rPr>
                          <w:noProof/>
                          <w:color w:val="001D77"/>
                          <w:lang w:val="en-GB" w:eastAsia="pl-PL"/>
                        </w:rPr>
                        <w:t xml:space="preserve"> </w:t>
                      </w:r>
                      <w:r w:rsidRPr="00612A93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  <w:t>100,5</w:t>
                      </w:r>
                    </w:p>
                    <w:p w14:paraId="173D3CF5" w14:textId="77777777" w:rsidR="003A7E95" w:rsidRPr="00F64AC1" w:rsidRDefault="003A7E95" w:rsidP="00074DD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  <w:r w:rsidRPr="00F64AC1">
                        <w:rPr>
                          <w:lang w:val="en-US"/>
                        </w:rPr>
                        <w:t>Lorem ipsum dolor sit amet, consectetur adipiscing elit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4829B9">
        <mc:AlternateContent>
          <mc:Choice Requires="wps">
            <w:drawing>
              <wp:anchor distT="45720" distB="45720" distL="114300" distR="114300" simplePos="0" relativeHeight="251737088" behindDoc="0" locked="0" layoutInCell="1" allowOverlap="1" wp14:anchorId="526CAA24" wp14:editId="2DC80E8E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824990" cy="1035685"/>
                <wp:effectExtent l="0" t="0" r="381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4990" cy="103568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FD5284" w14:textId="134E724E" w:rsidR="003A7E95" w:rsidRPr="002C751B" w:rsidRDefault="00734C04" w:rsidP="004466B1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52"/>
                                <w:szCs w:val="52"/>
                                <w:lang w:val="en-GB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4BEB3A4B" wp14:editId="1A2821F8">
                                  <wp:extent cx="334699" cy="317472"/>
                                  <wp:effectExtent l="0" t="0" r="8255" b="6985"/>
                                  <wp:docPr id="42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 flipV="1">
                                            <a:off x="0" y="0"/>
                                            <a:ext cx="401294" cy="3806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467905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  <w:lang w:val="en-GB"/>
                              </w:rPr>
                              <w:t>105,5</w:t>
                            </w:r>
                          </w:p>
                          <w:p w14:paraId="4A535B62" w14:textId="2AEDB9F7" w:rsidR="003A7E95" w:rsidRPr="002C751B" w:rsidRDefault="003A7E95" w:rsidP="004466B1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Index</w:t>
                            </w:r>
                            <w:r w:rsidRPr="001D3843">
                              <w:rPr>
                                <w:lang w:val="en-US"/>
                              </w:rPr>
                              <w:t xml:space="preserve"> num</w:t>
                            </w:r>
                            <w:r w:rsidR="002E1E0B">
                              <w:rPr>
                                <w:lang w:val="en-US"/>
                              </w:rPr>
                              <w:t>ber</w:t>
                            </w:r>
                            <w:r w:rsidRPr="001D3843">
                              <w:rPr>
                                <w:lang w:val="en-US"/>
                              </w:rPr>
                              <w:t xml:space="preserve"> </w:t>
                            </w:r>
                            <w:r w:rsidR="00BD5740">
                              <w:rPr>
                                <w:lang w:val="en-US"/>
                              </w:rPr>
                              <w:t xml:space="preserve">of </w:t>
                            </w:r>
                            <w:r w:rsidRPr="001D3843">
                              <w:rPr>
                                <w:lang w:val="en-US"/>
                              </w:rPr>
                              <w:t xml:space="preserve">dwellings </w:t>
                            </w:r>
                            <w:r>
                              <w:rPr>
                                <w:lang w:val="en-US"/>
                              </w:rPr>
                              <w:t>completed</w:t>
                            </w:r>
                            <w:r w:rsidR="00E063B9">
                              <w:rPr>
                                <w:lang w:val="en-US"/>
                              </w:rPr>
                              <w:t xml:space="preserve"> y/y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6CAA24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0;margin-top:6.55pt;width:143.7pt;height:81.55pt;z-index:2517370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" fillcolor="#001d77" stroked="f">
                <v:textbox>
                  <w:txbxContent>
                    <w:p w14:paraId="0DFD5284" w14:textId="134E724E" w:rsidR="003A7E95" w:rsidRPr="002C751B" w:rsidRDefault="00734C04" w:rsidP="004466B1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52"/>
                          <w:szCs w:val="52"/>
                          <w:lang w:val="en-GB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4BEB3A4B" wp14:editId="1A2821F8">
                            <wp:extent cx="334699" cy="317472"/>
                            <wp:effectExtent l="0" t="0" r="8255" b="6985"/>
                            <wp:docPr id="42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 flipV="1">
                                      <a:off x="0" y="0"/>
                                      <a:ext cx="401294" cy="3806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467905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  <w:lang w:val="en-GB"/>
                        </w:rPr>
                        <w:t>105,5</w:t>
                      </w:r>
                    </w:p>
                    <w:p w14:paraId="4A535B62" w14:textId="2AEDB9F7" w:rsidR="003A7E95" w:rsidRPr="002C751B" w:rsidRDefault="003A7E95" w:rsidP="004466B1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GB"/>
                        </w:rPr>
                      </w:pPr>
                      <w:r>
                        <w:rPr>
                          <w:lang w:val="en-US"/>
                        </w:rPr>
                        <w:t>Index</w:t>
                      </w:r>
                      <w:r w:rsidRPr="001D3843">
                        <w:rPr>
                          <w:lang w:val="en-US"/>
                        </w:rPr>
                        <w:t xml:space="preserve"> num</w:t>
                      </w:r>
                      <w:r w:rsidR="002E1E0B">
                        <w:rPr>
                          <w:lang w:val="en-US"/>
                        </w:rPr>
                        <w:t>ber</w:t>
                      </w:r>
                      <w:r w:rsidRPr="001D3843">
                        <w:rPr>
                          <w:lang w:val="en-US"/>
                        </w:rPr>
                        <w:t xml:space="preserve"> </w:t>
                      </w:r>
                      <w:r w:rsidR="00BD5740">
                        <w:rPr>
                          <w:lang w:val="en-US"/>
                        </w:rPr>
                        <w:t xml:space="preserve">of </w:t>
                      </w:r>
                      <w:r w:rsidRPr="001D3843">
                        <w:rPr>
                          <w:lang w:val="en-US"/>
                        </w:rPr>
                        <w:t xml:space="preserve">dwellings </w:t>
                      </w:r>
                      <w:r>
                        <w:rPr>
                          <w:lang w:val="en-US"/>
                        </w:rPr>
                        <w:t>completed</w:t>
                      </w:r>
                      <w:r w:rsidR="00E063B9">
                        <w:rPr>
                          <w:lang w:val="en-US"/>
                        </w:rPr>
                        <w:t xml:space="preserve"> y/y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D1492" w:rsidRPr="004829B9">
        <w:rPr>
          <w:lang w:val="en-GB"/>
        </w:rPr>
        <w:t xml:space="preserve">In </w:t>
      </w:r>
      <w:r w:rsidR="002B6593" w:rsidRPr="004829B9">
        <w:rPr>
          <w:lang w:val="en-GB"/>
        </w:rPr>
        <w:t xml:space="preserve">the </w:t>
      </w:r>
      <w:r w:rsidR="00970194">
        <w:rPr>
          <w:lang w:val="en-GB"/>
        </w:rPr>
        <w:t xml:space="preserve">period of </w:t>
      </w:r>
      <w:r w:rsidR="00467905">
        <w:rPr>
          <w:lang w:val="en-GB"/>
        </w:rPr>
        <w:t>eight</w:t>
      </w:r>
      <w:r w:rsidR="00970194">
        <w:rPr>
          <w:lang w:val="en-GB"/>
        </w:rPr>
        <w:t xml:space="preserve"> months</w:t>
      </w:r>
      <w:r w:rsidR="00734C04">
        <w:rPr>
          <w:lang w:val="en-GB"/>
        </w:rPr>
        <w:t xml:space="preserve"> </w:t>
      </w:r>
      <w:r w:rsidR="002B6593" w:rsidRPr="004829B9">
        <w:rPr>
          <w:lang w:val="en-GB"/>
        </w:rPr>
        <w:t>of</w:t>
      </w:r>
      <w:r w:rsidR="008B2394" w:rsidRPr="004829B9">
        <w:rPr>
          <w:lang w:val="en-GB"/>
        </w:rPr>
        <w:t xml:space="preserve"> 2020</w:t>
      </w:r>
      <w:r w:rsidR="004829B9">
        <w:rPr>
          <w:lang w:val="en-GB"/>
        </w:rPr>
        <w:t>,</w:t>
      </w:r>
      <w:r w:rsidR="00AD1492" w:rsidRPr="004829B9">
        <w:rPr>
          <w:lang w:val="en-GB"/>
        </w:rPr>
        <w:t xml:space="preserve"> there were </w:t>
      </w:r>
      <w:r w:rsidR="00734C04">
        <w:rPr>
          <w:lang w:val="en-GB"/>
        </w:rPr>
        <w:t>more</w:t>
      </w:r>
      <w:r w:rsidR="00AD1492" w:rsidRPr="004829B9">
        <w:rPr>
          <w:lang w:val="en-GB"/>
        </w:rPr>
        <w:t xml:space="preserve"> dwellings completed than the year before. </w:t>
      </w:r>
      <w:r w:rsidR="00095A18" w:rsidRPr="004829B9">
        <w:rPr>
          <w:lang w:val="en-GB"/>
        </w:rPr>
        <w:t>The number of dwellings</w:t>
      </w:r>
      <w:r w:rsidR="00EF3597" w:rsidRPr="004829B9">
        <w:rPr>
          <w:lang w:val="en-GB"/>
        </w:rPr>
        <w:t xml:space="preserve"> for which permits have been granted or which have been registered with a construction project </w:t>
      </w:r>
      <w:r w:rsidR="002E1E0B">
        <w:rPr>
          <w:lang w:val="en-GB"/>
        </w:rPr>
        <w:t xml:space="preserve">and </w:t>
      </w:r>
      <w:r w:rsidR="003C0487" w:rsidRPr="004829B9">
        <w:rPr>
          <w:lang w:val="en-GB"/>
        </w:rPr>
        <w:t>the number of dwellings</w:t>
      </w:r>
      <w:r w:rsidR="00EF3597" w:rsidRPr="004829B9">
        <w:rPr>
          <w:lang w:val="en-GB"/>
        </w:rPr>
        <w:t xml:space="preserve"> i</w:t>
      </w:r>
      <w:r w:rsidR="002E1E0B">
        <w:rPr>
          <w:lang w:val="en-GB"/>
        </w:rPr>
        <w:t>n which construction has begun decreased.</w:t>
      </w:r>
    </w:p>
    <w:p w14:paraId="131E17E4" w14:textId="77777777" w:rsidR="000D348A" w:rsidRPr="004829B9" w:rsidRDefault="00074DD8" w:rsidP="000D348A">
      <w:pPr>
        <w:pStyle w:val="LID"/>
        <w:jc w:val="both"/>
        <w:rPr>
          <w:shd w:val="clear" w:color="auto" w:fill="FFFFFF"/>
          <w:lang w:val="en-GB"/>
        </w:rPr>
      </w:pPr>
      <w:r w:rsidRPr="004829B9">
        <w:rPr>
          <w:shd w:val="clear" w:color="auto" w:fill="FFFFFF"/>
          <w:lang w:val="en-GB"/>
        </w:rPr>
        <w:t xml:space="preserve"> </w:t>
      </w:r>
      <w:bookmarkStart w:id="0" w:name="_GoBack"/>
      <w:bookmarkEnd w:id="0"/>
    </w:p>
    <w:p w14:paraId="0487363C" w14:textId="77777777" w:rsidR="000D348A" w:rsidRPr="004829B9" w:rsidRDefault="000D348A" w:rsidP="000D348A">
      <w:pPr>
        <w:pStyle w:val="LID"/>
        <w:jc w:val="both"/>
        <w:rPr>
          <w:shd w:val="clear" w:color="auto" w:fill="FFFFFF"/>
          <w:lang w:val="en-GB"/>
        </w:rPr>
      </w:pPr>
    </w:p>
    <w:p w14:paraId="52385C4F" w14:textId="77777777" w:rsidR="00C733A3" w:rsidRPr="004829B9" w:rsidRDefault="00B407E7" w:rsidP="000D348A">
      <w:pPr>
        <w:pStyle w:val="LID"/>
        <w:jc w:val="both"/>
        <w:rPr>
          <w:b w:val="0"/>
          <w:shd w:val="clear" w:color="auto" w:fill="FFFFFF"/>
          <w:lang w:val="en-GB"/>
        </w:rPr>
      </w:pPr>
      <w:r w:rsidRPr="004829B9">
        <w:rPr>
          <w:rFonts w:ascii="Fira Sans SemiBold" w:hAnsi="Fira Sans SemiBold"/>
          <w:b w:val="0"/>
          <w:color w:val="001D77"/>
          <w:spacing w:val="-2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6EE33181" wp14:editId="0C27F2EF">
                <wp:simplePos x="0" y="0"/>
                <wp:positionH relativeFrom="page">
                  <wp:posOffset>5689600</wp:posOffset>
                </wp:positionH>
                <wp:positionV relativeFrom="paragraph">
                  <wp:posOffset>105410</wp:posOffset>
                </wp:positionV>
                <wp:extent cx="1809115" cy="990600"/>
                <wp:effectExtent l="0" t="0" r="0" b="0"/>
                <wp:wrapTight wrapText="bothSides">
                  <wp:wrapPolygon edited="0">
                    <wp:start x="682" y="0"/>
                    <wp:lineTo x="682" y="21185"/>
                    <wp:lineTo x="20698" y="21185"/>
                    <wp:lineTo x="20698" y="0"/>
                    <wp:lineTo x="682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115" cy="990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217834" w14:textId="2F5F0A40" w:rsidR="003A7E95" w:rsidRPr="00AD1492" w:rsidRDefault="00970194" w:rsidP="00AD1492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Developers completed 64.6</w:t>
                            </w:r>
                            <w:r w:rsidR="003A7E95">
                              <w:rPr>
                                <w:lang w:val="en-US"/>
                              </w:rPr>
                              <w:t xml:space="preserve">% of </w:t>
                            </w:r>
                            <w:r w:rsidR="000348CC">
                              <w:rPr>
                                <w:lang w:val="en-US"/>
                              </w:rPr>
                              <w:t xml:space="preserve">the </w:t>
                            </w:r>
                            <w:r w:rsidR="003A7E95">
                              <w:rPr>
                                <w:lang w:val="en-US"/>
                              </w:rPr>
                              <w:t xml:space="preserve">total number of dwellings, i.e. </w:t>
                            </w:r>
                            <w:r w:rsidR="000348CC">
                              <w:rPr>
                                <w:lang w:val="en-US"/>
                              </w:rPr>
                              <w:t xml:space="preserve">by </w:t>
                            </w:r>
                            <w:r w:rsidR="00467905">
                              <w:rPr>
                                <w:lang w:val="en-US"/>
                              </w:rPr>
                              <w:t>2.3</w:t>
                            </w:r>
                            <w:r w:rsidR="003A7E95">
                              <w:rPr>
                                <w:lang w:val="en-US"/>
                              </w:rPr>
                              <w:t xml:space="preserve"> percentage points more than in </w:t>
                            </w:r>
                            <w:r w:rsidR="00954AC7">
                              <w:rPr>
                                <w:lang w:val="en-US"/>
                              </w:rPr>
                              <w:t>the previous year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E33181" id="_x0000_s1029" type="#_x0000_t202" style="position:absolute;left:0;text-align:left;margin-left:448pt;margin-top:8.3pt;width:142.45pt;height:78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" filled="f" stroked="f">
                <v:textbox>
                  <w:txbxContent>
                    <w:p w14:paraId="55217834" w14:textId="2F5F0A40" w:rsidR="003A7E95" w:rsidRPr="00AD1492" w:rsidRDefault="00970194" w:rsidP="00AD1492">
                      <w:pPr>
                        <w:pStyle w:val="tekstzboku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Developers completed 64.6</w:t>
                      </w:r>
                      <w:r w:rsidR="003A7E95">
                        <w:rPr>
                          <w:lang w:val="en-US"/>
                        </w:rPr>
                        <w:t xml:space="preserve">% of </w:t>
                      </w:r>
                      <w:r w:rsidR="000348CC">
                        <w:rPr>
                          <w:lang w:val="en-US"/>
                        </w:rPr>
                        <w:t xml:space="preserve">the </w:t>
                      </w:r>
                      <w:r w:rsidR="003A7E95">
                        <w:rPr>
                          <w:lang w:val="en-US"/>
                        </w:rPr>
                        <w:t xml:space="preserve">total number of dwellings, i.e. </w:t>
                      </w:r>
                      <w:r w:rsidR="000348CC">
                        <w:rPr>
                          <w:lang w:val="en-US"/>
                        </w:rPr>
                        <w:t xml:space="preserve">by </w:t>
                      </w:r>
                      <w:r w:rsidR="00467905">
                        <w:rPr>
                          <w:lang w:val="en-US"/>
                        </w:rPr>
                        <w:t>2.3</w:t>
                      </w:r>
                      <w:r w:rsidR="003A7E95">
                        <w:rPr>
                          <w:lang w:val="en-US"/>
                        </w:rPr>
                        <w:t xml:space="preserve"> percentage points more than in </w:t>
                      </w:r>
                      <w:r w:rsidR="00954AC7">
                        <w:rPr>
                          <w:lang w:val="en-US"/>
                        </w:rPr>
                        <w:t>the previous year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C733A3" w:rsidRPr="004829B9">
        <w:rPr>
          <w:rFonts w:ascii="Fira Sans SemiBold" w:hAnsi="Fira Sans SemiBold"/>
          <w:b w:val="0"/>
          <w:color w:val="001D77"/>
          <w:spacing w:val="-4"/>
          <w:shd w:val="clear" w:color="auto" w:fill="FFFFFF"/>
          <w:lang w:val="en-GB"/>
        </w:rPr>
        <w:t>Dwellings completed</w:t>
      </w:r>
    </w:p>
    <w:p w14:paraId="573A2B99" w14:textId="79CEB327" w:rsidR="0042048D" w:rsidRPr="004829B9" w:rsidRDefault="0071658F" w:rsidP="00896EB9">
      <w:pPr>
        <w:rPr>
          <w:spacing w:val="-4"/>
          <w:shd w:val="clear" w:color="auto" w:fill="FFFFFF"/>
          <w:lang w:val="en-GB"/>
        </w:rPr>
      </w:pPr>
      <w:r w:rsidRPr="004829B9">
        <w:rPr>
          <w:b/>
          <w:noProof/>
          <w:spacing w:val="-4"/>
          <w:shd w:val="clear" w:color="auto" w:fill="FFFFFF"/>
          <w:lang w:eastAsia="pl-PL"/>
        </w:rPr>
        <mc:AlternateContent>
          <mc:Choice Requires="wps">
            <w:drawing>
              <wp:anchor distT="45720" distB="45720" distL="114300" distR="114300" simplePos="0" relativeHeight="251762688" behindDoc="0" locked="0" layoutInCell="1" allowOverlap="1" wp14:anchorId="19BEDD2C" wp14:editId="4A379895">
                <wp:simplePos x="0" y="0"/>
                <wp:positionH relativeFrom="page">
                  <wp:posOffset>5759753</wp:posOffset>
                </wp:positionH>
                <wp:positionV relativeFrom="paragraph">
                  <wp:posOffset>1181624</wp:posOffset>
                </wp:positionV>
                <wp:extent cx="1749425" cy="800100"/>
                <wp:effectExtent l="0" t="0" r="0" b="0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9425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1B7E5D" w14:textId="515AEC11" w:rsidR="003A7E95" w:rsidRPr="00AE3772" w:rsidRDefault="000348CC" w:rsidP="001C5029">
                            <w:pPr>
                              <w:ind w:left="-142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2060"/>
                                <w:sz w:val="18"/>
                                <w:szCs w:val="18"/>
                                <w:lang w:val="en-US" w:eastAsia="pl-PL"/>
                              </w:rPr>
                              <w:t>The a</w:t>
                            </w:r>
                            <w:r w:rsidR="003A7E95" w:rsidRPr="004C7185">
                              <w:rPr>
                                <w:rFonts w:eastAsia="Times New Roman" w:cs="Times New Roman"/>
                                <w:bCs/>
                                <w:color w:val="002060"/>
                                <w:sz w:val="18"/>
                                <w:szCs w:val="18"/>
                                <w:lang w:val="en-US" w:eastAsia="pl-PL"/>
                              </w:rPr>
                              <w:t xml:space="preserve">verage useful floor </w:t>
                            </w:r>
                            <w:r w:rsidR="003A7E95" w:rsidRPr="00AE377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area of </w:t>
                            </w:r>
                            <w:r w:rsidR="003A7E9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a dwelling </w:t>
                            </w:r>
                            <w:r w:rsidR="009B636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completed in the</w:t>
                            </w:r>
                            <w:r w:rsidR="00C625B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period I-V</w:t>
                            </w:r>
                            <w:r w:rsidR="00FC5B4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I</w:t>
                            </w:r>
                            <w:r w:rsidR="0046790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II 2020 was 88.8</w:t>
                            </w:r>
                            <w:r w:rsidR="003A7E95" w:rsidRPr="00AE377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m</w:t>
                            </w:r>
                            <w:r w:rsidR="002C751B" w:rsidRPr="002C751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vertAlign w:val="superscript"/>
                                <w:lang w:val="en-GB" w:eastAsia="pl-PL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BEDD2C" id="_x0000_s1030" type="#_x0000_t202" style="position:absolute;margin-left:453.5pt;margin-top:93.05pt;width:137.75pt;height:63pt;z-index:2517626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" filled="f" stroked="f">
                <v:textbox>
                  <w:txbxContent>
                    <w:p w14:paraId="1A1B7E5D" w14:textId="515AEC11" w:rsidR="003A7E95" w:rsidRPr="00AE3772" w:rsidRDefault="000348CC" w:rsidP="001C5029">
                      <w:pPr>
                        <w:ind w:left="-142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2060"/>
                          <w:sz w:val="18"/>
                          <w:szCs w:val="18"/>
                          <w:lang w:val="en-US" w:eastAsia="pl-PL"/>
                        </w:rPr>
                        <w:t>The a</w:t>
                      </w:r>
                      <w:r w:rsidR="003A7E95" w:rsidRPr="004C7185">
                        <w:rPr>
                          <w:rFonts w:eastAsia="Times New Roman" w:cs="Times New Roman"/>
                          <w:bCs/>
                          <w:color w:val="002060"/>
                          <w:sz w:val="18"/>
                          <w:szCs w:val="18"/>
                          <w:lang w:val="en-US" w:eastAsia="pl-PL"/>
                        </w:rPr>
                        <w:t xml:space="preserve">verage useful floor </w:t>
                      </w:r>
                      <w:r w:rsidR="003A7E95" w:rsidRPr="00AE377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area of </w:t>
                      </w:r>
                      <w:r w:rsidR="003A7E9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a dwelling </w:t>
                      </w:r>
                      <w:r w:rsidR="009B636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completed in the</w:t>
                      </w:r>
                      <w:r w:rsidR="00C625B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period I-V</w:t>
                      </w:r>
                      <w:r w:rsidR="00FC5B4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I</w:t>
                      </w:r>
                      <w:r w:rsidR="0046790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II 2020 was 88.8</w:t>
                      </w:r>
                      <w:r w:rsidR="003A7E95" w:rsidRPr="00AE377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m</w:t>
                      </w:r>
                      <w:r w:rsidR="002C751B" w:rsidRPr="002C751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vertAlign w:val="superscript"/>
                          <w:lang w:val="en-GB" w:eastAsia="pl-PL"/>
                        </w:rPr>
                        <w:t>2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AD1492" w:rsidRPr="004829B9">
        <w:rPr>
          <w:spacing w:val="-4"/>
          <w:shd w:val="clear" w:color="auto" w:fill="FFFFFF"/>
          <w:lang w:val="en-GB"/>
        </w:rPr>
        <w:t xml:space="preserve">According </w:t>
      </w:r>
      <w:r w:rsidR="00C733A3" w:rsidRPr="004829B9">
        <w:rPr>
          <w:spacing w:val="-4"/>
          <w:shd w:val="clear" w:color="auto" w:fill="FFFFFF"/>
          <w:lang w:val="en-GB"/>
        </w:rPr>
        <w:t xml:space="preserve">to </w:t>
      </w:r>
      <w:r w:rsidR="00F54505" w:rsidRPr="004829B9">
        <w:rPr>
          <w:spacing w:val="-4"/>
          <w:shd w:val="clear" w:color="auto" w:fill="FFFFFF"/>
          <w:lang w:val="en-GB"/>
        </w:rPr>
        <w:t xml:space="preserve">the </w:t>
      </w:r>
      <w:r w:rsidR="00111FD5" w:rsidRPr="004829B9">
        <w:rPr>
          <w:spacing w:val="-4"/>
          <w:shd w:val="clear" w:color="auto" w:fill="FFFFFF"/>
          <w:lang w:val="en-GB"/>
        </w:rPr>
        <w:t xml:space="preserve">preliminary </w:t>
      </w:r>
      <w:r w:rsidR="00A72CF4" w:rsidRPr="004829B9">
        <w:rPr>
          <w:spacing w:val="-4"/>
          <w:shd w:val="clear" w:color="auto" w:fill="FFFFFF"/>
          <w:lang w:val="en-GB"/>
        </w:rPr>
        <w:t xml:space="preserve">data, </w:t>
      </w:r>
      <w:r w:rsidR="00467905">
        <w:rPr>
          <w:spacing w:val="-4"/>
          <w:shd w:val="clear" w:color="auto" w:fill="FFFFFF"/>
          <w:lang w:val="en-GB"/>
        </w:rPr>
        <w:t>135</w:t>
      </w:r>
      <w:r w:rsidR="00970194">
        <w:rPr>
          <w:spacing w:val="-4"/>
          <w:shd w:val="clear" w:color="auto" w:fill="FFFFFF"/>
          <w:lang w:val="en-GB"/>
        </w:rPr>
        <w:t>.8</w:t>
      </w:r>
      <w:r w:rsidR="00EA20F6" w:rsidRPr="004829B9">
        <w:rPr>
          <w:spacing w:val="-4"/>
          <w:shd w:val="clear" w:color="auto" w:fill="FFFFFF"/>
          <w:lang w:val="en-GB"/>
        </w:rPr>
        <w:t xml:space="preserve"> </w:t>
      </w:r>
      <w:r w:rsidR="00C733A3" w:rsidRPr="004829B9">
        <w:rPr>
          <w:spacing w:val="-4"/>
          <w:shd w:val="clear" w:color="auto" w:fill="FFFFFF"/>
          <w:lang w:val="en-GB"/>
        </w:rPr>
        <w:t>thous</w:t>
      </w:r>
      <w:r w:rsidR="004829B9">
        <w:rPr>
          <w:spacing w:val="-4"/>
          <w:shd w:val="clear" w:color="auto" w:fill="FFFFFF"/>
          <w:lang w:val="en-GB"/>
        </w:rPr>
        <w:t>and</w:t>
      </w:r>
      <w:r w:rsidR="00C733A3" w:rsidRPr="004829B9">
        <w:rPr>
          <w:spacing w:val="-4"/>
          <w:shd w:val="clear" w:color="auto" w:fill="FFFFFF"/>
          <w:lang w:val="en-GB"/>
        </w:rPr>
        <w:t xml:space="preserve"> dwellings were co</w:t>
      </w:r>
      <w:r w:rsidR="008B2394" w:rsidRPr="004829B9">
        <w:rPr>
          <w:spacing w:val="-4"/>
          <w:shd w:val="clear" w:color="auto" w:fill="FFFFFF"/>
          <w:lang w:val="en-GB"/>
        </w:rPr>
        <w:t>mpleted in</w:t>
      </w:r>
      <w:r w:rsidR="00F54505" w:rsidRPr="004829B9">
        <w:rPr>
          <w:spacing w:val="-4"/>
          <w:shd w:val="clear" w:color="auto" w:fill="FFFFFF"/>
          <w:lang w:val="en-GB"/>
        </w:rPr>
        <w:t xml:space="preserve"> </w:t>
      </w:r>
      <w:r w:rsidR="002B6593" w:rsidRPr="004829B9">
        <w:rPr>
          <w:spacing w:val="-4"/>
          <w:shd w:val="clear" w:color="auto" w:fill="FFFFFF"/>
          <w:lang w:val="en-GB"/>
        </w:rPr>
        <w:t xml:space="preserve">the period of </w:t>
      </w:r>
      <w:r w:rsidR="00F54505" w:rsidRPr="004829B9">
        <w:rPr>
          <w:spacing w:val="-4"/>
          <w:shd w:val="clear" w:color="auto" w:fill="FFFFFF"/>
          <w:lang w:val="en-GB"/>
        </w:rPr>
        <w:t>January</w:t>
      </w:r>
      <w:r w:rsidR="002E1E0B">
        <w:rPr>
          <w:spacing w:val="-4"/>
          <w:shd w:val="clear" w:color="auto" w:fill="FFFFFF"/>
          <w:lang w:val="en-GB"/>
        </w:rPr>
        <w:t>-</w:t>
      </w:r>
      <w:r w:rsidR="00467905">
        <w:rPr>
          <w:spacing w:val="-4"/>
          <w:shd w:val="clear" w:color="auto" w:fill="FFFFFF"/>
          <w:lang w:val="en-GB"/>
        </w:rPr>
        <w:t>August</w:t>
      </w:r>
      <w:r w:rsidR="008B2394" w:rsidRPr="004829B9">
        <w:rPr>
          <w:spacing w:val="-4"/>
          <w:shd w:val="clear" w:color="auto" w:fill="FFFFFF"/>
          <w:lang w:val="en-GB"/>
        </w:rPr>
        <w:t xml:space="preserve"> 2020</w:t>
      </w:r>
      <w:r w:rsidR="009664CD" w:rsidRPr="004829B9">
        <w:rPr>
          <w:spacing w:val="-4"/>
          <w:shd w:val="clear" w:color="auto" w:fill="FFFFFF"/>
          <w:lang w:val="en-GB"/>
        </w:rPr>
        <w:t xml:space="preserve">, i.e. by </w:t>
      </w:r>
      <w:r w:rsidR="00467905">
        <w:rPr>
          <w:spacing w:val="-4"/>
          <w:shd w:val="clear" w:color="auto" w:fill="FFFFFF"/>
          <w:lang w:val="en-GB"/>
        </w:rPr>
        <w:t>5.5</w:t>
      </w:r>
      <w:r w:rsidR="00C733A3" w:rsidRPr="004829B9">
        <w:rPr>
          <w:spacing w:val="-4"/>
          <w:shd w:val="clear" w:color="auto" w:fill="FFFFFF"/>
          <w:lang w:val="en-GB"/>
        </w:rPr>
        <w:t xml:space="preserve">% </w:t>
      </w:r>
      <w:r w:rsidR="00005167">
        <w:rPr>
          <w:spacing w:val="-4"/>
          <w:shd w:val="clear" w:color="auto" w:fill="FFFFFF"/>
          <w:lang w:val="en-GB"/>
        </w:rPr>
        <w:t>more</w:t>
      </w:r>
      <w:r w:rsidR="00C733A3" w:rsidRPr="004829B9">
        <w:rPr>
          <w:spacing w:val="-4"/>
          <w:shd w:val="clear" w:color="auto" w:fill="FFFFFF"/>
          <w:lang w:val="en-GB"/>
        </w:rPr>
        <w:t xml:space="preserve"> than a year ago. </w:t>
      </w:r>
      <w:r w:rsidR="00C733A3" w:rsidRPr="004829B9">
        <w:rPr>
          <w:b/>
          <w:spacing w:val="-4"/>
          <w:shd w:val="clear" w:color="auto" w:fill="FFFFFF"/>
          <w:lang w:val="en-GB"/>
        </w:rPr>
        <w:t>Developers</w:t>
      </w:r>
      <w:r w:rsidR="0058073C" w:rsidRPr="004829B9">
        <w:rPr>
          <w:spacing w:val="-4"/>
          <w:shd w:val="clear" w:color="auto" w:fill="FFFFFF"/>
          <w:lang w:val="en-GB"/>
        </w:rPr>
        <w:t xml:space="preserve"> </w:t>
      </w:r>
      <w:r w:rsidR="00C733A3" w:rsidRPr="004829B9">
        <w:rPr>
          <w:spacing w:val="-4"/>
          <w:shd w:val="clear" w:color="auto" w:fill="FFFFFF"/>
          <w:lang w:val="en-GB"/>
        </w:rPr>
        <w:t xml:space="preserve">completed </w:t>
      </w:r>
      <w:r w:rsidR="00467905">
        <w:rPr>
          <w:spacing w:val="-4"/>
          <w:shd w:val="clear" w:color="auto" w:fill="FFFFFF"/>
          <w:lang w:val="en-GB"/>
        </w:rPr>
        <w:t>87</w:t>
      </w:r>
      <w:r w:rsidR="00970194">
        <w:rPr>
          <w:spacing w:val="-4"/>
          <w:shd w:val="clear" w:color="auto" w:fill="FFFFFF"/>
          <w:lang w:val="en-GB"/>
        </w:rPr>
        <w:t>.7</w:t>
      </w:r>
      <w:r w:rsidR="00EA20F6" w:rsidRPr="004829B9">
        <w:rPr>
          <w:spacing w:val="-4"/>
          <w:shd w:val="clear" w:color="auto" w:fill="FFFFFF"/>
          <w:lang w:val="en-GB"/>
        </w:rPr>
        <w:t xml:space="preserve"> </w:t>
      </w:r>
      <w:r w:rsidR="00A72CF4" w:rsidRPr="004829B9">
        <w:rPr>
          <w:spacing w:val="-4"/>
          <w:shd w:val="clear" w:color="auto" w:fill="FFFFFF"/>
          <w:lang w:val="en-GB"/>
        </w:rPr>
        <w:t>thous</w:t>
      </w:r>
      <w:r w:rsidR="002C751B">
        <w:rPr>
          <w:spacing w:val="-4"/>
          <w:shd w:val="clear" w:color="auto" w:fill="FFFFFF"/>
          <w:lang w:val="en-GB"/>
        </w:rPr>
        <w:t>a</w:t>
      </w:r>
      <w:r w:rsidR="004829B9">
        <w:rPr>
          <w:spacing w:val="-4"/>
          <w:shd w:val="clear" w:color="auto" w:fill="FFFFFF"/>
          <w:lang w:val="en-GB"/>
        </w:rPr>
        <w:t>nd</w:t>
      </w:r>
      <w:r w:rsidR="00A72CF4" w:rsidRPr="004829B9">
        <w:rPr>
          <w:spacing w:val="-4"/>
          <w:shd w:val="clear" w:color="auto" w:fill="FFFFFF"/>
          <w:lang w:val="en-GB"/>
        </w:rPr>
        <w:t xml:space="preserve"> dwellings </w:t>
      </w:r>
      <w:r w:rsidR="00467905">
        <w:rPr>
          <w:spacing w:val="-4"/>
          <w:shd w:val="clear" w:color="auto" w:fill="FFFFFF"/>
          <w:lang w:val="en-GB"/>
        </w:rPr>
        <w:t>(9.4</w:t>
      </w:r>
      <w:r w:rsidR="000E65E1" w:rsidRPr="004829B9">
        <w:rPr>
          <w:spacing w:val="-4"/>
          <w:shd w:val="clear" w:color="auto" w:fill="FFFFFF"/>
          <w:lang w:val="en-GB"/>
        </w:rPr>
        <w:t>% </w:t>
      </w:r>
      <w:r w:rsidR="0026083F">
        <w:rPr>
          <w:spacing w:val="-4"/>
          <w:shd w:val="clear" w:color="auto" w:fill="FFFFFF"/>
          <w:lang w:val="en-GB"/>
        </w:rPr>
        <w:t>more</w:t>
      </w:r>
      <w:r w:rsidR="00C733A3" w:rsidRPr="004829B9">
        <w:rPr>
          <w:spacing w:val="-4"/>
          <w:shd w:val="clear" w:color="auto" w:fill="FFFFFF"/>
          <w:lang w:val="en-GB"/>
        </w:rPr>
        <w:t xml:space="preserve"> than in the </w:t>
      </w:r>
      <w:r w:rsidR="009664CD" w:rsidRPr="004829B9">
        <w:rPr>
          <w:spacing w:val="-4"/>
          <w:shd w:val="clear" w:color="auto" w:fill="FFFFFF"/>
          <w:lang w:val="en-GB"/>
        </w:rPr>
        <w:t>corresponding</w:t>
      </w:r>
      <w:r w:rsidR="00C733A3" w:rsidRPr="004829B9">
        <w:rPr>
          <w:spacing w:val="-4"/>
          <w:shd w:val="clear" w:color="auto" w:fill="FFFFFF"/>
          <w:lang w:val="en-GB"/>
        </w:rPr>
        <w:t xml:space="preserve"> </w:t>
      </w:r>
      <w:r w:rsidR="0058073C" w:rsidRPr="004829B9">
        <w:rPr>
          <w:spacing w:val="-4"/>
          <w:shd w:val="clear" w:color="auto" w:fill="FFFFFF"/>
          <w:lang w:val="en-GB"/>
        </w:rPr>
        <w:t>period</w:t>
      </w:r>
      <w:r w:rsidR="008B2394" w:rsidRPr="004829B9">
        <w:rPr>
          <w:spacing w:val="-4"/>
          <w:shd w:val="clear" w:color="auto" w:fill="FFFFFF"/>
          <w:lang w:val="en-GB"/>
        </w:rPr>
        <w:t xml:space="preserve"> of 2019</w:t>
      </w:r>
      <w:r w:rsidR="00C733A3" w:rsidRPr="004829B9">
        <w:rPr>
          <w:spacing w:val="-4"/>
          <w:shd w:val="clear" w:color="auto" w:fill="FFFFFF"/>
          <w:lang w:val="en-GB"/>
        </w:rPr>
        <w:t xml:space="preserve">), whereas </w:t>
      </w:r>
      <w:r w:rsidR="00C733A3" w:rsidRPr="004829B9">
        <w:rPr>
          <w:b/>
          <w:spacing w:val="-4"/>
          <w:shd w:val="clear" w:color="auto" w:fill="FFFFFF"/>
          <w:lang w:val="en-GB"/>
        </w:rPr>
        <w:t>private</w:t>
      </w:r>
      <w:r w:rsidR="00C733A3" w:rsidRPr="004829B9">
        <w:rPr>
          <w:spacing w:val="-4"/>
          <w:shd w:val="clear" w:color="auto" w:fill="FFFFFF"/>
          <w:lang w:val="en-GB"/>
        </w:rPr>
        <w:t xml:space="preserve"> </w:t>
      </w:r>
      <w:r w:rsidR="00C733A3" w:rsidRPr="004829B9">
        <w:rPr>
          <w:b/>
          <w:spacing w:val="-4"/>
          <w:shd w:val="clear" w:color="auto" w:fill="FFFFFF"/>
          <w:lang w:val="en-GB"/>
        </w:rPr>
        <w:t>investors</w:t>
      </w:r>
      <w:r w:rsidR="00837231" w:rsidRPr="004829B9">
        <w:rPr>
          <w:spacing w:val="-4"/>
          <w:shd w:val="clear" w:color="auto" w:fill="FFFFFF"/>
          <w:lang w:val="en-GB"/>
        </w:rPr>
        <w:t xml:space="preserve"> completed </w:t>
      </w:r>
      <w:r w:rsidR="00467905">
        <w:rPr>
          <w:spacing w:val="-4"/>
          <w:shd w:val="clear" w:color="auto" w:fill="FFFFFF"/>
          <w:lang w:val="en-GB"/>
        </w:rPr>
        <w:t>46.0</w:t>
      </w:r>
      <w:r w:rsidR="00B036BF" w:rsidRPr="004829B9">
        <w:rPr>
          <w:spacing w:val="-4"/>
          <w:shd w:val="clear" w:color="auto" w:fill="FFFFFF"/>
          <w:lang w:val="en-GB"/>
        </w:rPr>
        <w:t> </w:t>
      </w:r>
      <w:r w:rsidR="00C733A3" w:rsidRPr="004829B9">
        <w:rPr>
          <w:spacing w:val="-4"/>
          <w:shd w:val="clear" w:color="auto" w:fill="FFFFFF"/>
          <w:lang w:val="en-GB"/>
        </w:rPr>
        <w:t>thous</w:t>
      </w:r>
      <w:r w:rsidR="004829B9">
        <w:rPr>
          <w:spacing w:val="-4"/>
          <w:shd w:val="clear" w:color="auto" w:fill="FFFFFF"/>
          <w:lang w:val="en-GB"/>
        </w:rPr>
        <w:t>and</w:t>
      </w:r>
      <w:r w:rsidR="00C733A3" w:rsidRPr="004829B9">
        <w:rPr>
          <w:spacing w:val="-4"/>
          <w:shd w:val="clear" w:color="auto" w:fill="FFFFFF"/>
          <w:lang w:val="en-GB"/>
        </w:rPr>
        <w:t xml:space="preserve"> dwellings, </w:t>
      </w:r>
      <w:r w:rsidR="009664CD" w:rsidRPr="004829B9">
        <w:rPr>
          <w:spacing w:val="-4"/>
          <w:shd w:val="clear" w:color="auto" w:fill="FFFFFF"/>
          <w:lang w:val="en-GB"/>
        </w:rPr>
        <w:t xml:space="preserve">i.e. by </w:t>
      </w:r>
      <w:r w:rsidR="00467905">
        <w:rPr>
          <w:spacing w:val="-4"/>
          <w:shd w:val="clear" w:color="auto" w:fill="FFFFFF"/>
          <w:lang w:val="en-GB"/>
        </w:rPr>
        <w:t>3</w:t>
      </w:r>
      <w:r w:rsidR="00837231" w:rsidRPr="004829B9">
        <w:rPr>
          <w:spacing w:val="-4"/>
          <w:shd w:val="clear" w:color="auto" w:fill="FFFFFF"/>
          <w:lang w:val="en-GB"/>
        </w:rPr>
        <w:t>.</w:t>
      </w:r>
      <w:r w:rsidR="00467905">
        <w:rPr>
          <w:spacing w:val="-4"/>
          <w:shd w:val="clear" w:color="auto" w:fill="FFFFFF"/>
          <w:lang w:val="en-GB"/>
        </w:rPr>
        <w:t>5</w:t>
      </w:r>
      <w:r w:rsidR="00C733A3" w:rsidRPr="004829B9">
        <w:rPr>
          <w:spacing w:val="-4"/>
          <w:shd w:val="clear" w:color="auto" w:fill="FFFFFF"/>
          <w:lang w:val="en-GB"/>
        </w:rPr>
        <w:t xml:space="preserve">% </w:t>
      </w:r>
      <w:r w:rsidR="00970194">
        <w:rPr>
          <w:spacing w:val="-4"/>
          <w:shd w:val="clear" w:color="auto" w:fill="FFFFFF"/>
          <w:lang w:val="en-GB"/>
        </w:rPr>
        <w:t>more</w:t>
      </w:r>
      <w:r w:rsidR="00C733A3" w:rsidRPr="004829B9">
        <w:rPr>
          <w:spacing w:val="-4"/>
          <w:shd w:val="clear" w:color="auto" w:fill="FFFFFF"/>
          <w:lang w:val="en-GB"/>
        </w:rPr>
        <w:t xml:space="preserve"> than in </w:t>
      </w:r>
      <w:r w:rsidR="00C94AC8" w:rsidRPr="004829B9">
        <w:rPr>
          <w:spacing w:val="-4"/>
          <w:shd w:val="clear" w:color="auto" w:fill="FFFFFF"/>
          <w:lang w:val="en-GB"/>
        </w:rPr>
        <w:t>2019</w:t>
      </w:r>
      <w:r w:rsidRPr="004829B9">
        <w:rPr>
          <w:spacing w:val="-4"/>
          <w:shd w:val="clear" w:color="auto" w:fill="FFFFFF"/>
          <w:lang w:val="en-GB"/>
        </w:rPr>
        <w:t xml:space="preserve">. Within these forms of </w:t>
      </w:r>
      <w:r w:rsidR="00435283" w:rsidRPr="004829B9">
        <w:rPr>
          <w:spacing w:val="-4"/>
          <w:shd w:val="clear" w:color="auto" w:fill="FFFFFF"/>
          <w:lang w:val="en-GB"/>
        </w:rPr>
        <w:t xml:space="preserve">construction, </w:t>
      </w:r>
      <w:r w:rsidR="00C94AC8" w:rsidRPr="004829B9">
        <w:rPr>
          <w:spacing w:val="-4"/>
          <w:shd w:val="clear" w:color="auto" w:fill="FFFFFF"/>
          <w:lang w:val="en-GB"/>
        </w:rPr>
        <w:t>98</w:t>
      </w:r>
      <w:r w:rsidR="00E724BA" w:rsidRPr="004829B9">
        <w:rPr>
          <w:spacing w:val="-4"/>
          <w:shd w:val="clear" w:color="auto" w:fill="FFFFFF"/>
          <w:lang w:val="en-GB"/>
        </w:rPr>
        <w:t>.</w:t>
      </w:r>
      <w:r w:rsidR="00467905">
        <w:rPr>
          <w:spacing w:val="-4"/>
          <w:shd w:val="clear" w:color="auto" w:fill="FFFFFF"/>
          <w:lang w:val="en-GB"/>
        </w:rPr>
        <w:t>4</w:t>
      </w:r>
      <w:r w:rsidR="00C94AC8" w:rsidRPr="004829B9">
        <w:rPr>
          <w:spacing w:val="-4"/>
          <w:shd w:val="clear" w:color="auto" w:fill="FFFFFF"/>
          <w:lang w:val="en-GB"/>
        </w:rPr>
        <w:t xml:space="preserve">% of </w:t>
      </w:r>
      <w:r w:rsidR="008B64BD">
        <w:rPr>
          <w:spacing w:val="-4"/>
          <w:shd w:val="clear" w:color="auto" w:fill="FFFFFF"/>
          <w:lang w:val="en-GB"/>
        </w:rPr>
        <w:t>the</w:t>
      </w:r>
      <w:r w:rsidR="00C94AC8" w:rsidRPr="004829B9">
        <w:rPr>
          <w:spacing w:val="-4"/>
          <w:shd w:val="clear" w:color="auto" w:fill="FFFFFF"/>
          <w:lang w:val="en-GB"/>
        </w:rPr>
        <w:t xml:space="preserve"> total number of </w:t>
      </w:r>
      <w:r w:rsidR="00C733A3" w:rsidRPr="004829B9">
        <w:rPr>
          <w:spacing w:val="-4"/>
          <w:shd w:val="clear" w:color="auto" w:fill="FFFFFF"/>
          <w:lang w:val="en-GB"/>
        </w:rPr>
        <w:t>comple</w:t>
      </w:r>
      <w:r w:rsidR="001C1808" w:rsidRPr="004829B9">
        <w:rPr>
          <w:spacing w:val="-4"/>
          <w:shd w:val="clear" w:color="auto" w:fill="FFFFFF"/>
          <w:lang w:val="en-GB"/>
        </w:rPr>
        <w:t>ted dwellings was built</w:t>
      </w:r>
      <w:r w:rsidR="00467905">
        <w:rPr>
          <w:spacing w:val="-4"/>
          <w:shd w:val="clear" w:color="auto" w:fill="FFFFFF"/>
          <w:lang w:val="en-GB"/>
        </w:rPr>
        <w:t xml:space="preserve"> (respectively 64.6% and 33.8</w:t>
      </w:r>
      <w:r w:rsidR="0058073C" w:rsidRPr="004829B9">
        <w:rPr>
          <w:spacing w:val="-4"/>
          <w:shd w:val="clear" w:color="auto" w:fill="FFFFFF"/>
          <w:lang w:val="en-GB"/>
        </w:rPr>
        <w:t>%)</w:t>
      </w:r>
      <w:r w:rsidR="00C733A3" w:rsidRPr="004829B9">
        <w:rPr>
          <w:spacing w:val="-4"/>
          <w:shd w:val="clear" w:color="auto" w:fill="FFFFFF"/>
          <w:lang w:val="en-GB"/>
        </w:rPr>
        <w:t xml:space="preserve">. </w:t>
      </w:r>
      <w:r w:rsidR="00EF3597" w:rsidRPr="004829B9">
        <w:rPr>
          <w:spacing w:val="-4"/>
          <w:shd w:val="clear" w:color="auto" w:fill="FFFFFF"/>
          <w:lang w:val="en-GB"/>
        </w:rPr>
        <w:t>Less</w:t>
      </w:r>
      <w:r w:rsidR="00C733A3" w:rsidRPr="004829B9">
        <w:rPr>
          <w:spacing w:val="-4"/>
          <w:shd w:val="clear" w:color="auto" w:fill="FFFFFF"/>
          <w:lang w:val="en-GB"/>
        </w:rPr>
        <w:t xml:space="preserve"> dwellings than a year ago were completed within </w:t>
      </w:r>
      <w:r w:rsidR="00C733A3" w:rsidRPr="004829B9">
        <w:rPr>
          <w:b/>
          <w:spacing w:val="-4"/>
          <w:shd w:val="clear" w:color="auto" w:fill="FFFFFF"/>
          <w:lang w:val="en-GB"/>
        </w:rPr>
        <w:t>cooperative</w:t>
      </w:r>
      <w:r w:rsidR="00C733A3" w:rsidRPr="004829B9">
        <w:rPr>
          <w:spacing w:val="-4"/>
          <w:shd w:val="clear" w:color="auto" w:fill="FFFFFF"/>
          <w:lang w:val="en-GB"/>
        </w:rPr>
        <w:t xml:space="preserve"> construction (</w:t>
      </w:r>
      <w:r w:rsidR="00467905">
        <w:rPr>
          <w:spacing w:val="-4"/>
          <w:shd w:val="clear" w:color="auto" w:fill="FFFFFF"/>
          <w:lang w:val="en-GB"/>
        </w:rPr>
        <w:t>816</w:t>
      </w:r>
      <w:r w:rsidR="002C39C1" w:rsidRPr="004829B9">
        <w:rPr>
          <w:spacing w:val="-4"/>
          <w:shd w:val="clear" w:color="auto" w:fill="FFFFFF"/>
          <w:lang w:val="en-GB"/>
        </w:rPr>
        <w:t xml:space="preserve"> </w:t>
      </w:r>
      <w:r w:rsidR="00C733A3" w:rsidRPr="004829B9">
        <w:rPr>
          <w:spacing w:val="-4"/>
          <w:shd w:val="clear" w:color="auto" w:fill="FFFFFF"/>
          <w:lang w:val="en-GB"/>
        </w:rPr>
        <w:t xml:space="preserve">compared to </w:t>
      </w:r>
      <w:r w:rsidR="00467905">
        <w:rPr>
          <w:spacing w:val="-4"/>
          <w:shd w:val="clear" w:color="auto" w:fill="FFFFFF"/>
          <w:lang w:val="en-GB"/>
        </w:rPr>
        <w:t>1 436</w:t>
      </w:r>
      <w:r w:rsidR="00BD7A45">
        <w:rPr>
          <w:spacing w:val="-4"/>
          <w:shd w:val="clear" w:color="auto" w:fill="FFFFFF"/>
          <w:lang w:val="en-GB"/>
        </w:rPr>
        <w:t> </w:t>
      </w:r>
      <w:r w:rsidR="00C733A3" w:rsidRPr="004829B9">
        <w:rPr>
          <w:spacing w:val="-4"/>
          <w:shd w:val="clear" w:color="auto" w:fill="FFFFFF"/>
          <w:lang w:val="en-GB"/>
        </w:rPr>
        <w:t>dw</w:t>
      </w:r>
      <w:r w:rsidR="00FF795E" w:rsidRPr="004829B9">
        <w:rPr>
          <w:spacing w:val="-4"/>
          <w:shd w:val="clear" w:color="auto" w:fill="FFFFFF"/>
          <w:lang w:val="en-GB"/>
        </w:rPr>
        <w:t xml:space="preserve">ellings); </w:t>
      </w:r>
      <w:r w:rsidR="00FF795E" w:rsidRPr="004829B9">
        <w:rPr>
          <w:lang w:val="en-GB"/>
        </w:rPr>
        <w:t>i</w:t>
      </w:r>
      <w:r w:rsidR="003A358E" w:rsidRPr="004829B9">
        <w:rPr>
          <w:lang w:val="en-GB"/>
        </w:rPr>
        <w:t>n</w:t>
      </w:r>
      <w:r w:rsidR="00FF795E" w:rsidRPr="004829B9">
        <w:rPr>
          <w:lang w:val="en-GB"/>
        </w:rPr>
        <w:t> </w:t>
      </w:r>
      <w:r w:rsidR="003A358E" w:rsidRPr="004829B9">
        <w:rPr>
          <w:b/>
          <w:lang w:val="en-GB"/>
        </w:rPr>
        <w:t>other</w:t>
      </w:r>
      <w:r w:rsidR="003A358E" w:rsidRPr="004829B9">
        <w:rPr>
          <w:b/>
          <w:spacing w:val="-4"/>
          <w:shd w:val="clear" w:color="auto" w:fill="FFFFFF"/>
          <w:lang w:val="en-GB"/>
        </w:rPr>
        <w:t xml:space="preserve"> forms</w:t>
      </w:r>
      <w:r w:rsidR="003A358E" w:rsidRPr="004829B9">
        <w:rPr>
          <w:spacing w:val="-4"/>
          <w:shd w:val="clear" w:color="auto" w:fill="FFFFFF"/>
          <w:lang w:val="en-GB"/>
        </w:rPr>
        <w:t xml:space="preserve"> of </w:t>
      </w:r>
      <w:r w:rsidR="00C733A3" w:rsidRPr="004829B9">
        <w:rPr>
          <w:spacing w:val="-4"/>
          <w:shd w:val="clear" w:color="auto" w:fill="FFFFFF"/>
          <w:lang w:val="en-GB"/>
        </w:rPr>
        <w:t>construction (municipal</w:t>
      </w:r>
      <w:r w:rsidR="0042048D" w:rsidRPr="004829B9">
        <w:rPr>
          <w:spacing w:val="-4"/>
          <w:shd w:val="clear" w:color="auto" w:fill="FFFFFF"/>
          <w:lang w:val="en-GB"/>
        </w:rPr>
        <w:t xml:space="preserve">, public building society </w:t>
      </w:r>
      <w:r w:rsidR="002B1FCD" w:rsidRPr="004829B9">
        <w:rPr>
          <w:spacing w:val="-4"/>
          <w:shd w:val="clear" w:color="auto" w:fill="FFFFFF"/>
          <w:lang w:val="en-GB"/>
        </w:rPr>
        <w:t>and company construction)</w:t>
      </w:r>
      <w:r w:rsidR="00914AA5">
        <w:rPr>
          <w:spacing w:val="-4"/>
          <w:shd w:val="clear" w:color="auto" w:fill="FFFFFF"/>
          <w:lang w:val="en-GB"/>
        </w:rPr>
        <w:t xml:space="preserve"> </w:t>
      </w:r>
      <w:r w:rsidR="00467905">
        <w:rPr>
          <w:spacing w:val="-4"/>
          <w:shd w:val="clear" w:color="auto" w:fill="FFFFFF"/>
          <w:lang w:val="en-GB"/>
        </w:rPr>
        <w:t>1 338</w:t>
      </w:r>
      <w:r w:rsidR="002C39C1" w:rsidRPr="004829B9">
        <w:rPr>
          <w:spacing w:val="-4"/>
          <w:shd w:val="clear" w:color="auto" w:fill="FFFFFF"/>
          <w:lang w:val="en-GB"/>
        </w:rPr>
        <w:t xml:space="preserve"> </w:t>
      </w:r>
      <w:r w:rsidR="00C733A3" w:rsidRPr="004829B9">
        <w:rPr>
          <w:spacing w:val="-4"/>
          <w:shd w:val="clear" w:color="auto" w:fill="FFFFFF"/>
          <w:lang w:val="en-GB"/>
        </w:rPr>
        <w:t>dwellings were complete</w:t>
      </w:r>
      <w:r w:rsidR="0043577A" w:rsidRPr="004829B9">
        <w:rPr>
          <w:spacing w:val="-4"/>
          <w:shd w:val="clear" w:color="auto" w:fill="FFFFFF"/>
          <w:lang w:val="en-GB"/>
        </w:rPr>
        <w:t>d</w:t>
      </w:r>
      <w:r w:rsidR="00C733A3" w:rsidRPr="004829B9">
        <w:rPr>
          <w:spacing w:val="-4"/>
          <w:shd w:val="clear" w:color="auto" w:fill="FFFFFF"/>
          <w:lang w:val="en-GB"/>
        </w:rPr>
        <w:t xml:space="preserve"> in total</w:t>
      </w:r>
      <w:r w:rsidR="00C94AC8" w:rsidRPr="004829B9">
        <w:rPr>
          <w:spacing w:val="-4"/>
          <w:shd w:val="clear" w:color="auto" w:fill="FFFFFF"/>
          <w:lang w:val="en-GB"/>
        </w:rPr>
        <w:t xml:space="preserve"> (compared to </w:t>
      </w:r>
      <w:r w:rsidR="00467905">
        <w:rPr>
          <w:spacing w:val="-4"/>
          <w:shd w:val="clear" w:color="auto" w:fill="FFFFFF"/>
          <w:lang w:val="en-GB"/>
        </w:rPr>
        <w:t>2</w:t>
      </w:r>
      <w:r w:rsidR="00C625B8">
        <w:rPr>
          <w:spacing w:val="-4"/>
          <w:shd w:val="clear" w:color="auto" w:fill="FFFFFF"/>
          <w:lang w:val="en-GB"/>
        </w:rPr>
        <w:t xml:space="preserve"> </w:t>
      </w:r>
      <w:r w:rsidR="00467905">
        <w:rPr>
          <w:spacing w:val="-4"/>
          <w:shd w:val="clear" w:color="auto" w:fill="FFFFFF"/>
          <w:lang w:val="en-GB"/>
        </w:rPr>
        <w:t>718</w:t>
      </w:r>
      <w:r w:rsidR="00C94AC8" w:rsidRPr="004829B9">
        <w:rPr>
          <w:spacing w:val="-4"/>
          <w:shd w:val="clear" w:color="auto" w:fill="FFFFFF"/>
          <w:lang w:val="en-GB"/>
        </w:rPr>
        <w:t xml:space="preserve"> in the previous year)</w:t>
      </w:r>
      <w:r w:rsidR="0042048D" w:rsidRPr="004829B9">
        <w:rPr>
          <w:spacing w:val="-4"/>
          <w:shd w:val="clear" w:color="auto" w:fill="FFFFFF"/>
          <w:lang w:val="en-GB"/>
        </w:rPr>
        <w:t>.</w:t>
      </w:r>
    </w:p>
    <w:p w14:paraId="6DA771CF" w14:textId="0862D51E" w:rsidR="00054314" w:rsidRPr="004829B9" w:rsidRDefault="000A7C88" w:rsidP="00896EB9">
      <w:pPr>
        <w:rPr>
          <w:shd w:val="clear" w:color="auto" w:fill="FFFFFF"/>
          <w:lang w:val="en-GB"/>
        </w:rPr>
      </w:pPr>
      <w:r w:rsidRPr="004829B9">
        <w:rPr>
          <w:shd w:val="clear" w:color="auto" w:fill="FFFFFF"/>
          <w:lang w:val="en-GB"/>
        </w:rPr>
        <w:t>T</w:t>
      </w:r>
      <w:r w:rsidR="000348CC">
        <w:rPr>
          <w:shd w:val="clear" w:color="auto" w:fill="FFFFFF"/>
          <w:lang w:val="en-GB"/>
        </w:rPr>
        <w:t>he t</w:t>
      </w:r>
      <w:r w:rsidRPr="004829B9">
        <w:rPr>
          <w:shd w:val="clear" w:color="auto" w:fill="FFFFFF"/>
          <w:lang w:val="en-GB"/>
        </w:rPr>
        <w:t xml:space="preserve">otal useful floor area of dwellings completed in </w:t>
      </w:r>
      <w:r w:rsidR="0058073C" w:rsidRPr="004829B9">
        <w:rPr>
          <w:shd w:val="clear" w:color="auto" w:fill="FFFFFF"/>
          <w:lang w:val="en-GB"/>
        </w:rPr>
        <w:t>the period of January-</w:t>
      </w:r>
      <w:r w:rsidR="00467905">
        <w:rPr>
          <w:shd w:val="clear" w:color="auto" w:fill="FFFFFF"/>
          <w:lang w:val="en-GB"/>
        </w:rPr>
        <w:t>August</w:t>
      </w:r>
      <w:r w:rsidR="00C94AC8" w:rsidRPr="004829B9">
        <w:rPr>
          <w:shd w:val="clear" w:color="auto" w:fill="FFFFFF"/>
          <w:lang w:val="en-GB"/>
        </w:rPr>
        <w:t xml:space="preserve"> 2020</w:t>
      </w:r>
      <w:r w:rsidR="007C6C81" w:rsidRPr="004829B9">
        <w:rPr>
          <w:shd w:val="clear" w:color="auto" w:fill="FFFFFF"/>
          <w:lang w:val="en-GB"/>
        </w:rPr>
        <w:t xml:space="preserve"> </w:t>
      </w:r>
      <w:r w:rsidR="006A0E22" w:rsidRPr="004829B9">
        <w:rPr>
          <w:shd w:val="clear" w:color="auto" w:fill="FFFFFF"/>
          <w:lang w:val="en-GB"/>
        </w:rPr>
        <w:t>amounted to</w:t>
      </w:r>
      <w:r w:rsidRPr="004829B9">
        <w:rPr>
          <w:shd w:val="clear" w:color="auto" w:fill="FFFFFF"/>
          <w:lang w:val="en-GB"/>
        </w:rPr>
        <w:t xml:space="preserve"> </w:t>
      </w:r>
      <w:r w:rsidR="00467905">
        <w:rPr>
          <w:shd w:val="clear" w:color="auto" w:fill="FFFFFF"/>
          <w:lang w:val="en-GB"/>
        </w:rPr>
        <w:t>12</w:t>
      </w:r>
      <w:r w:rsidR="00837231" w:rsidRPr="004829B9">
        <w:rPr>
          <w:shd w:val="clear" w:color="auto" w:fill="FFFFFF"/>
          <w:lang w:val="en-GB"/>
        </w:rPr>
        <w:t>.</w:t>
      </w:r>
      <w:r w:rsidR="00467905">
        <w:rPr>
          <w:shd w:val="clear" w:color="auto" w:fill="FFFFFF"/>
          <w:lang w:val="en-GB"/>
        </w:rPr>
        <w:t>1</w:t>
      </w:r>
      <w:r w:rsidR="00837231" w:rsidRPr="004829B9">
        <w:rPr>
          <w:shd w:val="clear" w:color="auto" w:fill="FFFFFF"/>
          <w:lang w:val="en-GB"/>
        </w:rPr>
        <w:t xml:space="preserve"> m</w:t>
      </w:r>
      <w:r w:rsidR="000348CC">
        <w:rPr>
          <w:shd w:val="clear" w:color="auto" w:fill="FFFFFF"/>
          <w:lang w:val="en-GB"/>
        </w:rPr>
        <w:t>illion</w:t>
      </w:r>
      <w:r w:rsidR="002C751B">
        <w:rPr>
          <w:shd w:val="clear" w:color="auto" w:fill="FFFFFF"/>
          <w:lang w:val="en-GB"/>
        </w:rPr>
        <w:t xml:space="preserve"> </w:t>
      </w:r>
      <w:r w:rsidR="00837231" w:rsidRPr="004829B9">
        <w:rPr>
          <w:shd w:val="clear" w:color="auto" w:fill="FFFFFF"/>
          <w:lang w:val="en-GB"/>
        </w:rPr>
        <w:t>m</w:t>
      </w:r>
      <w:r w:rsidR="002C751B" w:rsidRPr="002C751B">
        <w:rPr>
          <w:shd w:val="clear" w:color="auto" w:fill="FFFFFF"/>
          <w:vertAlign w:val="superscript"/>
          <w:lang w:val="en-GB"/>
        </w:rPr>
        <w:t>2</w:t>
      </w:r>
      <w:r w:rsidR="00837231" w:rsidRPr="004829B9">
        <w:rPr>
          <w:shd w:val="clear" w:color="auto" w:fill="FFFFFF"/>
          <w:lang w:val="en-GB"/>
        </w:rPr>
        <w:t xml:space="preserve">, i.e. by </w:t>
      </w:r>
      <w:r w:rsidR="00467905">
        <w:rPr>
          <w:shd w:val="clear" w:color="auto" w:fill="FFFFFF"/>
          <w:lang w:val="en-GB"/>
        </w:rPr>
        <w:t>4</w:t>
      </w:r>
      <w:r w:rsidR="00837231" w:rsidRPr="004829B9">
        <w:rPr>
          <w:shd w:val="clear" w:color="auto" w:fill="FFFFFF"/>
          <w:lang w:val="en-GB"/>
        </w:rPr>
        <w:t>.</w:t>
      </w:r>
      <w:r w:rsidR="00467905">
        <w:rPr>
          <w:shd w:val="clear" w:color="auto" w:fill="FFFFFF"/>
          <w:lang w:val="en-GB"/>
        </w:rPr>
        <w:t>4</w:t>
      </w:r>
      <w:r w:rsidR="00EF767E" w:rsidRPr="004829B9">
        <w:rPr>
          <w:shd w:val="clear" w:color="auto" w:fill="FFFFFF"/>
          <w:lang w:val="en-GB"/>
        </w:rPr>
        <w:t xml:space="preserve">% </w:t>
      </w:r>
      <w:r w:rsidR="00FC5B45">
        <w:rPr>
          <w:shd w:val="clear" w:color="auto" w:fill="FFFFFF"/>
          <w:lang w:val="en-GB"/>
        </w:rPr>
        <w:t>more</w:t>
      </w:r>
      <w:r w:rsidR="00EF767E" w:rsidRPr="004829B9">
        <w:rPr>
          <w:shd w:val="clear" w:color="auto" w:fill="FFFFFF"/>
          <w:lang w:val="en-GB"/>
        </w:rPr>
        <w:t xml:space="preserve"> tha</w:t>
      </w:r>
      <w:r w:rsidRPr="004829B9">
        <w:rPr>
          <w:shd w:val="clear" w:color="auto" w:fill="FFFFFF"/>
          <w:lang w:val="en-GB"/>
        </w:rPr>
        <w:t xml:space="preserve">n in the corresponding </w:t>
      </w:r>
      <w:r w:rsidR="0058073C" w:rsidRPr="004829B9">
        <w:rPr>
          <w:shd w:val="clear" w:color="auto" w:fill="FFFFFF"/>
          <w:lang w:val="en-GB"/>
        </w:rPr>
        <w:t>period</w:t>
      </w:r>
      <w:r w:rsidRPr="004829B9">
        <w:rPr>
          <w:shd w:val="clear" w:color="auto" w:fill="FFFFFF"/>
          <w:lang w:val="en-GB"/>
        </w:rPr>
        <w:t xml:space="preserve"> of </w:t>
      </w:r>
      <w:r w:rsidR="00CE0F21" w:rsidRPr="004829B9">
        <w:rPr>
          <w:shd w:val="clear" w:color="auto" w:fill="FFFFFF"/>
          <w:lang w:val="en-GB"/>
        </w:rPr>
        <w:t xml:space="preserve">the </w:t>
      </w:r>
      <w:r w:rsidRPr="004829B9">
        <w:rPr>
          <w:shd w:val="clear" w:color="auto" w:fill="FFFFFF"/>
          <w:lang w:val="en-GB"/>
        </w:rPr>
        <w:t>previous year.</w:t>
      </w:r>
      <w:r w:rsidR="00C94AC8" w:rsidRPr="004829B9">
        <w:rPr>
          <w:shd w:val="clear" w:color="auto" w:fill="FFFFFF"/>
          <w:lang w:val="en-GB"/>
        </w:rPr>
        <w:t xml:space="preserve"> Compared to the </w:t>
      </w:r>
      <w:r w:rsidR="0058073C" w:rsidRPr="004829B9">
        <w:rPr>
          <w:shd w:val="clear" w:color="auto" w:fill="FFFFFF"/>
          <w:lang w:val="en-GB"/>
        </w:rPr>
        <w:t>period</w:t>
      </w:r>
      <w:r w:rsidR="000348CC">
        <w:rPr>
          <w:shd w:val="clear" w:color="auto" w:fill="FFFFFF"/>
          <w:lang w:val="en-GB"/>
        </w:rPr>
        <w:t xml:space="preserve"> of</w:t>
      </w:r>
      <w:r w:rsidR="0058073C" w:rsidRPr="004829B9">
        <w:rPr>
          <w:shd w:val="clear" w:color="auto" w:fill="FFFFFF"/>
          <w:lang w:val="en-GB"/>
        </w:rPr>
        <w:t xml:space="preserve"> January-</w:t>
      </w:r>
      <w:r w:rsidR="00467905">
        <w:rPr>
          <w:shd w:val="clear" w:color="auto" w:fill="FFFFFF"/>
          <w:lang w:val="en-GB"/>
        </w:rPr>
        <w:t>August</w:t>
      </w:r>
      <w:r w:rsidR="00C94AC8" w:rsidRPr="004829B9">
        <w:rPr>
          <w:shd w:val="clear" w:color="auto" w:fill="FFFFFF"/>
          <w:lang w:val="en-GB"/>
        </w:rPr>
        <w:t xml:space="preserve"> 2019</w:t>
      </w:r>
      <w:r w:rsidR="000348CC">
        <w:rPr>
          <w:shd w:val="clear" w:color="auto" w:fill="FFFFFF"/>
          <w:lang w:val="en-GB"/>
        </w:rPr>
        <w:t>,</w:t>
      </w:r>
      <w:r w:rsidRPr="004829B9">
        <w:rPr>
          <w:shd w:val="clear" w:color="auto" w:fill="FFFFFF"/>
          <w:lang w:val="en-GB"/>
        </w:rPr>
        <w:t xml:space="preserve"> the average </w:t>
      </w:r>
      <w:r w:rsidR="005E3825" w:rsidRPr="004829B9">
        <w:rPr>
          <w:shd w:val="clear" w:color="auto" w:fill="FFFFFF"/>
          <w:lang w:val="en-GB"/>
        </w:rPr>
        <w:t xml:space="preserve">useful </w:t>
      </w:r>
      <w:r w:rsidRPr="004829B9">
        <w:rPr>
          <w:shd w:val="clear" w:color="auto" w:fill="FFFFFF"/>
          <w:lang w:val="en-GB"/>
        </w:rPr>
        <w:t>floor are</w:t>
      </w:r>
      <w:r w:rsidR="00BF61F6" w:rsidRPr="004829B9">
        <w:rPr>
          <w:shd w:val="clear" w:color="auto" w:fill="FFFFFF"/>
          <w:lang w:val="en-GB"/>
        </w:rPr>
        <w:t>a of 1 </w:t>
      </w:r>
      <w:r w:rsidR="00C625B8">
        <w:rPr>
          <w:shd w:val="clear" w:color="auto" w:fill="FFFFFF"/>
          <w:lang w:val="en-GB"/>
        </w:rPr>
        <w:t>dwelling de</w:t>
      </w:r>
      <w:r w:rsidR="00837231" w:rsidRPr="004829B9">
        <w:rPr>
          <w:shd w:val="clear" w:color="auto" w:fill="FFFFFF"/>
          <w:lang w:val="en-GB"/>
        </w:rPr>
        <w:t xml:space="preserve">creased by </w:t>
      </w:r>
      <w:r w:rsidR="00467905">
        <w:rPr>
          <w:shd w:val="clear" w:color="auto" w:fill="FFFFFF"/>
          <w:lang w:val="en-GB"/>
        </w:rPr>
        <w:t>0</w:t>
      </w:r>
      <w:r w:rsidR="00837231" w:rsidRPr="004829B9">
        <w:rPr>
          <w:shd w:val="clear" w:color="auto" w:fill="FFFFFF"/>
          <w:lang w:val="en-GB"/>
        </w:rPr>
        <w:t>.</w:t>
      </w:r>
      <w:r w:rsidR="00467905">
        <w:rPr>
          <w:shd w:val="clear" w:color="auto" w:fill="FFFFFF"/>
          <w:lang w:val="en-GB"/>
        </w:rPr>
        <w:t>9</w:t>
      </w:r>
      <w:r w:rsidRPr="004829B9">
        <w:rPr>
          <w:shd w:val="clear" w:color="auto" w:fill="FFFFFF"/>
          <w:lang w:val="en-GB"/>
        </w:rPr>
        <w:t xml:space="preserve"> </w:t>
      </w:r>
      <w:r w:rsidR="003460DF" w:rsidRPr="004829B9">
        <w:rPr>
          <w:shd w:val="clear" w:color="auto" w:fill="FFFFFF"/>
          <w:lang w:val="en-GB"/>
        </w:rPr>
        <w:t>m</w:t>
      </w:r>
      <w:r w:rsidR="002C751B" w:rsidRPr="002C751B">
        <w:rPr>
          <w:shd w:val="clear" w:color="auto" w:fill="FFFFFF"/>
          <w:vertAlign w:val="superscript"/>
          <w:lang w:val="en-GB"/>
        </w:rPr>
        <w:t>2</w:t>
      </w:r>
      <w:r w:rsidR="003460DF" w:rsidRPr="004829B9">
        <w:rPr>
          <w:shd w:val="clear" w:color="auto" w:fill="FFFFFF"/>
          <w:lang w:val="en-GB"/>
        </w:rPr>
        <w:t xml:space="preserve"> to the level of </w:t>
      </w:r>
      <w:r w:rsidR="00467905">
        <w:rPr>
          <w:shd w:val="clear" w:color="auto" w:fill="FFFFFF"/>
          <w:lang w:val="en-GB"/>
        </w:rPr>
        <w:t>88</w:t>
      </w:r>
      <w:r w:rsidR="005D25AB" w:rsidRPr="004829B9">
        <w:rPr>
          <w:shd w:val="clear" w:color="auto" w:fill="FFFFFF"/>
          <w:lang w:val="en-GB"/>
        </w:rPr>
        <w:t>.</w:t>
      </w:r>
      <w:r w:rsidR="00467905">
        <w:rPr>
          <w:shd w:val="clear" w:color="auto" w:fill="FFFFFF"/>
          <w:lang w:val="en-GB"/>
        </w:rPr>
        <w:t>8</w:t>
      </w:r>
      <w:r w:rsidRPr="004829B9">
        <w:rPr>
          <w:shd w:val="clear" w:color="auto" w:fill="FFFFFF"/>
          <w:lang w:val="en-GB"/>
        </w:rPr>
        <w:t xml:space="preserve"> m</w:t>
      </w:r>
      <w:r w:rsidR="002C751B" w:rsidRPr="002C751B">
        <w:rPr>
          <w:shd w:val="clear" w:color="auto" w:fill="FFFFFF"/>
          <w:vertAlign w:val="superscript"/>
          <w:lang w:val="en-GB"/>
        </w:rPr>
        <w:t>2</w:t>
      </w:r>
      <w:r w:rsidRPr="004829B9">
        <w:rPr>
          <w:shd w:val="clear" w:color="auto" w:fill="FFFFFF"/>
          <w:lang w:val="en-GB"/>
        </w:rPr>
        <w:t>.</w:t>
      </w:r>
    </w:p>
    <w:p w14:paraId="4BC5FB40" w14:textId="77777777" w:rsidR="00054314" w:rsidRPr="004829B9" w:rsidRDefault="00054314" w:rsidP="00054314">
      <w:pPr>
        <w:keepNext/>
        <w:spacing w:before="240" w:line="240" w:lineRule="auto"/>
        <w:outlineLvl w:val="0"/>
        <w:rPr>
          <w:rFonts w:ascii="Fira Sans SemiBold" w:eastAsia="Times New Roman" w:hAnsi="Fira Sans SemiBold" w:cs="Times New Roman"/>
          <w:bCs/>
          <w:sz w:val="18"/>
          <w:szCs w:val="18"/>
          <w:lang w:val="en-GB" w:eastAsia="pl-PL"/>
        </w:rPr>
      </w:pPr>
      <w:r w:rsidRPr="004829B9">
        <w:rPr>
          <w:rFonts w:ascii="Fira Sans SemiBold" w:eastAsia="Times New Roman" w:hAnsi="Fira Sans SemiBold" w:cs="Times New Roman"/>
          <w:bCs/>
          <w:sz w:val="18"/>
          <w:szCs w:val="18"/>
          <w:lang w:val="en-GB" w:eastAsia="pl-PL"/>
        </w:rPr>
        <w:t>Table 1. Dwellings completed</w:t>
      </w:r>
    </w:p>
    <w:tbl>
      <w:tblPr>
        <w:tblStyle w:val="Siatkatabelijasna2"/>
        <w:tblpPr w:leftFromText="141" w:rightFromText="141" w:vertAnchor="text" w:horzAnchor="margin" w:tblpY="98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049"/>
        <w:gridCol w:w="1206"/>
        <w:gridCol w:w="1206"/>
        <w:gridCol w:w="1206"/>
        <w:gridCol w:w="1206"/>
        <w:gridCol w:w="1207"/>
      </w:tblGrid>
      <w:tr w:rsidR="0058073C" w:rsidRPr="004829B9" w14:paraId="6FC114BC" w14:textId="77777777" w:rsidTr="00F95941">
        <w:trPr>
          <w:trHeight w:val="57"/>
        </w:trPr>
        <w:tc>
          <w:tcPr>
            <w:tcW w:w="2049" w:type="dxa"/>
            <w:vMerge w:val="restart"/>
            <w:vAlign w:val="center"/>
          </w:tcPr>
          <w:p w14:paraId="05449335" w14:textId="77777777" w:rsidR="0058073C" w:rsidRPr="004829B9" w:rsidRDefault="0058073C" w:rsidP="00F95941">
            <w:pPr>
              <w:pStyle w:val="Nagwek1"/>
              <w:tabs>
                <w:tab w:val="right" w:leader="dot" w:pos="4139"/>
              </w:tabs>
              <w:spacing w:before="0"/>
              <w:jc w:val="center"/>
              <w:outlineLvl w:val="0"/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  <w:lang w:val="en-GB"/>
              </w:rPr>
              <w:t>SPECIFICATION</w:t>
            </w:r>
          </w:p>
        </w:tc>
        <w:tc>
          <w:tcPr>
            <w:tcW w:w="6031" w:type="dxa"/>
            <w:gridSpan w:val="5"/>
            <w:vAlign w:val="center"/>
          </w:tcPr>
          <w:p w14:paraId="32CFFA46" w14:textId="77777777" w:rsidR="0058073C" w:rsidRPr="004829B9" w:rsidRDefault="0058073C" w:rsidP="00F95941">
            <w:pPr>
              <w:pStyle w:val="Nagwek3"/>
              <w:spacing w:before="0" w:line="240" w:lineRule="auto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2020</w:t>
            </w:r>
          </w:p>
        </w:tc>
      </w:tr>
      <w:tr w:rsidR="0058073C" w:rsidRPr="004829B9" w14:paraId="3F9B3FED" w14:textId="77777777" w:rsidTr="00F95941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14:paraId="5D45712C" w14:textId="77777777" w:rsidR="0058073C" w:rsidRPr="004829B9" w:rsidRDefault="0058073C" w:rsidP="00F95941">
            <w:pPr>
              <w:pStyle w:val="Nagwek1"/>
              <w:tabs>
                <w:tab w:val="right" w:leader="dot" w:pos="4139"/>
              </w:tabs>
              <w:spacing w:before="0"/>
              <w:outlineLvl w:val="0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3618" w:type="dxa"/>
            <w:gridSpan w:val="3"/>
            <w:tcBorders>
              <w:bottom w:val="single" w:sz="12" w:space="0" w:color="212492"/>
            </w:tcBorders>
            <w:vAlign w:val="center"/>
          </w:tcPr>
          <w:p w14:paraId="4C138F02" w14:textId="40F750D9" w:rsidR="0058073C" w:rsidRPr="004829B9" w:rsidRDefault="00843B16" w:rsidP="00F9594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V</w:t>
            </w:r>
            <w:r w:rsidR="00FC5B45">
              <w:rPr>
                <w:color w:val="000000" w:themeColor="text1"/>
                <w:sz w:val="16"/>
                <w:szCs w:val="16"/>
                <w:lang w:val="en-GB"/>
              </w:rPr>
              <w:t>I</w:t>
            </w:r>
            <w:r w:rsidR="00167EED">
              <w:rPr>
                <w:color w:val="000000" w:themeColor="text1"/>
                <w:sz w:val="16"/>
                <w:szCs w:val="16"/>
                <w:lang w:val="en-GB"/>
              </w:rPr>
              <w:t>I</w:t>
            </w:r>
            <w:r w:rsidR="00467905">
              <w:rPr>
                <w:color w:val="000000" w:themeColor="text1"/>
                <w:sz w:val="16"/>
                <w:szCs w:val="16"/>
                <w:lang w:val="en-GB"/>
              </w:rPr>
              <w:t>I</w:t>
            </w:r>
          </w:p>
        </w:tc>
        <w:tc>
          <w:tcPr>
            <w:tcW w:w="2413" w:type="dxa"/>
            <w:gridSpan w:val="2"/>
            <w:tcBorders>
              <w:bottom w:val="single" w:sz="12" w:space="0" w:color="212492"/>
            </w:tcBorders>
          </w:tcPr>
          <w:p w14:paraId="25621A64" w14:textId="4AB1AA90" w:rsidR="0058073C" w:rsidRPr="004829B9" w:rsidRDefault="00A11B23" w:rsidP="00F9594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I-</w:t>
            </w:r>
            <w:r w:rsidR="00843B16">
              <w:rPr>
                <w:color w:val="000000" w:themeColor="text1"/>
                <w:sz w:val="16"/>
                <w:szCs w:val="16"/>
                <w:lang w:val="en-GB"/>
              </w:rPr>
              <w:t>V</w:t>
            </w:r>
            <w:r w:rsidR="00FC5B45">
              <w:rPr>
                <w:color w:val="000000" w:themeColor="text1"/>
                <w:sz w:val="16"/>
                <w:szCs w:val="16"/>
                <w:lang w:val="en-GB"/>
              </w:rPr>
              <w:t>I</w:t>
            </w:r>
            <w:r w:rsidR="00167EED">
              <w:rPr>
                <w:color w:val="000000" w:themeColor="text1"/>
                <w:sz w:val="16"/>
                <w:szCs w:val="16"/>
                <w:lang w:val="en-GB"/>
              </w:rPr>
              <w:t>I</w:t>
            </w:r>
            <w:r w:rsidR="00467905">
              <w:rPr>
                <w:color w:val="000000" w:themeColor="text1"/>
                <w:sz w:val="16"/>
                <w:szCs w:val="16"/>
                <w:lang w:val="en-GB"/>
              </w:rPr>
              <w:t>I</w:t>
            </w:r>
          </w:p>
        </w:tc>
      </w:tr>
      <w:tr w:rsidR="0058073C" w:rsidRPr="004829B9" w14:paraId="22FC7A49" w14:textId="77777777" w:rsidTr="00F95941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14:paraId="41F03985" w14:textId="77777777" w:rsidR="0058073C" w:rsidRPr="004829B9" w:rsidRDefault="0058073C" w:rsidP="00F95941">
            <w:pPr>
              <w:pStyle w:val="Nagwek1"/>
              <w:tabs>
                <w:tab w:val="right" w:leader="dot" w:pos="4139"/>
              </w:tabs>
              <w:spacing w:before="0"/>
              <w:outlineLvl w:val="0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37DB75AA" w14:textId="77777777" w:rsidR="0058073C" w:rsidRPr="004829B9" w:rsidRDefault="0058073C" w:rsidP="00F9594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color w:val="000000" w:themeColor="text1"/>
                <w:sz w:val="16"/>
                <w:szCs w:val="16"/>
                <w:lang w:val="en-GB"/>
              </w:rPr>
              <w:t>Number of dwellings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793DC622" w14:textId="6AE56AD9" w:rsidR="0058073C" w:rsidRPr="004829B9" w:rsidRDefault="00843B16" w:rsidP="00F9594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V</w:t>
            </w:r>
            <w:r w:rsidR="00FC5B45">
              <w:rPr>
                <w:color w:val="000000" w:themeColor="text1"/>
                <w:sz w:val="16"/>
                <w:szCs w:val="16"/>
                <w:lang w:val="en-GB"/>
              </w:rPr>
              <w:t>I</w:t>
            </w:r>
            <w:r w:rsidR="00167EED">
              <w:rPr>
                <w:color w:val="000000" w:themeColor="text1"/>
                <w:sz w:val="16"/>
                <w:szCs w:val="16"/>
                <w:lang w:val="en-GB"/>
              </w:rPr>
              <w:t>I</w:t>
            </w:r>
            <w:r w:rsidR="00467905">
              <w:rPr>
                <w:color w:val="000000" w:themeColor="text1"/>
                <w:sz w:val="16"/>
                <w:szCs w:val="16"/>
                <w:lang w:val="en-GB"/>
              </w:rPr>
              <w:t>I</w:t>
            </w:r>
            <w:r w:rsidR="0058073C" w:rsidRPr="004829B9">
              <w:rPr>
                <w:color w:val="000000" w:themeColor="text1"/>
                <w:sz w:val="16"/>
                <w:szCs w:val="16"/>
                <w:lang w:val="en-GB"/>
              </w:rPr>
              <w:t xml:space="preserve"> 2019=100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51E6FC37" w14:textId="7E40F4C0" w:rsidR="0058073C" w:rsidRPr="004829B9" w:rsidRDefault="00A11B23" w:rsidP="00F9594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V</w:t>
            </w:r>
            <w:r w:rsidR="00167EED">
              <w:rPr>
                <w:color w:val="000000" w:themeColor="text1"/>
                <w:sz w:val="16"/>
                <w:szCs w:val="16"/>
                <w:lang w:val="en-GB"/>
              </w:rPr>
              <w:t>I</w:t>
            </w:r>
            <w:r w:rsidR="00467905">
              <w:rPr>
                <w:color w:val="000000" w:themeColor="text1"/>
                <w:sz w:val="16"/>
                <w:szCs w:val="16"/>
                <w:lang w:val="en-GB"/>
              </w:rPr>
              <w:t>I</w:t>
            </w:r>
            <w:r w:rsidR="0058073C" w:rsidRPr="004829B9">
              <w:rPr>
                <w:color w:val="000000" w:themeColor="text1"/>
                <w:sz w:val="16"/>
                <w:szCs w:val="16"/>
                <w:lang w:val="en-GB"/>
              </w:rPr>
              <w:t xml:space="preserve"> 2020=100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2566992E" w14:textId="77777777" w:rsidR="0058073C" w:rsidRPr="004829B9" w:rsidRDefault="0058073C" w:rsidP="00F9594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color w:val="000000" w:themeColor="text1"/>
                <w:sz w:val="16"/>
                <w:szCs w:val="16"/>
                <w:lang w:val="en-GB"/>
              </w:rPr>
              <w:t>Number of dwellings</w:t>
            </w:r>
          </w:p>
        </w:tc>
        <w:tc>
          <w:tcPr>
            <w:tcW w:w="1207" w:type="dxa"/>
            <w:tcBorders>
              <w:bottom w:val="single" w:sz="12" w:space="0" w:color="212492"/>
            </w:tcBorders>
            <w:vAlign w:val="center"/>
          </w:tcPr>
          <w:p w14:paraId="6C0F5353" w14:textId="1CFA5593" w:rsidR="0058073C" w:rsidRPr="004829B9" w:rsidRDefault="00A11B23" w:rsidP="00F9594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I-</w:t>
            </w:r>
            <w:r w:rsidR="00843B16">
              <w:rPr>
                <w:color w:val="000000" w:themeColor="text1"/>
                <w:sz w:val="16"/>
                <w:szCs w:val="16"/>
                <w:lang w:val="en-GB"/>
              </w:rPr>
              <w:t>V</w:t>
            </w:r>
            <w:r w:rsidR="00FC5B45">
              <w:rPr>
                <w:color w:val="000000" w:themeColor="text1"/>
                <w:sz w:val="16"/>
                <w:szCs w:val="16"/>
                <w:lang w:val="en-GB"/>
              </w:rPr>
              <w:t>I</w:t>
            </w:r>
            <w:r w:rsidR="00467905">
              <w:rPr>
                <w:color w:val="000000" w:themeColor="text1"/>
                <w:sz w:val="16"/>
                <w:szCs w:val="16"/>
                <w:lang w:val="en-GB"/>
              </w:rPr>
              <w:t>I</w:t>
            </w:r>
            <w:r w:rsidR="00167EED">
              <w:rPr>
                <w:color w:val="000000" w:themeColor="text1"/>
                <w:sz w:val="16"/>
                <w:szCs w:val="16"/>
                <w:lang w:val="en-GB"/>
              </w:rPr>
              <w:t>I</w:t>
            </w:r>
            <w:r w:rsidR="0058073C" w:rsidRPr="004829B9">
              <w:rPr>
                <w:color w:val="000000" w:themeColor="text1"/>
                <w:sz w:val="16"/>
                <w:szCs w:val="16"/>
                <w:lang w:val="en-GB"/>
              </w:rPr>
              <w:t xml:space="preserve"> 2019=100</w:t>
            </w:r>
          </w:p>
        </w:tc>
      </w:tr>
      <w:tr w:rsidR="00467905" w:rsidRPr="004829B9" w14:paraId="233056DD" w14:textId="77777777" w:rsidTr="00F95941">
        <w:trPr>
          <w:trHeight w:val="57"/>
        </w:trPr>
        <w:tc>
          <w:tcPr>
            <w:tcW w:w="2049" w:type="dxa"/>
            <w:tcBorders>
              <w:top w:val="single" w:sz="12" w:space="0" w:color="212492"/>
            </w:tcBorders>
            <w:vAlign w:val="center"/>
          </w:tcPr>
          <w:p w14:paraId="4AEC01FC" w14:textId="77777777" w:rsidR="00467905" w:rsidRPr="004829B9" w:rsidRDefault="00467905" w:rsidP="00467905">
            <w:pPr>
              <w:pStyle w:val="Nagwek5"/>
              <w:tabs>
                <w:tab w:val="right" w:leader="dot" w:pos="4156"/>
              </w:tabs>
              <w:spacing w:before="12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ascii="Fira Sans" w:hAnsi="Fira Sans"/>
                <w:b/>
                <w:color w:val="000000" w:themeColor="text1"/>
                <w:sz w:val="16"/>
                <w:szCs w:val="16"/>
                <w:lang w:val="en-GB"/>
              </w:rPr>
              <w:t>TOTAL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5B14F49D" w14:textId="19A2AAEE" w:rsidR="00467905" w:rsidRPr="004829B9" w:rsidRDefault="00467905" w:rsidP="00467905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16 692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4DF92398" w14:textId="69675EB0" w:rsidR="00467905" w:rsidRPr="004829B9" w:rsidRDefault="00467905" w:rsidP="00467905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96.3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69D76205" w14:textId="12AE68F3" w:rsidR="00467905" w:rsidRPr="004829B9" w:rsidRDefault="00467905" w:rsidP="00467905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76.7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06D857ED" w14:textId="2AE82B47" w:rsidR="00467905" w:rsidRPr="004829B9" w:rsidRDefault="00467905" w:rsidP="00467905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135 804</w:t>
            </w:r>
          </w:p>
        </w:tc>
        <w:tc>
          <w:tcPr>
            <w:tcW w:w="1207" w:type="dxa"/>
            <w:tcBorders>
              <w:top w:val="single" w:sz="12" w:space="0" w:color="212492"/>
            </w:tcBorders>
            <w:vAlign w:val="center"/>
          </w:tcPr>
          <w:p w14:paraId="34B1C71C" w14:textId="1AC65885" w:rsidR="00467905" w:rsidRPr="004829B9" w:rsidRDefault="00467905" w:rsidP="00467905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105.5</w:t>
            </w:r>
          </w:p>
        </w:tc>
      </w:tr>
      <w:tr w:rsidR="00467905" w:rsidRPr="004829B9" w14:paraId="0E21E3CF" w14:textId="77777777" w:rsidTr="00F95941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10812006" w14:textId="77777777" w:rsidR="00467905" w:rsidRPr="004829B9" w:rsidRDefault="00467905" w:rsidP="00467905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Private</w:t>
            </w:r>
          </w:p>
        </w:tc>
        <w:tc>
          <w:tcPr>
            <w:tcW w:w="1206" w:type="dxa"/>
            <w:vAlign w:val="center"/>
          </w:tcPr>
          <w:p w14:paraId="44B64173" w14:textId="41BCAC8D" w:rsidR="00467905" w:rsidRPr="004829B9" w:rsidRDefault="00467905" w:rsidP="0046790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6 023</w:t>
            </w:r>
          </w:p>
        </w:tc>
        <w:tc>
          <w:tcPr>
            <w:tcW w:w="1206" w:type="dxa"/>
            <w:vAlign w:val="center"/>
          </w:tcPr>
          <w:p w14:paraId="1EF9A641" w14:textId="02D61FC8" w:rsidR="00467905" w:rsidRPr="004829B9" w:rsidRDefault="00467905" w:rsidP="0046790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111.1</w:t>
            </w:r>
          </w:p>
        </w:tc>
        <w:tc>
          <w:tcPr>
            <w:tcW w:w="1206" w:type="dxa"/>
            <w:vAlign w:val="center"/>
          </w:tcPr>
          <w:p w14:paraId="6A6BDE68" w14:textId="4E3495B2" w:rsidR="00467905" w:rsidRPr="004829B9" w:rsidRDefault="00467905" w:rsidP="0046790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83.0</w:t>
            </w:r>
          </w:p>
        </w:tc>
        <w:tc>
          <w:tcPr>
            <w:tcW w:w="1206" w:type="dxa"/>
            <w:vAlign w:val="center"/>
          </w:tcPr>
          <w:p w14:paraId="474030F8" w14:textId="330DCD25" w:rsidR="00467905" w:rsidRPr="0026083F" w:rsidRDefault="00467905" w:rsidP="0046790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45 964</w:t>
            </w:r>
          </w:p>
        </w:tc>
        <w:tc>
          <w:tcPr>
            <w:tcW w:w="1207" w:type="dxa"/>
            <w:vAlign w:val="center"/>
          </w:tcPr>
          <w:p w14:paraId="04A3773C" w14:textId="6EE8E103" w:rsidR="00467905" w:rsidRPr="004829B9" w:rsidRDefault="00467905" w:rsidP="0046790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103.5</w:t>
            </w:r>
          </w:p>
        </w:tc>
      </w:tr>
      <w:tr w:rsidR="00467905" w:rsidRPr="004829B9" w14:paraId="3503250B" w14:textId="77777777" w:rsidTr="00F95941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452D39B7" w14:textId="77777777" w:rsidR="00467905" w:rsidRPr="004829B9" w:rsidRDefault="00467905" w:rsidP="00467905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For sale or rent </w:t>
            </w:r>
          </w:p>
        </w:tc>
        <w:tc>
          <w:tcPr>
            <w:tcW w:w="1206" w:type="dxa"/>
            <w:vAlign w:val="center"/>
          </w:tcPr>
          <w:p w14:paraId="730C0030" w14:textId="7EB1A400" w:rsidR="00467905" w:rsidRPr="004829B9" w:rsidRDefault="00467905" w:rsidP="0046790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10 459</w:t>
            </w:r>
          </w:p>
        </w:tc>
        <w:tc>
          <w:tcPr>
            <w:tcW w:w="1206" w:type="dxa"/>
            <w:vAlign w:val="center"/>
          </w:tcPr>
          <w:p w14:paraId="2E70220E" w14:textId="41A27FED" w:rsidR="00467905" w:rsidRPr="004829B9" w:rsidRDefault="00467905" w:rsidP="0046790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95.6</w:t>
            </w:r>
          </w:p>
        </w:tc>
        <w:tc>
          <w:tcPr>
            <w:tcW w:w="1206" w:type="dxa"/>
            <w:vAlign w:val="center"/>
          </w:tcPr>
          <w:p w14:paraId="1ED74D3A" w14:textId="3B8447B5" w:rsidR="00467905" w:rsidRPr="004829B9" w:rsidRDefault="00467905" w:rsidP="0046790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72.9</w:t>
            </w:r>
          </w:p>
        </w:tc>
        <w:tc>
          <w:tcPr>
            <w:tcW w:w="1206" w:type="dxa"/>
            <w:vAlign w:val="center"/>
          </w:tcPr>
          <w:p w14:paraId="44BA7141" w14:textId="053A1937" w:rsidR="00467905" w:rsidRPr="0026083F" w:rsidRDefault="00467905" w:rsidP="0046790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87 686</w:t>
            </w:r>
          </w:p>
        </w:tc>
        <w:tc>
          <w:tcPr>
            <w:tcW w:w="1207" w:type="dxa"/>
            <w:vAlign w:val="center"/>
          </w:tcPr>
          <w:p w14:paraId="3F979385" w14:textId="4FBD8219" w:rsidR="00467905" w:rsidRPr="004829B9" w:rsidRDefault="00467905" w:rsidP="0046790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109.4</w:t>
            </w:r>
          </w:p>
        </w:tc>
      </w:tr>
      <w:tr w:rsidR="00467905" w:rsidRPr="004829B9" w14:paraId="157C3312" w14:textId="77777777" w:rsidTr="00F95941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54B0D4A9" w14:textId="77777777" w:rsidR="00467905" w:rsidRPr="004829B9" w:rsidRDefault="00467905" w:rsidP="00467905">
            <w:pPr>
              <w:keepNext/>
              <w:keepLines/>
              <w:tabs>
                <w:tab w:val="right" w:leader="dot" w:pos="4156"/>
              </w:tabs>
              <w:spacing w:before="0" w:after="0"/>
              <w:ind w:left="171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of which for rent</w:t>
            </w:r>
          </w:p>
        </w:tc>
        <w:tc>
          <w:tcPr>
            <w:tcW w:w="1206" w:type="dxa"/>
            <w:vAlign w:val="center"/>
          </w:tcPr>
          <w:p w14:paraId="1EDB440B" w14:textId="2C5226BA" w:rsidR="00467905" w:rsidRPr="004829B9" w:rsidRDefault="00467905" w:rsidP="0046790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87</w:t>
            </w:r>
          </w:p>
        </w:tc>
        <w:tc>
          <w:tcPr>
            <w:tcW w:w="1206" w:type="dxa"/>
            <w:vAlign w:val="center"/>
          </w:tcPr>
          <w:p w14:paraId="5CCE1C02" w14:textId="6D506D2E" w:rsidR="00467905" w:rsidRPr="004829B9" w:rsidRDefault="00467905" w:rsidP="0046790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39.5</w:t>
            </w:r>
          </w:p>
        </w:tc>
        <w:tc>
          <w:tcPr>
            <w:tcW w:w="1206" w:type="dxa"/>
            <w:vAlign w:val="center"/>
          </w:tcPr>
          <w:p w14:paraId="6A15538A" w14:textId="42E31888" w:rsidR="00467905" w:rsidRPr="004829B9" w:rsidRDefault="00467905" w:rsidP="0046790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68.5</w:t>
            </w:r>
          </w:p>
        </w:tc>
        <w:tc>
          <w:tcPr>
            <w:tcW w:w="1206" w:type="dxa"/>
            <w:vAlign w:val="center"/>
          </w:tcPr>
          <w:p w14:paraId="4F32B4AA" w14:textId="74112275" w:rsidR="00467905" w:rsidRPr="0026083F" w:rsidRDefault="00467905" w:rsidP="0046790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1 088</w:t>
            </w:r>
          </w:p>
        </w:tc>
        <w:tc>
          <w:tcPr>
            <w:tcW w:w="1207" w:type="dxa"/>
            <w:vAlign w:val="center"/>
          </w:tcPr>
          <w:p w14:paraId="6749CE4C" w14:textId="681C89F5" w:rsidR="00467905" w:rsidRPr="004829B9" w:rsidRDefault="00467905" w:rsidP="0046790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81.5</w:t>
            </w:r>
          </w:p>
        </w:tc>
      </w:tr>
      <w:tr w:rsidR="00467905" w:rsidRPr="004829B9" w14:paraId="47755064" w14:textId="77777777" w:rsidTr="00F95941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58BFFDDF" w14:textId="77777777" w:rsidR="00467905" w:rsidRPr="004829B9" w:rsidRDefault="00467905" w:rsidP="00467905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>Cooperative</w:t>
            </w:r>
          </w:p>
        </w:tc>
        <w:tc>
          <w:tcPr>
            <w:tcW w:w="1206" w:type="dxa"/>
            <w:vAlign w:val="center"/>
          </w:tcPr>
          <w:p w14:paraId="587B4707" w14:textId="639F6E0C" w:rsidR="00467905" w:rsidRPr="004829B9" w:rsidRDefault="00467905" w:rsidP="0046790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111</w:t>
            </w:r>
          </w:p>
        </w:tc>
        <w:tc>
          <w:tcPr>
            <w:tcW w:w="1206" w:type="dxa"/>
            <w:vAlign w:val="center"/>
          </w:tcPr>
          <w:p w14:paraId="0C60AA6B" w14:textId="6CE04BC1" w:rsidR="00467905" w:rsidRPr="004829B9" w:rsidRDefault="00467905" w:rsidP="0046790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45.3</w:t>
            </w:r>
          </w:p>
        </w:tc>
        <w:tc>
          <w:tcPr>
            <w:tcW w:w="1206" w:type="dxa"/>
            <w:vAlign w:val="center"/>
          </w:tcPr>
          <w:p w14:paraId="73767A4C" w14:textId="77F6A051" w:rsidR="00467905" w:rsidRPr="004829B9" w:rsidRDefault="00467905" w:rsidP="00467905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252.3</w:t>
            </w:r>
          </w:p>
        </w:tc>
        <w:tc>
          <w:tcPr>
            <w:tcW w:w="1206" w:type="dxa"/>
            <w:vAlign w:val="center"/>
          </w:tcPr>
          <w:p w14:paraId="233EB4FD" w14:textId="74BC96A0" w:rsidR="00467905" w:rsidRPr="0026083F" w:rsidRDefault="00467905" w:rsidP="0046790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816</w:t>
            </w:r>
          </w:p>
        </w:tc>
        <w:tc>
          <w:tcPr>
            <w:tcW w:w="1207" w:type="dxa"/>
            <w:vAlign w:val="center"/>
          </w:tcPr>
          <w:p w14:paraId="37B21FA8" w14:textId="6259A041" w:rsidR="00467905" w:rsidRPr="004829B9" w:rsidRDefault="00467905" w:rsidP="0046790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56.8</w:t>
            </w:r>
          </w:p>
        </w:tc>
      </w:tr>
      <w:tr w:rsidR="00467905" w:rsidRPr="004829B9" w14:paraId="1480E1F5" w14:textId="77777777" w:rsidTr="00F95941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7A99D66E" w14:textId="77777777" w:rsidR="00467905" w:rsidRPr="004829B9" w:rsidRDefault="00467905" w:rsidP="00467905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Municipal</w:t>
            </w:r>
          </w:p>
        </w:tc>
        <w:tc>
          <w:tcPr>
            <w:tcW w:w="1206" w:type="dxa"/>
            <w:vAlign w:val="center"/>
          </w:tcPr>
          <w:p w14:paraId="7AC42C73" w14:textId="160FB962" w:rsidR="00467905" w:rsidRPr="004829B9" w:rsidRDefault="00467905" w:rsidP="0046790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26</w:t>
            </w:r>
          </w:p>
        </w:tc>
        <w:tc>
          <w:tcPr>
            <w:tcW w:w="1206" w:type="dxa"/>
            <w:vAlign w:val="center"/>
          </w:tcPr>
          <w:p w14:paraId="52EA2698" w14:textId="360FEB36" w:rsidR="00467905" w:rsidRPr="004829B9" w:rsidRDefault="00467905" w:rsidP="0046790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16.3</w:t>
            </w:r>
          </w:p>
        </w:tc>
        <w:tc>
          <w:tcPr>
            <w:tcW w:w="1206" w:type="dxa"/>
            <w:vAlign w:val="center"/>
          </w:tcPr>
          <w:p w14:paraId="7BD787EE" w14:textId="52A11038" w:rsidR="00467905" w:rsidRPr="004829B9" w:rsidRDefault="00467905" w:rsidP="00467905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57.8</w:t>
            </w:r>
          </w:p>
        </w:tc>
        <w:tc>
          <w:tcPr>
            <w:tcW w:w="1206" w:type="dxa"/>
            <w:vAlign w:val="center"/>
          </w:tcPr>
          <w:p w14:paraId="1686B930" w14:textId="71011CCF" w:rsidR="00467905" w:rsidRPr="004829B9" w:rsidRDefault="00467905" w:rsidP="00467905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</w:rPr>
              <w:t>492</w:t>
            </w:r>
          </w:p>
        </w:tc>
        <w:tc>
          <w:tcPr>
            <w:tcW w:w="1207" w:type="dxa"/>
            <w:vAlign w:val="center"/>
          </w:tcPr>
          <w:p w14:paraId="497B2680" w14:textId="126F1578" w:rsidR="00467905" w:rsidRPr="004829B9" w:rsidRDefault="00467905" w:rsidP="0046790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47.4</w:t>
            </w:r>
          </w:p>
        </w:tc>
      </w:tr>
      <w:tr w:rsidR="00467905" w:rsidRPr="00167EED" w14:paraId="5AF09ED3" w14:textId="77777777" w:rsidTr="00F95941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2F69253C" w14:textId="77777777" w:rsidR="00467905" w:rsidRPr="004829B9" w:rsidRDefault="00467905" w:rsidP="00467905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Public building society</w:t>
            </w:r>
          </w:p>
        </w:tc>
        <w:tc>
          <w:tcPr>
            <w:tcW w:w="1206" w:type="dxa"/>
            <w:vAlign w:val="center"/>
          </w:tcPr>
          <w:p w14:paraId="6FC62F3C" w14:textId="18F60162" w:rsidR="00467905" w:rsidRPr="004829B9" w:rsidRDefault="00467905" w:rsidP="0046790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72</w:t>
            </w:r>
          </w:p>
        </w:tc>
        <w:tc>
          <w:tcPr>
            <w:tcW w:w="1206" w:type="dxa"/>
            <w:vAlign w:val="center"/>
          </w:tcPr>
          <w:p w14:paraId="210EF2BB" w14:textId="1589E9A9" w:rsidR="00467905" w:rsidRPr="004829B9" w:rsidRDefault="00467905" w:rsidP="0046790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15.1</w:t>
            </w:r>
          </w:p>
        </w:tc>
        <w:tc>
          <w:tcPr>
            <w:tcW w:w="1206" w:type="dxa"/>
            <w:vAlign w:val="center"/>
          </w:tcPr>
          <w:p w14:paraId="5582B2FE" w14:textId="44012E6B" w:rsidR="00467905" w:rsidRPr="004829B9" w:rsidRDefault="00467905" w:rsidP="00467905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100.0</w:t>
            </w:r>
          </w:p>
        </w:tc>
        <w:tc>
          <w:tcPr>
            <w:tcW w:w="1206" w:type="dxa"/>
            <w:vAlign w:val="center"/>
          </w:tcPr>
          <w:p w14:paraId="1219A9EB" w14:textId="5D659E67" w:rsidR="00467905" w:rsidRPr="004829B9" w:rsidRDefault="00467905" w:rsidP="00467905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</w:rPr>
              <w:t>823</w:t>
            </w:r>
          </w:p>
        </w:tc>
        <w:tc>
          <w:tcPr>
            <w:tcW w:w="1207" w:type="dxa"/>
            <w:vAlign w:val="center"/>
          </w:tcPr>
          <w:p w14:paraId="7D986892" w14:textId="2985D89C" w:rsidR="00467905" w:rsidRPr="004829B9" w:rsidRDefault="00467905" w:rsidP="0046790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56.6</w:t>
            </w:r>
          </w:p>
        </w:tc>
      </w:tr>
      <w:tr w:rsidR="00467905" w:rsidRPr="00167EED" w14:paraId="5F654D2E" w14:textId="77777777" w:rsidTr="00F95941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nil"/>
            </w:tcBorders>
            <w:vAlign w:val="center"/>
          </w:tcPr>
          <w:p w14:paraId="5C09F32C" w14:textId="77777777" w:rsidR="00467905" w:rsidRPr="004829B9" w:rsidRDefault="00467905" w:rsidP="00467905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Company</w:t>
            </w:r>
          </w:p>
        </w:tc>
        <w:tc>
          <w:tcPr>
            <w:tcW w:w="1206" w:type="dxa"/>
            <w:vAlign w:val="center"/>
          </w:tcPr>
          <w:p w14:paraId="04C2B5C1" w14:textId="1F346BCD" w:rsidR="00467905" w:rsidRPr="004829B9" w:rsidRDefault="00467905" w:rsidP="0046790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206" w:type="dxa"/>
            <w:vAlign w:val="center"/>
          </w:tcPr>
          <w:p w14:paraId="3CC36DA1" w14:textId="316576B3" w:rsidR="00467905" w:rsidRPr="004829B9" w:rsidRDefault="00467905" w:rsidP="0046790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1.1</w:t>
            </w:r>
          </w:p>
        </w:tc>
        <w:tc>
          <w:tcPr>
            <w:tcW w:w="1206" w:type="dxa"/>
            <w:vAlign w:val="center"/>
          </w:tcPr>
          <w:p w14:paraId="30517C07" w14:textId="51802D89" w:rsidR="00467905" w:rsidRPr="004829B9" w:rsidRDefault="00467905" w:rsidP="00467905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100.0</w:t>
            </w:r>
          </w:p>
        </w:tc>
        <w:tc>
          <w:tcPr>
            <w:tcW w:w="1206" w:type="dxa"/>
            <w:vAlign w:val="center"/>
          </w:tcPr>
          <w:p w14:paraId="410FD768" w14:textId="5D7DFB7F" w:rsidR="00467905" w:rsidRPr="004829B9" w:rsidRDefault="00467905" w:rsidP="00467905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</w:rPr>
              <w:t>23</w:t>
            </w:r>
          </w:p>
        </w:tc>
        <w:tc>
          <w:tcPr>
            <w:tcW w:w="1207" w:type="dxa"/>
            <w:vAlign w:val="center"/>
          </w:tcPr>
          <w:p w14:paraId="17C799D5" w14:textId="6863350E" w:rsidR="00467905" w:rsidRPr="004829B9" w:rsidRDefault="00467905" w:rsidP="0046790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10.1</w:t>
            </w:r>
          </w:p>
        </w:tc>
      </w:tr>
    </w:tbl>
    <w:p w14:paraId="4C4EBE85" w14:textId="77777777" w:rsidR="00054314" w:rsidRPr="004829B9" w:rsidRDefault="00054314" w:rsidP="00054314">
      <w:pPr>
        <w:keepNext/>
        <w:spacing w:before="240" w:line="240" w:lineRule="auto"/>
        <w:outlineLvl w:val="0"/>
        <w:rPr>
          <w:rFonts w:ascii="Fira Sans SemiBold" w:eastAsia="Times New Roman" w:hAnsi="Fira Sans SemiBold" w:cs="Times New Roman"/>
          <w:bCs/>
          <w:sz w:val="18"/>
          <w:szCs w:val="18"/>
          <w:lang w:val="en-GB" w:eastAsia="pl-PL"/>
        </w:rPr>
      </w:pPr>
    </w:p>
    <w:p w14:paraId="03EFC1DF" w14:textId="77777777" w:rsidR="00154AC9" w:rsidRPr="004829B9" w:rsidRDefault="00154AC9" w:rsidP="00896EB9">
      <w:pPr>
        <w:rPr>
          <w:shd w:val="clear" w:color="auto" w:fill="FFFFFF"/>
          <w:lang w:val="en-GB"/>
        </w:rPr>
      </w:pPr>
    </w:p>
    <w:p w14:paraId="1FED3B6A" w14:textId="77777777" w:rsidR="0058073C" w:rsidRPr="004829B9" w:rsidRDefault="0058073C" w:rsidP="008F6310">
      <w:pPr>
        <w:rPr>
          <w:rFonts w:ascii="Fira Sans SemiBold" w:hAnsi="Fira Sans SemiBold"/>
          <w:color w:val="001D77"/>
          <w:spacing w:val="-4"/>
          <w:shd w:val="clear" w:color="auto" w:fill="FFFFFF"/>
          <w:lang w:val="en-GB"/>
        </w:rPr>
      </w:pPr>
    </w:p>
    <w:p w14:paraId="6B0D1C36" w14:textId="77777777" w:rsidR="0058073C" w:rsidRPr="004829B9" w:rsidRDefault="0058073C" w:rsidP="008F6310">
      <w:pPr>
        <w:rPr>
          <w:rFonts w:ascii="Fira Sans SemiBold" w:hAnsi="Fira Sans SemiBold"/>
          <w:color w:val="001D77"/>
          <w:spacing w:val="-4"/>
          <w:shd w:val="clear" w:color="auto" w:fill="FFFFFF"/>
          <w:lang w:val="en-GB"/>
        </w:rPr>
      </w:pPr>
    </w:p>
    <w:p w14:paraId="71002120" w14:textId="77777777" w:rsidR="009829F8" w:rsidRPr="004829B9" w:rsidRDefault="009829F8" w:rsidP="008F6310">
      <w:pPr>
        <w:rPr>
          <w:rFonts w:ascii="Fira Sans SemiBold" w:hAnsi="Fira Sans SemiBold"/>
          <w:color w:val="001D77"/>
          <w:spacing w:val="-4"/>
          <w:shd w:val="clear" w:color="auto" w:fill="FFFFFF"/>
          <w:lang w:val="en-GB"/>
        </w:rPr>
      </w:pPr>
    </w:p>
    <w:p w14:paraId="2D03BCD7" w14:textId="77777777" w:rsidR="00896EB9" w:rsidRPr="004829B9" w:rsidRDefault="006E5F08" w:rsidP="008F6310">
      <w:pPr>
        <w:rPr>
          <w:rFonts w:ascii="Fira Sans SemiBold" w:hAnsi="Fira Sans SemiBold"/>
          <w:color w:val="001D77"/>
          <w:spacing w:val="-4"/>
          <w:shd w:val="clear" w:color="auto" w:fill="FFFFFF"/>
          <w:lang w:val="en-GB"/>
        </w:rPr>
      </w:pPr>
      <w:r w:rsidRPr="004829B9"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51E55D6D" wp14:editId="673DFB82">
                <wp:simplePos x="0" y="0"/>
                <wp:positionH relativeFrom="page">
                  <wp:posOffset>5704619</wp:posOffset>
                </wp:positionH>
                <wp:positionV relativeFrom="paragraph">
                  <wp:posOffset>258058</wp:posOffset>
                </wp:positionV>
                <wp:extent cx="1812290" cy="1235075"/>
                <wp:effectExtent l="0" t="0" r="0" b="3175"/>
                <wp:wrapNone/>
                <wp:docPr id="15" name="Pole tekstow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2290" cy="1235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5DCCB4E" w14:textId="7CDDA0D1" w:rsidR="003A7E95" w:rsidRPr="00AD1492" w:rsidRDefault="000348CC" w:rsidP="00C47CE4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The n</w:t>
                            </w:r>
                            <w:r w:rsidR="003A7E95">
                              <w:rPr>
                                <w:lang w:val="en-US"/>
                              </w:rPr>
                              <w:t>umber of d</w:t>
                            </w:r>
                            <w:r w:rsidR="003A7E95" w:rsidRPr="004C57EC">
                              <w:rPr>
                                <w:lang w:val="en-US"/>
                              </w:rPr>
                              <w:t>wellings for which permits have been grante</w:t>
                            </w:r>
                            <w:r w:rsidR="003A7E95">
                              <w:rPr>
                                <w:lang w:val="en-US"/>
                              </w:rPr>
                              <w:t xml:space="preserve">d or which have been registered </w:t>
                            </w:r>
                            <w:r w:rsidR="003A7E95" w:rsidRPr="004C57EC">
                              <w:rPr>
                                <w:lang w:val="en-US"/>
                              </w:rPr>
                              <w:t>with a construction project</w:t>
                            </w:r>
                            <w:r w:rsidR="00843B16">
                              <w:rPr>
                                <w:lang w:val="en-US"/>
                              </w:rPr>
                              <w:t xml:space="preserve"> de</w:t>
                            </w:r>
                            <w:r w:rsidR="003A7E95" w:rsidRPr="00AD1492">
                              <w:rPr>
                                <w:lang w:val="en-US"/>
                              </w:rPr>
                              <w:t xml:space="preserve">creased </w:t>
                            </w:r>
                            <w:r w:rsidR="00A11B23">
                              <w:rPr>
                                <w:lang w:val="en-US"/>
                              </w:rPr>
                              <w:t>in the period of I-</w:t>
                            </w:r>
                            <w:r w:rsidR="00843B16">
                              <w:rPr>
                                <w:lang w:val="en-US"/>
                              </w:rPr>
                              <w:t>V</w:t>
                            </w:r>
                            <w:r w:rsidR="003D5833">
                              <w:rPr>
                                <w:lang w:val="en-US"/>
                              </w:rPr>
                              <w:t>I</w:t>
                            </w:r>
                            <w:r w:rsidR="00FC5B45">
                              <w:rPr>
                                <w:lang w:val="en-US"/>
                              </w:rPr>
                              <w:t>I</w:t>
                            </w:r>
                            <w:r w:rsidR="00135E5C">
                              <w:rPr>
                                <w:lang w:val="en-US"/>
                              </w:rPr>
                              <w:t>I</w:t>
                            </w:r>
                            <w:r w:rsidR="00843B16">
                              <w:rPr>
                                <w:lang w:val="en-US"/>
                              </w:rPr>
                              <w:t xml:space="preserve"> 2020 </w:t>
                            </w:r>
                            <w:r w:rsidR="003A7E95" w:rsidRPr="00AD1492">
                              <w:rPr>
                                <w:lang w:val="en-US"/>
                              </w:rPr>
                              <w:t xml:space="preserve">by </w:t>
                            </w:r>
                            <w:r w:rsidR="003D5833">
                              <w:rPr>
                                <w:lang w:val="en-US"/>
                              </w:rPr>
                              <w:t>4</w:t>
                            </w:r>
                            <w:r w:rsidR="003A7E95" w:rsidRPr="00AD1492">
                              <w:rPr>
                                <w:lang w:val="en-US"/>
                              </w:rPr>
                              <w:t>.</w:t>
                            </w:r>
                            <w:r w:rsidR="00135E5C">
                              <w:rPr>
                                <w:lang w:val="en-US"/>
                              </w:rPr>
                              <w:t>6</w:t>
                            </w:r>
                            <w:r w:rsidR="003A7E95" w:rsidRPr="00AD1492">
                              <w:rPr>
                                <w:lang w:val="en-US"/>
                              </w:rPr>
                              <w:t xml:space="preserve">% y/y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E55D6D" id="Pole tekstowe 15" o:spid="_x0000_s1031" type="#_x0000_t202" style="position:absolute;margin-left:449.2pt;margin-top:20.3pt;width:142.7pt;height:97.25pt;z-index:25175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" filled="f" stroked="f" strokeweight=".5pt">
                <v:textbox>
                  <w:txbxContent>
                    <w:p w14:paraId="35DCCB4E" w14:textId="7CDDA0D1" w:rsidR="003A7E95" w:rsidRPr="00AD1492" w:rsidRDefault="000348CC" w:rsidP="00C47CE4">
                      <w:pPr>
                        <w:pStyle w:val="tekstzboku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The n</w:t>
                      </w:r>
                      <w:r w:rsidR="003A7E95">
                        <w:rPr>
                          <w:lang w:val="en-US"/>
                        </w:rPr>
                        <w:t>umber of d</w:t>
                      </w:r>
                      <w:r w:rsidR="003A7E95" w:rsidRPr="004C57EC">
                        <w:rPr>
                          <w:lang w:val="en-US"/>
                        </w:rPr>
                        <w:t>wellings for which permits have been grante</w:t>
                      </w:r>
                      <w:r w:rsidR="003A7E95">
                        <w:rPr>
                          <w:lang w:val="en-US"/>
                        </w:rPr>
                        <w:t xml:space="preserve">d or which have been registered </w:t>
                      </w:r>
                      <w:r w:rsidR="003A7E95" w:rsidRPr="004C57EC">
                        <w:rPr>
                          <w:lang w:val="en-US"/>
                        </w:rPr>
                        <w:t>with a construction project</w:t>
                      </w:r>
                      <w:r w:rsidR="00843B16">
                        <w:rPr>
                          <w:lang w:val="en-US"/>
                        </w:rPr>
                        <w:t xml:space="preserve"> de</w:t>
                      </w:r>
                      <w:r w:rsidR="003A7E95" w:rsidRPr="00AD1492">
                        <w:rPr>
                          <w:lang w:val="en-US"/>
                        </w:rPr>
                        <w:t xml:space="preserve">creased </w:t>
                      </w:r>
                      <w:r w:rsidR="00A11B23">
                        <w:rPr>
                          <w:lang w:val="en-US"/>
                        </w:rPr>
                        <w:t>in the period of I-</w:t>
                      </w:r>
                      <w:r w:rsidR="00843B16">
                        <w:rPr>
                          <w:lang w:val="en-US"/>
                        </w:rPr>
                        <w:t>V</w:t>
                      </w:r>
                      <w:r w:rsidR="003D5833">
                        <w:rPr>
                          <w:lang w:val="en-US"/>
                        </w:rPr>
                        <w:t>I</w:t>
                      </w:r>
                      <w:r w:rsidR="00FC5B45">
                        <w:rPr>
                          <w:lang w:val="en-US"/>
                        </w:rPr>
                        <w:t>I</w:t>
                      </w:r>
                      <w:r w:rsidR="00135E5C">
                        <w:rPr>
                          <w:lang w:val="en-US"/>
                        </w:rPr>
                        <w:t>I</w:t>
                      </w:r>
                      <w:r w:rsidR="00843B16">
                        <w:rPr>
                          <w:lang w:val="en-US"/>
                        </w:rPr>
                        <w:t xml:space="preserve"> 2020 </w:t>
                      </w:r>
                      <w:r w:rsidR="003A7E95" w:rsidRPr="00AD1492">
                        <w:rPr>
                          <w:lang w:val="en-US"/>
                        </w:rPr>
                        <w:t xml:space="preserve">by </w:t>
                      </w:r>
                      <w:r w:rsidR="003D5833">
                        <w:rPr>
                          <w:lang w:val="en-US"/>
                        </w:rPr>
                        <w:t>4</w:t>
                      </w:r>
                      <w:r w:rsidR="003A7E95" w:rsidRPr="00AD1492">
                        <w:rPr>
                          <w:lang w:val="en-US"/>
                        </w:rPr>
                        <w:t>.</w:t>
                      </w:r>
                      <w:r w:rsidR="00135E5C">
                        <w:rPr>
                          <w:lang w:val="en-US"/>
                        </w:rPr>
                        <w:t>6</w:t>
                      </w:r>
                      <w:r w:rsidR="003A7E95" w:rsidRPr="00AD1492">
                        <w:rPr>
                          <w:lang w:val="en-US"/>
                        </w:rPr>
                        <w:t xml:space="preserve">% y/y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96EB9" w:rsidRPr="004829B9">
        <w:rPr>
          <w:rFonts w:ascii="Fira Sans SemiBold" w:hAnsi="Fira Sans SemiBold"/>
          <w:color w:val="001D77"/>
          <w:spacing w:val="-4"/>
          <w:shd w:val="clear" w:color="auto" w:fill="FFFFFF"/>
          <w:lang w:val="en-GB"/>
        </w:rPr>
        <w:t xml:space="preserve">Dwellings for which permits have been granted or which have been registered with </w:t>
      </w:r>
      <w:r w:rsidR="00896EB9" w:rsidRPr="004829B9">
        <w:rPr>
          <w:rFonts w:ascii="Fira Sans SemiBold" w:hAnsi="Fira Sans SemiBold"/>
          <w:color w:val="001D77"/>
          <w:spacing w:val="-4"/>
          <w:shd w:val="clear" w:color="auto" w:fill="FFFFFF"/>
          <w:lang w:val="en-GB"/>
        </w:rPr>
        <w:br/>
        <w:t>a construction project</w:t>
      </w:r>
    </w:p>
    <w:p w14:paraId="03705375" w14:textId="5B1FE7BF" w:rsidR="00C47CE4" w:rsidRPr="004829B9" w:rsidRDefault="00BD1D77" w:rsidP="00896EB9">
      <w:pPr>
        <w:rPr>
          <w:b/>
          <w:shd w:val="clear" w:color="auto" w:fill="FFFFFF"/>
          <w:lang w:val="en-GB"/>
        </w:rPr>
      </w:pPr>
      <w:r w:rsidRPr="004829B9">
        <w:rPr>
          <w:szCs w:val="19"/>
          <w:shd w:val="clear" w:color="auto" w:fill="FFFFFF"/>
          <w:lang w:val="en-GB"/>
        </w:rPr>
        <w:t xml:space="preserve">In </w:t>
      </w:r>
      <w:r w:rsidR="0058073C" w:rsidRPr="004829B9">
        <w:rPr>
          <w:szCs w:val="19"/>
          <w:shd w:val="clear" w:color="auto" w:fill="FFFFFF"/>
          <w:lang w:val="en-GB"/>
        </w:rPr>
        <w:t xml:space="preserve">the first </w:t>
      </w:r>
      <w:r w:rsidR="00467905">
        <w:rPr>
          <w:szCs w:val="19"/>
          <w:shd w:val="clear" w:color="auto" w:fill="FFFFFF"/>
          <w:lang w:val="en-GB"/>
        </w:rPr>
        <w:t>eight</w:t>
      </w:r>
      <w:r w:rsidR="0058073C" w:rsidRPr="004829B9">
        <w:rPr>
          <w:szCs w:val="19"/>
          <w:shd w:val="clear" w:color="auto" w:fill="FFFFFF"/>
          <w:lang w:val="en-GB"/>
        </w:rPr>
        <w:t xml:space="preserve"> months of</w:t>
      </w:r>
      <w:r w:rsidR="0044258C" w:rsidRPr="004829B9">
        <w:rPr>
          <w:szCs w:val="19"/>
          <w:shd w:val="clear" w:color="auto" w:fill="FFFFFF"/>
          <w:lang w:val="en-GB"/>
        </w:rPr>
        <w:t xml:space="preserve"> 2020</w:t>
      </w:r>
      <w:r w:rsidR="000348CC">
        <w:rPr>
          <w:szCs w:val="19"/>
          <w:shd w:val="clear" w:color="auto" w:fill="FFFFFF"/>
          <w:lang w:val="en-GB"/>
        </w:rPr>
        <w:t>,</w:t>
      </w:r>
      <w:r w:rsidRPr="004829B9">
        <w:rPr>
          <w:szCs w:val="19"/>
          <w:shd w:val="clear" w:color="auto" w:fill="FFFFFF"/>
          <w:lang w:val="en-GB"/>
        </w:rPr>
        <w:t xml:space="preserve"> </w:t>
      </w:r>
      <w:r w:rsidR="00C47CE4" w:rsidRPr="004829B9">
        <w:rPr>
          <w:shd w:val="clear" w:color="auto" w:fill="FFFFFF"/>
          <w:lang w:val="en-GB"/>
        </w:rPr>
        <w:t xml:space="preserve">permits and registrations have been granted for construction of </w:t>
      </w:r>
      <w:r w:rsidR="00467905">
        <w:rPr>
          <w:shd w:val="clear" w:color="auto" w:fill="FFFFFF"/>
          <w:lang w:val="en-GB"/>
        </w:rPr>
        <w:t>168</w:t>
      </w:r>
      <w:r w:rsidR="00F06543" w:rsidRPr="004829B9">
        <w:rPr>
          <w:shd w:val="clear" w:color="auto" w:fill="FFFFFF"/>
          <w:lang w:val="en-GB"/>
        </w:rPr>
        <w:t>.</w:t>
      </w:r>
      <w:r w:rsidR="00467905">
        <w:rPr>
          <w:shd w:val="clear" w:color="auto" w:fill="FFFFFF"/>
          <w:lang w:val="en-GB"/>
        </w:rPr>
        <w:t>3</w:t>
      </w:r>
      <w:r w:rsidR="00086F9F" w:rsidRPr="004829B9">
        <w:rPr>
          <w:shd w:val="clear" w:color="auto" w:fill="FFFFFF"/>
          <w:lang w:val="en-GB"/>
        </w:rPr>
        <w:t xml:space="preserve"> thous</w:t>
      </w:r>
      <w:r w:rsidR="000348CC">
        <w:rPr>
          <w:shd w:val="clear" w:color="auto" w:fill="FFFFFF"/>
          <w:lang w:val="en-GB"/>
        </w:rPr>
        <w:t>and</w:t>
      </w:r>
      <w:r w:rsidR="00FD0C2F" w:rsidRPr="004829B9">
        <w:rPr>
          <w:shd w:val="clear" w:color="auto" w:fill="FFFFFF"/>
          <w:lang w:val="en-GB"/>
        </w:rPr>
        <w:t xml:space="preserve"> dwellings, </w:t>
      </w:r>
      <w:r w:rsidR="00C47CE4" w:rsidRPr="004829B9">
        <w:rPr>
          <w:shd w:val="clear" w:color="auto" w:fill="FFFFFF"/>
          <w:lang w:val="en-GB"/>
        </w:rPr>
        <w:t xml:space="preserve">i.e. by </w:t>
      </w:r>
      <w:r w:rsidR="00167EED">
        <w:rPr>
          <w:shd w:val="clear" w:color="auto" w:fill="FFFFFF"/>
          <w:lang w:val="en-GB"/>
        </w:rPr>
        <w:t>4</w:t>
      </w:r>
      <w:r w:rsidR="00E245E1" w:rsidRPr="004829B9">
        <w:rPr>
          <w:shd w:val="clear" w:color="auto" w:fill="FFFFFF"/>
          <w:lang w:val="en-GB"/>
        </w:rPr>
        <w:t>.</w:t>
      </w:r>
      <w:r w:rsidR="00467905">
        <w:rPr>
          <w:shd w:val="clear" w:color="auto" w:fill="FFFFFF"/>
          <w:lang w:val="en-GB"/>
        </w:rPr>
        <w:t>6</w:t>
      </w:r>
      <w:r w:rsidR="00C47CE4" w:rsidRPr="004829B9">
        <w:rPr>
          <w:shd w:val="clear" w:color="auto" w:fill="FFFFFF"/>
          <w:lang w:val="en-GB"/>
        </w:rPr>
        <w:t xml:space="preserve">% </w:t>
      </w:r>
      <w:r w:rsidR="0011391E">
        <w:rPr>
          <w:shd w:val="clear" w:color="auto" w:fill="FFFFFF"/>
          <w:lang w:val="en-GB"/>
        </w:rPr>
        <w:t>less</w:t>
      </w:r>
      <w:r w:rsidR="00C47CE4" w:rsidRPr="004829B9">
        <w:rPr>
          <w:shd w:val="clear" w:color="auto" w:fill="FFFFFF"/>
          <w:lang w:val="en-GB"/>
        </w:rPr>
        <w:t xml:space="preserve"> than in the corres</w:t>
      </w:r>
      <w:r w:rsidR="00856FE3" w:rsidRPr="004829B9">
        <w:rPr>
          <w:shd w:val="clear" w:color="auto" w:fill="FFFFFF"/>
          <w:lang w:val="en-GB"/>
        </w:rPr>
        <w:t xml:space="preserve">ponding </w:t>
      </w:r>
      <w:r w:rsidR="0058073C" w:rsidRPr="004829B9">
        <w:rPr>
          <w:shd w:val="clear" w:color="auto" w:fill="FFFFFF"/>
          <w:lang w:val="en-GB"/>
        </w:rPr>
        <w:t>period</w:t>
      </w:r>
      <w:r w:rsidR="00856FE3" w:rsidRPr="004829B9">
        <w:rPr>
          <w:shd w:val="clear" w:color="auto" w:fill="FFFFFF"/>
          <w:lang w:val="en-GB"/>
        </w:rPr>
        <w:t xml:space="preserve"> of</w:t>
      </w:r>
      <w:r w:rsidR="0044258C" w:rsidRPr="004829B9">
        <w:rPr>
          <w:shd w:val="clear" w:color="auto" w:fill="FFFFFF"/>
          <w:lang w:val="en-GB"/>
        </w:rPr>
        <w:t xml:space="preserve"> 2019</w:t>
      </w:r>
      <w:r w:rsidR="00856FE3" w:rsidRPr="004829B9">
        <w:rPr>
          <w:shd w:val="clear" w:color="auto" w:fill="FFFFFF"/>
          <w:lang w:val="en-GB"/>
        </w:rPr>
        <w:t xml:space="preserve">. </w:t>
      </w:r>
      <w:r w:rsidR="00C47CE4" w:rsidRPr="004829B9">
        <w:rPr>
          <w:shd w:val="clear" w:color="auto" w:fill="FFFFFF"/>
          <w:lang w:val="en-GB"/>
        </w:rPr>
        <w:t xml:space="preserve">Permits for construction of the biggest number of dwellings were given to </w:t>
      </w:r>
      <w:r w:rsidR="00435283" w:rsidRPr="004829B9">
        <w:rPr>
          <w:b/>
          <w:shd w:val="clear" w:color="auto" w:fill="FFFFFF"/>
          <w:lang w:val="en-GB"/>
        </w:rPr>
        <w:t xml:space="preserve">developers </w:t>
      </w:r>
      <w:r w:rsidRPr="004829B9">
        <w:rPr>
          <w:shd w:val="clear" w:color="auto" w:fill="FFFFFF"/>
          <w:lang w:val="en-GB"/>
        </w:rPr>
        <w:t>(</w:t>
      </w:r>
      <w:r w:rsidR="00467905">
        <w:rPr>
          <w:shd w:val="clear" w:color="auto" w:fill="FFFFFF"/>
          <w:lang w:val="en-GB"/>
        </w:rPr>
        <w:t>100.6</w:t>
      </w:r>
      <w:r w:rsidR="000E65E1" w:rsidRPr="004829B9">
        <w:rPr>
          <w:shd w:val="clear" w:color="auto" w:fill="FFFFFF"/>
          <w:lang w:val="en-GB"/>
        </w:rPr>
        <w:t> </w:t>
      </w:r>
      <w:r w:rsidR="00086F9F" w:rsidRPr="004829B9">
        <w:rPr>
          <w:shd w:val="clear" w:color="auto" w:fill="FFFFFF"/>
          <w:lang w:val="en-GB"/>
        </w:rPr>
        <w:t>thous</w:t>
      </w:r>
      <w:r w:rsidR="000348CC">
        <w:rPr>
          <w:shd w:val="clear" w:color="auto" w:fill="FFFFFF"/>
          <w:lang w:val="en-GB"/>
        </w:rPr>
        <w:t>and</w:t>
      </w:r>
      <w:r w:rsidRPr="004829B9">
        <w:rPr>
          <w:shd w:val="clear" w:color="auto" w:fill="FFFFFF"/>
          <w:lang w:val="en-GB"/>
        </w:rPr>
        <w:t>)</w:t>
      </w:r>
      <w:r w:rsidR="00C47CE4" w:rsidRPr="004829B9">
        <w:rPr>
          <w:shd w:val="clear" w:color="auto" w:fill="FFFFFF"/>
          <w:lang w:val="en-GB"/>
        </w:rPr>
        <w:t xml:space="preserve"> and to </w:t>
      </w:r>
      <w:r w:rsidR="00C47CE4" w:rsidRPr="004829B9">
        <w:rPr>
          <w:b/>
          <w:shd w:val="clear" w:color="auto" w:fill="FFFFFF"/>
          <w:lang w:val="en-GB"/>
        </w:rPr>
        <w:t>private investors</w:t>
      </w:r>
      <w:r w:rsidRPr="004829B9">
        <w:rPr>
          <w:shd w:val="clear" w:color="auto" w:fill="FFFFFF"/>
          <w:lang w:val="en-GB"/>
        </w:rPr>
        <w:t xml:space="preserve"> (</w:t>
      </w:r>
      <w:r w:rsidR="00467905">
        <w:rPr>
          <w:shd w:val="clear" w:color="auto" w:fill="FFFFFF"/>
          <w:lang w:val="en-GB"/>
        </w:rPr>
        <w:t>65.6</w:t>
      </w:r>
      <w:r w:rsidR="00086F9F" w:rsidRPr="004829B9">
        <w:rPr>
          <w:shd w:val="clear" w:color="auto" w:fill="FFFFFF"/>
          <w:lang w:val="en-GB"/>
        </w:rPr>
        <w:t xml:space="preserve"> thous</w:t>
      </w:r>
      <w:r w:rsidR="000348CC">
        <w:rPr>
          <w:shd w:val="clear" w:color="auto" w:fill="FFFFFF"/>
          <w:lang w:val="en-GB"/>
        </w:rPr>
        <w:t>and</w:t>
      </w:r>
      <w:r w:rsidRPr="004829B9">
        <w:rPr>
          <w:shd w:val="clear" w:color="auto" w:fill="FFFFFF"/>
          <w:lang w:val="en-GB"/>
        </w:rPr>
        <w:t>)</w:t>
      </w:r>
      <w:r w:rsidR="003A358E" w:rsidRPr="004829B9">
        <w:rPr>
          <w:shd w:val="clear" w:color="auto" w:fill="FFFFFF"/>
          <w:lang w:val="en-GB"/>
        </w:rPr>
        <w:t xml:space="preserve">, i.e. </w:t>
      </w:r>
      <w:r w:rsidR="000D348A" w:rsidRPr="004829B9">
        <w:rPr>
          <w:shd w:val="clear" w:color="auto" w:fill="FFFFFF"/>
          <w:lang w:val="en-GB"/>
        </w:rPr>
        <w:t xml:space="preserve">respectively </w:t>
      </w:r>
      <w:r w:rsidR="00495B6E" w:rsidRPr="004829B9">
        <w:rPr>
          <w:shd w:val="clear" w:color="auto" w:fill="FFFFFF"/>
          <w:lang w:val="en-GB"/>
        </w:rPr>
        <w:t xml:space="preserve">by </w:t>
      </w:r>
      <w:r w:rsidR="00467905">
        <w:rPr>
          <w:shd w:val="clear" w:color="auto" w:fill="FFFFFF"/>
          <w:lang w:val="en-GB"/>
        </w:rPr>
        <w:t>5.7</w:t>
      </w:r>
      <w:r w:rsidR="000D348A" w:rsidRPr="004829B9">
        <w:rPr>
          <w:shd w:val="clear" w:color="auto" w:fill="FFFFFF"/>
          <w:lang w:val="en-GB"/>
        </w:rPr>
        <w:t xml:space="preserve">% </w:t>
      </w:r>
      <w:r w:rsidR="00467905">
        <w:rPr>
          <w:shd w:val="clear" w:color="auto" w:fill="FFFFFF"/>
          <w:lang w:val="en-GB"/>
        </w:rPr>
        <w:t>and 1.7</w:t>
      </w:r>
      <w:r w:rsidR="000D348A" w:rsidRPr="004829B9">
        <w:rPr>
          <w:shd w:val="clear" w:color="auto" w:fill="FFFFFF"/>
          <w:lang w:val="en-GB"/>
        </w:rPr>
        <w:t>%</w:t>
      </w:r>
      <w:r w:rsidR="006E5F08" w:rsidRPr="004829B9">
        <w:rPr>
          <w:shd w:val="clear" w:color="auto" w:fill="FFFFFF"/>
          <w:lang w:val="en-GB"/>
        </w:rPr>
        <w:t xml:space="preserve"> </w:t>
      </w:r>
      <w:r w:rsidR="00843B16">
        <w:rPr>
          <w:shd w:val="clear" w:color="auto" w:fill="FFFFFF"/>
          <w:lang w:val="en-GB"/>
        </w:rPr>
        <w:t>less</w:t>
      </w:r>
      <w:r w:rsidR="003A358E" w:rsidRPr="004829B9">
        <w:rPr>
          <w:shd w:val="clear" w:color="auto" w:fill="FFFFFF"/>
          <w:lang w:val="en-GB"/>
        </w:rPr>
        <w:t xml:space="preserve"> than </w:t>
      </w:r>
      <w:r w:rsidR="0058073C" w:rsidRPr="004829B9">
        <w:rPr>
          <w:shd w:val="clear" w:color="auto" w:fill="FFFFFF"/>
          <w:lang w:val="en-GB"/>
        </w:rPr>
        <w:t xml:space="preserve">in the period </w:t>
      </w:r>
      <w:r w:rsidR="00527B0C" w:rsidRPr="004829B9">
        <w:rPr>
          <w:shd w:val="clear" w:color="auto" w:fill="FFFFFF"/>
          <w:lang w:val="en-GB"/>
        </w:rPr>
        <w:t xml:space="preserve">of </w:t>
      </w:r>
      <w:r w:rsidR="0058073C" w:rsidRPr="004829B9">
        <w:rPr>
          <w:shd w:val="clear" w:color="auto" w:fill="FFFFFF"/>
          <w:lang w:val="en-GB"/>
        </w:rPr>
        <w:t>January-</w:t>
      </w:r>
      <w:r w:rsidR="00135E5C">
        <w:rPr>
          <w:shd w:val="clear" w:color="auto" w:fill="FFFFFF"/>
          <w:lang w:val="en-GB"/>
        </w:rPr>
        <w:t>August</w:t>
      </w:r>
      <w:r w:rsidR="0058073C" w:rsidRPr="004829B9">
        <w:rPr>
          <w:shd w:val="clear" w:color="auto" w:fill="FFFFFF"/>
          <w:lang w:val="en-GB"/>
        </w:rPr>
        <w:t xml:space="preserve"> </w:t>
      </w:r>
      <w:r w:rsidR="0044258C" w:rsidRPr="004829B9">
        <w:rPr>
          <w:shd w:val="clear" w:color="auto" w:fill="FFFFFF"/>
          <w:lang w:val="en-GB"/>
        </w:rPr>
        <w:t>2019</w:t>
      </w:r>
      <w:r w:rsidR="00CF36C5" w:rsidRPr="004829B9">
        <w:rPr>
          <w:shd w:val="clear" w:color="auto" w:fill="FFFFFF"/>
          <w:lang w:val="en-GB"/>
        </w:rPr>
        <w:t xml:space="preserve">. </w:t>
      </w:r>
      <w:r w:rsidR="000A7C88" w:rsidRPr="004829B9">
        <w:rPr>
          <w:shd w:val="clear" w:color="auto" w:fill="FFFFFF"/>
          <w:lang w:val="en-GB"/>
        </w:rPr>
        <w:t>Altogether</w:t>
      </w:r>
      <w:r w:rsidR="000348CC">
        <w:rPr>
          <w:shd w:val="clear" w:color="auto" w:fill="FFFFFF"/>
          <w:lang w:val="en-GB"/>
        </w:rPr>
        <w:t>,</w:t>
      </w:r>
      <w:r w:rsidR="000A7C88" w:rsidRPr="004829B9">
        <w:rPr>
          <w:shd w:val="clear" w:color="auto" w:fill="FFFFFF"/>
          <w:lang w:val="en-GB"/>
        </w:rPr>
        <w:t xml:space="preserve"> </w:t>
      </w:r>
      <w:r w:rsidR="00507D43" w:rsidRPr="004829B9">
        <w:rPr>
          <w:shd w:val="clear" w:color="auto" w:fill="FFFFFF"/>
          <w:lang w:val="en-GB"/>
        </w:rPr>
        <w:t xml:space="preserve">the share </w:t>
      </w:r>
      <w:r w:rsidR="00CD44F1" w:rsidRPr="004829B9">
        <w:rPr>
          <w:shd w:val="clear" w:color="auto" w:fill="FFFFFF"/>
          <w:lang w:val="en-GB"/>
        </w:rPr>
        <w:t>of</w:t>
      </w:r>
      <w:r w:rsidR="00507D43" w:rsidRPr="004829B9">
        <w:rPr>
          <w:shd w:val="clear" w:color="auto" w:fill="FFFFFF"/>
          <w:lang w:val="en-GB"/>
        </w:rPr>
        <w:t xml:space="preserve"> </w:t>
      </w:r>
      <w:r w:rsidR="000A7C88" w:rsidRPr="004829B9">
        <w:rPr>
          <w:shd w:val="clear" w:color="auto" w:fill="FFFFFF"/>
          <w:lang w:val="en-GB"/>
        </w:rPr>
        <w:t xml:space="preserve">these forms </w:t>
      </w:r>
      <w:r w:rsidR="003D5833">
        <w:rPr>
          <w:shd w:val="clear" w:color="auto" w:fill="FFFFFF"/>
          <w:lang w:val="en-GB"/>
        </w:rPr>
        <w:t>of construction amounted to 98</w:t>
      </w:r>
      <w:r w:rsidR="001A1F89" w:rsidRPr="004829B9">
        <w:rPr>
          <w:shd w:val="clear" w:color="auto" w:fill="FFFFFF"/>
          <w:lang w:val="en-GB"/>
        </w:rPr>
        <w:t>.</w:t>
      </w:r>
      <w:r w:rsidR="00135E5C">
        <w:rPr>
          <w:shd w:val="clear" w:color="auto" w:fill="FFFFFF"/>
          <w:lang w:val="en-GB"/>
        </w:rPr>
        <w:t>7</w:t>
      </w:r>
      <w:r w:rsidR="000A7C88" w:rsidRPr="004829B9">
        <w:rPr>
          <w:shd w:val="clear" w:color="auto" w:fill="FFFFFF"/>
          <w:lang w:val="en-GB"/>
        </w:rPr>
        <w:t xml:space="preserve">% of </w:t>
      </w:r>
      <w:r w:rsidR="008B64BD">
        <w:rPr>
          <w:shd w:val="clear" w:color="auto" w:fill="FFFFFF"/>
          <w:lang w:val="en-GB"/>
        </w:rPr>
        <w:t>the</w:t>
      </w:r>
      <w:r w:rsidR="00B30E2E" w:rsidRPr="004829B9">
        <w:rPr>
          <w:shd w:val="clear" w:color="auto" w:fill="FFFFFF"/>
          <w:lang w:val="en-GB"/>
        </w:rPr>
        <w:t xml:space="preserve"> </w:t>
      </w:r>
      <w:r w:rsidR="000A7C88" w:rsidRPr="004829B9">
        <w:rPr>
          <w:shd w:val="clear" w:color="auto" w:fill="FFFFFF"/>
          <w:lang w:val="en-GB"/>
        </w:rPr>
        <w:t>total number of dwellings</w:t>
      </w:r>
      <w:r w:rsidR="00507D43" w:rsidRPr="004829B9">
        <w:rPr>
          <w:shd w:val="clear" w:color="auto" w:fill="FFFFFF"/>
          <w:lang w:val="en-GB"/>
        </w:rPr>
        <w:t xml:space="preserve">. </w:t>
      </w:r>
      <w:r w:rsidR="00AD30D2" w:rsidRPr="004829B9">
        <w:rPr>
          <w:shd w:val="clear" w:color="auto" w:fill="FFFFFF"/>
          <w:lang w:val="en-GB"/>
        </w:rPr>
        <w:t>Less</w:t>
      </w:r>
      <w:r w:rsidR="00507D43" w:rsidRPr="004829B9">
        <w:rPr>
          <w:shd w:val="clear" w:color="auto" w:fill="FFFFFF"/>
          <w:lang w:val="en-GB"/>
        </w:rPr>
        <w:t xml:space="preserve"> dwellings</w:t>
      </w:r>
      <w:r w:rsidR="00507D43" w:rsidRPr="004829B9">
        <w:rPr>
          <w:lang w:val="en-GB"/>
        </w:rPr>
        <w:t xml:space="preserve"> </w:t>
      </w:r>
      <w:r w:rsidR="00CE0F21" w:rsidRPr="004829B9">
        <w:rPr>
          <w:lang w:val="en-GB"/>
        </w:rPr>
        <w:t xml:space="preserve">than in </w:t>
      </w:r>
      <w:r w:rsidR="00527B0C" w:rsidRPr="004829B9">
        <w:rPr>
          <w:lang w:val="en-GB"/>
        </w:rPr>
        <w:t>the</w:t>
      </w:r>
      <w:r w:rsidR="00CE0F21" w:rsidRPr="004829B9">
        <w:rPr>
          <w:lang w:val="en-GB"/>
        </w:rPr>
        <w:t xml:space="preserve"> </w:t>
      </w:r>
      <w:r w:rsidR="00527B0C" w:rsidRPr="004829B9">
        <w:rPr>
          <w:lang w:val="en-GB"/>
        </w:rPr>
        <w:t>corresponding period of 2019</w:t>
      </w:r>
      <w:r w:rsidR="00CE0F21" w:rsidRPr="004829B9">
        <w:rPr>
          <w:lang w:val="en-GB"/>
        </w:rPr>
        <w:t xml:space="preserve"> </w:t>
      </w:r>
      <w:r w:rsidR="00507D43" w:rsidRPr="004829B9">
        <w:rPr>
          <w:shd w:val="clear" w:color="auto" w:fill="FFFFFF"/>
          <w:lang w:val="en-GB"/>
        </w:rPr>
        <w:t xml:space="preserve">for which permits have been granted or which have been registered </w:t>
      </w:r>
      <w:r w:rsidR="000E65E1" w:rsidRPr="004829B9">
        <w:rPr>
          <w:shd w:val="clear" w:color="auto" w:fill="FFFFFF"/>
          <w:lang w:val="en-GB"/>
        </w:rPr>
        <w:t>with a </w:t>
      </w:r>
      <w:r w:rsidR="00507D43" w:rsidRPr="004829B9">
        <w:rPr>
          <w:shd w:val="clear" w:color="auto" w:fill="FFFFFF"/>
          <w:lang w:val="en-GB"/>
        </w:rPr>
        <w:t xml:space="preserve">construction project </w:t>
      </w:r>
      <w:r w:rsidR="00C47CE4" w:rsidRPr="004829B9">
        <w:rPr>
          <w:shd w:val="clear" w:color="auto" w:fill="FFFFFF"/>
          <w:lang w:val="en-GB"/>
        </w:rPr>
        <w:t xml:space="preserve">were </w:t>
      </w:r>
      <w:r w:rsidR="00CD44F1" w:rsidRPr="004829B9">
        <w:rPr>
          <w:shd w:val="clear" w:color="auto" w:fill="FFFFFF"/>
          <w:lang w:val="en-GB"/>
        </w:rPr>
        <w:t>not</w:t>
      </w:r>
      <w:r w:rsidR="00507D43" w:rsidRPr="004829B9">
        <w:rPr>
          <w:shd w:val="clear" w:color="auto" w:fill="FFFFFF"/>
          <w:lang w:val="en-GB"/>
        </w:rPr>
        <w:t xml:space="preserve">ed </w:t>
      </w:r>
      <w:r w:rsidR="006A0E22" w:rsidRPr="004829B9">
        <w:rPr>
          <w:shd w:val="clear" w:color="auto" w:fill="FFFFFF"/>
          <w:lang w:val="en-GB"/>
        </w:rPr>
        <w:t xml:space="preserve">in </w:t>
      </w:r>
      <w:r w:rsidR="00BD601A" w:rsidRPr="004829B9">
        <w:rPr>
          <w:shd w:val="clear" w:color="auto" w:fill="FFFFFF"/>
          <w:lang w:val="en-GB"/>
        </w:rPr>
        <w:t>the</w:t>
      </w:r>
      <w:r w:rsidR="00507D43" w:rsidRPr="004829B9">
        <w:rPr>
          <w:shd w:val="clear" w:color="auto" w:fill="FFFFFF"/>
          <w:lang w:val="en-GB"/>
        </w:rPr>
        <w:t xml:space="preserve"> </w:t>
      </w:r>
      <w:r w:rsidR="00BD601A" w:rsidRPr="004829B9">
        <w:rPr>
          <w:b/>
          <w:shd w:val="clear" w:color="auto" w:fill="FFFFFF"/>
          <w:lang w:val="en-GB"/>
        </w:rPr>
        <w:t xml:space="preserve">cooperative </w:t>
      </w:r>
      <w:r w:rsidR="00BD601A" w:rsidRPr="004829B9">
        <w:rPr>
          <w:shd w:val="clear" w:color="auto" w:fill="FFFFFF"/>
          <w:lang w:val="en-GB"/>
        </w:rPr>
        <w:t>construction</w:t>
      </w:r>
      <w:r w:rsidR="00507D43" w:rsidRPr="004829B9">
        <w:rPr>
          <w:shd w:val="clear" w:color="auto" w:fill="FFFFFF"/>
          <w:lang w:val="en-GB"/>
        </w:rPr>
        <w:t xml:space="preserve"> </w:t>
      </w:r>
      <w:r w:rsidR="00983BE8" w:rsidRPr="004829B9">
        <w:rPr>
          <w:shd w:val="clear" w:color="auto" w:fill="FFFFFF"/>
          <w:lang w:val="en-GB"/>
        </w:rPr>
        <w:t>(</w:t>
      </w:r>
      <w:r w:rsidR="00135E5C">
        <w:rPr>
          <w:shd w:val="clear" w:color="auto" w:fill="FFFFFF"/>
          <w:lang w:val="en-GB"/>
        </w:rPr>
        <w:t>1 094</w:t>
      </w:r>
      <w:r w:rsidR="00F06543" w:rsidRPr="004829B9">
        <w:rPr>
          <w:shd w:val="clear" w:color="auto" w:fill="FFFFFF"/>
          <w:lang w:val="en-GB"/>
        </w:rPr>
        <w:t xml:space="preserve"> </w:t>
      </w:r>
      <w:r w:rsidR="00507D43" w:rsidRPr="004829B9">
        <w:rPr>
          <w:shd w:val="clear" w:color="auto" w:fill="FFFFFF"/>
          <w:lang w:val="en-GB"/>
        </w:rPr>
        <w:t xml:space="preserve">dwellings </w:t>
      </w:r>
      <w:r w:rsidR="00C47CE4" w:rsidRPr="004829B9">
        <w:rPr>
          <w:shd w:val="clear" w:color="auto" w:fill="FFFFFF"/>
          <w:lang w:val="en-GB"/>
        </w:rPr>
        <w:t xml:space="preserve">against </w:t>
      </w:r>
      <w:r w:rsidR="00135E5C">
        <w:rPr>
          <w:shd w:val="clear" w:color="auto" w:fill="FFFFFF"/>
          <w:lang w:val="en-GB"/>
        </w:rPr>
        <w:t>1 159</w:t>
      </w:r>
      <w:r w:rsidR="00AD30D2" w:rsidRPr="004829B9">
        <w:rPr>
          <w:shd w:val="clear" w:color="auto" w:fill="FFFFFF"/>
          <w:lang w:val="en-GB"/>
        </w:rPr>
        <w:t>) and</w:t>
      </w:r>
      <w:r w:rsidR="00C47CE4" w:rsidRPr="004829B9">
        <w:rPr>
          <w:shd w:val="clear" w:color="auto" w:fill="FFFFFF"/>
          <w:lang w:val="en-GB"/>
        </w:rPr>
        <w:t xml:space="preserve"> </w:t>
      </w:r>
      <w:r w:rsidR="00704521" w:rsidRPr="004829B9">
        <w:rPr>
          <w:shd w:val="clear" w:color="auto" w:fill="FFFFFF"/>
          <w:lang w:val="en-GB"/>
        </w:rPr>
        <w:t xml:space="preserve">in </w:t>
      </w:r>
      <w:r w:rsidR="00704521" w:rsidRPr="004829B9">
        <w:rPr>
          <w:b/>
          <w:shd w:val="clear" w:color="auto" w:fill="FFFFFF"/>
          <w:lang w:val="en-GB"/>
        </w:rPr>
        <w:t xml:space="preserve">other forms </w:t>
      </w:r>
      <w:r w:rsidR="00704521" w:rsidRPr="004829B9">
        <w:rPr>
          <w:shd w:val="clear" w:color="auto" w:fill="FFFFFF"/>
          <w:lang w:val="en-GB"/>
        </w:rPr>
        <w:t>of</w:t>
      </w:r>
      <w:r w:rsidR="00704521" w:rsidRPr="004829B9">
        <w:rPr>
          <w:b/>
          <w:shd w:val="clear" w:color="auto" w:fill="FFFFFF"/>
          <w:lang w:val="en-GB"/>
        </w:rPr>
        <w:t xml:space="preserve"> </w:t>
      </w:r>
      <w:r w:rsidR="00704521" w:rsidRPr="004829B9">
        <w:rPr>
          <w:shd w:val="clear" w:color="auto" w:fill="FFFFFF"/>
          <w:lang w:val="en-GB"/>
        </w:rPr>
        <w:t xml:space="preserve">construction </w:t>
      </w:r>
      <w:r w:rsidR="00616583" w:rsidRPr="004829B9">
        <w:rPr>
          <w:shd w:val="clear" w:color="auto" w:fill="FFFFFF"/>
          <w:lang w:val="en-GB"/>
        </w:rPr>
        <w:t>(</w:t>
      </w:r>
      <w:r w:rsidR="00135E5C">
        <w:rPr>
          <w:shd w:val="clear" w:color="auto" w:fill="FFFFFF"/>
          <w:lang w:val="en-GB"/>
        </w:rPr>
        <w:t>1 026</w:t>
      </w:r>
      <w:r w:rsidR="00843B16" w:rsidRPr="00843B16">
        <w:rPr>
          <w:shd w:val="clear" w:color="auto" w:fill="FFFFFF"/>
          <w:lang w:val="en-GB"/>
        </w:rPr>
        <w:t> </w:t>
      </w:r>
      <w:r w:rsidR="00616583" w:rsidRPr="004829B9">
        <w:rPr>
          <w:shd w:val="clear" w:color="auto" w:fill="FFFFFF"/>
          <w:lang w:val="en-GB"/>
        </w:rPr>
        <w:t>dwellings</w:t>
      </w:r>
      <w:r w:rsidR="00611CFA" w:rsidRPr="004829B9">
        <w:rPr>
          <w:shd w:val="clear" w:color="auto" w:fill="FFFFFF"/>
          <w:lang w:val="en-GB"/>
        </w:rPr>
        <w:t xml:space="preserve"> against </w:t>
      </w:r>
      <w:r w:rsidR="00A11B23">
        <w:rPr>
          <w:shd w:val="clear" w:color="auto" w:fill="FFFFFF"/>
          <w:lang w:val="en-GB"/>
        </w:rPr>
        <w:t xml:space="preserve">1 </w:t>
      </w:r>
      <w:r w:rsidR="00135E5C">
        <w:rPr>
          <w:shd w:val="clear" w:color="auto" w:fill="FFFFFF"/>
          <w:lang w:val="en-GB"/>
        </w:rPr>
        <w:t>8</w:t>
      </w:r>
      <w:r w:rsidR="003D5833">
        <w:rPr>
          <w:shd w:val="clear" w:color="auto" w:fill="FFFFFF"/>
          <w:lang w:val="en-GB"/>
        </w:rPr>
        <w:t>11</w:t>
      </w:r>
      <w:r w:rsidR="00616583" w:rsidRPr="004829B9">
        <w:rPr>
          <w:shd w:val="clear" w:color="auto" w:fill="FFFFFF"/>
          <w:lang w:val="en-GB"/>
        </w:rPr>
        <w:t>).</w:t>
      </w:r>
    </w:p>
    <w:p w14:paraId="073E70B2" w14:textId="77777777" w:rsidR="00896EB9" w:rsidRPr="004829B9" w:rsidRDefault="00896EB9" w:rsidP="001C5029">
      <w:pPr>
        <w:pStyle w:val="tytuwykresu"/>
        <w:ind w:left="851" w:hanging="851"/>
        <w:rPr>
          <w:szCs w:val="19"/>
          <w:shd w:val="clear" w:color="auto" w:fill="FFFFFF"/>
          <w:lang w:val="en-GB"/>
        </w:rPr>
      </w:pPr>
      <w:r w:rsidRPr="004829B9">
        <w:rPr>
          <w:sz w:val="19"/>
          <w:szCs w:val="19"/>
          <w:shd w:val="clear" w:color="auto" w:fill="FFFFFF"/>
          <w:lang w:val="en-GB"/>
        </w:rPr>
        <w:t xml:space="preserve">Table 2. </w:t>
      </w:r>
      <w:r w:rsidRPr="004829B9">
        <w:rPr>
          <w:szCs w:val="19"/>
          <w:shd w:val="clear" w:color="auto" w:fill="FFFFFF"/>
          <w:lang w:val="en-GB"/>
        </w:rPr>
        <w:t xml:space="preserve">Dwellings for which permits have been granted or which have been registered with </w:t>
      </w:r>
      <w:r w:rsidRPr="004829B9">
        <w:rPr>
          <w:szCs w:val="19"/>
          <w:shd w:val="clear" w:color="auto" w:fill="FFFFFF"/>
          <w:lang w:val="en-GB"/>
        </w:rPr>
        <w:br/>
        <w:t>a construction project</w:t>
      </w:r>
    </w:p>
    <w:tbl>
      <w:tblPr>
        <w:tblStyle w:val="Siatkatabelijasna2"/>
        <w:tblpPr w:leftFromText="141" w:rightFromText="141" w:vertAnchor="text" w:horzAnchor="margin" w:tblpY="98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049"/>
        <w:gridCol w:w="1206"/>
        <w:gridCol w:w="1206"/>
        <w:gridCol w:w="1206"/>
        <w:gridCol w:w="1206"/>
        <w:gridCol w:w="1207"/>
      </w:tblGrid>
      <w:tr w:rsidR="00527B0C" w:rsidRPr="004829B9" w14:paraId="6C27979C" w14:textId="77777777" w:rsidTr="00F95941">
        <w:trPr>
          <w:trHeight w:val="57"/>
        </w:trPr>
        <w:tc>
          <w:tcPr>
            <w:tcW w:w="2049" w:type="dxa"/>
            <w:vMerge w:val="restart"/>
            <w:vAlign w:val="center"/>
          </w:tcPr>
          <w:p w14:paraId="01761131" w14:textId="77777777" w:rsidR="00527B0C" w:rsidRPr="004829B9" w:rsidRDefault="00527B0C" w:rsidP="00F95941">
            <w:pPr>
              <w:pStyle w:val="Nagwek1"/>
              <w:tabs>
                <w:tab w:val="right" w:leader="dot" w:pos="4139"/>
              </w:tabs>
              <w:spacing w:before="0"/>
              <w:jc w:val="center"/>
              <w:outlineLvl w:val="0"/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  <w:lang w:val="en-GB"/>
              </w:rPr>
              <w:t>SPECIFICATION</w:t>
            </w:r>
          </w:p>
        </w:tc>
        <w:tc>
          <w:tcPr>
            <w:tcW w:w="6031" w:type="dxa"/>
            <w:gridSpan w:val="5"/>
            <w:vAlign w:val="center"/>
          </w:tcPr>
          <w:p w14:paraId="297E44F1" w14:textId="77777777" w:rsidR="00527B0C" w:rsidRPr="004829B9" w:rsidRDefault="00527B0C" w:rsidP="00F95941">
            <w:pPr>
              <w:pStyle w:val="Nagwek3"/>
              <w:spacing w:before="0" w:line="240" w:lineRule="auto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2020</w:t>
            </w:r>
          </w:p>
        </w:tc>
      </w:tr>
      <w:tr w:rsidR="00527B0C" w:rsidRPr="004829B9" w14:paraId="7CB3A9FD" w14:textId="77777777" w:rsidTr="00F95941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14:paraId="45F01AA5" w14:textId="77777777" w:rsidR="00527B0C" w:rsidRPr="004829B9" w:rsidRDefault="00527B0C" w:rsidP="00F95941">
            <w:pPr>
              <w:pStyle w:val="Nagwek1"/>
              <w:tabs>
                <w:tab w:val="right" w:leader="dot" w:pos="4139"/>
              </w:tabs>
              <w:spacing w:before="0"/>
              <w:outlineLvl w:val="0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3618" w:type="dxa"/>
            <w:gridSpan w:val="3"/>
            <w:tcBorders>
              <w:bottom w:val="single" w:sz="12" w:space="0" w:color="212492"/>
            </w:tcBorders>
            <w:vAlign w:val="center"/>
          </w:tcPr>
          <w:p w14:paraId="273AFB71" w14:textId="11DCEDF9" w:rsidR="00527B0C" w:rsidRPr="004829B9" w:rsidRDefault="00843B16" w:rsidP="00F9594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V</w:t>
            </w:r>
            <w:r w:rsidR="00CF2564">
              <w:rPr>
                <w:color w:val="000000" w:themeColor="text1"/>
                <w:sz w:val="16"/>
                <w:szCs w:val="16"/>
                <w:lang w:val="en-GB"/>
              </w:rPr>
              <w:t>I</w:t>
            </w:r>
            <w:r w:rsidR="003D5833">
              <w:rPr>
                <w:color w:val="000000" w:themeColor="text1"/>
                <w:sz w:val="16"/>
                <w:szCs w:val="16"/>
                <w:lang w:val="en-GB"/>
              </w:rPr>
              <w:t>I</w:t>
            </w:r>
            <w:r w:rsidR="00135E5C">
              <w:rPr>
                <w:color w:val="000000" w:themeColor="text1"/>
                <w:sz w:val="16"/>
                <w:szCs w:val="16"/>
                <w:lang w:val="en-GB"/>
              </w:rPr>
              <w:t>I</w:t>
            </w:r>
          </w:p>
        </w:tc>
        <w:tc>
          <w:tcPr>
            <w:tcW w:w="2413" w:type="dxa"/>
            <w:gridSpan w:val="2"/>
            <w:tcBorders>
              <w:bottom w:val="single" w:sz="12" w:space="0" w:color="212492"/>
            </w:tcBorders>
          </w:tcPr>
          <w:p w14:paraId="1CCCED2D" w14:textId="63A22626" w:rsidR="00527B0C" w:rsidRPr="004829B9" w:rsidRDefault="00B05C6B" w:rsidP="00F9594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I-</w:t>
            </w:r>
            <w:r w:rsidR="00843B16">
              <w:rPr>
                <w:color w:val="000000" w:themeColor="text1"/>
                <w:sz w:val="16"/>
                <w:szCs w:val="16"/>
                <w:lang w:val="en-GB"/>
              </w:rPr>
              <w:t>V</w:t>
            </w:r>
            <w:r w:rsidR="00CF2564">
              <w:rPr>
                <w:color w:val="000000" w:themeColor="text1"/>
                <w:sz w:val="16"/>
                <w:szCs w:val="16"/>
                <w:lang w:val="en-GB"/>
              </w:rPr>
              <w:t>I</w:t>
            </w:r>
            <w:r w:rsidR="003D5833">
              <w:rPr>
                <w:color w:val="000000" w:themeColor="text1"/>
                <w:sz w:val="16"/>
                <w:szCs w:val="16"/>
                <w:lang w:val="en-GB"/>
              </w:rPr>
              <w:t>I</w:t>
            </w:r>
            <w:r w:rsidR="00135E5C">
              <w:rPr>
                <w:color w:val="000000" w:themeColor="text1"/>
                <w:sz w:val="16"/>
                <w:szCs w:val="16"/>
                <w:lang w:val="en-GB"/>
              </w:rPr>
              <w:t>I</w:t>
            </w:r>
          </w:p>
        </w:tc>
      </w:tr>
      <w:tr w:rsidR="00527B0C" w:rsidRPr="004829B9" w14:paraId="3B47338A" w14:textId="77777777" w:rsidTr="00F95941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14:paraId="138D5C87" w14:textId="77777777" w:rsidR="00527B0C" w:rsidRPr="004829B9" w:rsidRDefault="00527B0C" w:rsidP="00F95941">
            <w:pPr>
              <w:pStyle w:val="Nagwek1"/>
              <w:tabs>
                <w:tab w:val="right" w:leader="dot" w:pos="4139"/>
              </w:tabs>
              <w:spacing w:before="0"/>
              <w:outlineLvl w:val="0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31236635" w14:textId="77777777" w:rsidR="00527B0C" w:rsidRPr="004829B9" w:rsidRDefault="00527B0C" w:rsidP="00F9594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color w:val="000000" w:themeColor="text1"/>
                <w:sz w:val="16"/>
                <w:szCs w:val="16"/>
                <w:lang w:val="en-GB"/>
              </w:rPr>
              <w:t>Number of dwellings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3614DDD0" w14:textId="5E9E5E96" w:rsidR="00527B0C" w:rsidRPr="004829B9" w:rsidRDefault="00843B16" w:rsidP="00F9594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V</w:t>
            </w:r>
            <w:r w:rsidR="003D5833">
              <w:rPr>
                <w:color w:val="000000" w:themeColor="text1"/>
                <w:sz w:val="16"/>
                <w:szCs w:val="16"/>
                <w:lang w:val="en-GB"/>
              </w:rPr>
              <w:t>I</w:t>
            </w:r>
            <w:r w:rsidR="00CF2564">
              <w:rPr>
                <w:color w:val="000000" w:themeColor="text1"/>
                <w:sz w:val="16"/>
                <w:szCs w:val="16"/>
                <w:lang w:val="en-GB"/>
              </w:rPr>
              <w:t>I</w:t>
            </w:r>
            <w:r w:rsidR="00135E5C">
              <w:rPr>
                <w:color w:val="000000" w:themeColor="text1"/>
                <w:sz w:val="16"/>
                <w:szCs w:val="16"/>
                <w:lang w:val="en-GB"/>
              </w:rPr>
              <w:t>I</w:t>
            </w:r>
            <w:r w:rsidR="00527B0C" w:rsidRPr="004829B9">
              <w:rPr>
                <w:color w:val="000000" w:themeColor="text1"/>
                <w:sz w:val="16"/>
                <w:szCs w:val="16"/>
                <w:lang w:val="en-GB"/>
              </w:rPr>
              <w:t xml:space="preserve"> 2019=100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598E573E" w14:textId="7C9F9813" w:rsidR="00527B0C" w:rsidRPr="004829B9" w:rsidRDefault="00A11B23" w:rsidP="00F9594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V</w:t>
            </w:r>
            <w:r w:rsidR="00135E5C">
              <w:rPr>
                <w:color w:val="000000" w:themeColor="text1"/>
                <w:sz w:val="16"/>
                <w:szCs w:val="16"/>
                <w:lang w:val="en-GB"/>
              </w:rPr>
              <w:t>I</w:t>
            </w:r>
            <w:r w:rsidR="003D5833">
              <w:rPr>
                <w:color w:val="000000" w:themeColor="text1"/>
                <w:sz w:val="16"/>
                <w:szCs w:val="16"/>
                <w:lang w:val="en-GB"/>
              </w:rPr>
              <w:t>I</w:t>
            </w:r>
            <w:r w:rsidR="00527B0C" w:rsidRPr="004829B9">
              <w:rPr>
                <w:color w:val="000000" w:themeColor="text1"/>
                <w:sz w:val="16"/>
                <w:szCs w:val="16"/>
                <w:lang w:val="en-GB"/>
              </w:rPr>
              <w:t xml:space="preserve"> 2020=100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44B5C7D4" w14:textId="77777777" w:rsidR="00527B0C" w:rsidRPr="004829B9" w:rsidRDefault="00527B0C" w:rsidP="00F9594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color w:val="000000" w:themeColor="text1"/>
                <w:sz w:val="16"/>
                <w:szCs w:val="16"/>
                <w:lang w:val="en-GB"/>
              </w:rPr>
              <w:t>Number of dwellings</w:t>
            </w:r>
          </w:p>
        </w:tc>
        <w:tc>
          <w:tcPr>
            <w:tcW w:w="1207" w:type="dxa"/>
            <w:tcBorders>
              <w:bottom w:val="single" w:sz="12" w:space="0" w:color="212492"/>
            </w:tcBorders>
            <w:vAlign w:val="center"/>
          </w:tcPr>
          <w:p w14:paraId="0CBFF5D9" w14:textId="119A0D36" w:rsidR="00527B0C" w:rsidRPr="004829B9" w:rsidRDefault="005B5EB4" w:rsidP="00F9594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I-</w:t>
            </w:r>
            <w:r w:rsidR="00843B16">
              <w:rPr>
                <w:color w:val="000000" w:themeColor="text1"/>
                <w:sz w:val="16"/>
                <w:szCs w:val="16"/>
                <w:lang w:val="en-GB"/>
              </w:rPr>
              <w:t>V</w:t>
            </w:r>
            <w:r w:rsidR="003D5833">
              <w:rPr>
                <w:color w:val="000000" w:themeColor="text1"/>
                <w:sz w:val="16"/>
                <w:szCs w:val="16"/>
                <w:lang w:val="en-GB"/>
              </w:rPr>
              <w:t>I</w:t>
            </w:r>
            <w:r w:rsidR="00CF2564">
              <w:rPr>
                <w:color w:val="000000" w:themeColor="text1"/>
                <w:sz w:val="16"/>
                <w:szCs w:val="16"/>
                <w:lang w:val="en-GB"/>
              </w:rPr>
              <w:t>I</w:t>
            </w:r>
            <w:r w:rsidR="00135E5C">
              <w:rPr>
                <w:color w:val="000000" w:themeColor="text1"/>
                <w:sz w:val="16"/>
                <w:szCs w:val="16"/>
                <w:lang w:val="en-GB"/>
              </w:rPr>
              <w:t>I</w:t>
            </w:r>
            <w:r w:rsidR="00527B0C" w:rsidRPr="004829B9">
              <w:rPr>
                <w:color w:val="000000" w:themeColor="text1"/>
                <w:sz w:val="16"/>
                <w:szCs w:val="16"/>
                <w:lang w:val="en-GB"/>
              </w:rPr>
              <w:t xml:space="preserve"> 2019=100</w:t>
            </w:r>
          </w:p>
        </w:tc>
      </w:tr>
      <w:tr w:rsidR="00135E5C" w:rsidRPr="004829B9" w14:paraId="6C403ECE" w14:textId="77777777" w:rsidTr="00F95941">
        <w:trPr>
          <w:trHeight w:val="57"/>
        </w:trPr>
        <w:tc>
          <w:tcPr>
            <w:tcW w:w="2049" w:type="dxa"/>
            <w:tcBorders>
              <w:top w:val="single" w:sz="12" w:space="0" w:color="212492"/>
            </w:tcBorders>
            <w:vAlign w:val="center"/>
          </w:tcPr>
          <w:p w14:paraId="35910755" w14:textId="77777777" w:rsidR="00135E5C" w:rsidRPr="004829B9" w:rsidRDefault="00135E5C" w:rsidP="00135E5C">
            <w:pPr>
              <w:pStyle w:val="Nagwek5"/>
              <w:tabs>
                <w:tab w:val="right" w:leader="dot" w:pos="4156"/>
              </w:tabs>
              <w:spacing w:before="12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ascii="Fira Sans" w:hAnsi="Fira Sans"/>
                <w:b/>
                <w:color w:val="000000" w:themeColor="text1"/>
                <w:sz w:val="16"/>
                <w:szCs w:val="16"/>
                <w:lang w:val="en-GB"/>
              </w:rPr>
              <w:t>TOTAL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17D30553" w14:textId="724EE814" w:rsidR="00135E5C" w:rsidRPr="004829B9" w:rsidRDefault="00135E5C" w:rsidP="00135E5C">
            <w:pPr>
              <w:spacing w:after="0"/>
              <w:jc w:val="right"/>
              <w:rPr>
                <w:rFonts w:cs="Arial"/>
                <w:b/>
                <w:sz w:val="16"/>
                <w:szCs w:val="16"/>
                <w:lang w:val="en-GB"/>
              </w:rPr>
            </w:pPr>
            <w:r>
              <w:rPr>
                <w:rFonts w:cs="Arial"/>
                <w:b/>
                <w:sz w:val="16"/>
                <w:szCs w:val="16"/>
              </w:rPr>
              <w:t>21 252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157FF288" w14:textId="67A4D5FF" w:rsidR="00135E5C" w:rsidRPr="004829B9" w:rsidRDefault="002B42CC" w:rsidP="00135E5C">
            <w:pPr>
              <w:spacing w:after="0"/>
              <w:jc w:val="right"/>
              <w:rPr>
                <w:rFonts w:cs="Arial"/>
                <w:b/>
                <w:sz w:val="16"/>
                <w:szCs w:val="16"/>
                <w:lang w:val="en-GB"/>
              </w:rPr>
            </w:pPr>
            <w:r>
              <w:rPr>
                <w:rFonts w:cs="Arial"/>
                <w:b/>
                <w:sz w:val="16"/>
                <w:szCs w:val="16"/>
              </w:rPr>
              <w:t>94.</w:t>
            </w:r>
            <w:r w:rsidR="00135E5C">
              <w:rPr>
                <w:rFonts w:cs="Arial"/>
                <w:b/>
                <w:sz w:val="16"/>
                <w:szCs w:val="16"/>
              </w:rPr>
              <w:t>7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688819C7" w14:textId="65CADAE2" w:rsidR="00135E5C" w:rsidRPr="004829B9" w:rsidRDefault="002B42CC" w:rsidP="00135E5C">
            <w:pPr>
              <w:spacing w:after="0"/>
              <w:jc w:val="right"/>
              <w:rPr>
                <w:rFonts w:cs="Arial"/>
                <w:b/>
                <w:sz w:val="16"/>
                <w:szCs w:val="16"/>
                <w:lang w:val="en-GB"/>
              </w:rPr>
            </w:pPr>
            <w:r>
              <w:rPr>
                <w:rFonts w:cs="Arial"/>
                <w:b/>
                <w:sz w:val="16"/>
                <w:szCs w:val="16"/>
              </w:rPr>
              <w:t>86.</w:t>
            </w:r>
            <w:r w:rsidR="00135E5C">
              <w:rPr>
                <w:rFonts w:cs="Arial"/>
                <w:b/>
                <w:sz w:val="16"/>
                <w:szCs w:val="16"/>
              </w:rPr>
              <w:t>1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4851E758" w14:textId="59D6A81C" w:rsidR="00135E5C" w:rsidRPr="004829B9" w:rsidRDefault="00135E5C" w:rsidP="00135E5C">
            <w:pPr>
              <w:spacing w:after="0"/>
              <w:jc w:val="right"/>
              <w:rPr>
                <w:rFonts w:cs="Arial"/>
                <w:b/>
                <w:sz w:val="16"/>
                <w:szCs w:val="16"/>
                <w:lang w:val="en-GB"/>
              </w:rPr>
            </w:pPr>
            <w:r>
              <w:rPr>
                <w:rFonts w:cs="Arial"/>
                <w:b/>
                <w:sz w:val="16"/>
                <w:szCs w:val="16"/>
              </w:rPr>
              <w:t>168 254</w:t>
            </w:r>
          </w:p>
        </w:tc>
        <w:tc>
          <w:tcPr>
            <w:tcW w:w="1207" w:type="dxa"/>
            <w:tcBorders>
              <w:top w:val="single" w:sz="12" w:space="0" w:color="212492"/>
            </w:tcBorders>
            <w:vAlign w:val="center"/>
          </w:tcPr>
          <w:p w14:paraId="09250512" w14:textId="0FD66880" w:rsidR="00135E5C" w:rsidRPr="004829B9" w:rsidRDefault="002B42CC" w:rsidP="00135E5C">
            <w:pPr>
              <w:spacing w:after="0"/>
              <w:jc w:val="right"/>
              <w:rPr>
                <w:rFonts w:cs="Arial"/>
                <w:b/>
                <w:sz w:val="16"/>
                <w:szCs w:val="16"/>
                <w:lang w:val="en-GB"/>
              </w:rPr>
            </w:pPr>
            <w:r>
              <w:rPr>
                <w:rFonts w:cs="Arial"/>
                <w:b/>
                <w:sz w:val="16"/>
                <w:szCs w:val="16"/>
              </w:rPr>
              <w:t>95.</w:t>
            </w:r>
            <w:r w:rsidR="00135E5C">
              <w:rPr>
                <w:rFonts w:cs="Arial"/>
                <w:b/>
                <w:sz w:val="16"/>
                <w:szCs w:val="16"/>
              </w:rPr>
              <w:t>4</w:t>
            </w:r>
          </w:p>
        </w:tc>
      </w:tr>
      <w:tr w:rsidR="00135E5C" w:rsidRPr="004829B9" w14:paraId="24875DB4" w14:textId="77777777" w:rsidTr="00F95941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77B658AC" w14:textId="77777777" w:rsidR="00135E5C" w:rsidRPr="004829B9" w:rsidRDefault="00135E5C" w:rsidP="00135E5C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Private</w:t>
            </w:r>
          </w:p>
        </w:tc>
        <w:tc>
          <w:tcPr>
            <w:tcW w:w="1206" w:type="dxa"/>
            <w:vAlign w:val="center"/>
          </w:tcPr>
          <w:p w14:paraId="2974B7CC" w14:textId="4D999DB9" w:rsidR="00135E5C" w:rsidRPr="004829B9" w:rsidRDefault="00135E5C" w:rsidP="00135E5C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8 556</w:t>
            </w:r>
          </w:p>
        </w:tc>
        <w:tc>
          <w:tcPr>
            <w:tcW w:w="1206" w:type="dxa"/>
            <w:vAlign w:val="center"/>
          </w:tcPr>
          <w:p w14:paraId="7DBBC394" w14:textId="0ECC1A95" w:rsidR="00135E5C" w:rsidRPr="004829B9" w:rsidRDefault="002B42CC" w:rsidP="00135E5C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104.</w:t>
            </w:r>
            <w:r w:rsidR="00135E5C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1206" w:type="dxa"/>
            <w:vAlign w:val="center"/>
          </w:tcPr>
          <w:p w14:paraId="274B06FE" w14:textId="43842671" w:rsidR="00135E5C" w:rsidRPr="004829B9" w:rsidRDefault="002B42CC" w:rsidP="00135E5C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84.</w:t>
            </w:r>
            <w:r w:rsidR="00135E5C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1206" w:type="dxa"/>
            <w:vAlign w:val="center"/>
          </w:tcPr>
          <w:p w14:paraId="04580C6D" w14:textId="148D6F05" w:rsidR="00135E5C" w:rsidRPr="004829B9" w:rsidRDefault="00135E5C" w:rsidP="00135E5C">
            <w:pPr>
              <w:pStyle w:val="Nagwek5"/>
              <w:tabs>
                <w:tab w:val="right" w:leader="dot" w:pos="4156"/>
              </w:tabs>
              <w:spacing w:before="0"/>
              <w:contextualSpacing/>
              <w:jc w:val="right"/>
              <w:outlineLvl w:val="4"/>
              <w:rPr>
                <w:rFonts w:ascii="Fira Sans" w:hAnsi="Fira Sans"/>
                <w:color w:val="auto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color w:val="auto"/>
                <w:sz w:val="16"/>
                <w:szCs w:val="16"/>
              </w:rPr>
              <w:t>65 557</w:t>
            </w:r>
          </w:p>
        </w:tc>
        <w:tc>
          <w:tcPr>
            <w:tcW w:w="1207" w:type="dxa"/>
            <w:vAlign w:val="center"/>
          </w:tcPr>
          <w:p w14:paraId="40E17662" w14:textId="02BCF3F6" w:rsidR="00135E5C" w:rsidRPr="004829B9" w:rsidRDefault="002B42CC" w:rsidP="00135E5C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98.</w:t>
            </w:r>
            <w:r w:rsidR="00135E5C">
              <w:rPr>
                <w:rFonts w:cs="Arial"/>
                <w:sz w:val="16"/>
                <w:szCs w:val="16"/>
              </w:rPr>
              <w:t>3</w:t>
            </w:r>
          </w:p>
        </w:tc>
      </w:tr>
      <w:tr w:rsidR="00135E5C" w:rsidRPr="004829B9" w14:paraId="5C22900A" w14:textId="77777777" w:rsidTr="00F95941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78227C88" w14:textId="77777777" w:rsidR="00135E5C" w:rsidRPr="004829B9" w:rsidRDefault="00135E5C" w:rsidP="00135E5C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For sale or rent </w:t>
            </w:r>
          </w:p>
        </w:tc>
        <w:tc>
          <w:tcPr>
            <w:tcW w:w="1206" w:type="dxa"/>
            <w:vAlign w:val="center"/>
          </w:tcPr>
          <w:p w14:paraId="5E106BCF" w14:textId="3FCC7E7A" w:rsidR="00135E5C" w:rsidRPr="004829B9" w:rsidRDefault="00135E5C" w:rsidP="00135E5C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12 280</w:t>
            </w:r>
          </w:p>
        </w:tc>
        <w:tc>
          <w:tcPr>
            <w:tcW w:w="1206" w:type="dxa"/>
            <w:vAlign w:val="center"/>
          </w:tcPr>
          <w:p w14:paraId="3704CE86" w14:textId="5B7CD672" w:rsidR="00135E5C" w:rsidRPr="004829B9" w:rsidRDefault="002B42CC" w:rsidP="00135E5C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88.</w:t>
            </w:r>
            <w:r w:rsidR="00135E5C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1206" w:type="dxa"/>
            <w:vAlign w:val="center"/>
          </w:tcPr>
          <w:p w14:paraId="4E73BADA" w14:textId="4D46FD16" w:rsidR="00135E5C" w:rsidRPr="004829B9" w:rsidRDefault="002B42CC" w:rsidP="00135E5C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87.</w:t>
            </w:r>
            <w:r w:rsidR="00135E5C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1206" w:type="dxa"/>
            <w:vAlign w:val="center"/>
          </w:tcPr>
          <w:p w14:paraId="48D424AC" w14:textId="208DB698" w:rsidR="00135E5C" w:rsidRPr="004829B9" w:rsidRDefault="00135E5C" w:rsidP="00135E5C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auto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color w:val="auto"/>
                <w:sz w:val="16"/>
                <w:szCs w:val="16"/>
              </w:rPr>
              <w:t>100 577</w:t>
            </w:r>
          </w:p>
        </w:tc>
        <w:tc>
          <w:tcPr>
            <w:tcW w:w="1207" w:type="dxa"/>
            <w:vAlign w:val="center"/>
          </w:tcPr>
          <w:p w14:paraId="0D8FAE68" w14:textId="4C613359" w:rsidR="00135E5C" w:rsidRPr="004829B9" w:rsidRDefault="002B42CC" w:rsidP="00135E5C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94.</w:t>
            </w:r>
            <w:r w:rsidR="00135E5C">
              <w:rPr>
                <w:rFonts w:cs="Arial"/>
                <w:sz w:val="16"/>
                <w:szCs w:val="16"/>
              </w:rPr>
              <w:t>3</w:t>
            </w:r>
          </w:p>
        </w:tc>
      </w:tr>
      <w:tr w:rsidR="00135E5C" w:rsidRPr="004829B9" w14:paraId="0BA3DFDA" w14:textId="77777777" w:rsidTr="00F95941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34FCBBAE" w14:textId="77777777" w:rsidR="00135E5C" w:rsidRPr="004829B9" w:rsidRDefault="00135E5C" w:rsidP="00135E5C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>Cooperative</w:t>
            </w:r>
          </w:p>
        </w:tc>
        <w:tc>
          <w:tcPr>
            <w:tcW w:w="1206" w:type="dxa"/>
            <w:vAlign w:val="center"/>
          </w:tcPr>
          <w:p w14:paraId="5EB8D933" w14:textId="4DB11463" w:rsidR="00135E5C" w:rsidRPr="004829B9" w:rsidRDefault="00135E5C" w:rsidP="00135E5C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306</w:t>
            </w:r>
          </w:p>
        </w:tc>
        <w:tc>
          <w:tcPr>
            <w:tcW w:w="1206" w:type="dxa"/>
            <w:vAlign w:val="center"/>
          </w:tcPr>
          <w:p w14:paraId="7471754E" w14:textId="1429B1F9" w:rsidR="00135E5C" w:rsidRPr="004829B9" w:rsidRDefault="002B42CC" w:rsidP="00135E5C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133.</w:t>
            </w:r>
            <w:r w:rsidR="00135E5C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1206" w:type="dxa"/>
            <w:vAlign w:val="center"/>
          </w:tcPr>
          <w:p w14:paraId="1916C83A" w14:textId="2ED70A00" w:rsidR="00135E5C" w:rsidRPr="004829B9" w:rsidRDefault="002B42CC" w:rsidP="00135E5C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103.</w:t>
            </w:r>
            <w:r w:rsidR="00135E5C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1206" w:type="dxa"/>
            <w:vAlign w:val="center"/>
          </w:tcPr>
          <w:p w14:paraId="1A0C182A" w14:textId="722E0C1C" w:rsidR="00135E5C" w:rsidRPr="004829B9" w:rsidRDefault="00135E5C" w:rsidP="00135E5C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auto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color w:val="auto"/>
                <w:sz w:val="16"/>
                <w:szCs w:val="16"/>
              </w:rPr>
              <w:t>1</w:t>
            </w:r>
            <w:r w:rsidR="007039DD">
              <w:rPr>
                <w:rFonts w:ascii="Fira Sans" w:hAnsi="Fira Sans"/>
                <w:color w:val="auto"/>
                <w:sz w:val="16"/>
                <w:szCs w:val="16"/>
              </w:rPr>
              <w:t xml:space="preserve"> </w:t>
            </w:r>
            <w:r>
              <w:rPr>
                <w:rFonts w:ascii="Fira Sans" w:hAnsi="Fira Sans"/>
                <w:color w:val="auto"/>
                <w:sz w:val="16"/>
                <w:szCs w:val="16"/>
              </w:rPr>
              <w:t>094</w:t>
            </w:r>
          </w:p>
        </w:tc>
        <w:tc>
          <w:tcPr>
            <w:tcW w:w="1207" w:type="dxa"/>
            <w:vAlign w:val="center"/>
          </w:tcPr>
          <w:p w14:paraId="5D07B47C" w14:textId="1DA9506D" w:rsidR="00135E5C" w:rsidRPr="004829B9" w:rsidRDefault="002B42CC" w:rsidP="00135E5C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94.</w:t>
            </w:r>
            <w:r w:rsidR="00135E5C">
              <w:rPr>
                <w:rFonts w:cs="Arial"/>
                <w:sz w:val="16"/>
                <w:szCs w:val="16"/>
              </w:rPr>
              <w:t>4</w:t>
            </w:r>
          </w:p>
        </w:tc>
      </w:tr>
      <w:tr w:rsidR="00135E5C" w:rsidRPr="004829B9" w14:paraId="628C62B9" w14:textId="77777777" w:rsidTr="00F95941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28CF69C4" w14:textId="77777777" w:rsidR="00135E5C" w:rsidRPr="004829B9" w:rsidRDefault="00135E5C" w:rsidP="00135E5C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Municipal</w:t>
            </w:r>
          </w:p>
        </w:tc>
        <w:tc>
          <w:tcPr>
            <w:tcW w:w="1206" w:type="dxa"/>
            <w:vAlign w:val="center"/>
          </w:tcPr>
          <w:p w14:paraId="38194731" w14:textId="39EA79E7" w:rsidR="00135E5C" w:rsidRPr="004829B9" w:rsidRDefault="00135E5C" w:rsidP="00135E5C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86</w:t>
            </w:r>
          </w:p>
        </w:tc>
        <w:tc>
          <w:tcPr>
            <w:tcW w:w="1206" w:type="dxa"/>
            <w:vAlign w:val="center"/>
          </w:tcPr>
          <w:p w14:paraId="3CCCE51D" w14:textId="6080772B" w:rsidR="00135E5C" w:rsidRPr="004829B9" w:rsidRDefault="00135E5C" w:rsidP="00135E5C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206" w:type="dxa"/>
            <w:vAlign w:val="center"/>
          </w:tcPr>
          <w:p w14:paraId="1B7E59DC" w14:textId="5338DBF4" w:rsidR="00135E5C" w:rsidRPr="004829B9" w:rsidRDefault="002B42CC" w:rsidP="00135E5C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318.</w:t>
            </w:r>
            <w:r w:rsidR="00135E5C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1206" w:type="dxa"/>
            <w:vAlign w:val="center"/>
          </w:tcPr>
          <w:p w14:paraId="594A1BF8" w14:textId="3C379743" w:rsidR="00135E5C" w:rsidRPr="004829B9" w:rsidRDefault="00135E5C" w:rsidP="00135E5C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</w:rPr>
              <w:t>574</w:t>
            </w:r>
          </w:p>
        </w:tc>
        <w:tc>
          <w:tcPr>
            <w:tcW w:w="1207" w:type="dxa"/>
            <w:vAlign w:val="center"/>
          </w:tcPr>
          <w:p w14:paraId="0B1FEB23" w14:textId="4255AD02" w:rsidR="00135E5C" w:rsidRPr="004829B9" w:rsidRDefault="002B42CC" w:rsidP="00135E5C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58.</w:t>
            </w:r>
            <w:r w:rsidR="00135E5C">
              <w:rPr>
                <w:rFonts w:cs="Arial"/>
                <w:sz w:val="16"/>
                <w:szCs w:val="16"/>
              </w:rPr>
              <w:t>7</w:t>
            </w:r>
          </w:p>
        </w:tc>
      </w:tr>
      <w:tr w:rsidR="00135E5C" w:rsidRPr="004829B9" w14:paraId="4A550582" w14:textId="77777777" w:rsidTr="00F95941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3EB43836" w14:textId="77777777" w:rsidR="00135E5C" w:rsidRPr="004829B9" w:rsidRDefault="00135E5C" w:rsidP="00135E5C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Public building society</w:t>
            </w:r>
          </w:p>
        </w:tc>
        <w:tc>
          <w:tcPr>
            <w:tcW w:w="1206" w:type="dxa"/>
            <w:vAlign w:val="center"/>
          </w:tcPr>
          <w:p w14:paraId="22DD43C4" w14:textId="076F72C8" w:rsidR="00135E5C" w:rsidRPr="004829B9" w:rsidRDefault="00135E5C" w:rsidP="00135E5C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1206" w:type="dxa"/>
            <w:vAlign w:val="center"/>
          </w:tcPr>
          <w:p w14:paraId="1D7D6902" w14:textId="1378FB09" w:rsidR="00135E5C" w:rsidRPr="004829B9" w:rsidRDefault="002B42CC" w:rsidP="00135E5C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42.</w:t>
            </w:r>
            <w:r w:rsidR="00135E5C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1206" w:type="dxa"/>
            <w:vAlign w:val="center"/>
          </w:tcPr>
          <w:p w14:paraId="6F322B0B" w14:textId="095267A7" w:rsidR="00135E5C" w:rsidRPr="004829B9" w:rsidRDefault="002B42CC" w:rsidP="00135E5C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14.</w:t>
            </w:r>
            <w:r w:rsidR="00135E5C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1206" w:type="dxa"/>
            <w:vAlign w:val="center"/>
          </w:tcPr>
          <w:p w14:paraId="72AA4379" w14:textId="506DBC6C" w:rsidR="00135E5C" w:rsidRPr="004829B9" w:rsidRDefault="00135E5C" w:rsidP="00135E5C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</w:rPr>
              <w:t>450</w:t>
            </w:r>
          </w:p>
        </w:tc>
        <w:tc>
          <w:tcPr>
            <w:tcW w:w="1207" w:type="dxa"/>
            <w:vAlign w:val="center"/>
          </w:tcPr>
          <w:p w14:paraId="08EB6A2D" w14:textId="4B771041" w:rsidR="00135E5C" w:rsidRPr="004829B9" w:rsidRDefault="002B42CC" w:rsidP="00135E5C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74.</w:t>
            </w:r>
            <w:r w:rsidR="00135E5C">
              <w:rPr>
                <w:rFonts w:cs="Arial"/>
                <w:sz w:val="16"/>
                <w:szCs w:val="16"/>
              </w:rPr>
              <w:t>8</w:t>
            </w:r>
          </w:p>
        </w:tc>
      </w:tr>
      <w:tr w:rsidR="00135E5C" w:rsidRPr="004829B9" w14:paraId="1119B492" w14:textId="77777777" w:rsidTr="00F95941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nil"/>
            </w:tcBorders>
            <w:vAlign w:val="center"/>
          </w:tcPr>
          <w:p w14:paraId="3AC118CE" w14:textId="77777777" w:rsidR="00135E5C" w:rsidRPr="004829B9" w:rsidRDefault="00135E5C" w:rsidP="00135E5C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Company</w:t>
            </w:r>
          </w:p>
        </w:tc>
        <w:tc>
          <w:tcPr>
            <w:tcW w:w="1206" w:type="dxa"/>
            <w:vAlign w:val="center"/>
          </w:tcPr>
          <w:p w14:paraId="1CE162BE" w14:textId="35EB8D23" w:rsidR="00135E5C" w:rsidRPr="004829B9" w:rsidRDefault="00135E5C" w:rsidP="00135E5C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1206" w:type="dxa"/>
            <w:vAlign w:val="center"/>
          </w:tcPr>
          <w:p w14:paraId="0D95C694" w14:textId="1091A349" w:rsidR="00135E5C" w:rsidRPr="004829B9" w:rsidRDefault="00135E5C" w:rsidP="00135E5C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206" w:type="dxa"/>
            <w:vAlign w:val="center"/>
          </w:tcPr>
          <w:p w14:paraId="45EFCE0B" w14:textId="1CA4F80A" w:rsidR="00135E5C" w:rsidRPr="004829B9" w:rsidRDefault="00135E5C" w:rsidP="00135E5C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206" w:type="dxa"/>
            <w:vAlign w:val="center"/>
          </w:tcPr>
          <w:p w14:paraId="1BC05144" w14:textId="5E69C050" w:rsidR="00135E5C" w:rsidRPr="004829B9" w:rsidRDefault="00135E5C" w:rsidP="00135E5C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07" w:type="dxa"/>
            <w:vAlign w:val="center"/>
          </w:tcPr>
          <w:p w14:paraId="3BFA6C4E" w14:textId="628D2FE2" w:rsidR="00135E5C" w:rsidRPr="004829B9" w:rsidRDefault="002B42CC" w:rsidP="00135E5C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0.</w:t>
            </w:r>
            <w:r w:rsidR="00135E5C">
              <w:rPr>
                <w:rFonts w:cs="Arial"/>
                <w:sz w:val="16"/>
                <w:szCs w:val="16"/>
              </w:rPr>
              <w:t>9</w:t>
            </w:r>
          </w:p>
        </w:tc>
      </w:tr>
    </w:tbl>
    <w:p w14:paraId="2230FC6A" w14:textId="77777777" w:rsidR="00896EB9" w:rsidRPr="004829B9" w:rsidRDefault="00896EB9" w:rsidP="00095A18">
      <w:pPr>
        <w:pStyle w:val="tytuwykresu"/>
        <w:jc w:val="both"/>
        <w:rPr>
          <w:b w:val="0"/>
          <w:sz w:val="19"/>
          <w:szCs w:val="19"/>
          <w:shd w:val="clear" w:color="auto" w:fill="FFFFFF"/>
          <w:lang w:val="en-GB"/>
        </w:rPr>
      </w:pPr>
    </w:p>
    <w:p w14:paraId="3A8AA2D4" w14:textId="77777777" w:rsidR="00896EB9" w:rsidRPr="004829B9" w:rsidRDefault="00896EB9" w:rsidP="00E55DC7">
      <w:pPr>
        <w:jc w:val="both"/>
        <w:rPr>
          <w:rFonts w:ascii="Fira Sans SemiBold" w:hAnsi="Fira Sans SemiBold"/>
          <w:color w:val="001D77"/>
          <w:spacing w:val="-4"/>
          <w:shd w:val="clear" w:color="auto" w:fill="FFFFFF"/>
          <w:lang w:val="en-GB"/>
        </w:rPr>
      </w:pPr>
      <w:r w:rsidRPr="004829B9">
        <w:rPr>
          <w:rFonts w:ascii="Fira Sans SemiBold" w:hAnsi="Fira Sans SemiBold"/>
          <w:color w:val="001D77"/>
          <w:spacing w:val="-4"/>
          <w:shd w:val="clear" w:color="auto" w:fill="FFFFFF"/>
          <w:lang w:val="en-GB"/>
        </w:rPr>
        <w:t>Dwellings in which construction has begun</w:t>
      </w:r>
    </w:p>
    <w:p w14:paraId="739580B8" w14:textId="002B2261" w:rsidR="00095A18" w:rsidRPr="004829B9" w:rsidRDefault="00896EB9" w:rsidP="00CF36C5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  <w:r w:rsidRPr="004829B9">
        <w:rPr>
          <w:b w:val="0"/>
          <w:sz w:val="19"/>
          <w:szCs w:val="19"/>
          <w:shd w:val="clear" w:color="auto" w:fill="FFFFFF"/>
          <w:lang w:val="en-GB"/>
        </w:rPr>
        <w:t xml:space="preserve">In </w:t>
      </w:r>
      <w:r w:rsidR="00527B0C" w:rsidRPr="004829B9">
        <w:rPr>
          <w:b w:val="0"/>
          <w:sz w:val="19"/>
          <w:szCs w:val="19"/>
          <w:shd w:val="clear" w:color="auto" w:fill="FFFFFF"/>
          <w:lang w:val="en-GB"/>
        </w:rPr>
        <w:t>the period of January-</w:t>
      </w:r>
      <w:r w:rsidR="002B42CC">
        <w:rPr>
          <w:b w:val="0"/>
          <w:sz w:val="19"/>
          <w:szCs w:val="19"/>
          <w:shd w:val="clear" w:color="auto" w:fill="FFFFFF"/>
          <w:lang w:val="en-GB"/>
        </w:rPr>
        <w:t>August</w:t>
      </w:r>
      <w:r w:rsidR="00C03049" w:rsidRPr="004829B9">
        <w:rPr>
          <w:b w:val="0"/>
          <w:sz w:val="19"/>
          <w:szCs w:val="19"/>
          <w:shd w:val="clear" w:color="auto" w:fill="FFFFFF"/>
          <w:lang w:val="en-GB"/>
        </w:rPr>
        <w:t xml:space="preserve"> 2020</w:t>
      </w:r>
      <w:r w:rsidR="00133F23">
        <w:rPr>
          <w:b w:val="0"/>
          <w:sz w:val="19"/>
          <w:szCs w:val="19"/>
          <w:shd w:val="clear" w:color="auto" w:fill="FFFFFF"/>
          <w:lang w:val="en-GB"/>
        </w:rPr>
        <w:t>,</w:t>
      </w:r>
      <w:r w:rsidR="00BD1D77" w:rsidRPr="004829B9">
        <w:rPr>
          <w:b w:val="0"/>
          <w:sz w:val="19"/>
          <w:szCs w:val="19"/>
          <w:shd w:val="clear" w:color="auto" w:fill="FFFFFF"/>
          <w:lang w:val="en-GB"/>
        </w:rPr>
        <w:t xml:space="preserve"> t</w:t>
      </w:r>
      <w:r w:rsidR="00095A18" w:rsidRPr="004829B9">
        <w:rPr>
          <w:b w:val="0"/>
          <w:sz w:val="19"/>
          <w:szCs w:val="19"/>
          <w:shd w:val="clear" w:color="auto" w:fill="FFFFFF"/>
          <w:lang w:val="en-GB"/>
        </w:rPr>
        <w:t xml:space="preserve">he number of dwellings in which construction has begun </w:t>
      </w:r>
      <w:r w:rsidR="00610B5E" w:rsidRPr="004829B9">
        <w:rPr>
          <w:b w:val="0"/>
          <w:sz w:val="19"/>
          <w:szCs w:val="19"/>
          <w:shd w:val="clear" w:color="auto" w:fill="FFFFFF"/>
          <w:lang w:val="en-GB"/>
        </w:rPr>
        <w:t xml:space="preserve">was </w:t>
      </w:r>
      <w:r w:rsidR="002B42CC">
        <w:rPr>
          <w:b w:val="0"/>
          <w:sz w:val="19"/>
          <w:szCs w:val="19"/>
          <w:shd w:val="clear" w:color="auto" w:fill="FFFFFF"/>
          <w:lang w:val="en-GB"/>
        </w:rPr>
        <w:t>141.1</w:t>
      </w:r>
      <w:r w:rsidR="00A33759" w:rsidRPr="004829B9">
        <w:rPr>
          <w:b w:val="0"/>
          <w:sz w:val="19"/>
          <w:szCs w:val="19"/>
          <w:shd w:val="clear" w:color="auto" w:fill="FFFFFF"/>
          <w:lang w:val="en-GB"/>
        </w:rPr>
        <w:t> </w:t>
      </w:r>
      <w:r w:rsidR="00086F9F" w:rsidRPr="004829B9">
        <w:rPr>
          <w:b w:val="0"/>
          <w:sz w:val="19"/>
          <w:szCs w:val="19"/>
          <w:shd w:val="clear" w:color="auto" w:fill="FFFFFF"/>
          <w:lang w:val="en-GB"/>
        </w:rPr>
        <w:t>thous</w:t>
      </w:r>
      <w:r w:rsidR="00133F23">
        <w:rPr>
          <w:b w:val="0"/>
          <w:sz w:val="19"/>
          <w:szCs w:val="19"/>
          <w:shd w:val="clear" w:color="auto" w:fill="FFFFFF"/>
          <w:lang w:val="en-GB"/>
        </w:rPr>
        <w:t>and</w:t>
      </w:r>
      <w:r w:rsidR="00095A18" w:rsidRPr="004829B9">
        <w:rPr>
          <w:b w:val="0"/>
          <w:sz w:val="19"/>
          <w:szCs w:val="19"/>
          <w:shd w:val="clear" w:color="auto" w:fill="FFFFFF"/>
          <w:lang w:val="en-GB"/>
        </w:rPr>
        <w:t xml:space="preserve">, i.e. by </w:t>
      </w:r>
      <w:r w:rsidR="002B42CC">
        <w:rPr>
          <w:b w:val="0"/>
          <w:sz w:val="19"/>
          <w:szCs w:val="19"/>
          <w:shd w:val="clear" w:color="auto" w:fill="FFFFFF"/>
          <w:lang w:val="en-GB"/>
        </w:rPr>
        <w:t>10.0</w:t>
      </w:r>
      <w:r w:rsidR="00856FE3" w:rsidRPr="004829B9">
        <w:rPr>
          <w:b w:val="0"/>
          <w:sz w:val="19"/>
          <w:szCs w:val="19"/>
          <w:shd w:val="clear" w:color="auto" w:fill="FFFFFF"/>
          <w:lang w:val="en-GB"/>
        </w:rPr>
        <w:t>%</w:t>
      </w:r>
      <w:r w:rsidR="00D76E73" w:rsidRPr="004829B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EB69AF" w:rsidRPr="004829B9">
        <w:rPr>
          <w:b w:val="0"/>
          <w:sz w:val="19"/>
          <w:szCs w:val="19"/>
          <w:shd w:val="clear" w:color="auto" w:fill="FFFFFF"/>
          <w:lang w:val="en-GB"/>
        </w:rPr>
        <w:t>less</w:t>
      </w:r>
      <w:r w:rsidR="00D76E73" w:rsidRPr="004829B9">
        <w:rPr>
          <w:lang w:val="en-GB"/>
        </w:rPr>
        <w:t xml:space="preserve"> </w:t>
      </w:r>
      <w:r w:rsidR="00D76E73" w:rsidRPr="004829B9">
        <w:rPr>
          <w:b w:val="0"/>
          <w:sz w:val="19"/>
          <w:szCs w:val="19"/>
          <w:shd w:val="clear" w:color="auto" w:fill="FFFFFF"/>
          <w:lang w:val="en-GB"/>
        </w:rPr>
        <w:t xml:space="preserve">than in the corresponding </w:t>
      </w:r>
      <w:r w:rsidR="000013A9" w:rsidRPr="004829B9">
        <w:rPr>
          <w:b w:val="0"/>
          <w:sz w:val="19"/>
          <w:szCs w:val="19"/>
          <w:shd w:val="clear" w:color="auto" w:fill="FFFFFF"/>
          <w:lang w:val="en-GB"/>
        </w:rPr>
        <w:t>period</w:t>
      </w:r>
      <w:r w:rsidR="00D76E73" w:rsidRPr="004829B9">
        <w:rPr>
          <w:b w:val="0"/>
          <w:sz w:val="19"/>
          <w:szCs w:val="19"/>
          <w:shd w:val="clear" w:color="auto" w:fill="FFFFFF"/>
          <w:lang w:val="en-GB"/>
        </w:rPr>
        <w:t xml:space="preserve"> of </w:t>
      </w:r>
      <w:r w:rsidR="00C03049" w:rsidRPr="004829B9">
        <w:rPr>
          <w:b w:val="0"/>
          <w:sz w:val="19"/>
          <w:szCs w:val="19"/>
          <w:shd w:val="clear" w:color="auto" w:fill="FFFFFF"/>
          <w:lang w:val="en-GB"/>
        </w:rPr>
        <w:t>2019</w:t>
      </w:r>
      <w:r w:rsidR="00B2646D" w:rsidRPr="004829B9">
        <w:rPr>
          <w:b w:val="0"/>
          <w:sz w:val="19"/>
          <w:szCs w:val="19"/>
          <w:shd w:val="clear" w:color="auto" w:fill="FFFFFF"/>
          <w:lang w:val="en-GB"/>
        </w:rPr>
        <w:t xml:space="preserve">. </w:t>
      </w:r>
      <w:r w:rsidR="00B2646D" w:rsidRPr="004829B9">
        <w:rPr>
          <w:sz w:val="19"/>
          <w:szCs w:val="19"/>
          <w:shd w:val="clear" w:color="auto" w:fill="FFFFFF"/>
          <w:lang w:val="en-GB"/>
        </w:rPr>
        <w:t>D</w:t>
      </w:r>
      <w:r w:rsidR="00095A18" w:rsidRPr="004829B9">
        <w:rPr>
          <w:sz w:val="19"/>
          <w:szCs w:val="19"/>
          <w:shd w:val="clear" w:color="auto" w:fill="FFFFFF"/>
          <w:lang w:val="en-GB"/>
        </w:rPr>
        <w:t xml:space="preserve">evelopers </w:t>
      </w:r>
      <w:r w:rsidR="00095A18" w:rsidRPr="004829B9">
        <w:rPr>
          <w:b w:val="0"/>
          <w:sz w:val="19"/>
          <w:szCs w:val="19"/>
          <w:shd w:val="clear" w:color="auto" w:fill="FFFFFF"/>
          <w:lang w:val="en-GB"/>
        </w:rPr>
        <w:t xml:space="preserve">have started construction of </w:t>
      </w:r>
      <w:r w:rsidR="002B42CC">
        <w:rPr>
          <w:b w:val="0"/>
          <w:sz w:val="19"/>
          <w:szCs w:val="19"/>
          <w:shd w:val="clear" w:color="auto" w:fill="FFFFFF"/>
          <w:lang w:val="en-GB"/>
        </w:rPr>
        <w:t>76</w:t>
      </w:r>
      <w:r w:rsidR="00AC3185" w:rsidRPr="004829B9">
        <w:rPr>
          <w:b w:val="0"/>
          <w:sz w:val="19"/>
          <w:szCs w:val="19"/>
          <w:shd w:val="clear" w:color="auto" w:fill="FFFFFF"/>
          <w:lang w:val="en-GB"/>
        </w:rPr>
        <w:t>.</w:t>
      </w:r>
      <w:r w:rsidR="003D5833">
        <w:rPr>
          <w:b w:val="0"/>
          <w:sz w:val="19"/>
          <w:szCs w:val="19"/>
          <w:shd w:val="clear" w:color="auto" w:fill="FFFFFF"/>
          <w:lang w:val="en-GB"/>
        </w:rPr>
        <w:t>8</w:t>
      </w:r>
      <w:r w:rsidR="00086F9F" w:rsidRPr="004829B9">
        <w:rPr>
          <w:b w:val="0"/>
          <w:sz w:val="19"/>
          <w:szCs w:val="19"/>
          <w:shd w:val="clear" w:color="auto" w:fill="FFFFFF"/>
          <w:lang w:val="en-GB"/>
        </w:rPr>
        <w:t xml:space="preserve"> thous</w:t>
      </w:r>
      <w:r w:rsidR="00133F23">
        <w:rPr>
          <w:b w:val="0"/>
          <w:sz w:val="19"/>
          <w:szCs w:val="19"/>
          <w:shd w:val="clear" w:color="auto" w:fill="FFFFFF"/>
          <w:lang w:val="en-GB"/>
        </w:rPr>
        <w:t>and</w:t>
      </w:r>
      <w:r w:rsidR="00095A18" w:rsidRPr="004829B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46238A" w:rsidRPr="004829B9">
        <w:rPr>
          <w:b w:val="0"/>
          <w:sz w:val="19"/>
          <w:szCs w:val="19"/>
          <w:shd w:val="clear" w:color="auto" w:fill="FFFFFF"/>
          <w:lang w:val="en-GB"/>
        </w:rPr>
        <w:t>d</w:t>
      </w:r>
      <w:r w:rsidR="00095A18" w:rsidRPr="004829B9">
        <w:rPr>
          <w:b w:val="0"/>
          <w:sz w:val="19"/>
          <w:szCs w:val="19"/>
          <w:shd w:val="clear" w:color="auto" w:fill="FFFFFF"/>
          <w:lang w:val="en-GB"/>
        </w:rPr>
        <w:t>wellings</w:t>
      </w:r>
      <w:r w:rsidR="00EB69AF" w:rsidRPr="004829B9">
        <w:rPr>
          <w:b w:val="0"/>
          <w:sz w:val="19"/>
          <w:szCs w:val="19"/>
          <w:shd w:val="clear" w:color="auto" w:fill="FFFFFF"/>
          <w:lang w:val="en-GB"/>
        </w:rPr>
        <w:t xml:space="preserve"> (</w:t>
      </w:r>
      <w:r w:rsidR="00133F23">
        <w:rPr>
          <w:b w:val="0"/>
          <w:sz w:val="19"/>
          <w:szCs w:val="19"/>
          <w:shd w:val="clear" w:color="auto" w:fill="FFFFFF"/>
          <w:lang w:val="en-GB"/>
        </w:rPr>
        <w:t xml:space="preserve">by </w:t>
      </w:r>
      <w:r w:rsidR="002B42CC">
        <w:rPr>
          <w:b w:val="0"/>
          <w:sz w:val="19"/>
          <w:szCs w:val="19"/>
          <w:shd w:val="clear" w:color="auto" w:fill="FFFFFF"/>
          <w:lang w:val="en-GB"/>
        </w:rPr>
        <w:t>14</w:t>
      </w:r>
      <w:r w:rsidR="003D5833">
        <w:rPr>
          <w:b w:val="0"/>
          <w:sz w:val="19"/>
          <w:szCs w:val="19"/>
          <w:shd w:val="clear" w:color="auto" w:fill="FFFFFF"/>
          <w:lang w:val="en-GB"/>
        </w:rPr>
        <w:t>.4</w:t>
      </w:r>
      <w:r w:rsidR="00EB69AF" w:rsidRPr="004829B9">
        <w:rPr>
          <w:b w:val="0"/>
          <w:sz w:val="19"/>
          <w:szCs w:val="19"/>
          <w:shd w:val="clear" w:color="auto" w:fill="FFFFFF"/>
          <w:lang w:val="en-GB"/>
        </w:rPr>
        <w:t>% less than in 2019)</w:t>
      </w:r>
      <w:r w:rsidR="00095A18" w:rsidRPr="004829B9">
        <w:rPr>
          <w:b w:val="0"/>
          <w:sz w:val="19"/>
          <w:szCs w:val="19"/>
          <w:shd w:val="clear" w:color="auto" w:fill="FFFFFF"/>
          <w:lang w:val="en-GB"/>
        </w:rPr>
        <w:t xml:space="preserve">, </w:t>
      </w:r>
      <w:r w:rsidR="00CD44F1" w:rsidRPr="004829B9">
        <w:rPr>
          <w:b w:val="0"/>
          <w:sz w:val="19"/>
          <w:szCs w:val="19"/>
          <w:shd w:val="clear" w:color="auto" w:fill="FFFFFF"/>
          <w:lang w:val="en-GB"/>
        </w:rPr>
        <w:t xml:space="preserve">and </w:t>
      </w:r>
      <w:r w:rsidR="00095A18" w:rsidRPr="004829B9">
        <w:rPr>
          <w:sz w:val="19"/>
          <w:szCs w:val="19"/>
          <w:shd w:val="clear" w:color="auto" w:fill="FFFFFF"/>
          <w:lang w:val="en-GB"/>
        </w:rPr>
        <w:t xml:space="preserve">private </w:t>
      </w:r>
      <w:r w:rsidR="00095A18" w:rsidRPr="004829B9">
        <w:rPr>
          <w:b w:val="0"/>
          <w:sz w:val="19"/>
          <w:szCs w:val="19"/>
          <w:shd w:val="clear" w:color="auto" w:fill="FFFFFF"/>
          <w:lang w:val="en-GB"/>
        </w:rPr>
        <w:t xml:space="preserve">investors </w:t>
      </w:r>
      <w:r w:rsidR="00F342E0" w:rsidRPr="004829B9">
        <w:rPr>
          <w:b w:val="0"/>
          <w:sz w:val="19"/>
          <w:szCs w:val="19"/>
          <w:shd w:val="clear" w:color="auto" w:fill="FFFFFF"/>
          <w:lang w:val="en-GB"/>
        </w:rPr>
        <w:t>of </w:t>
      </w:r>
      <w:r w:rsidR="002B42CC">
        <w:rPr>
          <w:b w:val="0"/>
          <w:sz w:val="19"/>
          <w:szCs w:val="19"/>
          <w:shd w:val="clear" w:color="auto" w:fill="FFFFFF"/>
          <w:lang w:val="en-GB"/>
        </w:rPr>
        <w:t>61</w:t>
      </w:r>
      <w:r w:rsidR="00C57EF3" w:rsidRPr="004829B9">
        <w:rPr>
          <w:b w:val="0"/>
          <w:sz w:val="19"/>
          <w:szCs w:val="19"/>
          <w:shd w:val="clear" w:color="auto" w:fill="FFFFFF"/>
          <w:lang w:val="en-GB"/>
        </w:rPr>
        <w:t>.</w:t>
      </w:r>
      <w:r w:rsidR="002B42CC">
        <w:rPr>
          <w:b w:val="0"/>
          <w:sz w:val="19"/>
          <w:szCs w:val="19"/>
          <w:shd w:val="clear" w:color="auto" w:fill="FFFFFF"/>
          <w:lang w:val="en-GB"/>
        </w:rPr>
        <w:t>9</w:t>
      </w:r>
      <w:r w:rsidR="00885F42" w:rsidRPr="004829B9">
        <w:rPr>
          <w:b w:val="0"/>
          <w:sz w:val="19"/>
          <w:szCs w:val="19"/>
          <w:shd w:val="clear" w:color="auto" w:fill="FFFFFF"/>
          <w:lang w:val="en-GB"/>
        </w:rPr>
        <w:t> </w:t>
      </w:r>
      <w:r w:rsidR="00086F9F" w:rsidRPr="004829B9">
        <w:rPr>
          <w:b w:val="0"/>
          <w:sz w:val="19"/>
          <w:szCs w:val="19"/>
          <w:shd w:val="clear" w:color="auto" w:fill="FFFFFF"/>
          <w:lang w:val="en-GB"/>
        </w:rPr>
        <w:t>thous</w:t>
      </w:r>
      <w:r w:rsidR="00133F23">
        <w:rPr>
          <w:b w:val="0"/>
          <w:sz w:val="19"/>
          <w:szCs w:val="19"/>
          <w:shd w:val="clear" w:color="auto" w:fill="FFFFFF"/>
          <w:lang w:val="en-GB"/>
        </w:rPr>
        <w:t>and</w:t>
      </w:r>
      <w:r w:rsidR="0071658F" w:rsidRPr="004829B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46238A" w:rsidRPr="004829B9">
        <w:rPr>
          <w:b w:val="0"/>
          <w:sz w:val="19"/>
          <w:szCs w:val="19"/>
          <w:shd w:val="clear" w:color="auto" w:fill="FFFFFF"/>
          <w:lang w:val="en-GB"/>
        </w:rPr>
        <w:t>d</w:t>
      </w:r>
      <w:r w:rsidR="00095A18" w:rsidRPr="004829B9">
        <w:rPr>
          <w:b w:val="0"/>
          <w:sz w:val="19"/>
          <w:szCs w:val="19"/>
          <w:shd w:val="clear" w:color="auto" w:fill="FFFFFF"/>
          <w:lang w:val="en-GB"/>
        </w:rPr>
        <w:t>wellings</w:t>
      </w:r>
      <w:r w:rsidR="0046238A" w:rsidRPr="004829B9">
        <w:rPr>
          <w:b w:val="0"/>
          <w:sz w:val="19"/>
          <w:szCs w:val="19"/>
          <w:shd w:val="clear" w:color="auto" w:fill="FFFFFF"/>
          <w:lang w:val="en-GB"/>
        </w:rPr>
        <w:t xml:space="preserve"> (</w:t>
      </w:r>
      <w:r w:rsidR="00133F23">
        <w:rPr>
          <w:b w:val="0"/>
          <w:sz w:val="19"/>
          <w:szCs w:val="19"/>
          <w:shd w:val="clear" w:color="auto" w:fill="FFFFFF"/>
          <w:lang w:val="en-GB"/>
        </w:rPr>
        <w:t xml:space="preserve">by </w:t>
      </w:r>
      <w:r w:rsidR="002B42CC">
        <w:rPr>
          <w:b w:val="0"/>
          <w:sz w:val="19"/>
          <w:szCs w:val="19"/>
          <w:shd w:val="clear" w:color="auto" w:fill="FFFFFF"/>
          <w:lang w:val="en-GB"/>
        </w:rPr>
        <w:t>3.3</w:t>
      </w:r>
      <w:r w:rsidR="0046238A" w:rsidRPr="004829B9">
        <w:rPr>
          <w:b w:val="0"/>
          <w:sz w:val="19"/>
          <w:szCs w:val="19"/>
          <w:shd w:val="clear" w:color="auto" w:fill="FFFFFF"/>
          <w:lang w:val="en-GB"/>
        </w:rPr>
        <w:t xml:space="preserve">% </w:t>
      </w:r>
      <w:r w:rsidR="009F200F">
        <w:rPr>
          <w:b w:val="0"/>
          <w:sz w:val="19"/>
          <w:szCs w:val="19"/>
          <w:shd w:val="clear" w:color="auto" w:fill="FFFFFF"/>
          <w:lang w:val="en-GB"/>
        </w:rPr>
        <w:t>less</w:t>
      </w:r>
      <w:r w:rsidR="0046238A" w:rsidRPr="004829B9">
        <w:rPr>
          <w:b w:val="0"/>
          <w:sz w:val="19"/>
          <w:szCs w:val="19"/>
          <w:shd w:val="clear" w:color="auto" w:fill="FFFFFF"/>
          <w:lang w:val="en-GB"/>
        </w:rPr>
        <w:t xml:space="preserve"> y/y) </w:t>
      </w:r>
      <w:r w:rsidR="00095A18" w:rsidRPr="004829B9">
        <w:rPr>
          <w:b w:val="0"/>
          <w:sz w:val="19"/>
          <w:szCs w:val="19"/>
          <w:shd w:val="clear" w:color="auto" w:fill="FFFFFF"/>
          <w:lang w:val="en-GB"/>
        </w:rPr>
        <w:t>,</w:t>
      </w:r>
      <w:r w:rsidR="00254D71" w:rsidRPr="004829B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F16590" w:rsidRPr="004829B9">
        <w:rPr>
          <w:b w:val="0"/>
          <w:sz w:val="19"/>
          <w:szCs w:val="19"/>
          <w:shd w:val="clear" w:color="auto" w:fill="FFFFFF"/>
          <w:lang w:val="en-GB"/>
        </w:rPr>
        <w:t xml:space="preserve">i.e. </w:t>
      </w:r>
      <w:r w:rsidR="0046238A" w:rsidRPr="004829B9">
        <w:rPr>
          <w:b w:val="0"/>
          <w:sz w:val="19"/>
          <w:szCs w:val="19"/>
          <w:shd w:val="clear" w:color="auto" w:fill="FFFFFF"/>
          <w:lang w:val="en-GB"/>
        </w:rPr>
        <w:t xml:space="preserve">altogether </w:t>
      </w:r>
      <w:r w:rsidR="00133F23">
        <w:rPr>
          <w:b w:val="0"/>
          <w:sz w:val="19"/>
          <w:szCs w:val="19"/>
          <w:shd w:val="clear" w:color="auto" w:fill="FFFFFF"/>
          <w:lang w:val="en-GB"/>
        </w:rPr>
        <w:t xml:space="preserve">of </w:t>
      </w:r>
      <w:r w:rsidR="005B5EB4">
        <w:rPr>
          <w:b w:val="0"/>
          <w:sz w:val="19"/>
          <w:szCs w:val="19"/>
          <w:shd w:val="clear" w:color="auto" w:fill="FFFFFF"/>
          <w:lang w:val="en-GB"/>
        </w:rPr>
        <w:t>98</w:t>
      </w:r>
      <w:r w:rsidR="00983BE8" w:rsidRPr="004829B9">
        <w:rPr>
          <w:b w:val="0"/>
          <w:sz w:val="19"/>
          <w:szCs w:val="19"/>
          <w:shd w:val="clear" w:color="auto" w:fill="FFFFFF"/>
          <w:lang w:val="en-GB"/>
        </w:rPr>
        <w:t>.</w:t>
      </w:r>
      <w:r w:rsidR="002B42CC">
        <w:rPr>
          <w:b w:val="0"/>
          <w:sz w:val="19"/>
          <w:szCs w:val="19"/>
          <w:shd w:val="clear" w:color="auto" w:fill="FFFFFF"/>
          <w:lang w:val="en-GB"/>
        </w:rPr>
        <w:t>3</w:t>
      </w:r>
      <w:r w:rsidR="00B77EC9" w:rsidRPr="004829B9">
        <w:rPr>
          <w:b w:val="0"/>
          <w:sz w:val="19"/>
          <w:szCs w:val="19"/>
          <w:shd w:val="clear" w:color="auto" w:fill="FFFFFF"/>
          <w:lang w:val="en-GB"/>
        </w:rPr>
        <w:t>%</w:t>
      </w:r>
      <w:r w:rsidR="001C1808" w:rsidRPr="004829B9">
        <w:rPr>
          <w:b w:val="0"/>
          <w:sz w:val="19"/>
          <w:szCs w:val="19"/>
          <w:shd w:val="clear" w:color="auto" w:fill="FFFFFF"/>
          <w:lang w:val="en-GB"/>
        </w:rPr>
        <w:t xml:space="preserve"> of</w:t>
      </w:r>
      <w:r w:rsidR="00CD44F1" w:rsidRPr="004829B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8B64BD">
        <w:rPr>
          <w:b w:val="0"/>
          <w:sz w:val="19"/>
          <w:szCs w:val="19"/>
          <w:shd w:val="clear" w:color="auto" w:fill="FFFFFF"/>
          <w:lang w:val="en-GB"/>
        </w:rPr>
        <w:t>the</w:t>
      </w:r>
      <w:r w:rsidR="00C03049" w:rsidRPr="004829B9">
        <w:rPr>
          <w:b w:val="0"/>
          <w:sz w:val="19"/>
          <w:szCs w:val="19"/>
          <w:shd w:val="clear" w:color="auto" w:fill="FFFFFF"/>
          <w:lang w:val="en-GB"/>
        </w:rPr>
        <w:t> </w:t>
      </w:r>
      <w:r w:rsidR="001C1808" w:rsidRPr="004829B9">
        <w:rPr>
          <w:b w:val="0"/>
          <w:sz w:val="19"/>
          <w:szCs w:val="19"/>
          <w:shd w:val="clear" w:color="auto" w:fill="FFFFFF"/>
          <w:lang w:val="en-GB"/>
        </w:rPr>
        <w:t>total number of dwellings</w:t>
      </w:r>
      <w:r w:rsidR="00B77EC9" w:rsidRPr="004829B9">
        <w:rPr>
          <w:b w:val="0"/>
          <w:sz w:val="19"/>
          <w:szCs w:val="19"/>
          <w:shd w:val="clear" w:color="auto" w:fill="FFFFFF"/>
          <w:lang w:val="en-GB"/>
        </w:rPr>
        <w:t xml:space="preserve">. </w:t>
      </w:r>
      <w:r w:rsidR="002B42CC">
        <w:rPr>
          <w:b w:val="0"/>
          <w:sz w:val="19"/>
          <w:szCs w:val="19"/>
          <w:shd w:val="clear" w:color="auto" w:fill="FFFFFF"/>
          <w:lang w:val="en-GB"/>
        </w:rPr>
        <w:t>Less</w:t>
      </w:r>
      <w:r w:rsidR="00B77EC9" w:rsidRPr="004829B9">
        <w:rPr>
          <w:b w:val="0"/>
          <w:sz w:val="19"/>
          <w:szCs w:val="19"/>
          <w:shd w:val="clear" w:color="auto" w:fill="FFFFFF"/>
          <w:lang w:val="en-GB"/>
        </w:rPr>
        <w:t xml:space="preserve"> dwellings in which construction has begun were </w:t>
      </w:r>
      <w:r w:rsidR="00CD44F1" w:rsidRPr="004829B9">
        <w:rPr>
          <w:b w:val="0"/>
          <w:sz w:val="19"/>
          <w:szCs w:val="19"/>
          <w:shd w:val="clear" w:color="auto" w:fill="FFFFFF"/>
          <w:lang w:val="en-GB"/>
        </w:rPr>
        <w:t>not</w:t>
      </w:r>
      <w:r w:rsidR="00B77EC9" w:rsidRPr="004829B9">
        <w:rPr>
          <w:b w:val="0"/>
          <w:sz w:val="19"/>
          <w:szCs w:val="19"/>
          <w:shd w:val="clear" w:color="auto" w:fill="FFFFFF"/>
          <w:lang w:val="en-GB"/>
        </w:rPr>
        <w:t xml:space="preserve">ed </w:t>
      </w:r>
      <w:r w:rsidR="006A0E22" w:rsidRPr="004829B9">
        <w:rPr>
          <w:b w:val="0"/>
          <w:sz w:val="19"/>
          <w:szCs w:val="19"/>
          <w:shd w:val="clear" w:color="auto" w:fill="FFFFFF"/>
          <w:lang w:val="en-GB"/>
        </w:rPr>
        <w:t>in</w:t>
      </w:r>
      <w:r w:rsidR="00B77EC9" w:rsidRPr="004829B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295E14" w:rsidRPr="004829B9">
        <w:rPr>
          <w:b w:val="0"/>
          <w:sz w:val="19"/>
          <w:szCs w:val="19"/>
          <w:shd w:val="clear" w:color="auto" w:fill="FFFFFF"/>
          <w:lang w:val="en-GB"/>
        </w:rPr>
        <w:t xml:space="preserve">the </w:t>
      </w:r>
      <w:r w:rsidR="006A0E22" w:rsidRPr="004829B9">
        <w:rPr>
          <w:sz w:val="19"/>
          <w:szCs w:val="19"/>
          <w:shd w:val="clear" w:color="auto" w:fill="FFFFFF"/>
          <w:lang w:val="en-GB"/>
        </w:rPr>
        <w:t xml:space="preserve">cooperative </w:t>
      </w:r>
      <w:r w:rsidR="006A0E22" w:rsidRPr="004829B9">
        <w:rPr>
          <w:b w:val="0"/>
          <w:sz w:val="19"/>
          <w:szCs w:val="19"/>
          <w:shd w:val="clear" w:color="auto" w:fill="FFFFFF"/>
          <w:lang w:val="en-GB"/>
        </w:rPr>
        <w:t>construction</w:t>
      </w:r>
      <w:r w:rsidR="00095A18" w:rsidRPr="004829B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B77EC9" w:rsidRPr="004829B9">
        <w:rPr>
          <w:b w:val="0"/>
          <w:sz w:val="19"/>
          <w:szCs w:val="19"/>
          <w:shd w:val="clear" w:color="auto" w:fill="FFFFFF"/>
          <w:lang w:val="en-GB"/>
        </w:rPr>
        <w:t>(</w:t>
      </w:r>
      <w:r w:rsidR="00CF2564">
        <w:rPr>
          <w:b w:val="0"/>
          <w:sz w:val="19"/>
          <w:szCs w:val="19"/>
          <w:shd w:val="clear" w:color="auto" w:fill="FFFFFF"/>
          <w:lang w:val="en-GB"/>
        </w:rPr>
        <w:t>1 266</w:t>
      </w:r>
      <w:r w:rsidR="000E65E1" w:rsidRPr="004829B9">
        <w:rPr>
          <w:b w:val="0"/>
          <w:sz w:val="19"/>
          <w:szCs w:val="19"/>
          <w:shd w:val="clear" w:color="auto" w:fill="FFFFFF"/>
          <w:lang w:val="en-GB"/>
        </w:rPr>
        <w:t> </w:t>
      </w:r>
      <w:r w:rsidR="00B77EC9" w:rsidRPr="004829B9">
        <w:rPr>
          <w:b w:val="0"/>
          <w:sz w:val="19"/>
          <w:szCs w:val="19"/>
          <w:shd w:val="clear" w:color="auto" w:fill="FFFFFF"/>
          <w:lang w:val="en-GB"/>
        </w:rPr>
        <w:t xml:space="preserve">dwellings </w:t>
      </w:r>
      <w:r w:rsidR="00095A18" w:rsidRPr="004829B9">
        <w:rPr>
          <w:b w:val="0"/>
          <w:sz w:val="19"/>
          <w:szCs w:val="19"/>
          <w:shd w:val="clear" w:color="auto" w:fill="FFFFFF"/>
          <w:lang w:val="en-GB"/>
        </w:rPr>
        <w:t xml:space="preserve">against </w:t>
      </w:r>
      <w:r w:rsidR="005B5EB4">
        <w:rPr>
          <w:b w:val="0"/>
          <w:sz w:val="19"/>
          <w:szCs w:val="19"/>
          <w:shd w:val="clear" w:color="auto" w:fill="FFFFFF"/>
          <w:lang w:val="en-GB"/>
        </w:rPr>
        <w:t xml:space="preserve">1 </w:t>
      </w:r>
      <w:r w:rsidR="002B42CC">
        <w:rPr>
          <w:b w:val="0"/>
          <w:sz w:val="19"/>
          <w:szCs w:val="19"/>
          <w:shd w:val="clear" w:color="auto" w:fill="FFFFFF"/>
          <w:lang w:val="en-GB"/>
        </w:rPr>
        <w:t>292</w:t>
      </w:r>
      <w:r w:rsidR="00677574" w:rsidRPr="004829B9">
        <w:rPr>
          <w:b w:val="0"/>
          <w:sz w:val="19"/>
          <w:szCs w:val="19"/>
          <w:shd w:val="clear" w:color="auto" w:fill="FFFFFF"/>
          <w:lang w:val="en-GB"/>
        </w:rPr>
        <w:t>)</w:t>
      </w:r>
      <w:r w:rsidR="007E1643" w:rsidRPr="004829B9">
        <w:rPr>
          <w:b w:val="0"/>
          <w:sz w:val="19"/>
          <w:szCs w:val="19"/>
          <w:shd w:val="clear" w:color="auto" w:fill="FFFFFF"/>
          <w:lang w:val="en-GB"/>
        </w:rPr>
        <w:t>,</w:t>
      </w:r>
      <w:r w:rsidR="00677574" w:rsidRPr="004829B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CF2564">
        <w:rPr>
          <w:b w:val="0"/>
          <w:sz w:val="19"/>
          <w:szCs w:val="19"/>
          <w:shd w:val="clear" w:color="auto" w:fill="FFFFFF"/>
          <w:lang w:val="en-GB"/>
        </w:rPr>
        <w:t>whereas less</w:t>
      </w:r>
      <w:r w:rsidR="000013A9" w:rsidRPr="004829B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254D71" w:rsidRPr="004829B9">
        <w:rPr>
          <w:b w:val="0"/>
          <w:sz w:val="19"/>
          <w:szCs w:val="19"/>
          <w:shd w:val="clear" w:color="auto" w:fill="FFFFFF"/>
          <w:lang w:val="en-GB"/>
        </w:rPr>
        <w:t>in</w:t>
      </w:r>
      <w:r w:rsidR="00B77EC9" w:rsidRPr="004829B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095A18" w:rsidRPr="004829B9">
        <w:rPr>
          <w:sz w:val="19"/>
          <w:szCs w:val="19"/>
          <w:shd w:val="clear" w:color="auto" w:fill="FFFFFF"/>
          <w:lang w:val="en-GB"/>
        </w:rPr>
        <w:t xml:space="preserve">other </w:t>
      </w:r>
      <w:r w:rsidR="00B77EC9" w:rsidRPr="004829B9">
        <w:rPr>
          <w:sz w:val="19"/>
          <w:szCs w:val="19"/>
          <w:shd w:val="clear" w:color="auto" w:fill="FFFFFF"/>
          <w:lang w:val="en-GB"/>
        </w:rPr>
        <w:t xml:space="preserve">forms </w:t>
      </w:r>
      <w:r w:rsidR="00B77EC9" w:rsidRPr="004829B9">
        <w:rPr>
          <w:b w:val="0"/>
          <w:sz w:val="19"/>
          <w:szCs w:val="19"/>
          <w:shd w:val="clear" w:color="auto" w:fill="FFFFFF"/>
          <w:lang w:val="en-GB"/>
        </w:rPr>
        <w:t>of</w:t>
      </w:r>
      <w:r w:rsidR="00B77EC9" w:rsidRPr="004829B9">
        <w:rPr>
          <w:sz w:val="19"/>
          <w:szCs w:val="19"/>
          <w:shd w:val="clear" w:color="auto" w:fill="FFFFFF"/>
          <w:lang w:val="en-GB"/>
        </w:rPr>
        <w:t xml:space="preserve"> </w:t>
      </w:r>
      <w:r w:rsidR="00B77EC9" w:rsidRPr="004829B9">
        <w:rPr>
          <w:b w:val="0"/>
          <w:sz w:val="19"/>
          <w:szCs w:val="19"/>
          <w:shd w:val="clear" w:color="auto" w:fill="FFFFFF"/>
          <w:lang w:val="en-GB"/>
        </w:rPr>
        <w:t>construction</w:t>
      </w:r>
      <w:r w:rsidR="00676177" w:rsidRPr="004829B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3D5465" w:rsidRPr="004829B9">
        <w:rPr>
          <w:b w:val="0"/>
          <w:sz w:val="19"/>
          <w:szCs w:val="19"/>
          <w:shd w:val="clear" w:color="auto" w:fill="FFFFFF"/>
          <w:lang w:val="en-GB"/>
        </w:rPr>
        <w:t>(</w:t>
      </w:r>
      <w:r w:rsidR="002B42CC">
        <w:rPr>
          <w:b w:val="0"/>
          <w:sz w:val="19"/>
          <w:szCs w:val="19"/>
          <w:shd w:val="clear" w:color="auto" w:fill="FFFFFF"/>
          <w:lang w:val="en-GB"/>
        </w:rPr>
        <w:t>1 141</w:t>
      </w:r>
      <w:r w:rsidR="003D5833" w:rsidRPr="003D5833">
        <w:rPr>
          <w:b w:val="0"/>
          <w:sz w:val="19"/>
          <w:szCs w:val="19"/>
          <w:shd w:val="clear" w:color="auto" w:fill="FFFFFF"/>
          <w:lang w:val="en-GB"/>
        </w:rPr>
        <w:t> </w:t>
      </w:r>
      <w:r w:rsidR="00B77EC9" w:rsidRPr="004829B9">
        <w:rPr>
          <w:b w:val="0"/>
          <w:sz w:val="19"/>
          <w:szCs w:val="19"/>
          <w:shd w:val="clear" w:color="auto" w:fill="FFFFFF"/>
          <w:lang w:val="en-GB"/>
        </w:rPr>
        <w:t xml:space="preserve">dwellings </w:t>
      </w:r>
      <w:r w:rsidR="00095A18" w:rsidRPr="004829B9">
        <w:rPr>
          <w:b w:val="0"/>
          <w:sz w:val="19"/>
          <w:szCs w:val="19"/>
          <w:shd w:val="clear" w:color="auto" w:fill="FFFFFF"/>
          <w:lang w:val="en-GB"/>
        </w:rPr>
        <w:t xml:space="preserve">against </w:t>
      </w:r>
      <w:r w:rsidR="005B5EB4">
        <w:rPr>
          <w:b w:val="0"/>
          <w:sz w:val="19"/>
          <w:szCs w:val="19"/>
          <w:shd w:val="clear" w:color="auto" w:fill="FFFFFF"/>
          <w:lang w:val="en-GB"/>
        </w:rPr>
        <w:t xml:space="preserve">1 </w:t>
      </w:r>
      <w:r w:rsidR="002B42CC">
        <w:rPr>
          <w:b w:val="0"/>
          <w:sz w:val="19"/>
          <w:szCs w:val="19"/>
          <w:shd w:val="clear" w:color="auto" w:fill="FFFFFF"/>
          <w:lang w:val="en-GB"/>
        </w:rPr>
        <w:t>874</w:t>
      </w:r>
      <w:r w:rsidR="00095A18" w:rsidRPr="004829B9">
        <w:rPr>
          <w:b w:val="0"/>
          <w:sz w:val="19"/>
          <w:szCs w:val="19"/>
          <w:shd w:val="clear" w:color="auto" w:fill="FFFFFF"/>
          <w:lang w:val="en-GB"/>
        </w:rPr>
        <w:t>).</w:t>
      </w:r>
    </w:p>
    <w:p w14:paraId="49780DA7" w14:textId="77777777" w:rsidR="00B4601E" w:rsidRPr="004829B9" w:rsidRDefault="00B4601E" w:rsidP="00CF36C5">
      <w:pPr>
        <w:pStyle w:val="tytuwykresu"/>
        <w:rPr>
          <w:szCs w:val="19"/>
          <w:shd w:val="clear" w:color="auto" w:fill="FFFFFF"/>
          <w:lang w:val="en-GB"/>
        </w:rPr>
      </w:pPr>
      <w:r w:rsidRPr="004829B9">
        <w:rPr>
          <w:bCs/>
          <w:szCs w:val="19"/>
          <w:shd w:val="clear" w:color="auto" w:fill="FFFFFF"/>
          <w:lang w:val="en-GB"/>
        </w:rPr>
        <w:t>Table 3. Dwellings in which construction has begun</w:t>
      </w:r>
    </w:p>
    <w:tbl>
      <w:tblPr>
        <w:tblStyle w:val="Siatkatabelijasna2"/>
        <w:tblpPr w:leftFromText="141" w:rightFromText="141" w:vertAnchor="text" w:horzAnchor="margin" w:tblpY="98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049"/>
        <w:gridCol w:w="1206"/>
        <w:gridCol w:w="1206"/>
        <w:gridCol w:w="1206"/>
        <w:gridCol w:w="1206"/>
        <w:gridCol w:w="1207"/>
      </w:tblGrid>
      <w:tr w:rsidR="000013A9" w:rsidRPr="004829B9" w14:paraId="581AD620" w14:textId="77777777" w:rsidTr="00F95941">
        <w:trPr>
          <w:trHeight w:val="57"/>
        </w:trPr>
        <w:tc>
          <w:tcPr>
            <w:tcW w:w="2049" w:type="dxa"/>
            <w:vMerge w:val="restart"/>
            <w:vAlign w:val="center"/>
          </w:tcPr>
          <w:p w14:paraId="1DB08E6C" w14:textId="77777777" w:rsidR="000013A9" w:rsidRPr="004829B9" w:rsidRDefault="000013A9" w:rsidP="00F95941">
            <w:pPr>
              <w:pStyle w:val="Nagwek1"/>
              <w:tabs>
                <w:tab w:val="right" w:leader="dot" w:pos="4139"/>
              </w:tabs>
              <w:spacing w:before="0"/>
              <w:jc w:val="center"/>
              <w:outlineLvl w:val="0"/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  <w:lang w:val="en-GB"/>
              </w:rPr>
              <w:t>SPECIFICATION</w:t>
            </w:r>
          </w:p>
        </w:tc>
        <w:tc>
          <w:tcPr>
            <w:tcW w:w="6031" w:type="dxa"/>
            <w:gridSpan w:val="5"/>
            <w:vAlign w:val="center"/>
          </w:tcPr>
          <w:p w14:paraId="1954750B" w14:textId="77777777" w:rsidR="000013A9" w:rsidRPr="004829B9" w:rsidRDefault="000013A9" w:rsidP="00F95941">
            <w:pPr>
              <w:pStyle w:val="Nagwek3"/>
              <w:spacing w:before="0" w:line="240" w:lineRule="auto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2020</w:t>
            </w:r>
          </w:p>
        </w:tc>
      </w:tr>
      <w:tr w:rsidR="000013A9" w:rsidRPr="004829B9" w14:paraId="3F568F15" w14:textId="77777777" w:rsidTr="00F95941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14:paraId="18956D22" w14:textId="77777777" w:rsidR="000013A9" w:rsidRPr="004829B9" w:rsidRDefault="000013A9" w:rsidP="00F95941">
            <w:pPr>
              <w:pStyle w:val="Nagwek1"/>
              <w:tabs>
                <w:tab w:val="right" w:leader="dot" w:pos="4139"/>
              </w:tabs>
              <w:spacing w:before="0"/>
              <w:outlineLvl w:val="0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3618" w:type="dxa"/>
            <w:gridSpan w:val="3"/>
            <w:tcBorders>
              <w:bottom w:val="single" w:sz="12" w:space="0" w:color="212492"/>
            </w:tcBorders>
            <w:vAlign w:val="center"/>
          </w:tcPr>
          <w:p w14:paraId="37886D38" w14:textId="11D29106" w:rsidR="000013A9" w:rsidRPr="004829B9" w:rsidRDefault="009F200F" w:rsidP="00F9594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V</w:t>
            </w:r>
            <w:r w:rsidR="00CF2564">
              <w:rPr>
                <w:color w:val="000000" w:themeColor="text1"/>
                <w:sz w:val="16"/>
                <w:szCs w:val="16"/>
                <w:lang w:val="en-GB"/>
              </w:rPr>
              <w:t>I</w:t>
            </w:r>
            <w:r w:rsidR="00E43CD7">
              <w:rPr>
                <w:color w:val="000000" w:themeColor="text1"/>
                <w:sz w:val="16"/>
                <w:szCs w:val="16"/>
                <w:lang w:val="en-GB"/>
              </w:rPr>
              <w:t>I</w:t>
            </w:r>
            <w:r w:rsidR="002B42CC">
              <w:rPr>
                <w:color w:val="000000" w:themeColor="text1"/>
                <w:sz w:val="16"/>
                <w:szCs w:val="16"/>
                <w:lang w:val="en-GB"/>
              </w:rPr>
              <w:t>I</w:t>
            </w:r>
          </w:p>
        </w:tc>
        <w:tc>
          <w:tcPr>
            <w:tcW w:w="2413" w:type="dxa"/>
            <w:gridSpan w:val="2"/>
            <w:tcBorders>
              <w:bottom w:val="single" w:sz="12" w:space="0" w:color="212492"/>
            </w:tcBorders>
          </w:tcPr>
          <w:p w14:paraId="07D2DC35" w14:textId="561245FB" w:rsidR="000013A9" w:rsidRPr="004829B9" w:rsidRDefault="005B5EB4" w:rsidP="00F9594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I-</w:t>
            </w:r>
            <w:r w:rsidR="009F200F">
              <w:rPr>
                <w:color w:val="000000" w:themeColor="text1"/>
                <w:sz w:val="16"/>
                <w:szCs w:val="16"/>
                <w:lang w:val="en-GB"/>
              </w:rPr>
              <w:t>V</w:t>
            </w:r>
            <w:r w:rsidR="00CF2564">
              <w:rPr>
                <w:color w:val="000000" w:themeColor="text1"/>
                <w:sz w:val="16"/>
                <w:szCs w:val="16"/>
                <w:lang w:val="en-GB"/>
              </w:rPr>
              <w:t>I</w:t>
            </w:r>
            <w:r w:rsidR="00E43CD7">
              <w:rPr>
                <w:color w:val="000000" w:themeColor="text1"/>
                <w:sz w:val="16"/>
                <w:szCs w:val="16"/>
                <w:lang w:val="en-GB"/>
              </w:rPr>
              <w:t>I</w:t>
            </w:r>
            <w:r w:rsidR="002B42CC">
              <w:rPr>
                <w:color w:val="000000" w:themeColor="text1"/>
                <w:sz w:val="16"/>
                <w:szCs w:val="16"/>
                <w:lang w:val="en-GB"/>
              </w:rPr>
              <w:t>I</w:t>
            </w:r>
          </w:p>
        </w:tc>
      </w:tr>
      <w:tr w:rsidR="000013A9" w:rsidRPr="004829B9" w14:paraId="03089097" w14:textId="77777777" w:rsidTr="00F95941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14:paraId="76BBEA73" w14:textId="77777777" w:rsidR="000013A9" w:rsidRPr="004829B9" w:rsidRDefault="000013A9" w:rsidP="00F95941">
            <w:pPr>
              <w:pStyle w:val="Nagwek1"/>
              <w:tabs>
                <w:tab w:val="right" w:leader="dot" w:pos="4139"/>
              </w:tabs>
              <w:spacing w:before="0"/>
              <w:outlineLvl w:val="0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221E251B" w14:textId="77777777" w:rsidR="000013A9" w:rsidRPr="004829B9" w:rsidRDefault="000013A9" w:rsidP="00F9594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color w:val="000000" w:themeColor="text1"/>
                <w:sz w:val="16"/>
                <w:szCs w:val="16"/>
                <w:lang w:val="en-GB"/>
              </w:rPr>
              <w:t>Number of dwellings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798242DD" w14:textId="16139C3D" w:rsidR="000013A9" w:rsidRPr="004829B9" w:rsidRDefault="009F200F" w:rsidP="00F9594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V</w:t>
            </w:r>
            <w:r w:rsidR="00CF2564">
              <w:rPr>
                <w:color w:val="000000" w:themeColor="text1"/>
                <w:sz w:val="16"/>
                <w:szCs w:val="16"/>
                <w:lang w:val="en-GB"/>
              </w:rPr>
              <w:t>I</w:t>
            </w:r>
            <w:r w:rsidR="00E43CD7">
              <w:rPr>
                <w:color w:val="000000" w:themeColor="text1"/>
                <w:sz w:val="16"/>
                <w:szCs w:val="16"/>
                <w:lang w:val="en-GB"/>
              </w:rPr>
              <w:t>I</w:t>
            </w:r>
            <w:r w:rsidR="002B42CC">
              <w:rPr>
                <w:color w:val="000000" w:themeColor="text1"/>
                <w:sz w:val="16"/>
                <w:szCs w:val="16"/>
                <w:lang w:val="en-GB"/>
              </w:rPr>
              <w:t>I</w:t>
            </w:r>
            <w:r w:rsidR="000013A9" w:rsidRPr="004829B9">
              <w:rPr>
                <w:color w:val="000000" w:themeColor="text1"/>
                <w:sz w:val="16"/>
                <w:szCs w:val="16"/>
                <w:lang w:val="en-GB"/>
              </w:rPr>
              <w:t xml:space="preserve"> 2019=100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154C121F" w14:textId="75E7A17B" w:rsidR="000013A9" w:rsidRPr="004829B9" w:rsidRDefault="005B5EB4" w:rsidP="00F9594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V</w:t>
            </w:r>
            <w:r w:rsidR="00E43CD7">
              <w:rPr>
                <w:color w:val="000000" w:themeColor="text1"/>
                <w:sz w:val="16"/>
                <w:szCs w:val="16"/>
                <w:lang w:val="en-GB"/>
              </w:rPr>
              <w:t>I</w:t>
            </w:r>
            <w:r w:rsidR="00DD2696">
              <w:rPr>
                <w:color w:val="000000" w:themeColor="text1"/>
                <w:sz w:val="16"/>
                <w:szCs w:val="16"/>
                <w:lang w:val="en-GB"/>
              </w:rPr>
              <w:t>I</w:t>
            </w:r>
            <w:r w:rsidR="000013A9" w:rsidRPr="004829B9">
              <w:rPr>
                <w:color w:val="000000" w:themeColor="text1"/>
                <w:sz w:val="16"/>
                <w:szCs w:val="16"/>
                <w:lang w:val="en-GB"/>
              </w:rPr>
              <w:t xml:space="preserve"> 2020=100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225FF03A" w14:textId="77777777" w:rsidR="000013A9" w:rsidRPr="004829B9" w:rsidRDefault="000013A9" w:rsidP="00F9594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color w:val="000000" w:themeColor="text1"/>
                <w:sz w:val="16"/>
                <w:szCs w:val="16"/>
                <w:lang w:val="en-GB"/>
              </w:rPr>
              <w:t>Number of dwellings</w:t>
            </w:r>
          </w:p>
        </w:tc>
        <w:tc>
          <w:tcPr>
            <w:tcW w:w="1207" w:type="dxa"/>
            <w:tcBorders>
              <w:bottom w:val="single" w:sz="12" w:space="0" w:color="212492"/>
            </w:tcBorders>
            <w:vAlign w:val="center"/>
          </w:tcPr>
          <w:p w14:paraId="558FA70D" w14:textId="522AF57A" w:rsidR="000013A9" w:rsidRPr="004829B9" w:rsidRDefault="005B5EB4" w:rsidP="00F9594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I-</w:t>
            </w:r>
            <w:r w:rsidR="009F200F">
              <w:rPr>
                <w:color w:val="000000" w:themeColor="text1"/>
                <w:sz w:val="16"/>
                <w:szCs w:val="16"/>
                <w:lang w:val="en-GB"/>
              </w:rPr>
              <w:t>V</w:t>
            </w:r>
            <w:r w:rsidR="00E43CD7">
              <w:rPr>
                <w:color w:val="000000" w:themeColor="text1"/>
                <w:sz w:val="16"/>
                <w:szCs w:val="16"/>
                <w:lang w:val="en-GB"/>
              </w:rPr>
              <w:t>I</w:t>
            </w:r>
            <w:r w:rsidR="00CF2564">
              <w:rPr>
                <w:color w:val="000000" w:themeColor="text1"/>
                <w:sz w:val="16"/>
                <w:szCs w:val="16"/>
                <w:lang w:val="en-GB"/>
              </w:rPr>
              <w:t>I</w:t>
            </w:r>
            <w:r w:rsidR="00DD2696">
              <w:rPr>
                <w:color w:val="000000" w:themeColor="text1"/>
                <w:sz w:val="16"/>
                <w:szCs w:val="16"/>
                <w:lang w:val="en-GB"/>
              </w:rPr>
              <w:t>I</w:t>
            </w:r>
            <w:r w:rsidR="000013A9" w:rsidRPr="004829B9">
              <w:rPr>
                <w:color w:val="000000" w:themeColor="text1"/>
                <w:sz w:val="16"/>
                <w:szCs w:val="16"/>
                <w:lang w:val="en-GB"/>
              </w:rPr>
              <w:t xml:space="preserve"> 2019=100</w:t>
            </w:r>
          </w:p>
        </w:tc>
      </w:tr>
      <w:tr w:rsidR="00DD2696" w:rsidRPr="004829B9" w14:paraId="6FDD4EF7" w14:textId="77777777" w:rsidTr="00F95941">
        <w:trPr>
          <w:trHeight w:val="57"/>
        </w:trPr>
        <w:tc>
          <w:tcPr>
            <w:tcW w:w="2049" w:type="dxa"/>
            <w:tcBorders>
              <w:top w:val="single" w:sz="12" w:space="0" w:color="212492"/>
            </w:tcBorders>
            <w:vAlign w:val="center"/>
          </w:tcPr>
          <w:p w14:paraId="7A9FB5C9" w14:textId="77777777" w:rsidR="00DD2696" w:rsidRPr="004829B9" w:rsidRDefault="00DD2696" w:rsidP="00DD2696">
            <w:pPr>
              <w:pStyle w:val="Nagwek5"/>
              <w:tabs>
                <w:tab w:val="right" w:leader="dot" w:pos="4156"/>
              </w:tabs>
              <w:spacing w:before="12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ascii="Fira Sans" w:hAnsi="Fira Sans"/>
                <w:b/>
                <w:color w:val="000000" w:themeColor="text1"/>
                <w:sz w:val="16"/>
                <w:szCs w:val="16"/>
                <w:lang w:val="en-GB"/>
              </w:rPr>
              <w:t>TOTAL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5C0DE46B" w14:textId="40F9A319" w:rsidR="00DD2696" w:rsidRPr="004829B9" w:rsidRDefault="00DD2696" w:rsidP="00DD2696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19 460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1C00CC24" w14:textId="68EC96AE" w:rsidR="00DD2696" w:rsidRPr="004829B9" w:rsidRDefault="00DD2696" w:rsidP="00DD2696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99.7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65A450CD" w14:textId="1F01B85F" w:rsidR="00DD2696" w:rsidRPr="004829B9" w:rsidRDefault="00DD2696" w:rsidP="00DD2696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89.7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6BBCAC80" w14:textId="04F007BC" w:rsidR="00DD2696" w:rsidRPr="004829B9" w:rsidRDefault="00DD2696" w:rsidP="00DD2696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141 115</w:t>
            </w:r>
          </w:p>
        </w:tc>
        <w:tc>
          <w:tcPr>
            <w:tcW w:w="1207" w:type="dxa"/>
            <w:tcBorders>
              <w:top w:val="single" w:sz="12" w:space="0" w:color="212492"/>
            </w:tcBorders>
            <w:vAlign w:val="center"/>
          </w:tcPr>
          <w:p w14:paraId="40329725" w14:textId="4169C6DE" w:rsidR="00DD2696" w:rsidRPr="004829B9" w:rsidRDefault="00DD2696" w:rsidP="00DD2696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90.0</w:t>
            </w:r>
          </w:p>
        </w:tc>
      </w:tr>
      <w:tr w:rsidR="00DD2696" w:rsidRPr="004829B9" w14:paraId="02B9960F" w14:textId="77777777" w:rsidTr="00F95941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182B427C" w14:textId="77777777" w:rsidR="00DD2696" w:rsidRPr="004829B9" w:rsidRDefault="00DD2696" w:rsidP="00DD2696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Private</w:t>
            </w:r>
          </w:p>
        </w:tc>
        <w:tc>
          <w:tcPr>
            <w:tcW w:w="1206" w:type="dxa"/>
            <w:vAlign w:val="center"/>
          </w:tcPr>
          <w:p w14:paraId="4EA24020" w14:textId="79CC98F7" w:rsidR="00DD2696" w:rsidRPr="004829B9" w:rsidRDefault="00DD2696" w:rsidP="00DD269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8 312</w:t>
            </w:r>
          </w:p>
        </w:tc>
        <w:tc>
          <w:tcPr>
            <w:tcW w:w="1206" w:type="dxa"/>
            <w:vAlign w:val="center"/>
          </w:tcPr>
          <w:p w14:paraId="4182E47D" w14:textId="39BD76E8" w:rsidR="00DD2696" w:rsidRPr="004829B9" w:rsidRDefault="00DD2696" w:rsidP="00DD269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100.3</w:t>
            </w:r>
          </w:p>
        </w:tc>
        <w:tc>
          <w:tcPr>
            <w:tcW w:w="1206" w:type="dxa"/>
            <w:vAlign w:val="center"/>
          </w:tcPr>
          <w:p w14:paraId="55847995" w14:textId="5CA6588A" w:rsidR="00DD2696" w:rsidRPr="004829B9" w:rsidRDefault="00DD2696" w:rsidP="00DD269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90.3</w:t>
            </w:r>
          </w:p>
        </w:tc>
        <w:tc>
          <w:tcPr>
            <w:tcW w:w="1206" w:type="dxa"/>
            <w:vAlign w:val="center"/>
          </w:tcPr>
          <w:p w14:paraId="563931BA" w14:textId="42E1D7AF" w:rsidR="00DD2696" w:rsidRPr="004829B9" w:rsidRDefault="00DD2696" w:rsidP="00DD2696">
            <w:pPr>
              <w:pStyle w:val="Nagwek5"/>
              <w:tabs>
                <w:tab w:val="right" w:leader="dot" w:pos="4156"/>
              </w:tabs>
              <w:spacing w:before="0"/>
              <w:contextualSpacing/>
              <w:jc w:val="right"/>
              <w:outlineLvl w:val="4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61 899</w:t>
            </w:r>
          </w:p>
        </w:tc>
        <w:tc>
          <w:tcPr>
            <w:tcW w:w="1207" w:type="dxa"/>
            <w:vAlign w:val="center"/>
          </w:tcPr>
          <w:p w14:paraId="6B359C49" w14:textId="003B8CD6" w:rsidR="00DD2696" w:rsidRPr="004829B9" w:rsidRDefault="00DD2696" w:rsidP="00DD269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96.7</w:t>
            </w:r>
          </w:p>
        </w:tc>
      </w:tr>
      <w:tr w:rsidR="00DD2696" w:rsidRPr="004829B9" w14:paraId="16E631E9" w14:textId="77777777" w:rsidTr="00F95941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24BE628A" w14:textId="77777777" w:rsidR="00DD2696" w:rsidRPr="004829B9" w:rsidRDefault="00DD2696" w:rsidP="00DD2696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For sale or rent </w:t>
            </w:r>
          </w:p>
        </w:tc>
        <w:tc>
          <w:tcPr>
            <w:tcW w:w="1206" w:type="dxa"/>
            <w:vAlign w:val="center"/>
          </w:tcPr>
          <w:p w14:paraId="36D71E9A" w14:textId="0E6A4918" w:rsidR="00DD2696" w:rsidRPr="004829B9" w:rsidRDefault="00DD2696" w:rsidP="00DD269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10 971</w:t>
            </w:r>
          </w:p>
        </w:tc>
        <w:tc>
          <w:tcPr>
            <w:tcW w:w="1206" w:type="dxa"/>
            <w:vAlign w:val="center"/>
          </w:tcPr>
          <w:p w14:paraId="75BDDBF3" w14:textId="4CE5409B" w:rsidR="00DD2696" w:rsidRPr="004829B9" w:rsidRDefault="00DD2696" w:rsidP="00DD269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99.6</w:t>
            </w:r>
          </w:p>
        </w:tc>
        <w:tc>
          <w:tcPr>
            <w:tcW w:w="1206" w:type="dxa"/>
            <w:vAlign w:val="center"/>
          </w:tcPr>
          <w:p w14:paraId="0FABE999" w14:textId="2A4753BA" w:rsidR="00DD2696" w:rsidRPr="004829B9" w:rsidRDefault="00DD2696" w:rsidP="00DD269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89.2</w:t>
            </w:r>
          </w:p>
        </w:tc>
        <w:tc>
          <w:tcPr>
            <w:tcW w:w="1206" w:type="dxa"/>
            <w:vAlign w:val="center"/>
          </w:tcPr>
          <w:p w14:paraId="512D50D9" w14:textId="26D0EC59" w:rsidR="00DD2696" w:rsidRPr="004829B9" w:rsidRDefault="00DD2696" w:rsidP="00DD2696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76 809</w:t>
            </w:r>
          </w:p>
        </w:tc>
        <w:tc>
          <w:tcPr>
            <w:tcW w:w="1207" w:type="dxa"/>
            <w:vAlign w:val="center"/>
          </w:tcPr>
          <w:p w14:paraId="52836C7F" w14:textId="394C0C2A" w:rsidR="00DD2696" w:rsidRPr="004829B9" w:rsidRDefault="00DD2696" w:rsidP="00DD269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85.6</w:t>
            </w:r>
          </w:p>
        </w:tc>
      </w:tr>
      <w:tr w:rsidR="00DD2696" w:rsidRPr="004829B9" w14:paraId="435A7676" w14:textId="77777777" w:rsidTr="00F95941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18156F18" w14:textId="77777777" w:rsidR="00DD2696" w:rsidRPr="004829B9" w:rsidRDefault="00DD2696" w:rsidP="00DD2696">
            <w:pPr>
              <w:keepNext/>
              <w:keepLines/>
              <w:tabs>
                <w:tab w:val="right" w:leader="dot" w:pos="4156"/>
              </w:tabs>
              <w:spacing w:before="0" w:after="0"/>
              <w:ind w:left="171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of which for rent</w:t>
            </w:r>
          </w:p>
        </w:tc>
        <w:tc>
          <w:tcPr>
            <w:tcW w:w="1206" w:type="dxa"/>
            <w:vAlign w:val="center"/>
          </w:tcPr>
          <w:p w14:paraId="0953AF15" w14:textId="284E9DB7" w:rsidR="00DD2696" w:rsidRPr="004829B9" w:rsidRDefault="00DD2696" w:rsidP="00DD269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1206" w:type="dxa"/>
            <w:vAlign w:val="center"/>
          </w:tcPr>
          <w:p w14:paraId="6A70776B" w14:textId="32B583DB" w:rsidR="00DD2696" w:rsidRPr="004829B9" w:rsidRDefault="00DD2696" w:rsidP="00DD269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200.0</w:t>
            </w:r>
          </w:p>
        </w:tc>
        <w:tc>
          <w:tcPr>
            <w:tcW w:w="1206" w:type="dxa"/>
            <w:vAlign w:val="center"/>
          </w:tcPr>
          <w:p w14:paraId="77A225F3" w14:textId="4B5FF0EB" w:rsidR="00DD2696" w:rsidRPr="004829B9" w:rsidRDefault="00DD2696" w:rsidP="00DD269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32.7</w:t>
            </w:r>
          </w:p>
        </w:tc>
        <w:tc>
          <w:tcPr>
            <w:tcW w:w="1206" w:type="dxa"/>
            <w:vAlign w:val="center"/>
          </w:tcPr>
          <w:p w14:paraId="2296D291" w14:textId="67E5C13D" w:rsidR="00DD2696" w:rsidRPr="004829B9" w:rsidRDefault="00DD2696" w:rsidP="00DD2696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597</w:t>
            </w:r>
          </w:p>
        </w:tc>
        <w:tc>
          <w:tcPr>
            <w:tcW w:w="1207" w:type="dxa"/>
            <w:vAlign w:val="center"/>
          </w:tcPr>
          <w:p w14:paraId="0F18BEC0" w14:textId="5C2E4799" w:rsidR="00DD2696" w:rsidRPr="004829B9" w:rsidRDefault="00DD2696" w:rsidP="00DD269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133.0</w:t>
            </w:r>
          </w:p>
        </w:tc>
      </w:tr>
      <w:tr w:rsidR="00DD2696" w:rsidRPr="004829B9" w14:paraId="57DDA71A" w14:textId="77777777" w:rsidTr="00F95941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007F54E1" w14:textId="77777777" w:rsidR="00DD2696" w:rsidRPr="004829B9" w:rsidRDefault="00DD2696" w:rsidP="00DD2696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>Cooperative</w:t>
            </w:r>
          </w:p>
        </w:tc>
        <w:tc>
          <w:tcPr>
            <w:tcW w:w="1206" w:type="dxa"/>
            <w:vAlign w:val="center"/>
          </w:tcPr>
          <w:p w14:paraId="2FE7DE35" w14:textId="10DFDDC6" w:rsidR="00DD2696" w:rsidRPr="004829B9" w:rsidRDefault="00DD2696" w:rsidP="00DD269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06" w:type="dxa"/>
            <w:vAlign w:val="center"/>
          </w:tcPr>
          <w:p w14:paraId="6D446002" w14:textId="3045A464" w:rsidR="00DD2696" w:rsidRPr="004829B9" w:rsidRDefault="00DD2696" w:rsidP="00DD269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206" w:type="dxa"/>
            <w:vAlign w:val="center"/>
          </w:tcPr>
          <w:p w14:paraId="73242060" w14:textId="3E37F906" w:rsidR="00DD2696" w:rsidRPr="004829B9" w:rsidRDefault="00DD2696" w:rsidP="00DD2696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206" w:type="dxa"/>
            <w:vAlign w:val="center"/>
          </w:tcPr>
          <w:p w14:paraId="4BFAFDD5" w14:textId="6D1A5513" w:rsidR="00DD2696" w:rsidRPr="004829B9" w:rsidRDefault="00DD2696" w:rsidP="00DD2696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1 266</w:t>
            </w:r>
          </w:p>
        </w:tc>
        <w:tc>
          <w:tcPr>
            <w:tcW w:w="1207" w:type="dxa"/>
            <w:vAlign w:val="center"/>
          </w:tcPr>
          <w:p w14:paraId="76E8B110" w14:textId="4AE86516" w:rsidR="00DD2696" w:rsidRPr="004829B9" w:rsidRDefault="00DD2696" w:rsidP="00DD269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98.0</w:t>
            </w:r>
          </w:p>
        </w:tc>
      </w:tr>
      <w:tr w:rsidR="00DD2696" w:rsidRPr="004829B9" w14:paraId="6A70347A" w14:textId="77777777" w:rsidTr="00F95941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6D6066AF" w14:textId="77777777" w:rsidR="00DD2696" w:rsidRPr="004829B9" w:rsidRDefault="00DD2696" w:rsidP="00DD2696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Municipal</w:t>
            </w:r>
          </w:p>
        </w:tc>
        <w:tc>
          <w:tcPr>
            <w:tcW w:w="1206" w:type="dxa"/>
            <w:vAlign w:val="center"/>
          </w:tcPr>
          <w:p w14:paraId="26504A67" w14:textId="7B90E664" w:rsidR="00DD2696" w:rsidRPr="004829B9" w:rsidRDefault="00DD2696" w:rsidP="00DD269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90</w:t>
            </w:r>
          </w:p>
        </w:tc>
        <w:tc>
          <w:tcPr>
            <w:tcW w:w="1206" w:type="dxa"/>
            <w:vAlign w:val="center"/>
          </w:tcPr>
          <w:p w14:paraId="71430A96" w14:textId="51335605" w:rsidR="00DD2696" w:rsidRPr="004829B9" w:rsidRDefault="00DD2696" w:rsidP="00DD269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183.7</w:t>
            </w:r>
          </w:p>
        </w:tc>
        <w:tc>
          <w:tcPr>
            <w:tcW w:w="1206" w:type="dxa"/>
            <w:vAlign w:val="center"/>
          </w:tcPr>
          <w:p w14:paraId="33FA0D09" w14:textId="33D620C9" w:rsidR="00DD2696" w:rsidRPr="004829B9" w:rsidRDefault="00DD2696" w:rsidP="00DD2696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333.3</w:t>
            </w:r>
          </w:p>
        </w:tc>
        <w:tc>
          <w:tcPr>
            <w:tcW w:w="1206" w:type="dxa"/>
            <w:vAlign w:val="center"/>
          </w:tcPr>
          <w:p w14:paraId="1AD2E584" w14:textId="53DD0F9C" w:rsidR="00DD2696" w:rsidRPr="004829B9" w:rsidRDefault="00DD2696" w:rsidP="00DD2696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</w:rPr>
              <w:t>319</w:t>
            </w:r>
          </w:p>
        </w:tc>
        <w:tc>
          <w:tcPr>
            <w:tcW w:w="1207" w:type="dxa"/>
            <w:vAlign w:val="center"/>
          </w:tcPr>
          <w:p w14:paraId="27BBCB3A" w14:textId="147670B5" w:rsidR="00DD2696" w:rsidRPr="004829B9" w:rsidRDefault="00DD2696" w:rsidP="00DD269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30.6</w:t>
            </w:r>
          </w:p>
        </w:tc>
      </w:tr>
      <w:tr w:rsidR="00DD2696" w:rsidRPr="004829B9" w14:paraId="2C92CBE2" w14:textId="77777777" w:rsidTr="00F95941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6D9A264D" w14:textId="77777777" w:rsidR="00DD2696" w:rsidRPr="004829B9" w:rsidRDefault="00DD2696" w:rsidP="00DD2696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Public building society</w:t>
            </w:r>
          </w:p>
        </w:tc>
        <w:tc>
          <w:tcPr>
            <w:tcW w:w="1206" w:type="dxa"/>
            <w:vAlign w:val="center"/>
          </w:tcPr>
          <w:p w14:paraId="4DBC4D16" w14:textId="2C60DC73" w:rsidR="00DD2696" w:rsidRPr="004829B9" w:rsidRDefault="00DD2696" w:rsidP="00DD269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87</w:t>
            </w:r>
          </w:p>
        </w:tc>
        <w:tc>
          <w:tcPr>
            <w:tcW w:w="1206" w:type="dxa"/>
            <w:vAlign w:val="center"/>
          </w:tcPr>
          <w:p w14:paraId="4BE61B3C" w14:textId="45F51591" w:rsidR="00DD2696" w:rsidRPr="004829B9" w:rsidRDefault="00DD2696" w:rsidP="00DD269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74.4</w:t>
            </w:r>
          </w:p>
        </w:tc>
        <w:tc>
          <w:tcPr>
            <w:tcW w:w="1206" w:type="dxa"/>
            <w:vAlign w:val="center"/>
          </w:tcPr>
          <w:p w14:paraId="55AFA942" w14:textId="02678C76" w:rsidR="00DD2696" w:rsidRPr="004829B9" w:rsidRDefault="00DD2696" w:rsidP="00DD2696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76.3</w:t>
            </w:r>
          </w:p>
        </w:tc>
        <w:tc>
          <w:tcPr>
            <w:tcW w:w="1206" w:type="dxa"/>
            <w:vAlign w:val="center"/>
          </w:tcPr>
          <w:p w14:paraId="4EFD285C" w14:textId="5A7CB38F" w:rsidR="00DD2696" w:rsidRPr="004829B9" w:rsidRDefault="00DD2696" w:rsidP="00DD2696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</w:rPr>
              <w:t>728</w:t>
            </w:r>
          </w:p>
        </w:tc>
        <w:tc>
          <w:tcPr>
            <w:tcW w:w="1207" w:type="dxa"/>
            <w:vAlign w:val="center"/>
          </w:tcPr>
          <w:p w14:paraId="61023407" w14:textId="75D1E5FB" w:rsidR="00DD2696" w:rsidRPr="004829B9" w:rsidRDefault="00DD2696" w:rsidP="00DD269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87.6</w:t>
            </w:r>
          </w:p>
        </w:tc>
      </w:tr>
      <w:tr w:rsidR="00DD2696" w:rsidRPr="004829B9" w14:paraId="0EA887E9" w14:textId="77777777" w:rsidTr="00F95941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nil"/>
            </w:tcBorders>
            <w:vAlign w:val="center"/>
          </w:tcPr>
          <w:p w14:paraId="16A460B1" w14:textId="77777777" w:rsidR="00DD2696" w:rsidRPr="004829B9" w:rsidRDefault="00DD2696" w:rsidP="00DD2696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Company</w:t>
            </w:r>
          </w:p>
        </w:tc>
        <w:tc>
          <w:tcPr>
            <w:tcW w:w="1206" w:type="dxa"/>
            <w:vAlign w:val="center"/>
          </w:tcPr>
          <w:p w14:paraId="3B1E13A2" w14:textId="73EC6944" w:rsidR="00DD2696" w:rsidRPr="004829B9" w:rsidRDefault="00DD2696" w:rsidP="00DD269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06" w:type="dxa"/>
            <w:vAlign w:val="center"/>
          </w:tcPr>
          <w:p w14:paraId="0BE40393" w14:textId="479D8583" w:rsidR="00DD2696" w:rsidRPr="004829B9" w:rsidRDefault="00DD2696" w:rsidP="00DD269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206" w:type="dxa"/>
            <w:vAlign w:val="center"/>
          </w:tcPr>
          <w:p w14:paraId="4569CA16" w14:textId="0A327C51" w:rsidR="00DD2696" w:rsidRPr="004829B9" w:rsidRDefault="00DD2696" w:rsidP="00DD2696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206" w:type="dxa"/>
            <w:vAlign w:val="center"/>
          </w:tcPr>
          <w:p w14:paraId="067A83DD" w14:textId="6DB87A22" w:rsidR="00DD2696" w:rsidRPr="004829B9" w:rsidRDefault="00DD2696" w:rsidP="00DD2696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</w:rPr>
              <w:t>94</w:t>
            </w:r>
          </w:p>
        </w:tc>
        <w:tc>
          <w:tcPr>
            <w:tcW w:w="1207" w:type="dxa"/>
            <w:vAlign w:val="center"/>
          </w:tcPr>
          <w:p w14:paraId="25216EE8" w14:textId="4E942CC9" w:rsidR="00DD2696" w:rsidRPr="004829B9" w:rsidRDefault="00DD2696" w:rsidP="00DD269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94-fold more</w:t>
            </w:r>
          </w:p>
        </w:tc>
      </w:tr>
    </w:tbl>
    <w:p w14:paraId="7272B003" w14:textId="77777777" w:rsidR="009609A1" w:rsidRPr="004829B9" w:rsidRDefault="009609A1" w:rsidP="00467EFF">
      <w:pPr>
        <w:rPr>
          <w:shd w:val="clear" w:color="auto" w:fill="FFFFFF"/>
          <w:lang w:val="en-GB"/>
        </w:rPr>
      </w:pPr>
    </w:p>
    <w:p w14:paraId="26C5CCAE" w14:textId="77777777" w:rsidR="00A00C56" w:rsidRDefault="00A00C56" w:rsidP="007207E6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</w:p>
    <w:p w14:paraId="34D75009" w14:textId="277E2195" w:rsidR="00154AC9" w:rsidRPr="004829B9" w:rsidRDefault="005D23AA" w:rsidP="007207E6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  <w:r w:rsidRPr="004829B9">
        <w:rPr>
          <w:b w:val="0"/>
          <w:sz w:val="19"/>
          <w:szCs w:val="19"/>
          <w:shd w:val="clear" w:color="auto" w:fill="FFFFFF"/>
          <w:lang w:val="en-GB"/>
        </w:rPr>
        <w:lastRenderedPageBreak/>
        <w:t xml:space="preserve">It is estimated that </w:t>
      </w:r>
      <w:r w:rsidR="008B64BD">
        <w:rPr>
          <w:b w:val="0"/>
          <w:sz w:val="19"/>
          <w:szCs w:val="19"/>
          <w:shd w:val="clear" w:color="auto" w:fill="FFFFFF"/>
          <w:lang w:val="en-GB"/>
        </w:rPr>
        <w:t>at</w:t>
      </w:r>
      <w:r w:rsidR="008B64BD" w:rsidRPr="004829B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Pr="004829B9">
        <w:rPr>
          <w:b w:val="0"/>
          <w:sz w:val="19"/>
          <w:szCs w:val="19"/>
          <w:shd w:val="clear" w:color="auto" w:fill="FFFFFF"/>
          <w:lang w:val="en-GB"/>
        </w:rPr>
        <w:t xml:space="preserve">the end of </w:t>
      </w:r>
      <w:r w:rsidR="00DD2696">
        <w:rPr>
          <w:b w:val="0"/>
          <w:sz w:val="19"/>
          <w:szCs w:val="19"/>
          <w:shd w:val="clear" w:color="auto" w:fill="FFFFFF"/>
          <w:lang w:val="en-GB"/>
        </w:rPr>
        <w:t>August</w:t>
      </w:r>
      <w:r w:rsidR="00B4601E" w:rsidRPr="004829B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6F3F3D" w:rsidRPr="004829B9">
        <w:rPr>
          <w:b w:val="0"/>
          <w:sz w:val="19"/>
          <w:szCs w:val="19"/>
          <w:shd w:val="clear" w:color="auto" w:fill="FFFFFF"/>
          <w:lang w:val="en-GB"/>
        </w:rPr>
        <w:t>2020</w:t>
      </w:r>
      <w:r w:rsidR="00133F23">
        <w:rPr>
          <w:b w:val="0"/>
          <w:sz w:val="19"/>
          <w:szCs w:val="19"/>
          <w:shd w:val="clear" w:color="auto" w:fill="FFFFFF"/>
          <w:lang w:val="en-GB"/>
        </w:rPr>
        <w:t>,</w:t>
      </w:r>
      <w:r w:rsidR="00DD2696">
        <w:rPr>
          <w:b w:val="0"/>
          <w:sz w:val="19"/>
          <w:szCs w:val="19"/>
          <w:shd w:val="clear" w:color="auto" w:fill="FFFFFF"/>
          <w:lang w:val="en-GB"/>
        </w:rPr>
        <w:t xml:space="preserve"> there were 830</w:t>
      </w:r>
      <w:r w:rsidR="00AC3185" w:rsidRPr="004829B9">
        <w:rPr>
          <w:b w:val="0"/>
          <w:sz w:val="19"/>
          <w:szCs w:val="19"/>
          <w:shd w:val="clear" w:color="auto" w:fill="FFFFFF"/>
          <w:lang w:val="en-GB"/>
        </w:rPr>
        <w:t>.</w:t>
      </w:r>
      <w:r w:rsidR="00DD2696">
        <w:rPr>
          <w:b w:val="0"/>
          <w:sz w:val="19"/>
          <w:szCs w:val="19"/>
          <w:shd w:val="clear" w:color="auto" w:fill="FFFFFF"/>
          <w:lang w:val="en-GB"/>
        </w:rPr>
        <w:t>9</w:t>
      </w:r>
      <w:r w:rsidRPr="004829B9">
        <w:rPr>
          <w:b w:val="0"/>
          <w:sz w:val="19"/>
          <w:szCs w:val="19"/>
          <w:shd w:val="clear" w:color="auto" w:fill="FFFFFF"/>
          <w:lang w:val="en-GB"/>
        </w:rPr>
        <w:t xml:space="preserve"> thous</w:t>
      </w:r>
      <w:r w:rsidR="00133F23">
        <w:rPr>
          <w:b w:val="0"/>
          <w:sz w:val="19"/>
          <w:szCs w:val="19"/>
          <w:shd w:val="clear" w:color="auto" w:fill="FFFFFF"/>
          <w:lang w:val="en-GB"/>
        </w:rPr>
        <w:t>and</w:t>
      </w:r>
      <w:r w:rsidRPr="004829B9">
        <w:rPr>
          <w:b w:val="0"/>
          <w:sz w:val="19"/>
          <w:szCs w:val="19"/>
          <w:shd w:val="clear" w:color="auto" w:fill="FFFFFF"/>
          <w:lang w:val="en-GB"/>
        </w:rPr>
        <w:t xml:space="preserve"> dwellings under construction, i.e. by </w:t>
      </w:r>
      <w:r w:rsidR="00DD2696">
        <w:rPr>
          <w:b w:val="0"/>
          <w:sz w:val="19"/>
          <w:szCs w:val="19"/>
          <w:shd w:val="clear" w:color="auto" w:fill="FFFFFF"/>
          <w:lang w:val="en-GB"/>
        </w:rPr>
        <w:t>0.9</w:t>
      </w:r>
      <w:r w:rsidRPr="004829B9">
        <w:rPr>
          <w:b w:val="0"/>
          <w:sz w:val="19"/>
          <w:szCs w:val="19"/>
          <w:shd w:val="clear" w:color="auto" w:fill="FFFFFF"/>
          <w:lang w:val="en-GB"/>
        </w:rPr>
        <w:t>% more</w:t>
      </w:r>
      <w:r w:rsidRPr="004829B9">
        <w:rPr>
          <w:lang w:val="en-GB"/>
        </w:rPr>
        <w:t xml:space="preserve"> </w:t>
      </w:r>
      <w:r w:rsidRPr="004829B9">
        <w:rPr>
          <w:b w:val="0"/>
          <w:sz w:val="19"/>
          <w:szCs w:val="19"/>
          <w:shd w:val="clear" w:color="auto" w:fill="FFFFFF"/>
          <w:lang w:val="en-GB"/>
        </w:rPr>
        <w:t xml:space="preserve">than </w:t>
      </w:r>
      <w:r w:rsidR="000013A9" w:rsidRPr="004829B9">
        <w:rPr>
          <w:b w:val="0"/>
          <w:sz w:val="19"/>
          <w:szCs w:val="19"/>
          <w:shd w:val="clear" w:color="auto" w:fill="FFFFFF"/>
          <w:lang w:val="en-GB"/>
        </w:rPr>
        <w:t>in the corresponding period of 2019</w:t>
      </w:r>
      <w:r w:rsidR="00AA22EE" w:rsidRPr="004829B9">
        <w:rPr>
          <w:b w:val="0"/>
          <w:sz w:val="19"/>
          <w:szCs w:val="19"/>
          <w:shd w:val="clear" w:color="auto" w:fill="FFFFFF"/>
          <w:lang w:val="en-GB"/>
        </w:rPr>
        <w:t>.</w:t>
      </w:r>
    </w:p>
    <w:p w14:paraId="4326474E" w14:textId="7AFA1BBF" w:rsidR="005D23AA" w:rsidRPr="004829B9" w:rsidRDefault="005D23AA" w:rsidP="007207E6">
      <w:pPr>
        <w:pStyle w:val="tytuwykresu"/>
        <w:rPr>
          <w:lang w:val="en-GB"/>
        </w:rPr>
      </w:pPr>
    </w:p>
    <w:p w14:paraId="2E8A539A" w14:textId="3007975C" w:rsidR="007207E6" w:rsidRPr="004829B9" w:rsidRDefault="00AD1492" w:rsidP="007207E6">
      <w:pPr>
        <w:pStyle w:val="tytuwykresu"/>
        <w:rPr>
          <w:lang w:val="en-GB"/>
        </w:rPr>
      </w:pPr>
      <w:r w:rsidRPr="004829B9">
        <w:rPr>
          <w:lang w:val="en-GB"/>
        </w:rPr>
        <w:t xml:space="preserve">Chart 1. Construction activity in the scope of </w:t>
      </w:r>
      <w:r w:rsidR="00256AD9" w:rsidRPr="004829B9">
        <w:rPr>
          <w:lang w:val="en-GB"/>
        </w:rPr>
        <w:t>residential construction</w:t>
      </w:r>
      <w:r w:rsidR="005D23AA" w:rsidRPr="004829B9">
        <w:rPr>
          <w:lang w:val="en-GB"/>
        </w:rPr>
        <w:t xml:space="preserve"> in Poland</w:t>
      </w:r>
    </w:p>
    <w:p w14:paraId="631FF680" w14:textId="4FDD31AC" w:rsidR="000271FB" w:rsidRPr="004829B9" w:rsidRDefault="00C0397D" w:rsidP="003A7E95">
      <w:pPr>
        <w:pStyle w:val="Nagwek1"/>
        <w:rPr>
          <w:color w:val="auto"/>
          <w:sz w:val="18"/>
          <w:szCs w:val="18"/>
          <w:lang w:val="en-GB"/>
        </w:rPr>
      </w:pPr>
      <w:r w:rsidRPr="004829B9">
        <w:rPr>
          <w:b/>
          <w:noProof/>
          <w:spacing w:val="-4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768832" behindDoc="0" locked="0" layoutInCell="1" allowOverlap="1" wp14:anchorId="50036E1A" wp14:editId="4394A804">
                <wp:simplePos x="0" y="0"/>
                <wp:positionH relativeFrom="page">
                  <wp:posOffset>5756910</wp:posOffset>
                </wp:positionH>
                <wp:positionV relativeFrom="paragraph">
                  <wp:posOffset>144108</wp:posOffset>
                </wp:positionV>
                <wp:extent cx="1760855" cy="2145030"/>
                <wp:effectExtent l="0" t="0" r="0" b="0"/>
                <wp:wrapSquare wrapText="bothSides"/>
                <wp:docPr id="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0855" cy="2145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FBF1C9" w14:textId="713648A0" w:rsidR="003A7E95" w:rsidRPr="00AC3185" w:rsidRDefault="003A7E95" w:rsidP="00AC3185">
                            <w:pPr>
                              <w:ind w:left="-142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In </w:t>
                            </w:r>
                            <w:r w:rsidR="00DD269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>August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, compared to </w:t>
                            </w:r>
                            <w:r w:rsidR="00DD269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July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2020, the n</w:t>
                            </w:r>
                            <w:r w:rsidRPr="00F1184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umber of dwellings</w:t>
                            </w:r>
                            <w:r w:rsidR="00EF603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completed in</w:t>
                            </w:r>
                            <w:r w:rsidR="000E65E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creased (by </w:t>
                            </w:r>
                            <w:r w:rsidR="00DD269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23.3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%) </w:t>
                            </w:r>
                            <w:r w:rsidRPr="00C77D1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as well as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the number of dwellings</w:t>
                            </w:r>
                            <w:r w:rsidR="003D5833" w:rsidRPr="003D583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in which construction has begun</w:t>
                            </w:r>
                            <w:r w:rsidRPr="00F1184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(</w:t>
                            </w:r>
                            <w:r w:rsidR="00BD7A4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by </w:t>
                            </w:r>
                            <w:r w:rsidR="00DD269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10.3</w:t>
                            </w:r>
                            <w:r w:rsidRPr="00C77D1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)</w:t>
                            </w:r>
                            <w:r w:rsidR="003D583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, whereas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Pr="00681EA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the number of dwellings </w:t>
                            </w:r>
                            <w:r w:rsidR="003D5833" w:rsidRPr="003D583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for which permits have been granted or which have been registered with a construction project </w:t>
                            </w:r>
                            <w:r w:rsidR="003D583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 xml:space="preserve">decreased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>(</w:t>
                            </w:r>
                            <w:r w:rsidR="000E65E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by </w:t>
                            </w:r>
                            <w:r w:rsidR="00DD269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13</w:t>
                            </w:r>
                            <w:r w:rsidR="003D583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.9</w:t>
                            </w:r>
                            <w:r w:rsidRPr="00F7565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36E1A" id="_x0000_s1032" type="#_x0000_t202" style="position:absolute;margin-left:453.3pt;margin-top:11.35pt;width:138.65pt;height:168.9pt;z-index:2517688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" filled="f" stroked="f">
                <v:textbox>
                  <w:txbxContent>
                    <w:p w14:paraId="58FBF1C9" w14:textId="713648A0" w:rsidR="003A7E95" w:rsidRPr="00AC3185" w:rsidRDefault="003A7E95" w:rsidP="00AC3185">
                      <w:pPr>
                        <w:ind w:left="-142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In </w:t>
                      </w:r>
                      <w:r w:rsidR="00DD269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>August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, compared to </w:t>
                      </w:r>
                      <w:r w:rsidR="00DD269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July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2020, the n</w:t>
                      </w:r>
                      <w:r w:rsidRPr="00F1184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umber of dwellings</w:t>
                      </w:r>
                      <w:r w:rsidR="00EF603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completed in</w:t>
                      </w:r>
                      <w:r w:rsidR="000E65E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creased (by </w:t>
                      </w:r>
                      <w:r w:rsidR="00DD269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23.3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%) </w:t>
                      </w:r>
                      <w:r w:rsidRPr="00C77D1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as well as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the number of dwellings</w:t>
                      </w:r>
                      <w:r w:rsidR="003D5833" w:rsidRPr="003D583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in which construction has begun</w:t>
                      </w:r>
                      <w:r w:rsidRPr="00F1184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(</w:t>
                      </w:r>
                      <w:r w:rsidR="00BD7A4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by </w:t>
                      </w:r>
                      <w:r w:rsidR="00DD269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10.3</w:t>
                      </w:r>
                      <w:r w:rsidRPr="00C77D1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)</w:t>
                      </w:r>
                      <w:r w:rsidR="003D583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, whereas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Pr="00681EA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the number of dwellings </w:t>
                      </w:r>
                      <w:r w:rsidR="003D5833" w:rsidRPr="003D583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for which permits have been granted or which have been registered with a construction project </w:t>
                      </w:r>
                      <w:r w:rsidR="003D583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 xml:space="preserve">decreased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>(</w:t>
                      </w:r>
                      <w:r w:rsidR="000E65E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by </w:t>
                      </w:r>
                      <w:r w:rsidR="00DD269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13</w:t>
                      </w:r>
                      <w:r w:rsidR="003D583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.9</w:t>
                      </w:r>
                      <w:r w:rsidRPr="00F7565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)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C0397D">
        <w:rPr>
          <w:noProof/>
          <w:sz w:val="12"/>
        </w:rPr>
        <w:drawing>
          <wp:inline distT="0" distB="0" distL="0" distR="0" wp14:anchorId="6C209AD2" wp14:editId="3772F625">
            <wp:extent cx="5122545" cy="2155190"/>
            <wp:effectExtent l="0" t="0" r="0" b="0"/>
            <wp:docPr id="3" name="Wykres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24E47249" w14:textId="5E731CEF" w:rsidR="00BD7A45" w:rsidRDefault="00BD7A45" w:rsidP="00CB6084">
      <w:pPr>
        <w:rPr>
          <w:szCs w:val="19"/>
          <w:shd w:val="clear" w:color="auto" w:fill="FFFFFF"/>
          <w:lang w:val="en-GB"/>
        </w:rPr>
      </w:pPr>
    </w:p>
    <w:p w14:paraId="6B2C5EA1" w14:textId="3DFBCB9E" w:rsidR="00CB6084" w:rsidRPr="004829B9" w:rsidRDefault="00E43CD7" w:rsidP="00CB6084">
      <w:pPr>
        <w:rPr>
          <w:szCs w:val="19"/>
          <w:shd w:val="clear" w:color="auto" w:fill="FFFFFF"/>
          <w:lang w:val="en-GB"/>
        </w:rPr>
      </w:pPr>
      <w:r>
        <w:rPr>
          <w:szCs w:val="19"/>
          <w:shd w:val="clear" w:color="auto" w:fill="FFFFFF"/>
          <w:lang w:val="en-GB"/>
        </w:rPr>
        <w:t>T</w:t>
      </w:r>
      <w:r w:rsidR="00980EA5" w:rsidRPr="004829B9">
        <w:rPr>
          <w:szCs w:val="19"/>
          <w:shd w:val="clear" w:color="auto" w:fill="FFFFFF"/>
          <w:lang w:val="en-GB"/>
        </w:rPr>
        <w:t xml:space="preserve">he biggest number </w:t>
      </w:r>
      <w:r w:rsidR="00CB6084" w:rsidRPr="004829B9">
        <w:rPr>
          <w:szCs w:val="19"/>
          <w:shd w:val="clear" w:color="auto" w:fill="FFFFFF"/>
          <w:lang w:val="en-GB"/>
        </w:rPr>
        <w:t>of dwellings</w:t>
      </w:r>
      <w:r w:rsidRPr="00E43CD7">
        <w:rPr>
          <w:szCs w:val="19"/>
          <w:shd w:val="clear" w:color="auto" w:fill="FFFFFF"/>
          <w:lang w:val="en-GB"/>
        </w:rPr>
        <w:t xml:space="preserve"> for which permits have been granted or which have been registered with a construction project</w:t>
      </w:r>
      <w:r>
        <w:rPr>
          <w:szCs w:val="19"/>
          <w:shd w:val="clear" w:color="auto" w:fill="FFFFFF"/>
          <w:lang w:val="en-GB"/>
        </w:rPr>
        <w:t xml:space="preserve"> and dwellings</w:t>
      </w:r>
      <w:r w:rsidR="00CF2564">
        <w:rPr>
          <w:szCs w:val="19"/>
          <w:shd w:val="clear" w:color="auto" w:fill="FFFFFF"/>
          <w:lang w:val="en-GB"/>
        </w:rPr>
        <w:t xml:space="preserve"> in which construction has begun</w:t>
      </w:r>
      <w:r w:rsidR="00DD2696">
        <w:rPr>
          <w:szCs w:val="19"/>
          <w:shd w:val="clear" w:color="auto" w:fill="FFFFFF"/>
          <w:lang w:val="en-GB"/>
        </w:rPr>
        <w:t>, in the period of January – August,</w:t>
      </w:r>
      <w:r w:rsidR="00CF2564">
        <w:rPr>
          <w:szCs w:val="19"/>
          <w:shd w:val="clear" w:color="auto" w:fill="FFFFFF"/>
          <w:lang w:val="en-GB"/>
        </w:rPr>
        <w:t xml:space="preserve"> </w:t>
      </w:r>
      <w:r w:rsidR="00EF6032" w:rsidRPr="00EF6032">
        <w:rPr>
          <w:szCs w:val="19"/>
          <w:shd w:val="clear" w:color="auto" w:fill="FFFFFF"/>
          <w:lang w:val="en-GB"/>
        </w:rPr>
        <w:t>was recorded in Mazowieckie voivodship</w:t>
      </w:r>
      <w:r w:rsidR="00EF6032">
        <w:rPr>
          <w:szCs w:val="19"/>
          <w:shd w:val="clear" w:color="auto" w:fill="FFFFFF"/>
          <w:lang w:val="en-GB"/>
        </w:rPr>
        <w:t xml:space="preserve"> (</w:t>
      </w:r>
      <w:r w:rsidR="00DD2696">
        <w:rPr>
          <w:szCs w:val="19"/>
          <w:shd w:val="clear" w:color="auto" w:fill="FFFFFF"/>
          <w:lang w:val="en-GB"/>
        </w:rPr>
        <w:t>respectively 28.0</w:t>
      </w:r>
      <w:r w:rsidR="00EF6032">
        <w:rPr>
          <w:szCs w:val="19"/>
          <w:shd w:val="clear" w:color="auto" w:fill="FFFFFF"/>
          <w:lang w:val="en-GB"/>
        </w:rPr>
        <w:t xml:space="preserve"> thousand</w:t>
      </w:r>
      <w:r w:rsidR="00DD2696">
        <w:rPr>
          <w:szCs w:val="19"/>
          <w:shd w:val="clear" w:color="auto" w:fill="FFFFFF"/>
          <w:lang w:val="en-GB"/>
        </w:rPr>
        <w:t xml:space="preserve"> and 25.2</w:t>
      </w:r>
      <w:r w:rsidR="00CF2564" w:rsidRPr="00CF2564">
        <w:rPr>
          <w:szCs w:val="19"/>
          <w:shd w:val="clear" w:color="auto" w:fill="FFFFFF"/>
          <w:lang w:val="en-GB"/>
        </w:rPr>
        <w:t xml:space="preserve"> thousand</w:t>
      </w:r>
      <w:r w:rsidR="00CF2564">
        <w:rPr>
          <w:szCs w:val="19"/>
          <w:shd w:val="clear" w:color="auto" w:fill="FFFFFF"/>
          <w:lang w:val="en-GB"/>
        </w:rPr>
        <w:t>) and</w:t>
      </w:r>
      <w:r w:rsidR="00DD2696">
        <w:rPr>
          <w:szCs w:val="19"/>
          <w:shd w:val="clear" w:color="auto" w:fill="FFFFFF"/>
          <w:lang w:val="en-GB"/>
        </w:rPr>
        <w:t xml:space="preserve"> Wielkopolskie (16.9</w:t>
      </w:r>
      <w:r w:rsidR="00F333CC">
        <w:rPr>
          <w:szCs w:val="19"/>
          <w:shd w:val="clear" w:color="auto" w:fill="FFFFFF"/>
          <w:lang w:val="en-GB"/>
        </w:rPr>
        <w:t xml:space="preserve"> </w:t>
      </w:r>
      <w:r w:rsidR="00F333CC" w:rsidRPr="00F333CC">
        <w:rPr>
          <w:szCs w:val="19"/>
          <w:shd w:val="clear" w:color="auto" w:fill="FFFFFF"/>
          <w:lang w:val="en-GB"/>
        </w:rPr>
        <w:t xml:space="preserve">thousand </w:t>
      </w:r>
      <w:r w:rsidR="00DD2696">
        <w:rPr>
          <w:szCs w:val="19"/>
          <w:shd w:val="clear" w:color="auto" w:fill="FFFFFF"/>
          <w:lang w:val="en-GB"/>
        </w:rPr>
        <w:t>and 14.6</w:t>
      </w:r>
      <w:r w:rsidR="00F333CC">
        <w:rPr>
          <w:szCs w:val="19"/>
          <w:shd w:val="clear" w:color="auto" w:fill="FFFFFF"/>
          <w:lang w:val="en-GB"/>
        </w:rPr>
        <w:t xml:space="preserve"> thousand).</w:t>
      </w:r>
      <w:r>
        <w:rPr>
          <w:szCs w:val="19"/>
          <w:shd w:val="clear" w:color="auto" w:fill="FFFFFF"/>
          <w:lang w:val="en-GB"/>
        </w:rPr>
        <w:t xml:space="preserve"> Regarding dwellings completed,</w:t>
      </w:r>
      <w:r w:rsidRPr="00E43CD7">
        <w:rPr>
          <w:bCs/>
          <w:szCs w:val="19"/>
          <w:shd w:val="clear" w:color="auto" w:fill="FFFFFF"/>
          <w:lang w:val="en-US"/>
        </w:rPr>
        <w:t xml:space="preserve"> </w:t>
      </w:r>
      <w:r w:rsidR="00E97E48">
        <w:rPr>
          <w:szCs w:val="19"/>
          <w:shd w:val="clear" w:color="auto" w:fill="FFFFFF"/>
          <w:lang w:val="en-GB"/>
        </w:rPr>
        <w:t>the biggest amount was not</w:t>
      </w:r>
      <w:r w:rsidR="00DD2696">
        <w:rPr>
          <w:szCs w:val="19"/>
          <w:shd w:val="clear" w:color="auto" w:fill="FFFFFF"/>
          <w:lang w:val="en-GB"/>
        </w:rPr>
        <w:t>ed in Mazowieckie voivodship (27.5</w:t>
      </w:r>
      <w:r w:rsidR="00033479">
        <w:rPr>
          <w:szCs w:val="19"/>
          <w:shd w:val="clear" w:color="auto" w:fill="FFFFFF"/>
          <w:lang w:val="en-GB"/>
        </w:rPr>
        <w:t xml:space="preserve"> thousand) </w:t>
      </w:r>
      <w:r w:rsidR="00F333CC">
        <w:rPr>
          <w:szCs w:val="19"/>
          <w:shd w:val="clear" w:color="auto" w:fill="FFFFFF"/>
          <w:lang w:val="en-GB"/>
        </w:rPr>
        <w:t xml:space="preserve">and </w:t>
      </w:r>
      <w:r w:rsidR="00E97E48">
        <w:rPr>
          <w:szCs w:val="19"/>
          <w:shd w:val="clear" w:color="auto" w:fill="FFFFFF"/>
          <w:lang w:val="en-GB"/>
        </w:rPr>
        <w:t xml:space="preserve">Dolnośląskie </w:t>
      </w:r>
      <w:r w:rsidR="00DD2696">
        <w:rPr>
          <w:szCs w:val="19"/>
          <w:shd w:val="clear" w:color="auto" w:fill="FFFFFF"/>
          <w:lang w:val="en-GB"/>
        </w:rPr>
        <w:t>(14.2</w:t>
      </w:r>
      <w:r w:rsidR="00F333CC">
        <w:rPr>
          <w:szCs w:val="19"/>
          <w:shd w:val="clear" w:color="auto" w:fill="FFFFFF"/>
          <w:lang w:val="en-GB"/>
        </w:rPr>
        <w:t xml:space="preserve"> thousand).</w:t>
      </w:r>
    </w:p>
    <w:p w14:paraId="20372666" w14:textId="6BEC354A" w:rsidR="00C60835" w:rsidRPr="004829B9" w:rsidRDefault="001C1808" w:rsidP="009A61DB">
      <w:pPr>
        <w:pStyle w:val="Nagwek1"/>
        <w:rPr>
          <w:color w:val="auto"/>
          <w:sz w:val="18"/>
          <w:szCs w:val="18"/>
          <w:lang w:val="en-GB"/>
        </w:rPr>
      </w:pPr>
      <w:r w:rsidRPr="004829B9">
        <w:rPr>
          <w:color w:val="auto"/>
          <w:sz w:val="18"/>
          <w:szCs w:val="18"/>
          <w:lang w:val="en-GB"/>
        </w:rPr>
        <w:t xml:space="preserve">Chart 2. Construction activity in the scope of </w:t>
      </w:r>
      <w:r w:rsidR="00256AD9" w:rsidRPr="004829B9">
        <w:rPr>
          <w:color w:val="auto"/>
          <w:sz w:val="18"/>
          <w:szCs w:val="18"/>
          <w:lang w:val="en-GB"/>
        </w:rPr>
        <w:t>residential construction</w:t>
      </w:r>
      <w:r w:rsidRPr="004829B9">
        <w:rPr>
          <w:color w:val="auto"/>
          <w:sz w:val="18"/>
          <w:szCs w:val="18"/>
          <w:lang w:val="en-GB"/>
        </w:rPr>
        <w:t xml:space="preserve"> by voivodships </w:t>
      </w:r>
      <w:r w:rsidRPr="004829B9">
        <w:rPr>
          <w:color w:val="auto"/>
          <w:sz w:val="18"/>
          <w:szCs w:val="18"/>
          <w:lang w:val="en-GB"/>
        </w:rPr>
        <w:br/>
      </w:r>
      <w:r w:rsidR="00384D8B" w:rsidRPr="004829B9">
        <w:rPr>
          <w:color w:val="auto"/>
          <w:sz w:val="18"/>
          <w:szCs w:val="18"/>
          <w:lang w:val="en-GB"/>
        </w:rPr>
        <w:t xml:space="preserve">               </w:t>
      </w:r>
      <w:r w:rsidR="000401D6" w:rsidRPr="004829B9">
        <w:rPr>
          <w:color w:val="auto"/>
          <w:sz w:val="18"/>
          <w:szCs w:val="18"/>
          <w:lang w:val="en-GB"/>
        </w:rPr>
        <w:t>(January</w:t>
      </w:r>
      <w:r w:rsidR="00F95941" w:rsidRPr="004829B9">
        <w:rPr>
          <w:color w:val="auto"/>
          <w:sz w:val="18"/>
          <w:szCs w:val="18"/>
          <w:lang w:val="en-GB"/>
        </w:rPr>
        <w:t>-</w:t>
      </w:r>
      <w:r w:rsidR="00C0397D">
        <w:rPr>
          <w:color w:val="auto"/>
          <w:sz w:val="18"/>
          <w:szCs w:val="18"/>
          <w:lang w:val="en-GB"/>
        </w:rPr>
        <w:t>August</w:t>
      </w:r>
      <w:r w:rsidR="00E873C8" w:rsidRPr="004829B9">
        <w:rPr>
          <w:color w:val="auto"/>
          <w:sz w:val="18"/>
          <w:szCs w:val="18"/>
          <w:lang w:val="en-GB"/>
        </w:rPr>
        <w:t xml:space="preserve"> </w:t>
      </w:r>
      <w:r w:rsidR="000401D6" w:rsidRPr="004829B9">
        <w:rPr>
          <w:color w:val="auto"/>
          <w:sz w:val="18"/>
          <w:szCs w:val="18"/>
          <w:lang w:val="en-GB"/>
        </w:rPr>
        <w:t>2020</w:t>
      </w:r>
      <w:r w:rsidRPr="004829B9">
        <w:rPr>
          <w:color w:val="auto"/>
          <w:sz w:val="18"/>
          <w:szCs w:val="18"/>
          <w:lang w:val="en-GB"/>
        </w:rPr>
        <w:t>)</w:t>
      </w:r>
    </w:p>
    <w:p w14:paraId="7EC8DDB5" w14:textId="5FC54A86" w:rsidR="00010A4A" w:rsidRPr="004829B9" w:rsidRDefault="00746A9F" w:rsidP="00010A4A">
      <w:pPr>
        <w:rPr>
          <w:lang w:val="en-GB"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780096" behindDoc="0" locked="0" layoutInCell="1" allowOverlap="1" wp14:anchorId="35EE0730" wp14:editId="4265DED8">
            <wp:simplePos x="0" y="0"/>
            <wp:positionH relativeFrom="column">
              <wp:posOffset>146278</wp:posOffset>
            </wp:positionH>
            <wp:positionV relativeFrom="paragraph">
              <wp:posOffset>11586</wp:posOffset>
            </wp:positionV>
            <wp:extent cx="4701397" cy="3450566"/>
            <wp:effectExtent l="0" t="0" r="4445" b="0"/>
            <wp:wrapNone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EE73F8" w14:textId="1C7F275D" w:rsidR="004231A6" w:rsidRPr="004829B9" w:rsidRDefault="004231A6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14:paraId="28E3DDD1" w14:textId="77777777" w:rsidR="003A358E" w:rsidRPr="004829B9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14:paraId="48C163FB" w14:textId="77777777" w:rsidR="003A358E" w:rsidRPr="004829B9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14:paraId="3E2571D8" w14:textId="2A9D266B" w:rsidR="003A358E" w:rsidRPr="004829B9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14:paraId="3D8D4742" w14:textId="77777777" w:rsidR="003A358E" w:rsidRPr="004829B9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14:paraId="6FF37602" w14:textId="77777777" w:rsidR="003A358E" w:rsidRPr="004829B9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14:paraId="6A030C0E" w14:textId="77777777" w:rsidR="003A358E" w:rsidRPr="004829B9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14:paraId="11F2737E" w14:textId="77777777" w:rsidR="003A358E" w:rsidRPr="004829B9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14:paraId="1D456CA9" w14:textId="77777777" w:rsidR="003A358E" w:rsidRPr="004829B9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14:paraId="0B66589A" w14:textId="77777777" w:rsidR="003A358E" w:rsidRPr="004829B9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14:paraId="7061D12D" w14:textId="77777777" w:rsidR="003A358E" w:rsidRPr="004829B9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14:paraId="73A2A541" w14:textId="77777777" w:rsidR="003A358E" w:rsidRPr="004829B9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14:paraId="41AA9CD5" w14:textId="77777777" w:rsidR="003A358E" w:rsidRPr="004829B9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14:paraId="494F78B6" w14:textId="77777777" w:rsidR="003A358E" w:rsidRPr="004829B9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14:paraId="08D6B616" w14:textId="77777777" w:rsidR="003A358E" w:rsidRPr="004829B9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14:paraId="301426E9" w14:textId="77777777" w:rsidR="003A358E" w:rsidRPr="004829B9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14:paraId="102585F9" w14:textId="77777777" w:rsidR="003A358E" w:rsidRPr="004829B9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14:paraId="0A916652" w14:textId="77777777" w:rsidR="003A358E" w:rsidRPr="004829B9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14:paraId="070F087F" w14:textId="77777777" w:rsidR="003A358E" w:rsidRPr="004829B9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14:paraId="66C5A628" w14:textId="77777777" w:rsidR="003A358E" w:rsidRPr="004829B9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14:paraId="47844B4F" w14:textId="6E2D5CE7" w:rsidR="00694AF0" w:rsidRPr="00257306" w:rsidRDefault="00257306" w:rsidP="0046503D">
      <w:pPr>
        <w:rPr>
          <w:szCs w:val="19"/>
          <w:shd w:val="clear" w:color="auto" w:fill="FFFFFF"/>
          <w:lang w:val="en-GB"/>
        </w:rPr>
        <w:sectPr w:rsidR="00694AF0" w:rsidRPr="00257306" w:rsidSect="00A05A3A">
          <w:headerReference w:type="default" r:id="rId14"/>
          <w:footerReference w:type="default" r:id="rId15"/>
          <w:headerReference w:type="first" r:id="rId16"/>
          <w:footerReference w:type="first" r:id="rId17"/>
          <w:type w:val="continuous"/>
          <w:pgSz w:w="11906" w:h="16838"/>
          <w:pgMar w:top="720" w:right="3119" w:bottom="720" w:left="720" w:header="284" w:footer="397" w:gutter="0"/>
          <w:pgNumType w:start="1"/>
          <w:cols w:space="708"/>
          <w:titlePg/>
          <w:docGrid w:linePitch="360"/>
        </w:sectPr>
      </w:pPr>
      <w:r w:rsidRPr="00257306">
        <w:rPr>
          <w:szCs w:val="19"/>
          <w:shd w:val="clear" w:color="auto" w:fill="FFFFFF"/>
          <w:lang w:val="en-GB"/>
        </w:rPr>
        <w:t>In case of quoting Statistics Poland data, please provide information: “Source of data: Statistics Poland” and in case of publishing calculations made on data published by Statistics Poland, please include the following disclaimer: “Own study based on figu</w:t>
      </w:r>
      <w:r>
        <w:rPr>
          <w:szCs w:val="19"/>
          <w:shd w:val="clear" w:color="auto" w:fill="FFFFFF"/>
          <w:lang w:val="en-GB"/>
        </w:rPr>
        <w:t>res from Statistics Poland”.</w:t>
      </w:r>
    </w:p>
    <w:p w14:paraId="3949FC6D" w14:textId="77777777" w:rsidR="000470AA" w:rsidRPr="004829B9" w:rsidRDefault="000470AA" w:rsidP="0046503D">
      <w:pPr>
        <w:rPr>
          <w:sz w:val="18"/>
          <w:lang w:val="en-GB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3"/>
        <w:gridCol w:w="3824"/>
      </w:tblGrid>
      <w:tr w:rsidR="00B34C4C" w:rsidRPr="004829B9" w14:paraId="40C6557F" w14:textId="77777777" w:rsidTr="00E873C8">
        <w:trPr>
          <w:trHeight w:val="1912"/>
        </w:trPr>
        <w:tc>
          <w:tcPr>
            <w:tcW w:w="4379" w:type="dxa"/>
          </w:tcPr>
          <w:p w14:paraId="6665BC8F" w14:textId="77777777" w:rsidR="00B34C4C" w:rsidRPr="004829B9" w:rsidRDefault="00B34C4C" w:rsidP="00E873C8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lang w:val="en-GB"/>
              </w:rPr>
            </w:pPr>
            <w:r w:rsidRPr="004829B9">
              <w:rPr>
                <w:rFonts w:cs="Arial"/>
                <w:color w:val="000000" w:themeColor="text1"/>
                <w:sz w:val="20"/>
                <w:lang w:val="en-GB"/>
              </w:rPr>
              <w:t>Prepared by:</w:t>
            </w:r>
          </w:p>
          <w:p w14:paraId="67FFA76B" w14:textId="77777777" w:rsidR="00B34C4C" w:rsidRPr="004829B9" w:rsidRDefault="00B34C4C" w:rsidP="00E873C8">
            <w:pPr>
              <w:spacing w:before="0" w:after="0" w:line="240" w:lineRule="auto"/>
              <w:rPr>
                <w:rFonts w:cs="Arial"/>
                <w:b/>
                <w:sz w:val="20"/>
                <w:lang w:val="en-GB"/>
              </w:rPr>
            </w:pPr>
            <w:r w:rsidRPr="004829B9">
              <w:rPr>
                <w:rFonts w:cs="Arial"/>
                <w:b/>
                <w:sz w:val="20"/>
                <w:lang w:val="en-GB"/>
              </w:rPr>
              <w:t>Statistical Office in Lublin</w:t>
            </w:r>
          </w:p>
          <w:p w14:paraId="55C69C2C" w14:textId="77777777" w:rsidR="00B34C4C" w:rsidRPr="004829B9" w:rsidRDefault="00105BED" w:rsidP="00E873C8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auto"/>
                <w:sz w:val="20"/>
                <w:szCs w:val="28"/>
                <w:lang w:val="en-GB"/>
              </w:rPr>
            </w:pPr>
            <w:r w:rsidRPr="004829B9">
              <w:rPr>
                <w:rFonts w:ascii="Fira Sans" w:hAnsi="Fira Sans" w:cs="Arial"/>
                <w:b/>
                <w:color w:val="auto"/>
                <w:sz w:val="20"/>
                <w:szCs w:val="28"/>
                <w:lang w:val="en-GB"/>
              </w:rPr>
              <w:t>Director Krzysztof Markowski</w:t>
            </w:r>
          </w:p>
          <w:p w14:paraId="3F6217D4" w14:textId="6E53501C" w:rsidR="00B34C4C" w:rsidRPr="004829B9" w:rsidRDefault="00D46532" w:rsidP="00E873C8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lang w:val="en-GB"/>
              </w:rPr>
            </w:pPr>
            <w:r w:rsidRPr="003A56B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Office: tel. </w:t>
            </w:r>
            <w:r w:rsidR="00105BED" w:rsidRPr="004829B9">
              <w:rPr>
                <w:rFonts w:ascii="Fira Sans" w:hAnsi="Fira Sans" w:cs="Arial"/>
                <w:color w:val="auto"/>
                <w:sz w:val="20"/>
                <w:lang w:val="en-GB"/>
              </w:rPr>
              <w:t>(</w:t>
            </w:r>
            <w:r w:rsidR="002F2E8D" w:rsidRPr="004829B9">
              <w:rPr>
                <w:rFonts w:ascii="Fira Sans" w:hAnsi="Fira Sans" w:cs="Arial"/>
                <w:color w:val="auto"/>
                <w:sz w:val="20"/>
                <w:lang w:val="en-GB"/>
              </w:rPr>
              <w:t>+</w:t>
            </w:r>
            <w:r w:rsidR="00B34C4C" w:rsidRPr="004829B9">
              <w:rPr>
                <w:rFonts w:ascii="Fira Sans" w:hAnsi="Fira Sans" w:cs="Arial"/>
                <w:color w:val="auto"/>
                <w:sz w:val="20"/>
                <w:lang w:val="en-GB"/>
              </w:rPr>
              <w:t xml:space="preserve">48 </w:t>
            </w:r>
            <w:r w:rsidR="00105BED" w:rsidRPr="004829B9">
              <w:rPr>
                <w:rFonts w:ascii="Fira Sans" w:hAnsi="Fira Sans" w:cs="Arial"/>
                <w:color w:val="auto"/>
                <w:sz w:val="20"/>
                <w:lang w:val="en-GB"/>
              </w:rPr>
              <w:t>81) 533 20</w:t>
            </w:r>
            <w:r w:rsidR="008C48C6" w:rsidRPr="004829B9">
              <w:rPr>
                <w:rFonts w:ascii="Fira Sans" w:hAnsi="Fira Sans" w:cs="Arial"/>
                <w:color w:val="auto"/>
                <w:sz w:val="20"/>
                <w:lang w:val="en-GB"/>
              </w:rPr>
              <w:t xml:space="preserve"> </w:t>
            </w:r>
            <w:r w:rsidR="00105BED" w:rsidRPr="004829B9">
              <w:rPr>
                <w:rFonts w:ascii="Fira Sans" w:hAnsi="Fira Sans" w:cs="Arial"/>
                <w:color w:val="auto"/>
                <w:sz w:val="20"/>
                <w:lang w:val="en-GB"/>
              </w:rPr>
              <w:t>52</w:t>
            </w:r>
          </w:p>
          <w:p w14:paraId="313903AC" w14:textId="77777777" w:rsidR="00B34C4C" w:rsidRPr="004829B9" w:rsidRDefault="00B34C4C" w:rsidP="00E873C8">
            <w:pPr>
              <w:pStyle w:val="Nagwek3"/>
              <w:spacing w:before="0" w:line="240" w:lineRule="auto"/>
              <w:rPr>
                <w:rFonts w:ascii="Fira Sans" w:hAnsi="Fira Sans"/>
                <w:b/>
                <w:color w:val="000000" w:themeColor="text1"/>
                <w:lang w:val="en-GB"/>
              </w:rPr>
            </w:pPr>
          </w:p>
        </w:tc>
        <w:tc>
          <w:tcPr>
            <w:tcW w:w="3942" w:type="dxa"/>
          </w:tcPr>
          <w:p w14:paraId="734EA749" w14:textId="002C959A" w:rsidR="00B34C4C" w:rsidRPr="004829B9" w:rsidRDefault="00B34C4C" w:rsidP="00E873C8">
            <w:pPr>
              <w:pStyle w:val="Default"/>
              <w:rPr>
                <w:sz w:val="20"/>
                <w:szCs w:val="20"/>
                <w:lang w:val="en-GB"/>
              </w:rPr>
            </w:pPr>
            <w:r w:rsidRPr="004829B9">
              <w:rPr>
                <w:sz w:val="20"/>
                <w:szCs w:val="20"/>
                <w:lang w:val="en-GB"/>
              </w:rPr>
              <w:t xml:space="preserve">Dissemination: </w:t>
            </w:r>
            <w:r w:rsidRPr="004829B9">
              <w:rPr>
                <w:rFonts w:cs="Arial"/>
                <w:color w:val="000000" w:themeColor="text1"/>
                <w:sz w:val="20"/>
                <w:lang w:val="en-GB"/>
              </w:rPr>
              <w:br/>
            </w:r>
            <w:r w:rsidRPr="004829B9">
              <w:rPr>
                <w:rFonts w:cs="Arial"/>
                <w:b/>
                <w:color w:val="000000" w:themeColor="text1"/>
                <w:sz w:val="20"/>
                <w:lang w:val="en-GB"/>
              </w:rPr>
              <w:t>The Spoke</w:t>
            </w:r>
            <w:r w:rsidR="00133F23">
              <w:rPr>
                <w:rFonts w:cs="Arial"/>
                <w:b/>
                <w:color w:val="000000" w:themeColor="text1"/>
                <w:sz w:val="20"/>
                <w:lang w:val="en-GB"/>
              </w:rPr>
              <w:t>s</w:t>
            </w:r>
            <w:r w:rsidRPr="004829B9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person for the President </w:t>
            </w:r>
          </w:p>
          <w:p w14:paraId="2B749880" w14:textId="4973DE75" w:rsidR="00B34C4C" w:rsidRPr="004829B9" w:rsidRDefault="00B34C4C" w:rsidP="00E873C8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4829B9">
              <w:rPr>
                <w:rFonts w:cs="Arial"/>
                <w:b/>
                <w:color w:val="000000" w:themeColor="text1"/>
                <w:sz w:val="20"/>
                <w:lang w:val="en-GB"/>
              </w:rPr>
              <w:t>of the Statistic</w:t>
            </w:r>
            <w:r w:rsidR="00133F23">
              <w:rPr>
                <w:rFonts w:cs="Arial"/>
                <w:b/>
                <w:color w:val="000000" w:themeColor="text1"/>
                <w:sz w:val="20"/>
                <w:lang w:val="en-GB"/>
              </w:rPr>
              <w:t>s</w:t>
            </w:r>
            <w:r w:rsidRPr="004829B9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 Poland</w:t>
            </w:r>
          </w:p>
          <w:p w14:paraId="330B3F71" w14:textId="77777777" w:rsidR="00B34C4C" w:rsidRPr="004829B9" w:rsidRDefault="007F1E2E" w:rsidP="00E873C8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4829B9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Karolina </w:t>
            </w:r>
            <w:proofErr w:type="spellStart"/>
            <w:r w:rsidRPr="004829B9">
              <w:rPr>
                <w:rFonts w:cs="Arial"/>
                <w:b/>
                <w:color w:val="000000" w:themeColor="text1"/>
                <w:sz w:val="20"/>
                <w:lang w:val="en-GB"/>
              </w:rPr>
              <w:t>Banaszek</w:t>
            </w:r>
            <w:proofErr w:type="spellEnd"/>
          </w:p>
          <w:p w14:paraId="518D9CD4" w14:textId="4C421917" w:rsidR="00B34C4C" w:rsidRPr="004829B9" w:rsidRDefault="00D46532" w:rsidP="00E873C8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 w:val="20"/>
                <w:lang w:val="fi-FI"/>
              </w:rPr>
              <w:t xml:space="preserve">Mobile: </w:t>
            </w:r>
            <w:r w:rsidR="00105BED" w:rsidRPr="004829B9"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(+48) 695 255 011</w:t>
            </w:r>
          </w:p>
        </w:tc>
      </w:tr>
    </w:tbl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B34C4C" w:rsidRPr="002E5ABC" w14:paraId="494BDD91" w14:textId="77777777" w:rsidTr="00E873C8">
        <w:trPr>
          <w:trHeight w:val="610"/>
        </w:trPr>
        <w:tc>
          <w:tcPr>
            <w:tcW w:w="2721" w:type="pct"/>
            <w:vMerge w:val="restart"/>
            <w:vAlign w:val="center"/>
          </w:tcPr>
          <w:p w14:paraId="13CAB2DF" w14:textId="77777777" w:rsidR="00B34C4C" w:rsidRPr="004829B9" w:rsidRDefault="00B34C4C" w:rsidP="00E873C8">
            <w:pPr>
              <w:rPr>
                <w:b/>
                <w:sz w:val="20"/>
                <w:lang w:val="en-GB"/>
              </w:rPr>
            </w:pPr>
            <w:r w:rsidRPr="004829B9">
              <w:rPr>
                <w:b/>
                <w:sz w:val="20"/>
                <w:lang w:val="en-GB"/>
              </w:rPr>
              <w:t>Press Office</w:t>
            </w:r>
          </w:p>
          <w:p w14:paraId="623CBE4C" w14:textId="4BBC772D" w:rsidR="00B34C4C" w:rsidRPr="004829B9" w:rsidRDefault="00D46532" w:rsidP="00E873C8">
            <w:pPr>
              <w:rPr>
                <w:sz w:val="20"/>
                <w:lang w:val="en-GB"/>
              </w:rPr>
            </w:pPr>
            <w:r w:rsidRPr="003A56B5">
              <w:rPr>
                <w:rFonts w:cs="Arial"/>
                <w:color w:val="000000" w:themeColor="text1"/>
                <w:sz w:val="20"/>
                <w:lang w:val="fi-FI"/>
              </w:rPr>
              <w:t xml:space="preserve">Office: tel. </w:t>
            </w:r>
            <w:r w:rsidR="00BA5050" w:rsidRPr="004829B9">
              <w:rPr>
                <w:sz w:val="20"/>
                <w:lang w:val="en-GB"/>
              </w:rPr>
              <w:t>(</w:t>
            </w:r>
            <w:r w:rsidR="00B34C4C" w:rsidRPr="004829B9">
              <w:rPr>
                <w:sz w:val="20"/>
                <w:lang w:val="en-GB"/>
              </w:rPr>
              <w:t>+ 48</w:t>
            </w:r>
            <w:r w:rsidR="00B34C4C" w:rsidRPr="004829B9">
              <w:rPr>
                <w:b/>
                <w:sz w:val="20"/>
                <w:lang w:val="en-GB"/>
              </w:rPr>
              <w:t xml:space="preserve"> </w:t>
            </w:r>
            <w:r w:rsidR="008235EC" w:rsidRPr="004829B9">
              <w:rPr>
                <w:sz w:val="20"/>
                <w:lang w:val="en-GB"/>
              </w:rPr>
              <w:t>22</w:t>
            </w:r>
            <w:r w:rsidR="00BA5050" w:rsidRPr="004829B9">
              <w:rPr>
                <w:sz w:val="20"/>
                <w:lang w:val="en-GB"/>
              </w:rPr>
              <w:t>)</w:t>
            </w:r>
            <w:r w:rsidR="008235EC" w:rsidRPr="004829B9">
              <w:rPr>
                <w:sz w:val="20"/>
                <w:lang w:val="en-GB"/>
              </w:rPr>
              <w:t xml:space="preserve"> 608 34</w:t>
            </w:r>
            <w:r w:rsidR="008C48C6" w:rsidRPr="004829B9">
              <w:rPr>
                <w:sz w:val="20"/>
                <w:lang w:val="en-GB"/>
              </w:rPr>
              <w:t xml:space="preserve"> </w:t>
            </w:r>
            <w:r w:rsidR="00BA5050" w:rsidRPr="004829B9">
              <w:rPr>
                <w:sz w:val="20"/>
                <w:lang w:val="en-GB"/>
              </w:rPr>
              <w:t xml:space="preserve">91, </w:t>
            </w:r>
            <w:r w:rsidR="008235EC" w:rsidRPr="004829B9">
              <w:rPr>
                <w:sz w:val="20"/>
                <w:lang w:val="en-GB"/>
              </w:rPr>
              <w:t>608 38</w:t>
            </w:r>
            <w:r w:rsidR="008C48C6" w:rsidRPr="004829B9">
              <w:rPr>
                <w:sz w:val="20"/>
                <w:lang w:val="en-GB"/>
              </w:rPr>
              <w:t xml:space="preserve"> </w:t>
            </w:r>
            <w:r w:rsidR="00B34C4C" w:rsidRPr="004829B9">
              <w:rPr>
                <w:sz w:val="20"/>
                <w:lang w:val="en-GB"/>
              </w:rPr>
              <w:t xml:space="preserve">04 </w:t>
            </w:r>
          </w:p>
          <w:p w14:paraId="4F5D46AB" w14:textId="77777777" w:rsidR="00B34C4C" w:rsidRPr="004829B9" w:rsidRDefault="00B34C4C" w:rsidP="00E873C8">
            <w:pPr>
              <w:rPr>
                <w:b/>
                <w:sz w:val="18"/>
                <w:lang w:val="en-GB"/>
              </w:rPr>
            </w:pPr>
            <w:r w:rsidRPr="004829B9">
              <w:rPr>
                <w:b/>
                <w:sz w:val="20"/>
                <w:lang w:val="en-GB"/>
              </w:rPr>
              <w:t xml:space="preserve">e-mail: </w:t>
            </w:r>
            <w:hyperlink r:id="rId18" w:history="1">
              <w:r w:rsidRPr="004829B9">
                <w:rPr>
                  <w:rStyle w:val="Hipercze"/>
                  <w:rFonts w:cstheme="minorBidi"/>
                  <w:b/>
                  <w:color w:val="auto"/>
                  <w:sz w:val="20"/>
                  <w:lang w:val="en-GB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14:paraId="486CFEE3" w14:textId="77777777" w:rsidR="00B34C4C" w:rsidRPr="004829B9" w:rsidRDefault="00B34C4C" w:rsidP="00E873C8">
            <w:pPr>
              <w:rPr>
                <w:sz w:val="18"/>
                <w:lang w:val="en-GB"/>
              </w:rPr>
            </w:pPr>
            <w:r w:rsidRPr="004829B9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7024" behindDoc="0" locked="0" layoutInCell="1" allowOverlap="1" wp14:anchorId="1F32D071" wp14:editId="7B735092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0" name="Obraz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14:paraId="187B3278" w14:textId="77777777" w:rsidR="00B34C4C" w:rsidRPr="004829B9" w:rsidRDefault="00B34C4C" w:rsidP="00E873C8">
            <w:pPr>
              <w:rPr>
                <w:sz w:val="18"/>
                <w:lang w:val="en-GB"/>
              </w:rPr>
            </w:pPr>
            <w:r w:rsidRPr="004829B9">
              <w:rPr>
                <w:sz w:val="20"/>
                <w:lang w:val="en-GB"/>
              </w:rPr>
              <w:t>www.stat.gov.pl</w:t>
            </w:r>
            <w:r w:rsidR="008235EC" w:rsidRPr="004829B9">
              <w:rPr>
                <w:sz w:val="20"/>
                <w:lang w:val="en-GB"/>
              </w:rPr>
              <w:t>/en/</w:t>
            </w:r>
          </w:p>
        </w:tc>
      </w:tr>
      <w:tr w:rsidR="00B34C4C" w:rsidRPr="004829B9" w14:paraId="648C1E67" w14:textId="77777777" w:rsidTr="00E873C8">
        <w:trPr>
          <w:trHeight w:val="436"/>
        </w:trPr>
        <w:tc>
          <w:tcPr>
            <w:tcW w:w="2721" w:type="pct"/>
            <w:vMerge/>
            <w:vAlign w:val="center"/>
          </w:tcPr>
          <w:p w14:paraId="7E7FD173" w14:textId="77777777" w:rsidR="00B34C4C" w:rsidRPr="004829B9" w:rsidRDefault="00B34C4C" w:rsidP="00E873C8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14:paraId="08931773" w14:textId="77777777" w:rsidR="00B34C4C" w:rsidRPr="004829B9" w:rsidRDefault="00B34C4C" w:rsidP="00E873C8">
            <w:pPr>
              <w:rPr>
                <w:sz w:val="18"/>
                <w:lang w:val="en-GB"/>
              </w:rPr>
            </w:pPr>
            <w:r w:rsidRPr="004829B9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9072" behindDoc="0" locked="0" layoutInCell="1" allowOverlap="1" wp14:anchorId="11E6E2DC" wp14:editId="6199C219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5" name="Obraz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14:paraId="0DF75532" w14:textId="77777777" w:rsidR="00B34C4C" w:rsidRPr="004829B9" w:rsidRDefault="008235EC" w:rsidP="00E873C8">
            <w:pPr>
              <w:rPr>
                <w:sz w:val="18"/>
                <w:lang w:val="en-GB"/>
              </w:rPr>
            </w:pPr>
            <w:r w:rsidRPr="004829B9">
              <w:rPr>
                <w:sz w:val="20"/>
                <w:lang w:val="en-GB"/>
              </w:rPr>
              <w:t>@</w:t>
            </w:r>
            <w:proofErr w:type="spellStart"/>
            <w:r w:rsidRPr="004829B9">
              <w:rPr>
                <w:sz w:val="20"/>
                <w:lang w:val="en-GB"/>
              </w:rPr>
              <w:t>StatPoland</w:t>
            </w:r>
            <w:proofErr w:type="spellEnd"/>
          </w:p>
        </w:tc>
      </w:tr>
      <w:tr w:rsidR="00B34C4C" w:rsidRPr="004829B9" w14:paraId="29595757" w14:textId="77777777" w:rsidTr="00E873C8">
        <w:trPr>
          <w:trHeight w:val="436"/>
        </w:trPr>
        <w:tc>
          <w:tcPr>
            <w:tcW w:w="2721" w:type="pct"/>
            <w:vMerge/>
            <w:vAlign w:val="center"/>
          </w:tcPr>
          <w:p w14:paraId="6E773AF1" w14:textId="77777777" w:rsidR="00B34C4C" w:rsidRPr="004829B9" w:rsidRDefault="00B34C4C" w:rsidP="00E873C8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14:paraId="6F1D3479" w14:textId="77777777" w:rsidR="00B34C4C" w:rsidRPr="004829B9" w:rsidRDefault="00B34C4C" w:rsidP="00E873C8">
            <w:pPr>
              <w:rPr>
                <w:sz w:val="18"/>
                <w:lang w:val="en-GB"/>
              </w:rPr>
            </w:pPr>
            <w:r w:rsidRPr="004829B9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8048" behindDoc="0" locked="0" layoutInCell="1" allowOverlap="1" wp14:anchorId="62B8316A" wp14:editId="4F4CA4C5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6" name="Obraz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14:paraId="4E72E8C9" w14:textId="77777777" w:rsidR="00B34C4C" w:rsidRPr="004829B9" w:rsidRDefault="00B34C4C" w:rsidP="00E873C8">
            <w:pPr>
              <w:rPr>
                <w:sz w:val="20"/>
                <w:lang w:val="en-GB"/>
              </w:rPr>
            </w:pPr>
            <w:r w:rsidRPr="004829B9">
              <w:rPr>
                <w:sz w:val="20"/>
                <w:lang w:val="en-GB"/>
              </w:rPr>
              <w:t>@</w:t>
            </w:r>
            <w:proofErr w:type="spellStart"/>
            <w:r w:rsidRPr="004829B9">
              <w:rPr>
                <w:sz w:val="20"/>
                <w:lang w:val="en-GB"/>
              </w:rPr>
              <w:t>GlownyUrzadStatystyczny</w:t>
            </w:r>
            <w:proofErr w:type="spellEnd"/>
          </w:p>
        </w:tc>
      </w:tr>
    </w:tbl>
    <w:p w14:paraId="637862CB" w14:textId="77777777" w:rsidR="00B34C4C" w:rsidRPr="004829B9" w:rsidRDefault="00B34C4C" w:rsidP="0046503D">
      <w:pPr>
        <w:rPr>
          <w:sz w:val="18"/>
          <w:lang w:val="en-GB"/>
        </w:rPr>
      </w:pPr>
      <w:r w:rsidRPr="004829B9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4A59FDAC" wp14:editId="79657CBB">
                <wp:simplePos x="0" y="0"/>
                <wp:positionH relativeFrom="margin">
                  <wp:posOffset>39370</wp:posOffset>
                </wp:positionH>
                <wp:positionV relativeFrom="paragraph">
                  <wp:posOffset>359410</wp:posOffset>
                </wp:positionV>
                <wp:extent cx="6400800" cy="4535170"/>
                <wp:effectExtent l="0" t="0" r="19050" b="17780"/>
                <wp:wrapSquare wrapText="bothSides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45351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17866C" w14:textId="77777777" w:rsidR="003A7E95" w:rsidRDefault="003A7E95" w:rsidP="00AB6D25">
                            <w:pPr>
                              <w:rPr>
                                <w:b/>
                              </w:rPr>
                            </w:pPr>
                          </w:p>
                          <w:p w14:paraId="438C998D" w14:textId="77777777" w:rsidR="003A7E95" w:rsidRDefault="003A7E95" w:rsidP="00000009">
                            <w:pPr>
                              <w:rPr>
                                <w:b/>
                                <w:lang w:val="en-GB"/>
                              </w:rPr>
                            </w:pPr>
                            <w:r w:rsidRPr="004063B6">
                              <w:rPr>
                                <w:b/>
                                <w:lang w:val="en-GB"/>
                              </w:rPr>
                              <w:t>Related information</w:t>
                            </w:r>
                          </w:p>
                          <w:p w14:paraId="03EB9888" w14:textId="77777777" w:rsidR="003A7E95" w:rsidRPr="004E377B" w:rsidRDefault="003A7E95" w:rsidP="00000009">
                            <w:pPr>
                              <w:rPr>
                                <w:rStyle w:val="Hipercze"/>
                                <w:rFonts w:cstheme="minorBidi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4E377B">
                              <w:rPr>
                                <w:color w:val="0000FF"/>
                                <w:sz w:val="18"/>
                                <w:szCs w:val="18"/>
                                <w:lang w:val="en-GB"/>
                              </w:rPr>
                              <w:fldChar w:fldCharType="begin"/>
                            </w:r>
                            <w:r>
                              <w:rPr>
                                <w:color w:val="0000FF"/>
                                <w:sz w:val="18"/>
                                <w:szCs w:val="18"/>
                                <w:lang w:val="en-GB"/>
                              </w:rPr>
                              <w:instrText>HYPERLINK "https://stat.gov.pl/en/topics/other-studies/informations-on-socio-economic-situation/publikacja,4.html" \o "Statistical Bulletin"</w:instrText>
                            </w:r>
                            <w:r w:rsidRPr="004E377B">
                              <w:rPr>
                                <w:color w:val="0000FF"/>
                                <w:sz w:val="18"/>
                                <w:szCs w:val="18"/>
                                <w:lang w:val="en-GB"/>
                              </w:rPr>
                              <w:fldChar w:fldCharType="separate"/>
                            </w:r>
                            <w:r w:rsidRPr="00F11843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  <w:t>Statistical Bulletin</w:t>
                            </w:r>
                            <w:r w:rsidRPr="004E377B">
                              <w:rPr>
                                <w:rStyle w:val="Hipercze"/>
                                <w:rFonts w:cstheme="minorBidi"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</w:p>
                          <w:p w14:paraId="004758E0" w14:textId="77777777" w:rsidR="003A7E95" w:rsidRPr="008235EC" w:rsidRDefault="003A7E95" w:rsidP="00F11843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lang w:val="en-US"/>
                              </w:rPr>
                            </w:pPr>
                            <w:r w:rsidRPr="004E377B">
                              <w:rPr>
                                <w:sz w:val="18"/>
                                <w:szCs w:val="18"/>
                                <w:lang w:val="en-GB"/>
                              </w:rPr>
                              <w:fldChar w:fldCharType="end"/>
                            </w:r>
                            <w:hyperlink r:id="rId22" w:history="1">
                              <w:r w:rsidRPr="00F11843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GB"/>
                                </w:rPr>
                                <w:t>Socio-economic situation of the country</w:t>
                              </w:r>
                            </w:hyperlink>
                          </w:p>
                          <w:p w14:paraId="4C293715" w14:textId="77777777" w:rsidR="003A7E95" w:rsidRPr="005C7839" w:rsidRDefault="00FC3AF5" w:rsidP="0000000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</w:pPr>
                            <w:hyperlink r:id="rId23" w:history="1">
                              <w:r w:rsidR="003A7E95" w:rsidRPr="005C7839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GB"/>
                                </w:rPr>
                                <w:t>Construction results</w:t>
                              </w:r>
                            </w:hyperlink>
                            <w:r w:rsidR="003A7E9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</w:p>
                          <w:p w14:paraId="6432F2D3" w14:textId="77777777" w:rsidR="003A7E95" w:rsidRPr="00F11843" w:rsidRDefault="003A7E95" w:rsidP="0000000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  <w:p w14:paraId="119A7AD9" w14:textId="77777777" w:rsidR="003A7E95" w:rsidRPr="00734C04" w:rsidRDefault="003A7E95" w:rsidP="0000000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4063B6"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  <w:t>Data available in databases</w:t>
                            </w:r>
                          </w:p>
                          <w:p w14:paraId="6E678369" w14:textId="0F342923" w:rsidR="003A7E95" w:rsidRPr="0026083F" w:rsidRDefault="00FC3AF5" w:rsidP="0000000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</w:pPr>
                            <w:hyperlink r:id="rId24" w:history="1">
                              <w:r w:rsidR="003A7E95" w:rsidRPr="00F11843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GB"/>
                                </w:rPr>
                                <w:t>Knowledge Databases Construction</w:t>
                              </w:r>
                            </w:hyperlink>
                          </w:p>
                          <w:p w14:paraId="14295646" w14:textId="77777777" w:rsidR="003A7E95" w:rsidRDefault="00FC3AF5" w:rsidP="0000000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</w:pPr>
                            <w:hyperlink r:id="rId25" w:history="1">
                              <w:r w:rsidR="003A7E95" w:rsidRPr="00F11843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GB"/>
                                </w:rPr>
                                <w:t>Local Data Bank</w:t>
                              </w:r>
                            </w:hyperlink>
                          </w:p>
                          <w:p w14:paraId="10DF6A1D" w14:textId="77777777" w:rsidR="003A7E95" w:rsidRPr="00F11843" w:rsidRDefault="003A7E95" w:rsidP="0000000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  <w:p w14:paraId="65F6943A" w14:textId="77777777" w:rsidR="003A7E95" w:rsidRDefault="003A7E95" w:rsidP="00000009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  <w:r w:rsidRPr="004063B6"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  <w:t>Terms used in official statistics</w:t>
                            </w:r>
                          </w:p>
                          <w:p w14:paraId="3FA17007" w14:textId="77777777" w:rsidR="003A7E95" w:rsidRPr="008235EC" w:rsidRDefault="00FC3AF5" w:rsidP="0000000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lang w:val="en-US"/>
                              </w:rPr>
                            </w:pPr>
                            <w:hyperlink r:id="rId26" w:history="1">
                              <w:r w:rsidR="003A7E95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GB"/>
                                </w:rPr>
                                <w:t>Dwellings for which permits have been granted or which have been registered with a construction project</w:t>
                              </w:r>
                            </w:hyperlink>
                          </w:p>
                          <w:p w14:paraId="2F539928" w14:textId="77777777" w:rsidR="003A7E95" w:rsidRPr="00F11843" w:rsidRDefault="00FC3AF5" w:rsidP="0000000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</w:pPr>
                            <w:hyperlink r:id="rId27" w:history="1">
                              <w:r w:rsidR="003A7E95" w:rsidRPr="00F11843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GB"/>
                                </w:rPr>
                                <w:t>Dwellings in which construction has begun</w:t>
                              </w:r>
                            </w:hyperlink>
                            <w:hyperlink r:id="rId28" w:history="1"/>
                          </w:p>
                          <w:p w14:paraId="35275A7D" w14:textId="77777777" w:rsidR="003A7E95" w:rsidRPr="00F11843" w:rsidRDefault="00FC3AF5" w:rsidP="0000000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</w:pPr>
                            <w:hyperlink r:id="rId29" w:history="1">
                              <w:r w:rsidR="003A7E95" w:rsidRPr="00F11843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GB"/>
                                </w:rPr>
                                <w:t>Dwellings completed</w:t>
                              </w:r>
                            </w:hyperlink>
                          </w:p>
                          <w:p w14:paraId="41C747C6" w14:textId="77777777" w:rsidR="003A7E95" w:rsidRDefault="003A7E95" w:rsidP="00000009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15195305" w14:textId="77777777" w:rsidR="003A7E95" w:rsidRPr="003B6350" w:rsidRDefault="003A7E9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59FDAC" id="_x0000_s1033" type="#_x0000_t202" style="position:absolute;margin-left:3.1pt;margin-top:28.3pt;width:7in;height:357.1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" fillcolor="#f2f2f2 [3052]" strokecolor="white [3212]">
                <v:textbox>
                  <w:txbxContent>
                    <w:p w14:paraId="0A17866C" w14:textId="77777777" w:rsidR="003A7E95" w:rsidRDefault="003A7E95" w:rsidP="00AB6D25">
                      <w:pPr>
                        <w:rPr>
                          <w:b/>
                        </w:rPr>
                      </w:pPr>
                    </w:p>
                    <w:p w14:paraId="438C998D" w14:textId="77777777" w:rsidR="003A7E95" w:rsidRDefault="003A7E95" w:rsidP="00000009">
                      <w:pPr>
                        <w:rPr>
                          <w:b/>
                          <w:lang w:val="en-GB"/>
                        </w:rPr>
                      </w:pPr>
                      <w:r w:rsidRPr="004063B6">
                        <w:rPr>
                          <w:b/>
                          <w:lang w:val="en-GB"/>
                        </w:rPr>
                        <w:t>Related information</w:t>
                      </w:r>
                    </w:p>
                    <w:p w14:paraId="03EB9888" w14:textId="77777777" w:rsidR="003A7E95" w:rsidRPr="004E377B" w:rsidRDefault="003A7E95" w:rsidP="00000009">
                      <w:pPr>
                        <w:rPr>
                          <w:rStyle w:val="Hipercze"/>
                          <w:rFonts w:cstheme="minorBidi"/>
                          <w:sz w:val="18"/>
                          <w:szCs w:val="18"/>
                          <w:lang w:val="en-GB"/>
                        </w:rPr>
                      </w:pPr>
                      <w:r w:rsidRPr="004E377B">
                        <w:rPr>
                          <w:color w:val="0000FF"/>
                          <w:sz w:val="18"/>
                          <w:szCs w:val="18"/>
                          <w:lang w:val="en-GB"/>
                        </w:rPr>
                        <w:fldChar w:fldCharType="begin"/>
                      </w:r>
                      <w:r>
                        <w:rPr>
                          <w:color w:val="0000FF"/>
                          <w:sz w:val="18"/>
                          <w:szCs w:val="18"/>
                          <w:lang w:val="en-GB"/>
                        </w:rPr>
                        <w:instrText>HYPERLINK "https://stat.gov.pl/en/topics/other-studies/informations-on-socio-economic-situation/publikacja,4.html" \o "Statistical Bulletin"</w:instrText>
                      </w:r>
                      <w:r w:rsidRPr="004E377B">
                        <w:rPr>
                          <w:color w:val="0000FF"/>
                          <w:sz w:val="18"/>
                          <w:szCs w:val="18"/>
                          <w:lang w:val="en-GB"/>
                        </w:rPr>
                        <w:fldChar w:fldCharType="separate"/>
                      </w:r>
                      <w:r w:rsidRPr="00F11843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  <w:t>Statistical Bulletin</w:t>
                      </w:r>
                      <w:r w:rsidRPr="004E377B">
                        <w:rPr>
                          <w:rStyle w:val="Hipercze"/>
                          <w:rFonts w:cstheme="minorBidi"/>
                          <w:sz w:val="18"/>
                          <w:szCs w:val="18"/>
                          <w:lang w:val="en-GB"/>
                        </w:rPr>
                        <w:t xml:space="preserve"> </w:t>
                      </w:r>
                    </w:p>
                    <w:p w14:paraId="004758E0" w14:textId="77777777" w:rsidR="003A7E95" w:rsidRPr="008235EC" w:rsidRDefault="003A7E95" w:rsidP="00F11843">
                      <w:pPr>
                        <w:rPr>
                          <w:rStyle w:val="Hipercze"/>
                          <w:rFonts w:cstheme="minorBidi"/>
                          <w:color w:val="001D77"/>
                          <w:lang w:val="en-US"/>
                        </w:rPr>
                      </w:pPr>
                      <w:r w:rsidRPr="004E377B">
                        <w:rPr>
                          <w:sz w:val="18"/>
                          <w:szCs w:val="18"/>
                          <w:lang w:val="en-GB"/>
                        </w:rPr>
                        <w:fldChar w:fldCharType="end"/>
                      </w:r>
                      <w:hyperlink r:id="rId30" w:history="1">
                        <w:r w:rsidRPr="00F11843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GB"/>
                          </w:rPr>
                          <w:t>Socio-economic situation of the country</w:t>
                        </w:r>
                      </w:hyperlink>
                    </w:p>
                    <w:p w14:paraId="4C293715" w14:textId="77777777" w:rsidR="003A7E95" w:rsidRPr="005C7839" w:rsidRDefault="00F74AF8" w:rsidP="00000009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</w:pPr>
                      <w:hyperlink r:id="rId31" w:history="1">
                        <w:r w:rsidR="003A7E95" w:rsidRPr="005C7839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GB"/>
                          </w:rPr>
                          <w:t>Construction results</w:t>
                        </w:r>
                      </w:hyperlink>
                      <w:r w:rsidR="003A7E9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  <w:t xml:space="preserve"> </w:t>
                      </w:r>
                    </w:p>
                    <w:p w14:paraId="6432F2D3" w14:textId="77777777" w:rsidR="003A7E95" w:rsidRPr="00F11843" w:rsidRDefault="003A7E95" w:rsidP="00000009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</w:pPr>
                    </w:p>
                    <w:p w14:paraId="119A7AD9" w14:textId="77777777" w:rsidR="003A7E95" w:rsidRPr="00734C04" w:rsidRDefault="003A7E95" w:rsidP="00000009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</w:pPr>
                      <w:r w:rsidRPr="004063B6"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  <w:t>Data available in databases</w:t>
                      </w:r>
                    </w:p>
                    <w:p w14:paraId="6E678369" w14:textId="0F342923" w:rsidR="003A7E95" w:rsidRPr="0026083F" w:rsidRDefault="00F74AF8" w:rsidP="00000009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</w:pPr>
                      <w:hyperlink r:id="rId32" w:history="1">
                        <w:r w:rsidR="003A7E95" w:rsidRPr="00F11843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GB"/>
                          </w:rPr>
                          <w:t>Knowledge Databases Construction</w:t>
                        </w:r>
                      </w:hyperlink>
                    </w:p>
                    <w:p w14:paraId="14295646" w14:textId="77777777" w:rsidR="003A7E95" w:rsidRDefault="00F74AF8" w:rsidP="00000009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</w:pPr>
                      <w:hyperlink r:id="rId33" w:history="1">
                        <w:r w:rsidR="003A7E95" w:rsidRPr="00F11843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GB"/>
                          </w:rPr>
                          <w:t>Local Data Bank</w:t>
                        </w:r>
                      </w:hyperlink>
                    </w:p>
                    <w:p w14:paraId="10DF6A1D" w14:textId="77777777" w:rsidR="003A7E95" w:rsidRPr="00F11843" w:rsidRDefault="003A7E95" w:rsidP="00000009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</w:pPr>
                    </w:p>
                    <w:p w14:paraId="65F6943A" w14:textId="77777777" w:rsidR="003A7E95" w:rsidRDefault="003A7E95" w:rsidP="00000009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  <w:r w:rsidRPr="004063B6"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  <w:t>Terms used in official statistics</w:t>
                      </w:r>
                    </w:p>
                    <w:p w14:paraId="3FA17007" w14:textId="77777777" w:rsidR="003A7E95" w:rsidRPr="008235EC" w:rsidRDefault="00F74AF8" w:rsidP="00000009">
                      <w:pPr>
                        <w:rPr>
                          <w:rStyle w:val="Hipercze"/>
                          <w:rFonts w:cstheme="minorBidi"/>
                          <w:color w:val="001D77"/>
                          <w:lang w:val="en-US"/>
                        </w:rPr>
                      </w:pPr>
                      <w:hyperlink r:id="rId34" w:history="1">
                        <w:r w:rsidR="003A7E95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GB"/>
                          </w:rPr>
                          <w:t>Dwellings for which permits have been granted or which have been registered with a construction project</w:t>
                        </w:r>
                      </w:hyperlink>
                    </w:p>
                    <w:p w14:paraId="2F539928" w14:textId="77777777" w:rsidR="003A7E95" w:rsidRPr="00F11843" w:rsidRDefault="00F74AF8" w:rsidP="00000009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</w:pPr>
                      <w:hyperlink r:id="rId35" w:history="1">
                        <w:r w:rsidR="003A7E95" w:rsidRPr="00F11843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GB"/>
                          </w:rPr>
                          <w:t>Dwellings in which construction has begun</w:t>
                        </w:r>
                      </w:hyperlink>
                      <w:hyperlink r:id="rId36" w:history="1"/>
                    </w:p>
                    <w:p w14:paraId="35275A7D" w14:textId="77777777" w:rsidR="003A7E95" w:rsidRPr="00F11843" w:rsidRDefault="00F74AF8" w:rsidP="00000009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</w:pPr>
                      <w:hyperlink r:id="rId37" w:history="1">
                        <w:r w:rsidR="003A7E95" w:rsidRPr="00F11843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GB"/>
                          </w:rPr>
                          <w:t>Dwellings completed</w:t>
                        </w:r>
                      </w:hyperlink>
                    </w:p>
                    <w:p w14:paraId="41C747C6" w14:textId="77777777" w:rsidR="003A7E95" w:rsidRDefault="003A7E95" w:rsidP="00000009">
                      <w:pPr>
                        <w:rPr>
                          <w:lang w:val="en-GB"/>
                        </w:rPr>
                      </w:pPr>
                    </w:p>
                    <w:p w14:paraId="15195305" w14:textId="77777777" w:rsidR="003A7E95" w:rsidRPr="003B6350" w:rsidRDefault="003A7E95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C72FCCF" w14:textId="77777777" w:rsidR="000470AA" w:rsidRPr="004829B9" w:rsidRDefault="000470AA" w:rsidP="0046503D">
      <w:pPr>
        <w:rPr>
          <w:sz w:val="20"/>
          <w:lang w:val="en-GB"/>
        </w:rPr>
      </w:pPr>
    </w:p>
    <w:p w14:paraId="6DD284D6" w14:textId="77777777" w:rsidR="00B80D90" w:rsidRDefault="00B80D90" w:rsidP="00B80D90">
      <w:pPr>
        <w:spacing w:before="100" w:beforeAutospacing="1" w:after="100" w:afterAutospacing="1"/>
        <w:rPr>
          <w:rFonts w:cs="Arial"/>
          <w:b/>
          <w:i/>
          <w:lang w:eastAsia="pl-PL"/>
        </w:rPr>
      </w:pPr>
      <w:r w:rsidRPr="005A4AA7">
        <w:rPr>
          <w:b/>
          <w:i/>
        </w:rPr>
        <w:fldChar w:fldCharType="begin"/>
      </w:r>
      <w:r w:rsidRPr="005A4AA7">
        <w:rPr>
          <w:b/>
          <w:i/>
        </w:rPr>
        <w:instrText xml:space="preserve"> DOCPROPERTY  PodpisInfo  \* MERGEFORMAT </w:instrText>
      </w:r>
      <w:r w:rsidRPr="005A4AA7">
        <w:rPr>
          <w:b/>
          <w:i/>
        </w:rPr>
        <w:fldChar w:fldCharType="separate"/>
      </w:r>
      <w:r w:rsidRPr="005A4AA7">
        <w:rPr>
          <w:rFonts w:cs="Arial"/>
          <w:b/>
          <w:i/>
          <w:lang w:eastAsia="pl-PL"/>
        </w:rPr>
        <w:t xml:space="preserve"> </w:t>
      </w:r>
      <w:r w:rsidRPr="005A4AA7">
        <w:rPr>
          <w:rFonts w:cs="Arial"/>
          <w:b/>
          <w:i/>
          <w:lang w:eastAsia="pl-PL"/>
        </w:rPr>
        <w:fldChar w:fldCharType="end"/>
      </w: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:rsidRPr="004829B9" w14:paraId="6D1780AE" w14:textId="77777777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14:paraId="39472902" w14:textId="77777777" w:rsidR="000470AA" w:rsidRPr="004829B9" w:rsidRDefault="000470AA" w:rsidP="00000009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14:paraId="79FCF89C" w14:textId="77777777" w:rsidR="000470AA" w:rsidRPr="004829B9" w:rsidRDefault="000470AA" w:rsidP="0046503D">
            <w:pPr>
              <w:rPr>
                <w:sz w:val="18"/>
                <w:lang w:val="en-GB"/>
              </w:rPr>
            </w:pPr>
          </w:p>
        </w:tc>
        <w:tc>
          <w:tcPr>
            <w:tcW w:w="1910" w:type="pct"/>
            <w:vAlign w:val="center"/>
          </w:tcPr>
          <w:p w14:paraId="78DA6311" w14:textId="77777777" w:rsidR="000470AA" w:rsidRPr="004829B9" w:rsidRDefault="000470AA" w:rsidP="0046503D">
            <w:pPr>
              <w:rPr>
                <w:sz w:val="18"/>
                <w:lang w:val="en-GB"/>
              </w:rPr>
            </w:pPr>
          </w:p>
        </w:tc>
      </w:tr>
      <w:tr w:rsidR="000470AA" w:rsidRPr="004829B9" w14:paraId="5DF708B3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39B076A4" w14:textId="77777777" w:rsidR="000470AA" w:rsidRPr="004829B9" w:rsidRDefault="000470AA" w:rsidP="0046503D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14:paraId="41C44CEA" w14:textId="77777777" w:rsidR="000470AA" w:rsidRPr="004829B9" w:rsidRDefault="000470AA" w:rsidP="0046503D">
            <w:pPr>
              <w:rPr>
                <w:sz w:val="18"/>
                <w:lang w:val="en-GB"/>
              </w:rPr>
            </w:pPr>
          </w:p>
        </w:tc>
        <w:tc>
          <w:tcPr>
            <w:tcW w:w="1910" w:type="pct"/>
          </w:tcPr>
          <w:p w14:paraId="22C796F5" w14:textId="77777777" w:rsidR="000470AA" w:rsidRPr="004829B9" w:rsidRDefault="000470AA" w:rsidP="0046503D">
            <w:pPr>
              <w:rPr>
                <w:sz w:val="18"/>
                <w:lang w:val="en-GB"/>
              </w:rPr>
            </w:pPr>
          </w:p>
        </w:tc>
      </w:tr>
      <w:tr w:rsidR="000470AA" w:rsidRPr="004829B9" w14:paraId="257B58F0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691590BE" w14:textId="77777777" w:rsidR="000470AA" w:rsidRPr="004829B9" w:rsidRDefault="000470AA" w:rsidP="0046503D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14:paraId="7B5EC16E" w14:textId="77777777" w:rsidR="000470AA" w:rsidRPr="004829B9" w:rsidRDefault="000470AA" w:rsidP="0046503D">
            <w:pPr>
              <w:rPr>
                <w:sz w:val="18"/>
                <w:lang w:val="en-GB"/>
              </w:rPr>
            </w:pPr>
          </w:p>
        </w:tc>
        <w:tc>
          <w:tcPr>
            <w:tcW w:w="1910" w:type="pct"/>
          </w:tcPr>
          <w:p w14:paraId="7D2F9530" w14:textId="77777777" w:rsidR="000470AA" w:rsidRPr="004829B9" w:rsidRDefault="000470AA" w:rsidP="0046503D">
            <w:pPr>
              <w:rPr>
                <w:sz w:val="20"/>
                <w:lang w:val="en-GB"/>
              </w:rPr>
            </w:pPr>
          </w:p>
        </w:tc>
      </w:tr>
    </w:tbl>
    <w:p w14:paraId="080FA477" w14:textId="77777777" w:rsidR="00D261A2" w:rsidRPr="004829B9" w:rsidRDefault="00D261A2" w:rsidP="0046503D">
      <w:pPr>
        <w:rPr>
          <w:sz w:val="18"/>
          <w:lang w:val="en-GB"/>
        </w:rPr>
      </w:pPr>
    </w:p>
    <w:sectPr w:rsidR="00D261A2" w:rsidRPr="004829B9" w:rsidSect="00AE4F99">
      <w:headerReference w:type="default" r:id="rId38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22D029" w14:textId="77777777" w:rsidR="00FC3AF5" w:rsidRDefault="00FC3AF5" w:rsidP="000662E2">
      <w:pPr>
        <w:spacing w:after="0" w:line="240" w:lineRule="auto"/>
      </w:pPr>
      <w:r>
        <w:separator/>
      </w:r>
    </w:p>
  </w:endnote>
  <w:endnote w:type="continuationSeparator" w:id="0">
    <w:p w14:paraId="6121FC93" w14:textId="77777777" w:rsidR="00FC3AF5" w:rsidRDefault="00FC3AF5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7037478"/>
      <w:docPartObj>
        <w:docPartGallery w:val="Page Numbers (Bottom of Page)"/>
        <w:docPartUnique/>
      </w:docPartObj>
    </w:sdtPr>
    <w:sdtEndPr/>
    <w:sdtContent>
      <w:p w14:paraId="69D92171" w14:textId="77777777" w:rsidR="003A7E95" w:rsidRDefault="003A7E95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E5AB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9E4E8CE" w14:textId="77777777" w:rsidR="003A7E95" w:rsidRPr="007B4F73" w:rsidRDefault="003A7E95" w:rsidP="007B4F73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92914977"/>
      <w:docPartObj>
        <w:docPartGallery w:val="Page Numbers (Bottom of Page)"/>
        <w:docPartUnique/>
      </w:docPartObj>
    </w:sdtPr>
    <w:sdtEndPr/>
    <w:sdtContent>
      <w:p w14:paraId="1F0383AA" w14:textId="77777777" w:rsidR="003A7E95" w:rsidRDefault="003A7E95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E5AB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4DECD5F" w14:textId="77777777" w:rsidR="003A7E95" w:rsidRPr="00CC1C7C" w:rsidRDefault="003A7E95" w:rsidP="00CC1C7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1DC7A2" w14:textId="77777777" w:rsidR="00FC3AF5" w:rsidRDefault="00FC3AF5" w:rsidP="000662E2">
      <w:pPr>
        <w:spacing w:after="0" w:line="240" w:lineRule="auto"/>
      </w:pPr>
      <w:r>
        <w:separator/>
      </w:r>
    </w:p>
  </w:footnote>
  <w:footnote w:type="continuationSeparator" w:id="0">
    <w:p w14:paraId="469A3D11" w14:textId="77777777" w:rsidR="00FC3AF5" w:rsidRDefault="00FC3AF5" w:rsidP="000662E2">
      <w:pPr>
        <w:spacing w:after="0" w:line="240" w:lineRule="auto"/>
      </w:pPr>
      <w:r>
        <w:continuationSeparator/>
      </w:r>
    </w:p>
  </w:footnote>
  <w:footnote w:id="1">
    <w:p w14:paraId="226F094D" w14:textId="77777777" w:rsidR="003A7E95" w:rsidRPr="008C48C6" w:rsidRDefault="003A7E95">
      <w:pPr>
        <w:pStyle w:val="Tekstprzypisudolnego"/>
        <w:rPr>
          <w:sz w:val="16"/>
          <w:szCs w:val="16"/>
          <w:lang w:val="en-US"/>
        </w:rPr>
      </w:pPr>
      <w:r w:rsidRPr="008C48C6">
        <w:rPr>
          <w:rStyle w:val="Odwoanieprzypisudolnego"/>
          <w:sz w:val="16"/>
          <w:szCs w:val="16"/>
        </w:rPr>
        <w:footnoteRef/>
      </w:r>
      <w:r w:rsidRPr="008C48C6">
        <w:rPr>
          <w:sz w:val="16"/>
          <w:szCs w:val="16"/>
          <w:lang w:val="en-US"/>
        </w:rPr>
        <w:t xml:space="preserve"> </w:t>
      </w:r>
      <w:r w:rsidRPr="008C48C6">
        <w:rPr>
          <w:sz w:val="16"/>
          <w:szCs w:val="16"/>
          <w:shd w:val="clear" w:color="auto" w:fill="FFFFFF"/>
          <w:lang w:val="en-GB"/>
        </w:rPr>
        <w:t>Reported data – subject to change upon developing quarterly reports</w:t>
      </w:r>
      <w:r>
        <w:rPr>
          <w:sz w:val="16"/>
          <w:szCs w:val="16"/>
          <w:shd w:val="clear" w:color="auto" w:fill="FFFFFF"/>
          <w:lang w:val="en-GB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8EAB8D" w14:textId="77777777" w:rsidR="003A7E95" w:rsidRDefault="003A7E9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01764D1" wp14:editId="4C839CD6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0E213653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  <w:p w14:paraId="26580C5A" w14:textId="77777777" w:rsidR="003A7E95" w:rsidRDefault="003A7E9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D601F1" w14:textId="77777777" w:rsidR="003A7E95" w:rsidRDefault="003A7E95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7024A1C5" wp14:editId="485EEF36">
              <wp:simplePos x="0" y="0"/>
              <wp:positionH relativeFrom="column">
                <wp:posOffset>5233238</wp:posOffset>
              </wp:positionH>
              <wp:positionV relativeFrom="paragraph">
                <wp:posOffset>836728</wp:posOffset>
              </wp:positionV>
              <wp:extent cx="1432560" cy="336550"/>
              <wp:effectExtent l="0" t="0" r="0" b="6350"/>
              <wp:wrapNone/>
              <wp:docPr id="1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46DC43" w14:textId="5A79B361" w:rsidR="003A7E95" w:rsidRPr="00C97596" w:rsidRDefault="00467905" w:rsidP="00820FB9">
                          <w:pPr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21.09</w:t>
                          </w:r>
                          <w:r w:rsidR="003A7E95">
                            <w:rPr>
                              <w:rFonts w:ascii="Fira Sans SemiBold" w:hAnsi="Fira Sans SemiBold"/>
                              <w:color w:val="001D77"/>
                            </w:rPr>
                            <w:t>.2020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24A1C5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412.05pt;margin-top:65.9pt;width:112.8pt;height:2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" filled="f" stroked="f">
              <v:textbox>
                <w:txbxContent>
                  <w:p w14:paraId="2046DC43" w14:textId="5A79B361" w:rsidR="003A7E95" w:rsidRPr="00C97596" w:rsidRDefault="00467905" w:rsidP="00820FB9">
                    <w:pPr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21.09</w:t>
                    </w:r>
                    <w:r w:rsidR="003A7E95">
                      <w:rPr>
                        <w:rFonts w:ascii="Fira Sans SemiBold" w:hAnsi="Fira Sans SemiBold"/>
                        <w:color w:val="001D77"/>
                      </w:rPr>
                      <w:t>.2020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 wp14:anchorId="7D0BD324" wp14:editId="49AFF4D4">
          <wp:extent cx="1866900" cy="704850"/>
          <wp:effectExtent l="0" t="0" r="0" b="0"/>
          <wp:docPr id="23" name="Obraz 23" descr="logog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E504074" wp14:editId="67C5A15E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2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068B322" w14:textId="77777777" w:rsidR="003A7E95" w:rsidRPr="003C6C8D" w:rsidRDefault="003A7E95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E504074" id="Schemat blokowy: opóźnienie 6" o:spid="_x0000_s1035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2068B322" w14:textId="77777777" w:rsidR="003A7E95" w:rsidRPr="003C6C8D" w:rsidRDefault="003A7E95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23CC7D79" wp14:editId="76F65B21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3FDDCCD9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6412E876" wp14:editId="446CF13A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06D657" w14:textId="77777777" w:rsidR="003A7E95" w:rsidRPr="00C97596" w:rsidRDefault="003A7E95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23.05.2019 r.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412E876" id="_x0000_s1036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CHVmb6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14:paraId="6106D657" w14:textId="77777777" w:rsidR="003A7E95" w:rsidRPr="00C97596" w:rsidRDefault="003A7E95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 xml:space="preserve">23.05.2019 r.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EF62A5" w14:textId="77777777" w:rsidR="003A7E95" w:rsidRDefault="003A7E95">
    <w:pPr>
      <w:pStyle w:val="Nagwek"/>
    </w:pPr>
  </w:p>
  <w:p w14:paraId="77A82982" w14:textId="77777777" w:rsidR="003A7E95" w:rsidRDefault="003A7E9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.6pt;height:125pt;visibility:visible;mso-wrap-style:square" o:bullet="t">
        <v:imagedata r:id="rId1" o:title=""/>
      </v:shape>
    </w:pict>
  </w:numPicBullet>
  <w:numPicBullet w:numPicBulletId="1">
    <w:pict>
      <v:shape id="_x0000_i1029" type="#_x0000_t75" style="width:124.3pt;height:12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6B2415"/>
    <w:multiLevelType w:val="hybridMultilevel"/>
    <w:tmpl w:val="E11CA14A"/>
    <w:lvl w:ilvl="0" w:tplc="0658E16E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9A042F0"/>
    <w:multiLevelType w:val="hybridMultilevel"/>
    <w:tmpl w:val="040CB3C8"/>
    <w:lvl w:ilvl="0" w:tplc="B25ABA9A">
      <w:start w:val="1"/>
      <w:numFmt w:val="lowerLetter"/>
      <w:lvlText w:val="%1)"/>
      <w:lvlJc w:val="left"/>
      <w:pPr>
        <w:ind w:left="360" w:hanging="360"/>
      </w:pPr>
      <w:rPr>
        <w:rFonts w:hint="default"/>
        <w:vertAlign w:val="superscrip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9"/>
  </w:num>
  <w:num w:numId="6">
    <w:abstractNumId w:val="6"/>
  </w:num>
  <w:num w:numId="7">
    <w:abstractNumId w:val="4"/>
  </w:num>
  <w:num w:numId="8">
    <w:abstractNumId w:val="1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009"/>
    <w:rsid w:val="000001B5"/>
    <w:rsid w:val="00000BC9"/>
    <w:rsid w:val="000013A9"/>
    <w:rsid w:val="00001C5B"/>
    <w:rsid w:val="0000301D"/>
    <w:rsid w:val="00003437"/>
    <w:rsid w:val="00005167"/>
    <w:rsid w:val="0000709F"/>
    <w:rsid w:val="00007996"/>
    <w:rsid w:val="00007BF9"/>
    <w:rsid w:val="00010800"/>
    <w:rsid w:val="000108B8"/>
    <w:rsid w:val="00010A4A"/>
    <w:rsid w:val="000111EC"/>
    <w:rsid w:val="00011E33"/>
    <w:rsid w:val="00013599"/>
    <w:rsid w:val="000152F5"/>
    <w:rsid w:val="000169EB"/>
    <w:rsid w:val="00024626"/>
    <w:rsid w:val="00024871"/>
    <w:rsid w:val="000271FB"/>
    <w:rsid w:val="0003236F"/>
    <w:rsid w:val="00033479"/>
    <w:rsid w:val="000348CC"/>
    <w:rsid w:val="00035EA7"/>
    <w:rsid w:val="000401D6"/>
    <w:rsid w:val="000411F6"/>
    <w:rsid w:val="000441C0"/>
    <w:rsid w:val="000457C6"/>
    <w:rsid w:val="0004582E"/>
    <w:rsid w:val="000470AA"/>
    <w:rsid w:val="0005122F"/>
    <w:rsid w:val="00051868"/>
    <w:rsid w:val="00052F03"/>
    <w:rsid w:val="00053190"/>
    <w:rsid w:val="0005394E"/>
    <w:rsid w:val="00054314"/>
    <w:rsid w:val="00057CA1"/>
    <w:rsid w:val="000614C9"/>
    <w:rsid w:val="000657FC"/>
    <w:rsid w:val="000662E2"/>
    <w:rsid w:val="00066883"/>
    <w:rsid w:val="000712A2"/>
    <w:rsid w:val="000717DD"/>
    <w:rsid w:val="00071E3B"/>
    <w:rsid w:val="00073311"/>
    <w:rsid w:val="00074DD8"/>
    <w:rsid w:val="000761AC"/>
    <w:rsid w:val="00076D95"/>
    <w:rsid w:val="00077753"/>
    <w:rsid w:val="000806F7"/>
    <w:rsid w:val="000809C8"/>
    <w:rsid w:val="00084531"/>
    <w:rsid w:val="00084FCD"/>
    <w:rsid w:val="000869CD"/>
    <w:rsid w:val="00086B7D"/>
    <w:rsid w:val="00086F9F"/>
    <w:rsid w:val="0008718C"/>
    <w:rsid w:val="00087CEB"/>
    <w:rsid w:val="00091E35"/>
    <w:rsid w:val="00093BAC"/>
    <w:rsid w:val="00095A18"/>
    <w:rsid w:val="000A39FD"/>
    <w:rsid w:val="000A3ACF"/>
    <w:rsid w:val="000A6670"/>
    <w:rsid w:val="000A672D"/>
    <w:rsid w:val="000A7C88"/>
    <w:rsid w:val="000B0727"/>
    <w:rsid w:val="000B18AB"/>
    <w:rsid w:val="000B318F"/>
    <w:rsid w:val="000B4DA2"/>
    <w:rsid w:val="000B4E03"/>
    <w:rsid w:val="000C0137"/>
    <w:rsid w:val="000C135D"/>
    <w:rsid w:val="000C2D0C"/>
    <w:rsid w:val="000C52EA"/>
    <w:rsid w:val="000C570E"/>
    <w:rsid w:val="000D1427"/>
    <w:rsid w:val="000D1A71"/>
    <w:rsid w:val="000D1D43"/>
    <w:rsid w:val="000D225C"/>
    <w:rsid w:val="000D2A5C"/>
    <w:rsid w:val="000D2E0B"/>
    <w:rsid w:val="000D348A"/>
    <w:rsid w:val="000E0918"/>
    <w:rsid w:val="000E1F4F"/>
    <w:rsid w:val="000E65E1"/>
    <w:rsid w:val="000F1626"/>
    <w:rsid w:val="000F435D"/>
    <w:rsid w:val="000F445C"/>
    <w:rsid w:val="000F7A5A"/>
    <w:rsid w:val="001011C3"/>
    <w:rsid w:val="001052CB"/>
    <w:rsid w:val="00105BED"/>
    <w:rsid w:val="001070E5"/>
    <w:rsid w:val="00110D87"/>
    <w:rsid w:val="001113A6"/>
    <w:rsid w:val="00111FD5"/>
    <w:rsid w:val="00112607"/>
    <w:rsid w:val="00113070"/>
    <w:rsid w:val="0011391E"/>
    <w:rsid w:val="00114DB9"/>
    <w:rsid w:val="00115574"/>
    <w:rsid w:val="00116087"/>
    <w:rsid w:val="00127C74"/>
    <w:rsid w:val="00130296"/>
    <w:rsid w:val="00133F23"/>
    <w:rsid w:val="00135E5C"/>
    <w:rsid w:val="00135FC7"/>
    <w:rsid w:val="00136D24"/>
    <w:rsid w:val="00137794"/>
    <w:rsid w:val="001409E1"/>
    <w:rsid w:val="00140E7D"/>
    <w:rsid w:val="001423B6"/>
    <w:rsid w:val="001448A7"/>
    <w:rsid w:val="00146621"/>
    <w:rsid w:val="00146D85"/>
    <w:rsid w:val="00152273"/>
    <w:rsid w:val="00154AC9"/>
    <w:rsid w:val="00162325"/>
    <w:rsid w:val="00167EED"/>
    <w:rsid w:val="00175380"/>
    <w:rsid w:val="0017779B"/>
    <w:rsid w:val="00177DD6"/>
    <w:rsid w:val="00177F32"/>
    <w:rsid w:val="00182464"/>
    <w:rsid w:val="001850EA"/>
    <w:rsid w:val="001855B0"/>
    <w:rsid w:val="00191CE7"/>
    <w:rsid w:val="00193519"/>
    <w:rsid w:val="00194103"/>
    <w:rsid w:val="001945FA"/>
    <w:rsid w:val="001951DA"/>
    <w:rsid w:val="001952F2"/>
    <w:rsid w:val="00195767"/>
    <w:rsid w:val="001A1513"/>
    <w:rsid w:val="001A1F89"/>
    <w:rsid w:val="001A3BA1"/>
    <w:rsid w:val="001A4380"/>
    <w:rsid w:val="001A53F4"/>
    <w:rsid w:val="001A6EC1"/>
    <w:rsid w:val="001B1CE5"/>
    <w:rsid w:val="001B4A86"/>
    <w:rsid w:val="001B7948"/>
    <w:rsid w:val="001C1808"/>
    <w:rsid w:val="001C30AD"/>
    <w:rsid w:val="001C3269"/>
    <w:rsid w:val="001C3694"/>
    <w:rsid w:val="001C5029"/>
    <w:rsid w:val="001C50CA"/>
    <w:rsid w:val="001D03B4"/>
    <w:rsid w:val="001D087B"/>
    <w:rsid w:val="001D1DB4"/>
    <w:rsid w:val="001D270F"/>
    <w:rsid w:val="001D2AD6"/>
    <w:rsid w:val="001D508C"/>
    <w:rsid w:val="001D7244"/>
    <w:rsid w:val="001E307A"/>
    <w:rsid w:val="001E3ACC"/>
    <w:rsid w:val="001E475A"/>
    <w:rsid w:val="001F1170"/>
    <w:rsid w:val="001F31BD"/>
    <w:rsid w:val="001F3686"/>
    <w:rsid w:val="001F5873"/>
    <w:rsid w:val="001F649C"/>
    <w:rsid w:val="00202E71"/>
    <w:rsid w:val="00207BF8"/>
    <w:rsid w:val="00211FA7"/>
    <w:rsid w:val="002123EA"/>
    <w:rsid w:val="00212787"/>
    <w:rsid w:val="00216F21"/>
    <w:rsid w:val="00217D5E"/>
    <w:rsid w:val="00224A09"/>
    <w:rsid w:val="00224D54"/>
    <w:rsid w:val="00237220"/>
    <w:rsid w:val="00237A99"/>
    <w:rsid w:val="00244842"/>
    <w:rsid w:val="002452B8"/>
    <w:rsid w:val="00246441"/>
    <w:rsid w:val="00254D71"/>
    <w:rsid w:val="0025542F"/>
    <w:rsid w:val="00256AD9"/>
    <w:rsid w:val="00257306"/>
    <w:rsid w:val="002574F9"/>
    <w:rsid w:val="00257AA4"/>
    <w:rsid w:val="0026083F"/>
    <w:rsid w:val="002615C6"/>
    <w:rsid w:val="00261B24"/>
    <w:rsid w:val="0026524A"/>
    <w:rsid w:val="00270874"/>
    <w:rsid w:val="0027193F"/>
    <w:rsid w:val="002722B3"/>
    <w:rsid w:val="00273A1F"/>
    <w:rsid w:val="0027483D"/>
    <w:rsid w:val="0027606C"/>
    <w:rsid w:val="00276811"/>
    <w:rsid w:val="0028261A"/>
    <w:rsid w:val="00282699"/>
    <w:rsid w:val="00291BB9"/>
    <w:rsid w:val="002924CF"/>
    <w:rsid w:val="0029251D"/>
    <w:rsid w:val="002926DF"/>
    <w:rsid w:val="00295E14"/>
    <w:rsid w:val="00296697"/>
    <w:rsid w:val="002A0E7B"/>
    <w:rsid w:val="002A0F08"/>
    <w:rsid w:val="002A0F5D"/>
    <w:rsid w:val="002A42E3"/>
    <w:rsid w:val="002A4348"/>
    <w:rsid w:val="002B0009"/>
    <w:rsid w:val="002B0472"/>
    <w:rsid w:val="002B04B3"/>
    <w:rsid w:val="002B0D68"/>
    <w:rsid w:val="002B18C6"/>
    <w:rsid w:val="002B1FCD"/>
    <w:rsid w:val="002B42CC"/>
    <w:rsid w:val="002B6593"/>
    <w:rsid w:val="002B6B12"/>
    <w:rsid w:val="002B6B7B"/>
    <w:rsid w:val="002C1E44"/>
    <w:rsid w:val="002C2695"/>
    <w:rsid w:val="002C39C1"/>
    <w:rsid w:val="002C424B"/>
    <w:rsid w:val="002C751B"/>
    <w:rsid w:val="002D2ECD"/>
    <w:rsid w:val="002D6990"/>
    <w:rsid w:val="002D6C7A"/>
    <w:rsid w:val="002E13A8"/>
    <w:rsid w:val="002E1E0B"/>
    <w:rsid w:val="002E3590"/>
    <w:rsid w:val="002E462D"/>
    <w:rsid w:val="002E5ABC"/>
    <w:rsid w:val="002E6140"/>
    <w:rsid w:val="002E6985"/>
    <w:rsid w:val="002E71B6"/>
    <w:rsid w:val="002E7AB0"/>
    <w:rsid w:val="002F1F42"/>
    <w:rsid w:val="002F2E8D"/>
    <w:rsid w:val="002F77C8"/>
    <w:rsid w:val="0030115B"/>
    <w:rsid w:val="00304F22"/>
    <w:rsid w:val="00306C7C"/>
    <w:rsid w:val="00313E16"/>
    <w:rsid w:val="0031409D"/>
    <w:rsid w:val="00315805"/>
    <w:rsid w:val="00317C29"/>
    <w:rsid w:val="00320924"/>
    <w:rsid w:val="003228C1"/>
    <w:rsid w:val="00322EDD"/>
    <w:rsid w:val="003231A1"/>
    <w:rsid w:val="0033001D"/>
    <w:rsid w:val="00332263"/>
    <w:rsid w:val="00332320"/>
    <w:rsid w:val="00335136"/>
    <w:rsid w:val="003426AA"/>
    <w:rsid w:val="00342DCF"/>
    <w:rsid w:val="003460DF"/>
    <w:rsid w:val="00346C98"/>
    <w:rsid w:val="003473DF"/>
    <w:rsid w:val="00347C1F"/>
    <w:rsid w:val="00347D72"/>
    <w:rsid w:val="00352354"/>
    <w:rsid w:val="003523EB"/>
    <w:rsid w:val="00357611"/>
    <w:rsid w:val="003613E6"/>
    <w:rsid w:val="003621DC"/>
    <w:rsid w:val="00362216"/>
    <w:rsid w:val="003627FC"/>
    <w:rsid w:val="003646B3"/>
    <w:rsid w:val="00365F22"/>
    <w:rsid w:val="00367237"/>
    <w:rsid w:val="003674D8"/>
    <w:rsid w:val="0037077F"/>
    <w:rsid w:val="00371C7E"/>
    <w:rsid w:val="0037385E"/>
    <w:rsid w:val="00373882"/>
    <w:rsid w:val="00375215"/>
    <w:rsid w:val="003843DB"/>
    <w:rsid w:val="00384D8B"/>
    <w:rsid w:val="003854ED"/>
    <w:rsid w:val="003866C9"/>
    <w:rsid w:val="00386D02"/>
    <w:rsid w:val="003931C0"/>
    <w:rsid w:val="0039373A"/>
    <w:rsid w:val="00393761"/>
    <w:rsid w:val="00394C33"/>
    <w:rsid w:val="00397D18"/>
    <w:rsid w:val="003A09C1"/>
    <w:rsid w:val="003A18A4"/>
    <w:rsid w:val="003A1B36"/>
    <w:rsid w:val="003A2F3A"/>
    <w:rsid w:val="003A358E"/>
    <w:rsid w:val="003A3FCF"/>
    <w:rsid w:val="003A42AA"/>
    <w:rsid w:val="003A716C"/>
    <w:rsid w:val="003A7E95"/>
    <w:rsid w:val="003B1454"/>
    <w:rsid w:val="003B24CF"/>
    <w:rsid w:val="003B5AC1"/>
    <w:rsid w:val="003B6350"/>
    <w:rsid w:val="003B7573"/>
    <w:rsid w:val="003C0487"/>
    <w:rsid w:val="003C1155"/>
    <w:rsid w:val="003C1BFD"/>
    <w:rsid w:val="003C34BC"/>
    <w:rsid w:val="003C59E0"/>
    <w:rsid w:val="003C6C8D"/>
    <w:rsid w:val="003D0A95"/>
    <w:rsid w:val="003D4F95"/>
    <w:rsid w:val="003D5465"/>
    <w:rsid w:val="003D5833"/>
    <w:rsid w:val="003D5F42"/>
    <w:rsid w:val="003D60A9"/>
    <w:rsid w:val="003D6FE0"/>
    <w:rsid w:val="003D795B"/>
    <w:rsid w:val="003E0F23"/>
    <w:rsid w:val="003E3031"/>
    <w:rsid w:val="003E3A04"/>
    <w:rsid w:val="003F13A9"/>
    <w:rsid w:val="003F19F4"/>
    <w:rsid w:val="003F3B3C"/>
    <w:rsid w:val="003F4C97"/>
    <w:rsid w:val="003F53CA"/>
    <w:rsid w:val="003F68D3"/>
    <w:rsid w:val="003F7ED6"/>
    <w:rsid w:val="003F7FE6"/>
    <w:rsid w:val="00400193"/>
    <w:rsid w:val="00401DB3"/>
    <w:rsid w:val="004045B4"/>
    <w:rsid w:val="00412461"/>
    <w:rsid w:val="004130BC"/>
    <w:rsid w:val="0042048D"/>
    <w:rsid w:val="00420B41"/>
    <w:rsid w:val="004212E7"/>
    <w:rsid w:val="004231A6"/>
    <w:rsid w:val="0042446D"/>
    <w:rsid w:val="00425417"/>
    <w:rsid w:val="00427281"/>
    <w:rsid w:val="00427BF8"/>
    <w:rsid w:val="00431C02"/>
    <w:rsid w:val="0043307C"/>
    <w:rsid w:val="004347B4"/>
    <w:rsid w:val="00435283"/>
    <w:rsid w:val="0043577A"/>
    <w:rsid w:val="00435BD0"/>
    <w:rsid w:val="00436B47"/>
    <w:rsid w:val="00437395"/>
    <w:rsid w:val="00440E30"/>
    <w:rsid w:val="0044258C"/>
    <w:rsid w:val="00443D4F"/>
    <w:rsid w:val="00444B75"/>
    <w:rsid w:val="00445047"/>
    <w:rsid w:val="004466B1"/>
    <w:rsid w:val="00450A42"/>
    <w:rsid w:val="00450E62"/>
    <w:rsid w:val="0045309B"/>
    <w:rsid w:val="00454004"/>
    <w:rsid w:val="00456EF1"/>
    <w:rsid w:val="0046238A"/>
    <w:rsid w:val="0046324F"/>
    <w:rsid w:val="00463E39"/>
    <w:rsid w:val="00464D4F"/>
    <w:rsid w:val="0046503D"/>
    <w:rsid w:val="004652C2"/>
    <w:rsid w:val="004657FC"/>
    <w:rsid w:val="00467905"/>
    <w:rsid w:val="00467EFF"/>
    <w:rsid w:val="00471D34"/>
    <w:rsid w:val="004733F6"/>
    <w:rsid w:val="00474753"/>
    <w:rsid w:val="00474E69"/>
    <w:rsid w:val="00477CFF"/>
    <w:rsid w:val="00477DD8"/>
    <w:rsid w:val="004829B9"/>
    <w:rsid w:val="00482C65"/>
    <w:rsid w:val="00485619"/>
    <w:rsid w:val="00485E73"/>
    <w:rsid w:val="004862B6"/>
    <w:rsid w:val="0049056D"/>
    <w:rsid w:val="0049115E"/>
    <w:rsid w:val="004949CA"/>
    <w:rsid w:val="00495B6E"/>
    <w:rsid w:val="0049621B"/>
    <w:rsid w:val="00497680"/>
    <w:rsid w:val="004C1113"/>
    <w:rsid w:val="004C1895"/>
    <w:rsid w:val="004C57EC"/>
    <w:rsid w:val="004C6D40"/>
    <w:rsid w:val="004C7185"/>
    <w:rsid w:val="004D135D"/>
    <w:rsid w:val="004D1586"/>
    <w:rsid w:val="004D4D5A"/>
    <w:rsid w:val="004D5EE7"/>
    <w:rsid w:val="004D665D"/>
    <w:rsid w:val="004D6D43"/>
    <w:rsid w:val="004E1A89"/>
    <w:rsid w:val="004E377B"/>
    <w:rsid w:val="004E6F53"/>
    <w:rsid w:val="004F0C3C"/>
    <w:rsid w:val="004F4FCA"/>
    <w:rsid w:val="004F63FC"/>
    <w:rsid w:val="004F6903"/>
    <w:rsid w:val="00505A92"/>
    <w:rsid w:val="00507D43"/>
    <w:rsid w:val="00510FCF"/>
    <w:rsid w:val="0051287F"/>
    <w:rsid w:val="0051647C"/>
    <w:rsid w:val="005201F8"/>
    <w:rsid w:val="005203F1"/>
    <w:rsid w:val="00521BC3"/>
    <w:rsid w:val="00522606"/>
    <w:rsid w:val="0052510F"/>
    <w:rsid w:val="00525CAC"/>
    <w:rsid w:val="00527B0C"/>
    <w:rsid w:val="00527BA1"/>
    <w:rsid w:val="00533632"/>
    <w:rsid w:val="00536E29"/>
    <w:rsid w:val="005378A0"/>
    <w:rsid w:val="0054251F"/>
    <w:rsid w:val="00542771"/>
    <w:rsid w:val="005454EF"/>
    <w:rsid w:val="00546790"/>
    <w:rsid w:val="005501C7"/>
    <w:rsid w:val="00550618"/>
    <w:rsid w:val="005520D8"/>
    <w:rsid w:val="00552C60"/>
    <w:rsid w:val="0055460F"/>
    <w:rsid w:val="00556A1B"/>
    <w:rsid w:val="00556CF1"/>
    <w:rsid w:val="0055770D"/>
    <w:rsid w:val="00561AEB"/>
    <w:rsid w:val="0056331F"/>
    <w:rsid w:val="005676B0"/>
    <w:rsid w:val="00575C63"/>
    <w:rsid w:val="005762A7"/>
    <w:rsid w:val="00577BDE"/>
    <w:rsid w:val="0058073C"/>
    <w:rsid w:val="00582224"/>
    <w:rsid w:val="00582ED4"/>
    <w:rsid w:val="005916AB"/>
    <w:rsid w:val="005916D7"/>
    <w:rsid w:val="005A30AB"/>
    <w:rsid w:val="005A4C6A"/>
    <w:rsid w:val="005A698C"/>
    <w:rsid w:val="005B0979"/>
    <w:rsid w:val="005B2080"/>
    <w:rsid w:val="005B5EB4"/>
    <w:rsid w:val="005C16BE"/>
    <w:rsid w:val="005C2FE4"/>
    <w:rsid w:val="005C4A86"/>
    <w:rsid w:val="005C4E91"/>
    <w:rsid w:val="005C7839"/>
    <w:rsid w:val="005D01B4"/>
    <w:rsid w:val="005D23AA"/>
    <w:rsid w:val="005D25AB"/>
    <w:rsid w:val="005D2FB0"/>
    <w:rsid w:val="005D77B4"/>
    <w:rsid w:val="005D7A40"/>
    <w:rsid w:val="005D7D25"/>
    <w:rsid w:val="005E0799"/>
    <w:rsid w:val="005E3825"/>
    <w:rsid w:val="005E48B2"/>
    <w:rsid w:val="005E4E00"/>
    <w:rsid w:val="005E6FF1"/>
    <w:rsid w:val="005F2C39"/>
    <w:rsid w:val="005F302D"/>
    <w:rsid w:val="005F5A80"/>
    <w:rsid w:val="005F6FE0"/>
    <w:rsid w:val="006030DD"/>
    <w:rsid w:val="00603FBB"/>
    <w:rsid w:val="006044FF"/>
    <w:rsid w:val="006072EE"/>
    <w:rsid w:val="00607CC5"/>
    <w:rsid w:val="006102AA"/>
    <w:rsid w:val="00610B5E"/>
    <w:rsid w:val="00611CFA"/>
    <w:rsid w:val="00612A93"/>
    <w:rsid w:val="0061398F"/>
    <w:rsid w:val="00613A0F"/>
    <w:rsid w:val="00615B9F"/>
    <w:rsid w:val="00616583"/>
    <w:rsid w:val="0062187C"/>
    <w:rsid w:val="00621F5F"/>
    <w:rsid w:val="006262B3"/>
    <w:rsid w:val="006263DA"/>
    <w:rsid w:val="00626952"/>
    <w:rsid w:val="00626D87"/>
    <w:rsid w:val="00627CBE"/>
    <w:rsid w:val="006318DA"/>
    <w:rsid w:val="00632DF8"/>
    <w:rsid w:val="00633014"/>
    <w:rsid w:val="0063437B"/>
    <w:rsid w:val="00642778"/>
    <w:rsid w:val="00646D6F"/>
    <w:rsid w:val="0065707D"/>
    <w:rsid w:val="00664589"/>
    <w:rsid w:val="00665C38"/>
    <w:rsid w:val="006673CA"/>
    <w:rsid w:val="00667D6F"/>
    <w:rsid w:val="00673BE0"/>
    <w:rsid w:val="00673C26"/>
    <w:rsid w:val="00674ABE"/>
    <w:rsid w:val="00676177"/>
    <w:rsid w:val="006769D5"/>
    <w:rsid w:val="00677574"/>
    <w:rsid w:val="0067794E"/>
    <w:rsid w:val="006812AF"/>
    <w:rsid w:val="00681EA6"/>
    <w:rsid w:val="0068327D"/>
    <w:rsid w:val="0068790E"/>
    <w:rsid w:val="00690C38"/>
    <w:rsid w:val="00694AF0"/>
    <w:rsid w:val="006A0E22"/>
    <w:rsid w:val="006A1938"/>
    <w:rsid w:val="006A37E8"/>
    <w:rsid w:val="006A46FA"/>
    <w:rsid w:val="006B0E9E"/>
    <w:rsid w:val="006B5AE4"/>
    <w:rsid w:val="006B6187"/>
    <w:rsid w:val="006B6263"/>
    <w:rsid w:val="006B6D5F"/>
    <w:rsid w:val="006C645A"/>
    <w:rsid w:val="006D4054"/>
    <w:rsid w:val="006D5A05"/>
    <w:rsid w:val="006D5ABB"/>
    <w:rsid w:val="006D7F1E"/>
    <w:rsid w:val="006E02EC"/>
    <w:rsid w:val="006E4D66"/>
    <w:rsid w:val="006E56A0"/>
    <w:rsid w:val="006E5888"/>
    <w:rsid w:val="006E5F08"/>
    <w:rsid w:val="006E6053"/>
    <w:rsid w:val="006E6C7B"/>
    <w:rsid w:val="006F3F3D"/>
    <w:rsid w:val="006F5EF5"/>
    <w:rsid w:val="007039DD"/>
    <w:rsid w:val="00704521"/>
    <w:rsid w:val="00707935"/>
    <w:rsid w:val="00710A0B"/>
    <w:rsid w:val="00710C03"/>
    <w:rsid w:val="00713DD1"/>
    <w:rsid w:val="0071467D"/>
    <w:rsid w:val="0071658F"/>
    <w:rsid w:val="00717461"/>
    <w:rsid w:val="0071752E"/>
    <w:rsid w:val="00717B53"/>
    <w:rsid w:val="007204E8"/>
    <w:rsid w:val="007207E6"/>
    <w:rsid w:val="007211B1"/>
    <w:rsid w:val="00721509"/>
    <w:rsid w:val="0072216F"/>
    <w:rsid w:val="0072272D"/>
    <w:rsid w:val="007317DF"/>
    <w:rsid w:val="00731815"/>
    <w:rsid w:val="00734063"/>
    <w:rsid w:val="00734924"/>
    <w:rsid w:val="00734C04"/>
    <w:rsid w:val="00741554"/>
    <w:rsid w:val="007418AC"/>
    <w:rsid w:val="00746187"/>
    <w:rsid w:val="00746A9F"/>
    <w:rsid w:val="0075636C"/>
    <w:rsid w:val="007573AD"/>
    <w:rsid w:val="00760FC2"/>
    <w:rsid w:val="0076254F"/>
    <w:rsid w:val="00763711"/>
    <w:rsid w:val="00766AF6"/>
    <w:rsid w:val="007702BD"/>
    <w:rsid w:val="00770725"/>
    <w:rsid w:val="0077078E"/>
    <w:rsid w:val="007715B1"/>
    <w:rsid w:val="00773996"/>
    <w:rsid w:val="00773B09"/>
    <w:rsid w:val="007801F5"/>
    <w:rsid w:val="00780316"/>
    <w:rsid w:val="00781595"/>
    <w:rsid w:val="00783CA4"/>
    <w:rsid w:val="007842FB"/>
    <w:rsid w:val="00786124"/>
    <w:rsid w:val="0079437B"/>
    <w:rsid w:val="0079498A"/>
    <w:rsid w:val="0079514B"/>
    <w:rsid w:val="00797294"/>
    <w:rsid w:val="007A0D24"/>
    <w:rsid w:val="007A1014"/>
    <w:rsid w:val="007A2C85"/>
    <w:rsid w:val="007A2DC1"/>
    <w:rsid w:val="007A7D7B"/>
    <w:rsid w:val="007B0D5E"/>
    <w:rsid w:val="007B0E35"/>
    <w:rsid w:val="007B3C3F"/>
    <w:rsid w:val="007B3DB7"/>
    <w:rsid w:val="007B4E2B"/>
    <w:rsid w:val="007B4F73"/>
    <w:rsid w:val="007C2C9F"/>
    <w:rsid w:val="007C3CC8"/>
    <w:rsid w:val="007C6C81"/>
    <w:rsid w:val="007C792E"/>
    <w:rsid w:val="007D3319"/>
    <w:rsid w:val="007D335D"/>
    <w:rsid w:val="007E1643"/>
    <w:rsid w:val="007E3314"/>
    <w:rsid w:val="007E4B03"/>
    <w:rsid w:val="007E58A2"/>
    <w:rsid w:val="007E7CE3"/>
    <w:rsid w:val="007F0C1A"/>
    <w:rsid w:val="007F13F1"/>
    <w:rsid w:val="007F1D43"/>
    <w:rsid w:val="007F1E2E"/>
    <w:rsid w:val="007F324B"/>
    <w:rsid w:val="007F4BEF"/>
    <w:rsid w:val="007F6B07"/>
    <w:rsid w:val="007F7483"/>
    <w:rsid w:val="0080133E"/>
    <w:rsid w:val="00802022"/>
    <w:rsid w:val="00804C08"/>
    <w:rsid w:val="0080553C"/>
    <w:rsid w:val="00805B46"/>
    <w:rsid w:val="00813014"/>
    <w:rsid w:val="00820D18"/>
    <w:rsid w:val="00820FB9"/>
    <w:rsid w:val="008235EC"/>
    <w:rsid w:val="00825DC2"/>
    <w:rsid w:val="00834AD3"/>
    <w:rsid w:val="00836CD7"/>
    <w:rsid w:val="00837231"/>
    <w:rsid w:val="00841E19"/>
    <w:rsid w:val="008433EE"/>
    <w:rsid w:val="00843795"/>
    <w:rsid w:val="00843B16"/>
    <w:rsid w:val="00846DBD"/>
    <w:rsid w:val="00846E9E"/>
    <w:rsid w:val="00847F0F"/>
    <w:rsid w:val="008500B1"/>
    <w:rsid w:val="00852448"/>
    <w:rsid w:val="00853635"/>
    <w:rsid w:val="0085445D"/>
    <w:rsid w:val="00856FE3"/>
    <w:rsid w:val="00860F7B"/>
    <w:rsid w:val="00861C75"/>
    <w:rsid w:val="00863E09"/>
    <w:rsid w:val="008646DA"/>
    <w:rsid w:val="00866416"/>
    <w:rsid w:val="0087438B"/>
    <w:rsid w:val="0088258A"/>
    <w:rsid w:val="00882FBF"/>
    <w:rsid w:val="0088355D"/>
    <w:rsid w:val="008843BB"/>
    <w:rsid w:val="00885B26"/>
    <w:rsid w:val="00885F42"/>
    <w:rsid w:val="00886332"/>
    <w:rsid w:val="00887CDB"/>
    <w:rsid w:val="00887F70"/>
    <w:rsid w:val="00891CF0"/>
    <w:rsid w:val="00893B4E"/>
    <w:rsid w:val="008941E0"/>
    <w:rsid w:val="008948E4"/>
    <w:rsid w:val="00896EB9"/>
    <w:rsid w:val="008A1C80"/>
    <w:rsid w:val="008A26D9"/>
    <w:rsid w:val="008A58C2"/>
    <w:rsid w:val="008A6781"/>
    <w:rsid w:val="008A7B99"/>
    <w:rsid w:val="008B2394"/>
    <w:rsid w:val="008B388F"/>
    <w:rsid w:val="008B3CA0"/>
    <w:rsid w:val="008B64BD"/>
    <w:rsid w:val="008C0C29"/>
    <w:rsid w:val="008C0EBD"/>
    <w:rsid w:val="008C167A"/>
    <w:rsid w:val="008C48C6"/>
    <w:rsid w:val="008C4E2B"/>
    <w:rsid w:val="008D133F"/>
    <w:rsid w:val="008D2074"/>
    <w:rsid w:val="008D2290"/>
    <w:rsid w:val="008D3F85"/>
    <w:rsid w:val="008D5496"/>
    <w:rsid w:val="008D561B"/>
    <w:rsid w:val="008D6757"/>
    <w:rsid w:val="008E0933"/>
    <w:rsid w:val="008F1CC2"/>
    <w:rsid w:val="008F2D53"/>
    <w:rsid w:val="008F3638"/>
    <w:rsid w:val="008F5556"/>
    <w:rsid w:val="008F578D"/>
    <w:rsid w:val="008F6310"/>
    <w:rsid w:val="008F6F31"/>
    <w:rsid w:val="008F74DF"/>
    <w:rsid w:val="0090079C"/>
    <w:rsid w:val="00901350"/>
    <w:rsid w:val="009046F6"/>
    <w:rsid w:val="00905A67"/>
    <w:rsid w:val="00906857"/>
    <w:rsid w:val="00907546"/>
    <w:rsid w:val="009127BA"/>
    <w:rsid w:val="0091499D"/>
    <w:rsid w:val="00914AA5"/>
    <w:rsid w:val="00916639"/>
    <w:rsid w:val="009168D8"/>
    <w:rsid w:val="009227A6"/>
    <w:rsid w:val="00926B44"/>
    <w:rsid w:val="0092750D"/>
    <w:rsid w:val="0092758B"/>
    <w:rsid w:val="00927755"/>
    <w:rsid w:val="009301B3"/>
    <w:rsid w:val="00931AE5"/>
    <w:rsid w:val="0093378A"/>
    <w:rsid w:val="00933EC1"/>
    <w:rsid w:val="00944262"/>
    <w:rsid w:val="009510F1"/>
    <w:rsid w:val="009530DB"/>
    <w:rsid w:val="00953676"/>
    <w:rsid w:val="00954AC7"/>
    <w:rsid w:val="00956313"/>
    <w:rsid w:val="009609A1"/>
    <w:rsid w:val="00960A1C"/>
    <w:rsid w:val="00960A9C"/>
    <w:rsid w:val="00960BE4"/>
    <w:rsid w:val="00964B1A"/>
    <w:rsid w:val="009651E5"/>
    <w:rsid w:val="009664CD"/>
    <w:rsid w:val="0096740A"/>
    <w:rsid w:val="00970194"/>
    <w:rsid w:val="009705EE"/>
    <w:rsid w:val="009729CD"/>
    <w:rsid w:val="00972B83"/>
    <w:rsid w:val="00975A71"/>
    <w:rsid w:val="00977927"/>
    <w:rsid w:val="009807E9"/>
    <w:rsid w:val="00980EA5"/>
    <w:rsid w:val="0098135C"/>
    <w:rsid w:val="00981455"/>
    <w:rsid w:val="0098156A"/>
    <w:rsid w:val="009829F8"/>
    <w:rsid w:val="00983BE8"/>
    <w:rsid w:val="0098487F"/>
    <w:rsid w:val="009918AB"/>
    <w:rsid w:val="009919D3"/>
    <w:rsid w:val="00991BAC"/>
    <w:rsid w:val="0099211A"/>
    <w:rsid w:val="00992881"/>
    <w:rsid w:val="00996309"/>
    <w:rsid w:val="009A61DB"/>
    <w:rsid w:val="009A6EA0"/>
    <w:rsid w:val="009A7910"/>
    <w:rsid w:val="009B0217"/>
    <w:rsid w:val="009B0770"/>
    <w:rsid w:val="009B382F"/>
    <w:rsid w:val="009B5267"/>
    <w:rsid w:val="009B6361"/>
    <w:rsid w:val="009B7341"/>
    <w:rsid w:val="009B7D46"/>
    <w:rsid w:val="009C0CCF"/>
    <w:rsid w:val="009C1335"/>
    <w:rsid w:val="009C1AB2"/>
    <w:rsid w:val="009C7251"/>
    <w:rsid w:val="009D2F59"/>
    <w:rsid w:val="009E13F6"/>
    <w:rsid w:val="009E1F94"/>
    <w:rsid w:val="009E2E91"/>
    <w:rsid w:val="009E3371"/>
    <w:rsid w:val="009E6202"/>
    <w:rsid w:val="009F0127"/>
    <w:rsid w:val="009F16E7"/>
    <w:rsid w:val="009F1C77"/>
    <w:rsid w:val="009F1CDB"/>
    <w:rsid w:val="009F200F"/>
    <w:rsid w:val="009F686F"/>
    <w:rsid w:val="00A00C56"/>
    <w:rsid w:val="00A01686"/>
    <w:rsid w:val="00A02ED8"/>
    <w:rsid w:val="00A05A3A"/>
    <w:rsid w:val="00A05EE7"/>
    <w:rsid w:val="00A11B23"/>
    <w:rsid w:val="00A139F5"/>
    <w:rsid w:val="00A14655"/>
    <w:rsid w:val="00A15B67"/>
    <w:rsid w:val="00A175D4"/>
    <w:rsid w:val="00A20421"/>
    <w:rsid w:val="00A21861"/>
    <w:rsid w:val="00A21E4A"/>
    <w:rsid w:val="00A25990"/>
    <w:rsid w:val="00A27763"/>
    <w:rsid w:val="00A309AB"/>
    <w:rsid w:val="00A31F52"/>
    <w:rsid w:val="00A33759"/>
    <w:rsid w:val="00A342B4"/>
    <w:rsid w:val="00A365F4"/>
    <w:rsid w:val="00A40D16"/>
    <w:rsid w:val="00A4219B"/>
    <w:rsid w:val="00A4223C"/>
    <w:rsid w:val="00A4333F"/>
    <w:rsid w:val="00A45EB1"/>
    <w:rsid w:val="00A47D80"/>
    <w:rsid w:val="00A51E03"/>
    <w:rsid w:val="00A521F6"/>
    <w:rsid w:val="00A53132"/>
    <w:rsid w:val="00A536D2"/>
    <w:rsid w:val="00A563F2"/>
    <w:rsid w:val="00A566E8"/>
    <w:rsid w:val="00A569FC"/>
    <w:rsid w:val="00A63CAF"/>
    <w:rsid w:val="00A66E7E"/>
    <w:rsid w:val="00A72CF4"/>
    <w:rsid w:val="00A810F9"/>
    <w:rsid w:val="00A846D6"/>
    <w:rsid w:val="00A84818"/>
    <w:rsid w:val="00A86ECC"/>
    <w:rsid w:val="00A86FCC"/>
    <w:rsid w:val="00A87DC7"/>
    <w:rsid w:val="00A91D74"/>
    <w:rsid w:val="00A97495"/>
    <w:rsid w:val="00AA05AC"/>
    <w:rsid w:val="00AA087A"/>
    <w:rsid w:val="00AA22EE"/>
    <w:rsid w:val="00AA298E"/>
    <w:rsid w:val="00AA3EB6"/>
    <w:rsid w:val="00AA4B7C"/>
    <w:rsid w:val="00AA5069"/>
    <w:rsid w:val="00AA710D"/>
    <w:rsid w:val="00AB0FC8"/>
    <w:rsid w:val="00AB3F7C"/>
    <w:rsid w:val="00AB6D25"/>
    <w:rsid w:val="00AB788D"/>
    <w:rsid w:val="00AB7943"/>
    <w:rsid w:val="00AB7945"/>
    <w:rsid w:val="00AC3185"/>
    <w:rsid w:val="00AC37B3"/>
    <w:rsid w:val="00AC658C"/>
    <w:rsid w:val="00AC7ADB"/>
    <w:rsid w:val="00AD0A03"/>
    <w:rsid w:val="00AD1492"/>
    <w:rsid w:val="00AD2EA0"/>
    <w:rsid w:val="00AD30D2"/>
    <w:rsid w:val="00AD4A4E"/>
    <w:rsid w:val="00AD5C65"/>
    <w:rsid w:val="00AE19DE"/>
    <w:rsid w:val="00AE2D4B"/>
    <w:rsid w:val="00AE3772"/>
    <w:rsid w:val="00AE3FB3"/>
    <w:rsid w:val="00AE4F99"/>
    <w:rsid w:val="00AF0752"/>
    <w:rsid w:val="00AF19C9"/>
    <w:rsid w:val="00B01B1A"/>
    <w:rsid w:val="00B036BF"/>
    <w:rsid w:val="00B0456F"/>
    <w:rsid w:val="00B05C6B"/>
    <w:rsid w:val="00B106B0"/>
    <w:rsid w:val="00B11740"/>
    <w:rsid w:val="00B130CA"/>
    <w:rsid w:val="00B14629"/>
    <w:rsid w:val="00B14952"/>
    <w:rsid w:val="00B166F1"/>
    <w:rsid w:val="00B16CB2"/>
    <w:rsid w:val="00B1769B"/>
    <w:rsid w:val="00B21BA7"/>
    <w:rsid w:val="00B21C01"/>
    <w:rsid w:val="00B2646D"/>
    <w:rsid w:val="00B30CCF"/>
    <w:rsid w:val="00B30E2E"/>
    <w:rsid w:val="00B31E5A"/>
    <w:rsid w:val="00B34C4C"/>
    <w:rsid w:val="00B407D3"/>
    <w:rsid w:val="00B407E7"/>
    <w:rsid w:val="00B413C9"/>
    <w:rsid w:val="00B42455"/>
    <w:rsid w:val="00B44C5A"/>
    <w:rsid w:val="00B453D4"/>
    <w:rsid w:val="00B4601E"/>
    <w:rsid w:val="00B465A7"/>
    <w:rsid w:val="00B519FF"/>
    <w:rsid w:val="00B53935"/>
    <w:rsid w:val="00B55F47"/>
    <w:rsid w:val="00B56724"/>
    <w:rsid w:val="00B6240E"/>
    <w:rsid w:val="00B6523B"/>
    <w:rsid w:val="00B653AB"/>
    <w:rsid w:val="00B65F9E"/>
    <w:rsid w:val="00B6647E"/>
    <w:rsid w:val="00B668FA"/>
    <w:rsid w:val="00B66B19"/>
    <w:rsid w:val="00B66C90"/>
    <w:rsid w:val="00B70D87"/>
    <w:rsid w:val="00B76621"/>
    <w:rsid w:val="00B77EC9"/>
    <w:rsid w:val="00B80D90"/>
    <w:rsid w:val="00B82E2D"/>
    <w:rsid w:val="00B847C4"/>
    <w:rsid w:val="00B84896"/>
    <w:rsid w:val="00B86655"/>
    <w:rsid w:val="00B914E9"/>
    <w:rsid w:val="00B956EE"/>
    <w:rsid w:val="00B95FA8"/>
    <w:rsid w:val="00B96AD0"/>
    <w:rsid w:val="00BA14B6"/>
    <w:rsid w:val="00BA2BA1"/>
    <w:rsid w:val="00BA3AD3"/>
    <w:rsid w:val="00BA3D02"/>
    <w:rsid w:val="00BA44CD"/>
    <w:rsid w:val="00BA5050"/>
    <w:rsid w:val="00BA6291"/>
    <w:rsid w:val="00BA6BF5"/>
    <w:rsid w:val="00BB4208"/>
    <w:rsid w:val="00BB4F09"/>
    <w:rsid w:val="00BC4AAD"/>
    <w:rsid w:val="00BC514E"/>
    <w:rsid w:val="00BC70F1"/>
    <w:rsid w:val="00BD1D77"/>
    <w:rsid w:val="00BD2577"/>
    <w:rsid w:val="00BD4E33"/>
    <w:rsid w:val="00BD5740"/>
    <w:rsid w:val="00BD5F7F"/>
    <w:rsid w:val="00BD601A"/>
    <w:rsid w:val="00BD6924"/>
    <w:rsid w:val="00BD7A45"/>
    <w:rsid w:val="00BE7969"/>
    <w:rsid w:val="00BF01CB"/>
    <w:rsid w:val="00BF0335"/>
    <w:rsid w:val="00BF36AA"/>
    <w:rsid w:val="00BF475A"/>
    <w:rsid w:val="00BF61F6"/>
    <w:rsid w:val="00C021FE"/>
    <w:rsid w:val="00C03049"/>
    <w:rsid w:val="00C030DE"/>
    <w:rsid w:val="00C0397D"/>
    <w:rsid w:val="00C05C8B"/>
    <w:rsid w:val="00C16ABB"/>
    <w:rsid w:val="00C175B6"/>
    <w:rsid w:val="00C202E0"/>
    <w:rsid w:val="00C20CA7"/>
    <w:rsid w:val="00C21FA8"/>
    <w:rsid w:val="00C22105"/>
    <w:rsid w:val="00C22EA2"/>
    <w:rsid w:val="00C230EE"/>
    <w:rsid w:val="00C244B6"/>
    <w:rsid w:val="00C31051"/>
    <w:rsid w:val="00C35DEE"/>
    <w:rsid w:val="00C3702F"/>
    <w:rsid w:val="00C40F4B"/>
    <w:rsid w:val="00C41764"/>
    <w:rsid w:val="00C45997"/>
    <w:rsid w:val="00C47820"/>
    <w:rsid w:val="00C47CE4"/>
    <w:rsid w:val="00C52C74"/>
    <w:rsid w:val="00C5434F"/>
    <w:rsid w:val="00C57EF3"/>
    <w:rsid w:val="00C60835"/>
    <w:rsid w:val="00C625B8"/>
    <w:rsid w:val="00C6337B"/>
    <w:rsid w:val="00C64A37"/>
    <w:rsid w:val="00C7158E"/>
    <w:rsid w:val="00C7250B"/>
    <w:rsid w:val="00C733A3"/>
    <w:rsid w:val="00C7346B"/>
    <w:rsid w:val="00C74E74"/>
    <w:rsid w:val="00C769E6"/>
    <w:rsid w:val="00C77C0E"/>
    <w:rsid w:val="00C77D1B"/>
    <w:rsid w:val="00C8094E"/>
    <w:rsid w:val="00C82362"/>
    <w:rsid w:val="00C84740"/>
    <w:rsid w:val="00C84D08"/>
    <w:rsid w:val="00C91687"/>
    <w:rsid w:val="00C924A8"/>
    <w:rsid w:val="00C945FE"/>
    <w:rsid w:val="00C94AC8"/>
    <w:rsid w:val="00C96F23"/>
    <w:rsid w:val="00C96FAA"/>
    <w:rsid w:val="00C97A04"/>
    <w:rsid w:val="00CA107B"/>
    <w:rsid w:val="00CA3423"/>
    <w:rsid w:val="00CA38D1"/>
    <w:rsid w:val="00CA484D"/>
    <w:rsid w:val="00CA7A9B"/>
    <w:rsid w:val="00CB09AF"/>
    <w:rsid w:val="00CB0BB2"/>
    <w:rsid w:val="00CB1634"/>
    <w:rsid w:val="00CB3F80"/>
    <w:rsid w:val="00CB45BA"/>
    <w:rsid w:val="00CB5FF0"/>
    <w:rsid w:val="00CB6084"/>
    <w:rsid w:val="00CB6E0A"/>
    <w:rsid w:val="00CC008F"/>
    <w:rsid w:val="00CC0A96"/>
    <w:rsid w:val="00CC1C7C"/>
    <w:rsid w:val="00CC739E"/>
    <w:rsid w:val="00CD07B6"/>
    <w:rsid w:val="00CD1C2A"/>
    <w:rsid w:val="00CD26C7"/>
    <w:rsid w:val="00CD44F1"/>
    <w:rsid w:val="00CD5580"/>
    <w:rsid w:val="00CD58B7"/>
    <w:rsid w:val="00CE0F21"/>
    <w:rsid w:val="00CE124B"/>
    <w:rsid w:val="00CE66F6"/>
    <w:rsid w:val="00CF0172"/>
    <w:rsid w:val="00CF140B"/>
    <w:rsid w:val="00CF2564"/>
    <w:rsid w:val="00CF36C5"/>
    <w:rsid w:val="00CF4099"/>
    <w:rsid w:val="00D00796"/>
    <w:rsid w:val="00D06341"/>
    <w:rsid w:val="00D10E44"/>
    <w:rsid w:val="00D110E3"/>
    <w:rsid w:val="00D21D71"/>
    <w:rsid w:val="00D242EC"/>
    <w:rsid w:val="00D261A2"/>
    <w:rsid w:val="00D30D5C"/>
    <w:rsid w:val="00D30EF4"/>
    <w:rsid w:val="00D45A80"/>
    <w:rsid w:val="00D45F1D"/>
    <w:rsid w:val="00D46532"/>
    <w:rsid w:val="00D47F69"/>
    <w:rsid w:val="00D504E4"/>
    <w:rsid w:val="00D536C0"/>
    <w:rsid w:val="00D54185"/>
    <w:rsid w:val="00D54994"/>
    <w:rsid w:val="00D569E3"/>
    <w:rsid w:val="00D616D2"/>
    <w:rsid w:val="00D631C8"/>
    <w:rsid w:val="00D63B5F"/>
    <w:rsid w:val="00D66289"/>
    <w:rsid w:val="00D667BC"/>
    <w:rsid w:val="00D67B34"/>
    <w:rsid w:val="00D70EF7"/>
    <w:rsid w:val="00D76E73"/>
    <w:rsid w:val="00D8018C"/>
    <w:rsid w:val="00D8211E"/>
    <w:rsid w:val="00D8397C"/>
    <w:rsid w:val="00D83D00"/>
    <w:rsid w:val="00D923F1"/>
    <w:rsid w:val="00D934F6"/>
    <w:rsid w:val="00D94EED"/>
    <w:rsid w:val="00D96026"/>
    <w:rsid w:val="00DA26F5"/>
    <w:rsid w:val="00DA5A02"/>
    <w:rsid w:val="00DA7C1C"/>
    <w:rsid w:val="00DB147A"/>
    <w:rsid w:val="00DB1B7A"/>
    <w:rsid w:val="00DB562E"/>
    <w:rsid w:val="00DB65EA"/>
    <w:rsid w:val="00DC2850"/>
    <w:rsid w:val="00DC3774"/>
    <w:rsid w:val="00DC6708"/>
    <w:rsid w:val="00DD1D64"/>
    <w:rsid w:val="00DD20E2"/>
    <w:rsid w:val="00DD21A2"/>
    <w:rsid w:val="00DD2696"/>
    <w:rsid w:val="00DE4176"/>
    <w:rsid w:val="00DE6865"/>
    <w:rsid w:val="00DE7D23"/>
    <w:rsid w:val="00DF18C1"/>
    <w:rsid w:val="00DF447F"/>
    <w:rsid w:val="00DF450D"/>
    <w:rsid w:val="00DF68D7"/>
    <w:rsid w:val="00E00001"/>
    <w:rsid w:val="00E01436"/>
    <w:rsid w:val="00E04052"/>
    <w:rsid w:val="00E045BD"/>
    <w:rsid w:val="00E04805"/>
    <w:rsid w:val="00E04DF2"/>
    <w:rsid w:val="00E0607F"/>
    <w:rsid w:val="00E063B9"/>
    <w:rsid w:val="00E06CD6"/>
    <w:rsid w:val="00E15A67"/>
    <w:rsid w:val="00E16266"/>
    <w:rsid w:val="00E176B4"/>
    <w:rsid w:val="00E17B77"/>
    <w:rsid w:val="00E23337"/>
    <w:rsid w:val="00E245E1"/>
    <w:rsid w:val="00E24F07"/>
    <w:rsid w:val="00E24FC4"/>
    <w:rsid w:val="00E259EA"/>
    <w:rsid w:val="00E27154"/>
    <w:rsid w:val="00E31232"/>
    <w:rsid w:val="00E32061"/>
    <w:rsid w:val="00E322C8"/>
    <w:rsid w:val="00E34610"/>
    <w:rsid w:val="00E3705B"/>
    <w:rsid w:val="00E42FF9"/>
    <w:rsid w:val="00E43169"/>
    <w:rsid w:val="00E43CD7"/>
    <w:rsid w:val="00E457ED"/>
    <w:rsid w:val="00E4714C"/>
    <w:rsid w:val="00E51AEB"/>
    <w:rsid w:val="00E522A7"/>
    <w:rsid w:val="00E52FBA"/>
    <w:rsid w:val="00E54452"/>
    <w:rsid w:val="00E55DC7"/>
    <w:rsid w:val="00E57D4D"/>
    <w:rsid w:val="00E641D0"/>
    <w:rsid w:val="00E661E4"/>
    <w:rsid w:val="00E664C5"/>
    <w:rsid w:val="00E671A2"/>
    <w:rsid w:val="00E67A9D"/>
    <w:rsid w:val="00E717AF"/>
    <w:rsid w:val="00E724BA"/>
    <w:rsid w:val="00E7580A"/>
    <w:rsid w:val="00E75F97"/>
    <w:rsid w:val="00E76D26"/>
    <w:rsid w:val="00E82DBC"/>
    <w:rsid w:val="00E873C8"/>
    <w:rsid w:val="00E87A8F"/>
    <w:rsid w:val="00E90AC0"/>
    <w:rsid w:val="00E928D6"/>
    <w:rsid w:val="00E94640"/>
    <w:rsid w:val="00E97E48"/>
    <w:rsid w:val="00EA20F6"/>
    <w:rsid w:val="00EA5D60"/>
    <w:rsid w:val="00EB1390"/>
    <w:rsid w:val="00EB1C36"/>
    <w:rsid w:val="00EB20CA"/>
    <w:rsid w:val="00EB2C71"/>
    <w:rsid w:val="00EB4340"/>
    <w:rsid w:val="00EB556D"/>
    <w:rsid w:val="00EB5A7D"/>
    <w:rsid w:val="00EB6230"/>
    <w:rsid w:val="00EB69AF"/>
    <w:rsid w:val="00EC38C8"/>
    <w:rsid w:val="00EC5BC4"/>
    <w:rsid w:val="00EC7E66"/>
    <w:rsid w:val="00ED04D0"/>
    <w:rsid w:val="00ED55C0"/>
    <w:rsid w:val="00ED682B"/>
    <w:rsid w:val="00ED7983"/>
    <w:rsid w:val="00EE373E"/>
    <w:rsid w:val="00EE41D5"/>
    <w:rsid w:val="00EF3597"/>
    <w:rsid w:val="00EF6032"/>
    <w:rsid w:val="00EF69B8"/>
    <w:rsid w:val="00EF767E"/>
    <w:rsid w:val="00F037A4"/>
    <w:rsid w:val="00F06543"/>
    <w:rsid w:val="00F11509"/>
    <w:rsid w:val="00F11843"/>
    <w:rsid w:val="00F137F7"/>
    <w:rsid w:val="00F16590"/>
    <w:rsid w:val="00F17D27"/>
    <w:rsid w:val="00F245D9"/>
    <w:rsid w:val="00F25757"/>
    <w:rsid w:val="00F26991"/>
    <w:rsid w:val="00F272FB"/>
    <w:rsid w:val="00F27C8F"/>
    <w:rsid w:val="00F300D6"/>
    <w:rsid w:val="00F32749"/>
    <w:rsid w:val="00F333CC"/>
    <w:rsid w:val="00F342E0"/>
    <w:rsid w:val="00F35AD5"/>
    <w:rsid w:val="00F37172"/>
    <w:rsid w:val="00F37480"/>
    <w:rsid w:val="00F374DC"/>
    <w:rsid w:val="00F43757"/>
    <w:rsid w:val="00F4477E"/>
    <w:rsid w:val="00F46B76"/>
    <w:rsid w:val="00F52982"/>
    <w:rsid w:val="00F52D79"/>
    <w:rsid w:val="00F54505"/>
    <w:rsid w:val="00F55F41"/>
    <w:rsid w:val="00F56F73"/>
    <w:rsid w:val="00F57745"/>
    <w:rsid w:val="00F6158E"/>
    <w:rsid w:val="00F64AC1"/>
    <w:rsid w:val="00F67D8F"/>
    <w:rsid w:val="00F74AF8"/>
    <w:rsid w:val="00F75655"/>
    <w:rsid w:val="00F802BE"/>
    <w:rsid w:val="00F81CDA"/>
    <w:rsid w:val="00F830BE"/>
    <w:rsid w:val="00F84A50"/>
    <w:rsid w:val="00F84FEA"/>
    <w:rsid w:val="00F86024"/>
    <w:rsid w:val="00F8611A"/>
    <w:rsid w:val="00F9379A"/>
    <w:rsid w:val="00F95941"/>
    <w:rsid w:val="00F97730"/>
    <w:rsid w:val="00FA3953"/>
    <w:rsid w:val="00FA5128"/>
    <w:rsid w:val="00FA544B"/>
    <w:rsid w:val="00FA54FD"/>
    <w:rsid w:val="00FA6239"/>
    <w:rsid w:val="00FA68FD"/>
    <w:rsid w:val="00FB0592"/>
    <w:rsid w:val="00FB2C34"/>
    <w:rsid w:val="00FB4188"/>
    <w:rsid w:val="00FB42D4"/>
    <w:rsid w:val="00FB58A3"/>
    <w:rsid w:val="00FB5906"/>
    <w:rsid w:val="00FB762F"/>
    <w:rsid w:val="00FC2AED"/>
    <w:rsid w:val="00FC3AF5"/>
    <w:rsid w:val="00FC5B45"/>
    <w:rsid w:val="00FD0C2F"/>
    <w:rsid w:val="00FD1099"/>
    <w:rsid w:val="00FD5EA7"/>
    <w:rsid w:val="00FE6CB4"/>
    <w:rsid w:val="00FE705C"/>
    <w:rsid w:val="00FF37E0"/>
    <w:rsid w:val="00FF4E3F"/>
    <w:rsid w:val="00FF5E10"/>
    <w:rsid w:val="00FF61AB"/>
    <w:rsid w:val="00FF795E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DD45C31"/>
  <w15:docId w15:val="{39D4923E-8AF6-4819-8C81-0E3FC063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154AC9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6350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A79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6D5ABB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table" w:customStyle="1" w:styleId="Siatkatabelijasna21">
    <w:name w:val="Siatka tabeli — jasna21"/>
    <w:basedOn w:val="Standardowy"/>
    <w:uiPriority w:val="40"/>
    <w:rsid w:val="00EC7E6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2">
    <w:name w:val="Siatka tabeli — jasna22"/>
    <w:basedOn w:val="Standardowy"/>
    <w:uiPriority w:val="40"/>
    <w:rsid w:val="00AB3F7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BD7A45"/>
    <w:pPr>
      <w:spacing w:after="0" w:line="240" w:lineRule="auto"/>
    </w:pPr>
    <w:rPr>
      <w:rFonts w:ascii="Fira Sans" w:hAnsi="Fira Sans"/>
      <w:sz w:val="19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848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48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84896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48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4896"/>
    <w:rPr>
      <w:rFonts w:ascii="Fira Sans" w:hAnsi="Fira Sans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2.xml"/><Relationship Id="rId18" Type="http://schemas.openxmlformats.org/officeDocument/2006/relationships/hyperlink" Target="mailto:obslugaprasowa@stat.gov.pl" TargetMode="External"/><Relationship Id="rId26" Type="http://schemas.openxmlformats.org/officeDocument/2006/relationships/hyperlink" Target="https://stat.gov.pl/en/metainformations/glossary/terms-used-in-official-statistics/3763,term.html" TargetMode="External"/><Relationship Id="rId39" Type="http://schemas.openxmlformats.org/officeDocument/2006/relationships/fontTable" Target="fontTable.xml"/><Relationship Id="rId21" Type="http://schemas.openxmlformats.org/officeDocument/2006/relationships/image" Target="media/image7.png"/><Relationship Id="rId34" Type="http://schemas.openxmlformats.org/officeDocument/2006/relationships/hyperlink" Target="https://stat.gov.pl/en/metainformations/glossary/terms-used-in-official-statistics/3763,term.html" TargetMode="External"/><Relationship Id="rId7" Type="http://schemas.openxmlformats.org/officeDocument/2006/relationships/webSettings" Target="webSettings.xml"/><Relationship Id="rId12" Type="http://schemas.openxmlformats.org/officeDocument/2006/relationships/chart" Target="charts/chart1.xml"/><Relationship Id="rId17" Type="http://schemas.openxmlformats.org/officeDocument/2006/relationships/footer" Target="footer2.xml"/><Relationship Id="rId25" Type="http://schemas.openxmlformats.org/officeDocument/2006/relationships/hyperlink" Target="https://bdl.stat.gov.pl/BDL/start" TargetMode="External"/><Relationship Id="rId33" Type="http://schemas.openxmlformats.org/officeDocument/2006/relationships/hyperlink" Target="https://bdl.stat.gov.pl/BDL/start" TargetMode="External"/><Relationship Id="rId38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image" Target="media/image6.png"/><Relationship Id="rId29" Type="http://schemas.openxmlformats.org/officeDocument/2006/relationships/hyperlink" Target="http://stat.gov.pl/en/metainformations/glossary/terms-used-in-official-statistics/201,term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0.emf"/><Relationship Id="rId24" Type="http://schemas.openxmlformats.org/officeDocument/2006/relationships/hyperlink" Target="http://swaid.stat.gov.pl/EN/Budownictwo_dashboards/Raporty_predefiniowane/RAP_DBD_BUD_7.aspx" TargetMode="External"/><Relationship Id="rId32" Type="http://schemas.openxmlformats.org/officeDocument/2006/relationships/hyperlink" Target="http://swaid.stat.gov.pl/EN/Budownictwo_dashboards/Raporty_predefiniowane/RAP_DBD_BUD_7.aspx" TargetMode="External"/><Relationship Id="rId37" Type="http://schemas.openxmlformats.org/officeDocument/2006/relationships/hyperlink" Target="http://stat.gov.pl/en/metainformations/glossary/terms-used-in-official-statistics/201,term.html" TargetMode="External"/><Relationship Id="rId40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23" Type="http://schemas.openxmlformats.org/officeDocument/2006/relationships/hyperlink" Target="https://stat.gov.pl/en/topics/industry-construction-fixed-assets/construction/publikacja,1.html" TargetMode="External"/><Relationship Id="rId28" Type="http://schemas.openxmlformats.org/officeDocument/2006/relationships/hyperlink" Target="http://stat.gov.pl/en/metainformations/glossary/terms-used-in-official-statistics/945,term.html" TargetMode="External"/><Relationship Id="rId36" Type="http://schemas.openxmlformats.org/officeDocument/2006/relationships/hyperlink" Target="http://stat.gov.pl/en/metainformations/glossary/terms-used-in-official-statistics/945,term.html" TargetMode="External"/><Relationship Id="rId10" Type="http://schemas.openxmlformats.org/officeDocument/2006/relationships/image" Target="media/image3.emf"/><Relationship Id="rId19" Type="http://schemas.openxmlformats.org/officeDocument/2006/relationships/image" Target="media/image5.png"/><Relationship Id="rId31" Type="http://schemas.openxmlformats.org/officeDocument/2006/relationships/hyperlink" Target="https://stat.gov.pl/en/topics/industry-construction-fixed-assets/construction/publikacja,1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Relationship Id="rId22" Type="http://schemas.openxmlformats.org/officeDocument/2006/relationships/hyperlink" Target="https://stat.gov.pl/en/topics/other-studies/informations-on-socio-economic-situation/publikacja,1.html" TargetMode="External"/><Relationship Id="rId27" Type="http://schemas.openxmlformats.org/officeDocument/2006/relationships/hyperlink" Target="http://stat.gov.pl/en/metainformations/glossary/terms-used-in-official-statistics/945,term.html" TargetMode="External"/><Relationship Id="rId30" Type="http://schemas.openxmlformats.org/officeDocument/2006/relationships/hyperlink" Target="https://stat.gov.pl/en/topics/other-studies/informations-on-socio-economic-situation/publikacja,1.html" TargetMode="External"/><Relationship Id="rId35" Type="http://schemas.openxmlformats.org/officeDocument/2006/relationships/hyperlink" Target="http://stat.gov.pl/en/metainformations/glossary/terms-used-in-official-statistics/945,term.html" TargetMode="Externa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poweskaa\Desktop\B-06%202020\informacja%20sygnalna\sierpie&#324;\Informacja%20sygnalna%20Budownictwo%20mieszkaniowe_wykres_072020_english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poweskaa\Desktop\B-06%202020\informacja%20sygnalna\sierpie&#324;\Kopia%20wykres%20wg%20wojew&#243;dztw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9817432827518589E-2"/>
          <c:y val="0.14401601226021243"/>
          <c:w val="0.8683723551868533"/>
          <c:h val="0.55986571949572894"/>
        </c:manualLayout>
      </c:layout>
      <c:lineChart>
        <c:grouping val="standard"/>
        <c:varyColors val="0"/>
        <c:ser>
          <c:idx val="0"/>
          <c:order val="0"/>
          <c:tx>
            <c:strRef>
              <c:f>Arkusz1!$A$4</c:f>
              <c:strCache>
                <c:ptCount val="1"/>
                <c:pt idx="0">
                  <c:v>dwellings completed</c:v>
                </c:pt>
              </c:strCache>
            </c:strRef>
          </c:tx>
          <c:spPr>
            <a:ln w="15875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chemeClr val="bg1"/>
              </a:solidFill>
              <a:ln w="9525">
                <a:solidFill>
                  <a:srgbClr val="001D77"/>
                </a:solidFill>
              </a:ln>
              <a:effectLst/>
            </c:spPr>
          </c:marker>
          <c:cat>
            <c:multiLvlStrRef>
              <c:f>Arkusz1!$B$2:$BE$3</c:f>
              <c:multiLvlStrCache>
                <c:ptCount val="56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  <c:pt idx="47">
                    <c:v>XII</c:v>
                  </c:pt>
                  <c:pt idx="48">
                    <c:v>I</c:v>
                  </c:pt>
                  <c:pt idx="49">
                    <c:v>II</c:v>
                  </c:pt>
                  <c:pt idx="50">
                    <c:v>III</c:v>
                  </c:pt>
                  <c:pt idx="51">
                    <c:v>IV</c:v>
                  </c:pt>
                  <c:pt idx="52">
                    <c:v>V</c:v>
                  </c:pt>
                  <c:pt idx="53">
                    <c:v>VI</c:v>
                  </c:pt>
                  <c:pt idx="54">
                    <c:v>VII</c:v>
                  </c:pt>
                  <c:pt idx="55">
                    <c:v>VIII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  <c:pt idx="48">
                    <c:v>2020</c:v>
                  </c:pt>
                </c:lvl>
              </c:multiLvlStrCache>
            </c:multiLvlStrRef>
          </c:cat>
          <c:val>
            <c:numRef>
              <c:f>Arkusz1!$B$4:$BE$4</c:f>
              <c:numCache>
                <c:formatCode>General</c:formatCode>
                <c:ptCount val="56"/>
                <c:pt idx="0">
                  <c:v>12771</c:v>
                </c:pt>
                <c:pt idx="1">
                  <c:v>12256</c:v>
                </c:pt>
                <c:pt idx="2">
                  <c:v>12396</c:v>
                </c:pt>
                <c:pt idx="3">
                  <c:v>13711</c:v>
                </c:pt>
                <c:pt idx="4">
                  <c:v>10907</c:v>
                </c:pt>
                <c:pt idx="5">
                  <c:v>11700</c:v>
                </c:pt>
                <c:pt idx="6">
                  <c:v>12883</c:v>
                </c:pt>
                <c:pt idx="7">
                  <c:v>12728</c:v>
                </c:pt>
                <c:pt idx="8">
                  <c:v>12665</c:v>
                </c:pt>
                <c:pt idx="9">
                  <c:v>16620</c:v>
                </c:pt>
                <c:pt idx="10">
                  <c:v>16573</c:v>
                </c:pt>
                <c:pt idx="11">
                  <c:v>18115</c:v>
                </c:pt>
                <c:pt idx="12">
                  <c:v>15330</c:v>
                </c:pt>
                <c:pt idx="13">
                  <c:v>11501</c:v>
                </c:pt>
                <c:pt idx="14">
                  <c:v>13672</c:v>
                </c:pt>
                <c:pt idx="15">
                  <c:v>11296</c:v>
                </c:pt>
                <c:pt idx="16">
                  <c:v>13641</c:v>
                </c:pt>
                <c:pt idx="17">
                  <c:v>12846</c:v>
                </c:pt>
                <c:pt idx="18">
                  <c:v>17334</c:v>
                </c:pt>
                <c:pt idx="19">
                  <c:v>14404</c:v>
                </c:pt>
                <c:pt idx="20">
                  <c:v>14210</c:v>
                </c:pt>
                <c:pt idx="21">
                  <c:v>17409</c:v>
                </c:pt>
                <c:pt idx="22">
                  <c:v>18129</c:v>
                </c:pt>
                <c:pt idx="23">
                  <c:v>18570</c:v>
                </c:pt>
                <c:pt idx="24">
                  <c:v>15005</c:v>
                </c:pt>
                <c:pt idx="25">
                  <c:v>14921</c:v>
                </c:pt>
                <c:pt idx="26">
                  <c:v>14708</c:v>
                </c:pt>
                <c:pt idx="27">
                  <c:v>13861</c:v>
                </c:pt>
                <c:pt idx="28">
                  <c:v>11972</c:v>
                </c:pt>
                <c:pt idx="29">
                  <c:v>12319</c:v>
                </c:pt>
                <c:pt idx="30" formatCode="#,##0">
                  <c:v>16637</c:v>
                </c:pt>
                <c:pt idx="31" formatCode="#,##0">
                  <c:v>16415</c:v>
                </c:pt>
                <c:pt idx="32" formatCode="#,##0">
                  <c:v>13914</c:v>
                </c:pt>
                <c:pt idx="33" formatCode="#,##0">
                  <c:v>18871</c:v>
                </c:pt>
                <c:pt idx="34" formatCode="#,##0">
                  <c:v>16470</c:v>
                </c:pt>
                <c:pt idx="35" formatCode="#,##0">
                  <c:v>19970</c:v>
                </c:pt>
                <c:pt idx="36" formatCode="#,##0">
                  <c:v>17405</c:v>
                </c:pt>
                <c:pt idx="37" formatCode="#,##0">
                  <c:v>15021</c:v>
                </c:pt>
                <c:pt idx="38">
                  <c:v>14991</c:v>
                </c:pt>
                <c:pt idx="39">
                  <c:v>17673</c:v>
                </c:pt>
                <c:pt idx="40">
                  <c:v>14974</c:v>
                </c:pt>
                <c:pt idx="41">
                  <c:v>14412</c:v>
                </c:pt>
                <c:pt idx="42">
                  <c:v>16908</c:v>
                </c:pt>
                <c:pt idx="43">
                  <c:v>17334</c:v>
                </c:pt>
                <c:pt idx="44">
                  <c:v>16998</c:v>
                </c:pt>
                <c:pt idx="45">
                  <c:v>20592</c:v>
                </c:pt>
                <c:pt idx="46">
                  <c:v>19042</c:v>
                </c:pt>
                <c:pt idx="47">
                  <c:v>22075</c:v>
                </c:pt>
                <c:pt idx="48">
                  <c:v>18517</c:v>
                </c:pt>
                <c:pt idx="49">
                  <c:v>15527</c:v>
                </c:pt>
                <c:pt idx="50">
                  <c:v>15580</c:v>
                </c:pt>
                <c:pt idx="51">
                  <c:v>14358</c:v>
                </c:pt>
                <c:pt idx="52">
                  <c:v>16357</c:v>
                </c:pt>
                <c:pt idx="53">
                  <c:v>17006</c:v>
                </c:pt>
                <c:pt idx="54">
                  <c:v>21767</c:v>
                </c:pt>
                <c:pt idx="55" formatCode="#,##0">
                  <c:v>16692</c:v>
                </c:pt>
              </c:numCache>
            </c:numRef>
          </c:val>
          <c:smooth val="0"/>
        </c:ser>
        <c:ser>
          <c:idx val="4"/>
          <c:order val="1"/>
          <c:tx>
            <c:strRef>
              <c:f>Arkusz1!$A$16</c:f>
              <c:strCache>
                <c:ptCount val="1"/>
                <c:pt idx="0">
                  <c:v>dwellings for which permits have been granted or which have been registered with a construction project</c:v>
                </c:pt>
              </c:strCache>
            </c:strRef>
          </c:tx>
          <c:spPr>
            <a:ln w="1587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chemeClr val="bg1"/>
              </a:solidFill>
              <a:ln w="9525">
                <a:solidFill>
                  <a:srgbClr val="008542"/>
                </a:solidFill>
              </a:ln>
              <a:effectLst/>
            </c:spPr>
          </c:marker>
          <c:cat>
            <c:multiLvlStrRef>
              <c:f>Arkusz1!$B$2:$BE$3</c:f>
              <c:multiLvlStrCache>
                <c:ptCount val="56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  <c:pt idx="47">
                    <c:v>XII</c:v>
                  </c:pt>
                  <c:pt idx="48">
                    <c:v>I</c:v>
                  </c:pt>
                  <c:pt idx="49">
                    <c:v>II</c:v>
                  </c:pt>
                  <c:pt idx="50">
                    <c:v>III</c:v>
                  </c:pt>
                  <c:pt idx="51">
                    <c:v>IV</c:v>
                  </c:pt>
                  <c:pt idx="52">
                    <c:v>V</c:v>
                  </c:pt>
                  <c:pt idx="53">
                    <c:v>VI</c:v>
                  </c:pt>
                  <c:pt idx="54">
                    <c:v>VII</c:v>
                  </c:pt>
                  <c:pt idx="55">
                    <c:v>VIII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  <c:pt idx="48">
                    <c:v>2020</c:v>
                  </c:pt>
                </c:lvl>
              </c:multiLvlStrCache>
            </c:multiLvlStrRef>
          </c:cat>
          <c:val>
            <c:numRef>
              <c:f>Arkusz1!$B$16:$BE$16</c:f>
              <c:numCache>
                <c:formatCode>General</c:formatCode>
                <c:ptCount val="56"/>
                <c:pt idx="0">
                  <c:v>10204</c:v>
                </c:pt>
                <c:pt idx="1">
                  <c:v>15576</c:v>
                </c:pt>
                <c:pt idx="2">
                  <c:v>16403</c:v>
                </c:pt>
                <c:pt idx="3">
                  <c:v>18794</c:v>
                </c:pt>
                <c:pt idx="4">
                  <c:v>16293</c:v>
                </c:pt>
                <c:pt idx="5">
                  <c:v>20866</c:v>
                </c:pt>
                <c:pt idx="6">
                  <c:v>18339</c:v>
                </c:pt>
                <c:pt idx="7">
                  <c:v>19128</c:v>
                </c:pt>
                <c:pt idx="8">
                  <c:v>18746</c:v>
                </c:pt>
                <c:pt idx="9">
                  <c:v>19714</c:v>
                </c:pt>
                <c:pt idx="10">
                  <c:v>15971</c:v>
                </c:pt>
                <c:pt idx="11">
                  <c:v>21531</c:v>
                </c:pt>
                <c:pt idx="12">
                  <c:v>14984</c:v>
                </c:pt>
                <c:pt idx="13">
                  <c:v>22178</c:v>
                </c:pt>
                <c:pt idx="14">
                  <c:v>23072</c:v>
                </c:pt>
                <c:pt idx="15">
                  <c:v>23206</c:v>
                </c:pt>
                <c:pt idx="16">
                  <c:v>22938</c:v>
                </c:pt>
                <c:pt idx="17">
                  <c:v>24039</c:v>
                </c:pt>
                <c:pt idx="18">
                  <c:v>20649</c:v>
                </c:pt>
                <c:pt idx="19">
                  <c:v>18113</c:v>
                </c:pt>
                <c:pt idx="20">
                  <c:v>21350</c:v>
                </c:pt>
                <c:pt idx="21">
                  <c:v>22689</c:v>
                </c:pt>
                <c:pt idx="22">
                  <c:v>17775</c:v>
                </c:pt>
                <c:pt idx="23">
                  <c:v>19225</c:v>
                </c:pt>
                <c:pt idx="24">
                  <c:v>20783</c:v>
                </c:pt>
                <c:pt idx="25">
                  <c:v>20410</c:v>
                </c:pt>
                <c:pt idx="26">
                  <c:v>25239</c:v>
                </c:pt>
                <c:pt idx="27">
                  <c:v>20895</c:v>
                </c:pt>
                <c:pt idx="28">
                  <c:v>22003</c:v>
                </c:pt>
                <c:pt idx="29">
                  <c:v>22608</c:v>
                </c:pt>
                <c:pt idx="30">
                  <c:v>19658</c:v>
                </c:pt>
                <c:pt idx="31" formatCode="#,##0">
                  <c:v>22017</c:v>
                </c:pt>
                <c:pt idx="32">
                  <c:v>19613</c:v>
                </c:pt>
                <c:pt idx="33" formatCode="#,##0">
                  <c:v>24773</c:v>
                </c:pt>
                <c:pt idx="34" formatCode="#,##0">
                  <c:v>19748</c:v>
                </c:pt>
                <c:pt idx="35" formatCode="#,##0">
                  <c:v>19325</c:v>
                </c:pt>
                <c:pt idx="36" formatCode="#,##0">
                  <c:v>20630</c:v>
                </c:pt>
                <c:pt idx="37" formatCode="#,##0">
                  <c:v>16849</c:v>
                </c:pt>
                <c:pt idx="38">
                  <c:v>19732</c:v>
                </c:pt>
                <c:pt idx="39">
                  <c:v>22828</c:v>
                </c:pt>
                <c:pt idx="40">
                  <c:v>26965</c:v>
                </c:pt>
                <c:pt idx="41">
                  <c:v>22514</c:v>
                </c:pt>
                <c:pt idx="42">
                  <c:v>24407</c:v>
                </c:pt>
                <c:pt idx="43">
                  <c:v>22431</c:v>
                </c:pt>
                <c:pt idx="44">
                  <c:v>24754</c:v>
                </c:pt>
                <c:pt idx="45">
                  <c:v>27824</c:v>
                </c:pt>
                <c:pt idx="46">
                  <c:v>19448</c:v>
                </c:pt>
                <c:pt idx="47">
                  <c:v>20101</c:v>
                </c:pt>
                <c:pt idx="48">
                  <c:v>18370</c:v>
                </c:pt>
                <c:pt idx="49">
                  <c:v>18920</c:v>
                </c:pt>
                <c:pt idx="50">
                  <c:v>22122</c:v>
                </c:pt>
                <c:pt idx="51">
                  <c:v>16714</c:v>
                </c:pt>
                <c:pt idx="52">
                  <c:v>19338</c:v>
                </c:pt>
                <c:pt idx="53">
                  <c:v>26845</c:v>
                </c:pt>
                <c:pt idx="54">
                  <c:v>24693</c:v>
                </c:pt>
                <c:pt idx="55">
                  <c:v>21252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Arkusz1!$A$10</c:f>
              <c:strCache>
                <c:ptCount val="1"/>
                <c:pt idx="0">
                  <c:v>dwellings in which construction has begun</c:v>
                </c:pt>
              </c:strCache>
            </c:strRef>
          </c:tx>
          <c:spPr>
            <a:ln w="15875" cap="rnd">
              <a:solidFill>
                <a:srgbClr val="99A5C9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chemeClr val="bg1"/>
              </a:solidFill>
              <a:ln w="9525">
                <a:solidFill>
                  <a:srgbClr val="99A5C9"/>
                </a:solidFill>
              </a:ln>
              <a:effectLst/>
            </c:spPr>
          </c:marker>
          <c:cat>
            <c:multiLvlStrRef>
              <c:f>Arkusz1!$B$2:$BE$3</c:f>
              <c:multiLvlStrCache>
                <c:ptCount val="56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  <c:pt idx="47">
                    <c:v>XII</c:v>
                  </c:pt>
                  <c:pt idx="48">
                    <c:v>I</c:v>
                  </c:pt>
                  <c:pt idx="49">
                    <c:v>II</c:v>
                  </c:pt>
                  <c:pt idx="50">
                    <c:v>III</c:v>
                  </c:pt>
                  <c:pt idx="51">
                    <c:v>IV</c:v>
                  </c:pt>
                  <c:pt idx="52">
                    <c:v>V</c:v>
                  </c:pt>
                  <c:pt idx="53">
                    <c:v>VI</c:v>
                  </c:pt>
                  <c:pt idx="54">
                    <c:v>VII</c:v>
                  </c:pt>
                  <c:pt idx="55">
                    <c:v>VIII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  <c:pt idx="48">
                    <c:v>2020</c:v>
                  </c:pt>
                </c:lvl>
              </c:multiLvlStrCache>
            </c:multiLvlStrRef>
          </c:cat>
          <c:val>
            <c:numRef>
              <c:f>Arkusz1!$B$10:$BE$10</c:f>
              <c:numCache>
                <c:formatCode>General</c:formatCode>
                <c:ptCount val="56"/>
                <c:pt idx="0">
                  <c:v>7229</c:v>
                </c:pt>
                <c:pt idx="1">
                  <c:v>11398</c:v>
                </c:pt>
                <c:pt idx="2">
                  <c:v>15679</c:v>
                </c:pt>
                <c:pt idx="3">
                  <c:v>20456</c:v>
                </c:pt>
                <c:pt idx="4">
                  <c:v>13977</c:v>
                </c:pt>
                <c:pt idx="5">
                  <c:v>17566</c:v>
                </c:pt>
                <c:pt idx="6">
                  <c:v>15031</c:v>
                </c:pt>
                <c:pt idx="7">
                  <c:v>16185</c:v>
                </c:pt>
                <c:pt idx="8">
                  <c:v>15568</c:v>
                </c:pt>
                <c:pt idx="9">
                  <c:v>15567</c:v>
                </c:pt>
                <c:pt idx="10">
                  <c:v>13076</c:v>
                </c:pt>
                <c:pt idx="11">
                  <c:v>12200</c:v>
                </c:pt>
                <c:pt idx="12">
                  <c:v>11208</c:v>
                </c:pt>
                <c:pt idx="13">
                  <c:v>11908</c:v>
                </c:pt>
                <c:pt idx="14">
                  <c:v>21090</c:v>
                </c:pt>
                <c:pt idx="15">
                  <c:v>17640</c:v>
                </c:pt>
                <c:pt idx="16">
                  <c:v>21826</c:v>
                </c:pt>
                <c:pt idx="17">
                  <c:v>22364</c:v>
                </c:pt>
                <c:pt idx="18">
                  <c:v>18283</c:v>
                </c:pt>
                <c:pt idx="19">
                  <c:v>19543</c:v>
                </c:pt>
                <c:pt idx="20">
                  <c:v>16988</c:v>
                </c:pt>
                <c:pt idx="21">
                  <c:v>16275</c:v>
                </c:pt>
                <c:pt idx="22">
                  <c:v>16672</c:v>
                </c:pt>
                <c:pt idx="23">
                  <c:v>12193</c:v>
                </c:pt>
                <c:pt idx="24">
                  <c:v>13949</c:v>
                </c:pt>
                <c:pt idx="25">
                  <c:v>13851</c:v>
                </c:pt>
                <c:pt idx="26">
                  <c:v>20178</c:v>
                </c:pt>
                <c:pt idx="27">
                  <c:v>22924</c:v>
                </c:pt>
                <c:pt idx="28">
                  <c:v>20536</c:v>
                </c:pt>
                <c:pt idx="29">
                  <c:v>22228</c:v>
                </c:pt>
                <c:pt idx="30">
                  <c:v>18900</c:v>
                </c:pt>
                <c:pt idx="31">
                  <c:v>21929</c:v>
                </c:pt>
                <c:pt idx="32">
                  <c:v>19466</c:v>
                </c:pt>
                <c:pt idx="33" formatCode="#,##0">
                  <c:v>20063</c:v>
                </c:pt>
                <c:pt idx="34" formatCode="#,##0">
                  <c:v>16792</c:v>
                </c:pt>
                <c:pt idx="35" formatCode="#,##0">
                  <c:v>11091</c:v>
                </c:pt>
                <c:pt idx="36" formatCode="#,##0">
                  <c:v>13444</c:v>
                </c:pt>
                <c:pt idx="37" formatCode="#,##0">
                  <c:v>16682</c:v>
                </c:pt>
                <c:pt idx="38">
                  <c:v>23752</c:v>
                </c:pt>
                <c:pt idx="39">
                  <c:v>21958</c:v>
                </c:pt>
                <c:pt idx="40">
                  <c:v>20600</c:v>
                </c:pt>
                <c:pt idx="41">
                  <c:v>18956</c:v>
                </c:pt>
                <c:pt idx="42">
                  <c:v>21958</c:v>
                </c:pt>
                <c:pt idx="43">
                  <c:v>19528</c:v>
                </c:pt>
                <c:pt idx="44">
                  <c:v>21566</c:v>
                </c:pt>
                <c:pt idx="45">
                  <c:v>24095</c:v>
                </c:pt>
                <c:pt idx="46">
                  <c:v>18884</c:v>
                </c:pt>
                <c:pt idx="47">
                  <c:v>15858</c:v>
                </c:pt>
                <c:pt idx="48">
                  <c:v>15891</c:v>
                </c:pt>
                <c:pt idx="49">
                  <c:v>17875</c:v>
                </c:pt>
                <c:pt idx="50">
                  <c:v>18777</c:v>
                </c:pt>
                <c:pt idx="51">
                  <c:v>13647</c:v>
                </c:pt>
                <c:pt idx="52">
                  <c:v>15012</c:v>
                </c:pt>
                <c:pt idx="53">
                  <c:v>18763</c:v>
                </c:pt>
                <c:pt idx="54">
                  <c:v>21690</c:v>
                </c:pt>
                <c:pt idx="55">
                  <c:v>19460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39296320"/>
        <c:axId val="-139302848"/>
      </c:lineChart>
      <c:catAx>
        <c:axId val="-1392963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39302848"/>
        <c:crosses val="autoZero"/>
        <c:auto val="1"/>
        <c:lblAlgn val="ctr"/>
        <c:lblOffset val="100"/>
        <c:tickLblSkip val="1"/>
        <c:tickMarkSkip val="1"/>
        <c:noMultiLvlLbl val="1"/>
      </c:catAx>
      <c:valAx>
        <c:axId val="-139302848"/>
        <c:scaling>
          <c:orientation val="minMax"/>
          <c:max val="300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392963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5.3504459209240719E-2"/>
          <c:y val="0.84539924554215629"/>
          <c:w val="0.829638197419447"/>
          <c:h val="0.1456340276263345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00" b="0" i="0" u="none" strike="noStrike" kern="1200" baseline="0">
              <a:solidFill>
                <a:schemeClr val="tx1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9023507175745946"/>
          <c:y val="7.901597995616122E-2"/>
          <c:w val="0.76797106089146661"/>
          <c:h val="0.68313811581452155"/>
        </c:manualLayout>
      </c:layout>
      <c:barChart>
        <c:barDir val="bar"/>
        <c:grouping val="clustered"/>
        <c:varyColors val="0"/>
        <c:ser>
          <c:idx val="1"/>
          <c:order val="0"/>
          <c:tx>
            <c:strRef>
              <c:f>Arkusz2!$N$37</c:f>
              <c:strCache>
                <c:ptCount val="1"/>
                <c:pt idx="0">
                  <c:v>dwellings in which construction has begun </c:v>
                </c:pt>
              </c:strCache>
            </c:strRef>
          </c:tx>
          <c:spPr>
            <a:solidFill>
              <a:srgbClr val="99A5C9"/>
            </a:solidFill>
            <a:ln>
              <a:solidFill>
                <a:srgbClr val="99A5C9"/>
              </a:solidFill>
            </a:ln>
            <a:effectLst/>
          </c:spPr>
          <c:invertIfNegative val="0"/>
          <c:cat>
            <c:strRef>
              <c:f>Arkusz2!$G$33:$G$48</c:f>
              <c:strCache>
                <c:ptCount val="16"/>
                <c:pt idx="0">
                  <c:v>Opolskie</c:v>
                </c:pt>
                <c:pt idx="1">
                  <c:v>Świętokrzyskie</c:v>
                </c:pt>
                <c:pt idx="2">
                  <c:v>Lubuskie</c:v>
                </c:pt>
                <c:pt idx="3">
                  <c:v>Podlaskie</c:v>
                </c:pt>
                <c:pt idx="4">
                  <c:v>Warmińsko-mazurskie</c:v>
                </c:pt>
                <c:pt idx="5">
                  <c:v>Podkarpackie</c:v>
                </c:pt>
                <c:pt idx="6">
                  <c:v>Lubelskie</c:v>
                </c:pt>
                <c:pt idx="7">
                  <c:v>Kujawsko-pomorskie</c:v>
                </c:pt>
                <c:pt idx="8">
                  <c:v>Zachodniopomorskie</c:v>
                </c:pt>
                <c:pt idx="9">
                  <c:v>Łódzkie</c:v>
                </c:pt>
                <c:pt idx="10">
                  <c:v>Pomorskie</c:v>
                </c:pt>
                <c:pt idx="11">
                  <c:v>Śląskie</c:v>
                </c:pt>
                <c:pt idx="12">
                  <c:v>Małopolskie</c:v>
                </c:pt>
                <c:pt idx="13">
                  <c:v>Wielkopolskie</c:v>
                </c:pt>
                <c:pt idx="14">
                  <c:v>Dolnośląskie</c:v>
                </c:pt>
                <c:pt idx="15">
                  <c:v>Mazowieckie</c:v>
                </c:pt>
              </c:strCache>
            </c:strRef>
          </c:cat>
          <c:val>
            <c:numRef>
              <c:f>Arkusz2!$I$33:$I$48</c:f>
              <c:numCache>
                <c:formatCode>#,##0</c:formatCode>
                <c:ptCount val="16"/>
                <c:pt idx="0">
                  <c:v>2135</c:v>
                </c:pt>
                <c:pt idx="1">
                  <c:v>2657</c:v>
                </c:pt>
                <c:pt idx="2">
                  <c:v>3769</c:v>
                </c:pt>
                <c:pt idx="3">
                  <c:v>4862</c:v>
                </c:pt>
                <c:pt idx="4">
                  <c:v>4636</c:v>
                </c:pt>
                <c:pt idx="5">
                  <c:v>7979</c:v>
                </c:pt>
                <c:pt idx="6">
                  <c:v>6344</c:v>
                </c:pt>
                <c:pt idx="7">
                  <c:v>7616</c:v>
                </c:pt>
                <c:pt idx="8">
                  <c:v>6319</c:v>
                </c:pt>
                <c:pt idx="9">
                  <c:v>7566</c:v>
                </c:pt>
                <c:pt idx="10">
                  <c:v>11949</c:v>
                </c:pt>
                <c:pt idx="11">
                  <c:v>10487</c:v>
                </c:pt>
                <c:pt idx="12">
                  <c:v>13312</c:v>
                </c:pt>
                <c:pt idx="13">
                  <c:v>14553</c:v>
                </c:pt>
                <c:pt idx="14">
                  <c:v>11766</c:v>
                </c:pt>
                <c:pt idx="15">
                  <c:v>25165</c:v>
                </c:pt>
              </c:numCache>
            </c:numRef>
          </c:val>
        </c:ser>
        <c:ser>
          <c:idx val="2"/>
          <c:order val="1"/>
          <c:tx>
            <c:strRef>
              <c:f>Arkusz2!$N$32</c:f>
              <c:strCache>
                <c:ptCount val="1"/>
                <c:pt idx="0">
                  <c:v>dwellings for which permits have been granted or which have been registered with a construction project</c:v>
                </c:pt>
              </c:strCache>
            </c:strRef>
          </c:tx>
          <c:spPr>
            <a:solidFill>
              <a:srgbClr val="008542"/>
            </a:solidFill>
            <a:ln>
              <a:noFill/>
            </a:ln>
            <a:effectLst/>
          </c:spPr>
          <c:invertIfNegative val="0"/>
          <c:cat>
            <c:strRef>
              <c:f>Arkusz2!$G$33:$G$48</c:f>
              <c:strCache>
                <c:ptCount val="16"/>
                <c:pt idx="0">
                  <c:v>Opolskie</c:v>
                </c:pt>
                <c:pt idx="1">
                  <c:v>Świętokrzyskie</c:v>
                </c:pt>
                <c:pt idx="2">
                  <c:v>Lubuskie</c:v>
                </c:pt>
                <c:pt idx="3">
                  <c:v>Podlaskie</c:v>
                </c:pt>
                <c:pt idx="4">
                  <c:v>Warmińsko-mazurskie</c:v>
                </c:pt>
                <c:pt idx="5">
                  <c:v>Podkarpackie</c:v>
                </c:pt>
                <c:pt idx="6">
                  <c:v>Lubelskie</c:v>
                </c:pt>
                <c:pt idx="7">
                  <c:v>Kujawsko-pomorskie</c:v>
                </c:pt>
                <c:pt idx="8">
                  <c:v>Zachodniopomorskie</c:v>
                </c:pt>
                <c:pt idx="9">
                  <c:v>Łódzkie</c:v>
                </c:pt>
                <c:pt idx="10">
                  <c:v>Pomorskie</c:v>
                </c:pt>
                <c:pt idx="11">
                  <c:v>Śląskie</c:v>
                </c:pt>
                <c:pt idx="12">
                  <c:v>Małopolskie</c:v>
                </c:pt>
                <c:pt idx="13">
                  <c:v>Wielkopolskie</c:v>
                </c:pt>
                <c:pt idx="14">
                  <c:v>Dolnośląskie</c:v>
                </c:pt>
                <c:pt idx="15">
                  <c:v>Mazowieckie</c:v>
                </c:pt>
              </c:strCache>
            </c:strRef>
          </c:cat>
          <c:val>
            <c:numRef>
              <c:f>Arkusz2!$H$33:$H$48</c:f>
              <c:numCache>
                <c:formatCode>#,##0</c:formatCode>
                <c:ptCount val="16"/>
                <c:pt idx="0">
                  <c:v>2115</c:v>
                </c:pt>
                <c:pt idx="1">
                  <c:v>2924</c:v>
                </c:pt>
                <c:pt idx="2">
                  <c:v>5264</c:v>
                </c:pt>
                <c:pt idx="3">
                  <c:v>6013</c:v>
                </c:pt>
                <c:pt idx="4">
                  <c:v>4962</c:v>
                </c:pt>
                <c:pt idx="5">
                  <c:v>8913</c:v>
                </c:pt>
                <c:pt idx="6">
                  <c:v>6343</c:v>
                </c:pt>
                <c:pt idx="7">
                  <c:v>9583</c:v>
                </c:pt>
                <c:pt idx="8">
                  <c:v>8058</c:v>
                </c:pt>
                <c:pt idx="9">
                  <c:v>8860</c:v>
                </c:pt>
                <c:pt idx="10">
                  <c:v>15296</c:v>
                </c:pt>
                <c:pt idx="11">
                  <c:v>13947</c:v>
                </c:pt>
                <c:pt idx="12">
                  <c:v>14384</c:v>
                </c:pt>
                <c:pt idx="13">
                  <c:v>16902</c:v>
                </c:pt>
                <c:pt idx="14">
                  <c:v>16699</c:v>
                </c:pt>
                <c:pt idx="15">
                  <c:v>27991</c:v>
                </c:pt>
              </c:numCache>
            </c:numRef>
          </c:val>
        </c:ser>
        <c:ser>
          <c:idx val="0"/>
          <c:order val="2"/>
          <c:tx>
            <c:strRef>
              <c:f>Arkusz2!$N$35</c:f>
              <c:strCache>
                <c:ptCount val="1"/>
                <c:pt idx="0">
                  <c:v>dwellings completed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cat>
            <c:strRef>
              <c:f>Arkusz2!$G$33:$G$48</c:f>
              <c:strCache>
                <c:ptCount val="16"/>
                <c:pt idx="0">
                  <c:v>Opolskie</c:v>
                </c:pt>
                <c:pt idx="1">
                  <c:v>Świętokrzyskie</c:v>
                </c:pt>
                <c:pt idx="2">
                  <c:v>Lubuskie</c:v>
                </c:pt>
                <c:pt idx="3">
                  <c:v>Podlaskie</c:v>
                </c:pt>
                <c:pt idx="4">
                  <c:v>Warmińsko-mazurskie</c:v>
                </c:pt>
                <c:pt idx="5">
                  <c:v>Podkarpackie</c:v>
                </c:pt>
                <c:pt idx="6">
                  <c:v>Lubelskie</c:v>
                </c:pt>
                <c:pt idx="7">
                  <c:v>Kujawsko-pomorskie</c:v>
                </c:pt>
                <c:pt idx="8">
                  <c:v>Zachodniopomorskie</c:v>
                </c:pt>
                <c:pt idx="9">
                  <c:v>Łódzkie</c:v>
                </c:pt>
                <c:pt idx="10">
                  <c:v>Pomorskie</c:v>
                </c:pt>
                <c:pt idx="11">
                  <c:v>Śląskie</c:v>
                </c:pt>
                <c:pt idx="12">
                  <c:v>Małopolskie</c:v>
                </c:pt>
                <c:pt idx="13">
                  <c:v>Wielkopolskie</c:v>
                </c:pt>
                <c:pt idx="14">
                  <c:v>Dolnośląskie</c:v>
                </c:pt>
                <c:pt idx="15">
                  <c:v>Mazowieckie</c:v>
                </c:pt>
              </c:strCache>
            </c:strRef>
          </c:cat>
          <c:val>
            <c:numRef>
              <c:f>Arkusz2!$J$33:$J$48</c:f>
              <c:numCache>
                <c:formatCode>#,##0</c:formatCode>
                <c:ptCount val="16"/>
                <c:pt idx="0">
                  <c:v>1649</c:v>
                </c:pt>
                <c:pt idx="1">
                  <c:v>2703</c:v>
                </c:pt>
                <c:pt idx="2">
                  <c:v>3124</c:v>
                </c:pt>
                <c:pt idx="3">
                  <c:v>3418</c:v>
                </c:pt>
                <c:pt idx="4">
                  <c:v>4130</c:v>
                </c:pt>
                <c:pt idx="5">
                  <c:v>5169</c:v>
                </c:pt>
                <c:pt idx="6">
                  <c:v>5569</c:v>
                </c:pt>
                <c:pt idx="7">
                  <c:v>5865</c:v>
                </c:pt>
                <c:pt idx="8">
                  <c:v>6134</c:v>
                </c:pt>
                <c:pt idx="9">
                  <c:v>6731</c:v>
                </c:pt>
                <c:pt idx="10">
                  <c:v>11226</c:v>
                </c:pt>
                <c:pt idx="11">
                  <c:v>11583</c:v>
                </c:pt>
                <c:pt idx="12">
                  <c:v>12608</c:v>
                </c:pt>
                <c:pt idx="13">
                  <c:v>14201</c:v>
                </c:pt>
                <c:pt idx="14">
                  <c:v>14202</c:v>
                </c:pt>
                <c:pt idx="15">
                  <c:v>27492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-139290880"/>
        <c:axId val="-139295776"/>
      </c:barChart>
      <c:catAx>
        <c:axId val="-13929088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139295776"/>
        <c:crosses val="autoZero"/>
        <c:auto val="1"/>
        <c:lblAlgn val="ctr"/>
        <c:lblOffset val="100"/>
        <c:noMultiLvlLbl val="0"/>
      </c:catAx>
      <c:valAx>
        <c:axId val="-139295776"/>
        <c:scaling>
          <c:orientation val="minMax"/>
          <c:max val="28000"/>
        </c:scaling>
        <c:delete val="0"/>
        <c:axPos val="b"/>
        <c:numFmt formatCode="#,##0" sourceLinked="0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-139290880"/>
        <c:crosses val="autoZero"/>
        <c:crossBetween val="between"/>
        <c:majorUnit val="200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4538924172606837"/>
          <c:y val="0.83253634391591458"/>
          <c:w val="0.83688211129506873"/>
          <c:h val="0.120882156433924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00" b="0" i="0" u="none" strike="noStrike" kern="1200" spc="0" baseline="0">
              <a:solidFill>
                <a:sysClr val="windowText" lastClr="000000"/>
              </a:solidFill>
              <a:latin typeface="Fira Sans" panose="020B0503050000020004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8C029B3F-2CC4-4A59-AF0D-A90575FA3373" xsi:nil="true"/>
    <Osoba xmlns="8C029B3F-2CC4-4A59-AF0D-A90575FA3373">STAT\poweskaa</Osoba>
    <NazwaPliku xmlns="8C029B3F-2CC4-4A59-AF0D-A90575FA3373">residential_construction_in_january-june_2020.docx</NazwaPliku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F7B257-98A6-4D1A-9F5A-EF79A74F80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C029B3F-2CC4-4A59-AF0D-A90575FA3373"/>
  </ds:schemaRefs>
</ds:datastoreItem>
</file>

<file path=customXml/itemProps3.xml><?xml version="1.0" encoding="utf-8"?>
<ds:datastoreItem xmlns:ds="http://schemas.openxmlformats.org/officeDocument/2006/customXml" ds:itemID="{F82787C2-31EC-4DD9-A993-1932B4973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872</Words>
  <Characters>5234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Residential construction in January 2020</vt:lpstr>
    </vt:vector>
  </TitlesOfParts>
  <Company>Statistics Poland</Company>
  <LinksUpToDate>false</LinksUpToDate>
  <CharactersWithSpaces>6094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Residential construction in January 2020</dc:title>
  <dc:subject>Residential construction in January 2020</dc:subject>
  <dc:creator>Powęska Anna</dc:creator>
  <cp:keywords>dwellings completed; dwellings under construction; dwellings started; building permit; useful floor area</cp:keywords>
  <cp:lastModifiedBy>Powęska Anna</cp:lastModifiedBy>
  <cp:revision>5</cp:revision>
  <cp:lastPrinted>2020-06-19T07:15:00Z</cp:lastPrinted>
  <dcterms:created xsi:type="dcterms:W3CDTF">2020-09-16T07:34:00Z</dcterms:created>
  <dcterms:modified xsi:type="dcterms:W3CDTF">2020-09-16T08:52:00Z</dcterms:modified>
  <cp:category>Construction;Residential construction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>LUB-OSB.6362.2.2020.5</vt:lpwstr>
  </property>
  <property fmtid="{D5CDD505-2E9C-101B-9397-08002B2CF9AE}" pid="4" name="UNPPisma">
    <vt:lpwstr>2020-135611</vt:lpwstr>
  </property>
  <property fmtid="{D5CDD505-2E9C-101B-9397-08002B2CF9AE}" pid="5" name="ZnakSprawy">
    <vt:lpwstr>LUB-OSB.6362.2.2020</vt:lpwstr>
  </property>
  <property fmtid="{D5CDD505-2E9C-101B-9397-08002B2CF9AE}" pid="6" name="ZnakSprawyPrzedPrzeniesieniem">
    <vt:lpwstr/>
  </property>
  <property fmtid="{D5CDD505-2E9C-101B-9397-08002B2CF9AE}" pid="7" name="Autor">
    <vt:lpwstr>Powęska Anna</vt:lpwstr>
  </property>
  <property fmtid="{D5CDD505-2E9C-101B-9397-08002B2CF9AE}" pid="8" name="AutorInicjaly">
    <vt:lpwstr>AP</vt:lpwstr>
  </property>
  <property fmtid="{D5CDD505-2E9C-101B-9397-08002B2CF9AE}" pid="9" name="AutorNrTelefonu">
    <vt:lpwstr>815332051 wew.153</vt:lpwstr>
  </property>
  <property fmtid="{D5CDD505-2E9C-101B-9397-08002B2CF9AE}" pid="10" name="Stanowisko">
    <vt:lpwstr>referendarz statystyk</vt:lpwstr>
  </property>
  <property fmtid="{D5CDD505-2E9C-101B-9397-08002B2CF9AE}" pid="11" name="OpisPisma">
    <vt:lpwstr>Budownictwo mieszkaniowe w okresie I-VI 2020r.</vt:lpwstr>
  </property>
  <property fmtid="{D5CDD505-2E9C-101B-9397-08002B2CF9AE}" pid="12" name="Komorka">
    <vt:lpwstr>Dyrektor US Lublin</vt:lpwstr>
  </property>
  <property fmtid="{D5CDD505-2E9C-101B-9397-08002B2CF9AE}" pid="13" name="KodKomorki">
    <vt:lpwstr>DYR-LUB</vt:lpwstr>
  </property>
  <property fmtid="{D5CDD505-2E9C-101B-9397-08002B2CF9AE}" pid="14" name="AktualnaData">
    <vt:lpwstr>2020-07-17</vt:lpwstr>
  </property>
  <property fmtid="{D5CDD505-2E9C-101B-9397-08002B2CF9AE}" pid="15" name="Wydzial">
    <vt:lpwstr>Ośrodek Statystyki Budownictwa</vt:lpwstr>
  </property>
  <property fmtid="{D5CDD505-2E9C-101B-9397-08002B2CF9AE}" pid="16" name="KodWydzialu">
    <vt:lpwstr>OSB</vt:lpwstr>
  </property>
  <property fmtid="{D5CDD505-2E9C-101B-9397-08002B2CF9AE}" pid="17" name="ZaakceptowanePrzez">
    <vt:lpwstr>n/d</vt:lpwstr>
  </property>
  <property fmtid="{D5CDD505-2E9C-101B-9397-08002B2CF9AE}" pid="18" name="PrzekazanieDo">
    <vt:lpwstr/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>GŁÓWNY URZĄD STATYSTYCZNY</vt:lpwstr>
  </property>
  <property fmtid="{D5CDD505-2E9C-101B-9397-08002B2CF9AE}" pid="25" name="adresOddzial">
    <vt:lpwstr/>
  </property>
  <property fmtid="{D5CDD505-2E9C-101B-9397-08002B2CF9AE}" pid="26" name="adresUlica">
    <vt:lpwstr>NIEPODLEGŁOŚCI AL.</vt:lpwstr>
  </property>
  <property fmtid="{D5CDD505-2E9C-101B-9397-08002B2CF9AE}" pid="27" name="adresTypUlicy">
    <vt:lpwstr>al.</vt:lpwstr>
  </property>
  <property fmtid="{D5CDD505-2E9C-101B-9397-08002B2CF9AE}" pid="28" name="adresNrDomu">
    <vt:lpwstr>208</vt:lpwstr>
  </property>
  <property fmtid="{D5CDD505-2E9C-101B-9397-08002B2CF9AE}" pid="29" name="adresNrLokalu">
    <vt:lpwstr/>
  </property>
  <property fmtid="{D5CDD505-2E9C-101B-9397-08002B2CF9AE}" pid="30" name="adresKodPocztowy">
    <vt:lpwstr>00-925</vt:lpwstr>
  </property>
  <property fmtid="{D5CDD505-2E9C-101B-9397-08002B2CF9AE}" pid="31" name="adresMiejscowosc">
    <vt:lpwstr>WARSZAWA (ŚRÓDMIEŚCIE)</vt:lpwstr>
  </property>
  <property fmtid="{D5CDD505-2E9C-101B-9397-08002B2CF9AE}" pid="32" name="adresPoczta">
    <vt:lpwstr/>
  </property>
  <property fmtid="{D5CDD505-2E9C-101B-9397-08002B2CF9AE}" pid="33" name="adresEMail">
    <vt:lpwstr>dane@stat.gov.pl</vt:lpwstr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