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920C36" w14:textId="73D129A9" w:rsidR="0098135C" w:rsidRPr="00F74FFA" w:rsidRDefault="0020353A" w:rsidP="008A697D">
      <w:pPr>
        <w:pStyle w:val="tytuinformacji"/>
        <w:rPr>
          <w:color w:val="auto"/>
          <w:shd w:val="clear" w:color="auto" w:fill="FFFFFF"/>
          <w:lang w:val="en-GB"/>
        </w:rPr>
      </w:pPr>
      <w:r w:rsidRPr="00F74FFA">
        <w:rPr>
          <w:color w:val="auto"/>
          <w:spacing w:val="-3"/>
          <w:lang w:val="en-GB" w:eastAsia="pl-PL"/>
        </w:rPr>
        <w:t>Border traffic and expenses made by foreigners in Poland and by Poles abroad in the 3</w:t>
      </w:r>
      <w:r w:rsidRPr="00F74FFA">
        <w:rPr>
          <w:color w:val="auto"/>
          <w:spacing w:val="-3"/>
          <w:vertAlign w:val="superscript"/>
          <w:lang w:val="en-GB" w:eastAsia="pl-PL"/>
        </w:rPr>
        <w:t>rd</w:t>
      </w:r>
      <w:r w:rsidRPr="00F74FFA">
        <w:rPr>
          <w:color w:val="auto"/>
          <w:spacing w:val="-3"/>
          <w:lang w:val="en-GB" w:eastAsia="pl-PL"/>
        </w:rPr>
        <w:t xml:space="preserve"> quarter of 2020</w:t>
      </w:r>
    </w:p>
    <w:p w14:paraId="7B920C37" w14:textId="0A3EFCA6" w:rsidR="00393761" w:rsidRPr="00F74FFA" w:rsidRDefault="00393761" w:rsidP="004809B1">
      <w:pPr>
        <w:pStyle w:val="tytuinformacji"/>
        <w:rPr>
          <w:color w:val="auto"/>
          <w:sz w:val="32"/>
          <w:szCs w:val="32"/>
          <w:lang w:val="en-GB"/>
        </w:rPr>
      </w:pPr>
    </w:p>
    <w:p w14:paraId="69BD6A58" w14:textId="053B022C" w:rsidR="00A64285" w:rsidRPr="00F74FFA" w:rsidRDefault="00E219E9" w:rsidP="004809B1">
      <w:pPr>
        <w:pStyle w:val="tekstzboku"/>
        <w:rPr>
          <w:b/>
          <w:color w:val="auto"/>
          <w:sz w:val="19"/>
          <w:szCs w:val="19"/>
          <w:lang w:val="en-GB"/>
        </w:rPr>
      </w:pPr>
      <w:r w:rsidRPr="00F74FFA">
        <w:rPr>
          <w:noProof/>
          <w:color w:val="auto"/>
          <w:sz w:val="19"/>
          <w:szCs w:val="19"/>
        </w:rPr>
        <mc:AlternateContent>
          <mc:Choice Requires="wps">
            <w:drawing>
              <wp:anchor distT="45720" distB="45720" distL="114300" distR="114300" simplePos="0" relativeHeight="251676672" behindDoc="0" locked="0" layoutInCell="1" allowOverlap="1" wp14:anchorId="7B920CD9" wp14:editId="1EE1AF8B">
                <wp:simplePos x="0" y="0"/>
                <wp:positionH relativeFrom="margin">
                  <wp:posOffset>0</wp:posOffset>
                </wp:positionH>
                <wp:positionV relativeFrom="paragraph">
                  <wp:posOffset>43815</wp:posOffset>
                </wp:positionV>
                <wp:extent cx="2066925" cy="1293495"/>
                <wp:effectExtent l="0" t="0" r="9525" b="190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1293495"/>
                        </a:xfrm>
                        <a:prstGeom prst="rect">
                          <a:avLst/>
                        </a:prstGeom>
                        <a:solidFill>
                          <a:srgbClr val="001D77"/>
                        </a:solidFill>
                        <a:ln w="9525">
                          <a:noFill/>
                          <a:miter lim="800000"/>
                          <a:headEnd/>
                          <a:tailEnd/>
                        </a:ln>
                      </wps:spPr>
                      <wps:txbx>
                        <w:txbxContent>
                          <w:p w14:paraId="7B920D01" w14:textId="267A2239" w:rsidR="00933EC1" w:rsidRPr="0020353A" w:rsidRDefault="0067609B" w:rsidP="008A697D">
                            <w:pPr>
                              <w:spacing w:before="60" w:after="0" w:line="240" w:lineRule="auto"/>
                              <w:rPr>
                                <w:rFonts w:ascii="Fira Sans SemiBold" w:hAnsi="Fira Sans SemiBold"/>
                                <w:color w:val="FFFFFF" w:themeColor="background1"/>
                                <w:sz w:val="72"/>
                                <w:lang w:val="en-AU"/>
                              </w:rPr>
                            </w:pPr>
                            <w:r w:rsidRPr="0067609B">
                              <w:rPr>
                                <w:noProof/>
                                <w:lang w:eastAsia="pl-PL"/>
                              </w:rPr>
                              <w:drawing>
                                <wp:inline distT="0" distB="0" distL="0" distR="0" wp14:anchorId="363F86B5" wp14:editId="5571E814">
                                  <wp:extent cx="361950" cy="3429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950" cy="342900"/>
                                          </a:xfrm>
                                          <a:prstGeom prst="rect">
                                            <a:avLst/>
                                          </a:prstGeom>
                                          <a:noFill/>
                                          <a:ln>
                                            <a:noFill/>
                                          </a:ln>
                                        </pic:spPr>
                                      </pic:pic>
                                    </a:graphicData>
                                  </a:graphic>
                                </wp:inline>
                              </w:drawing>
                            </w:r>
                            <w:r w:rsidR="0050135F">
                              <w:rPr>
                                <w:rFonts w:ascii="Fira Sans SemiBold" w:hAnsi="Fira Sans SemiBold"/>
                                <w:color w:val="FFFFFF" w:themeColor="background1"/>
                                <w:sz w:val="72"/>
                                <w:lang w:val="en-AU"/>
                              </w:rPr>
                              <w:t xml:space="preserve"> </w:t>
                            </w:r>
                            <w:r w:rsidR="00D57D90" w:rsidRPr="0020353A">
                              <w:rPr>
                                <w:rFonts w:ascii="Fira Sans SemiBold" w:hAnsi="Fira Sans SemiBold"/>
                                <w:color w:val="FFFFFF" w:themeColor="background1"/>
                                <w:sz w:val="72"/>
                                <w:lang w:val="en-AU"/>
                              </w:rPr>
                              <w:t>36</w:t>
                            </w:r>
                            <w:r w:rsidR="00F30E3A">
                              <w:rPr>
                                <w:rFonts w:ascii="Fira Sans SemiBold" w:hAnsi="Fira Sans SemiBold"/>
                                <w:color w:val="FFFFFF" w:themeColor="background1"/>
                                <w:sz w:val="72"/>
                                <w:lang w:val="en-AU"/>
                              </w:rPr>
                              <w:t>.</w:t>
                            </w:r>
                            <w:r w:rsidR="00D57D90" w:rsidRPr="0020353A">
                              <w:rPr>
                                <w:rFonts w:ascii="Fira Sans SemiBold" w:hAnsi="Fira Sans SemiBold"/>
                                <w:color w:val="FFFFFF" w:themeColor="background1"/>
                                <w:sz w:val="72"/>
                                <w:lang w:val="en-AU"/>
                              </w:rPr>
                              <w:t>7</w:t>
                            </w:r>
                            <w:r w:rsidRPr="0020353A">
                              <w:rPr>
                                <w:rFonts w:ascii="Fira Sans SemiBold" w:hAnsi="Fira Sans SemiBold"/>
                                <w:color w:val="FFFFFF" w:themeColor="background1"/>
                                <w:sz w:val="72"/>
                                <w:lang w:val="en-AU"/>
                              </w:rPr>
                              <w:t>%</w:t>
                            </w:r>
                          </w:p>
                          <w:p w14:paraId="7B920D02" w14:textId="4BA8D181" w:rsidR="00933EC1" w:rsidRPr="0020353A" w:rsidRDefault="00860206" w:rsidP="0067609B">
                            <w:pPr>
                              <w:pStyle w:val="tekstnaniebieskimtle"/>
                              <w:ind w:left="-57" w:right="-57"/>
                              <w:rPr>
                                <w:color w:val="FFFFFF" w:themeColor="background1"/>
                                <w:szCs w:val="20"/>
                                <w:lang w:val="en-AU"/>
                              </w:rPr>
                            </w:pPr>
                            <w:r w:rsidRPr="00860206">
                              <w:rPr>
                                <w:color w:val="FFFFFF" w:themeColor="background1"/>
                                <w:szCs w:val="20"/>
                                <w:lang w:val="en"/>
                              </w:rPr>
                              <w:t xml:space="preserve">Decrease in the number of crossings of the Polish border in the </w:t>
                            </w:r>
                            <w:r>
                              <w:rPr>
                                <w:color w:val="FFFFFF" w:themeColor="background1"/>
                                <w:szCs w:val="20"/>
                                <w:lang w:val="en"/>
                              </w:rPr>
                              <w:t xml:space="preserve"> </w:t>
                            </w:r>
                            <w:r w:rsidRPr="0020353A">
                              <w:rPr>
                                <w:color w:val="FFFFFF" w:themeColor="background1"/>
                                <w:szCs w:val="20"/>
                                <w:lang w:val="en-AU"/>
                              </w:rPr>
                              <w:t>3</w:t>
                            </w:r>
                            <w:r w:rsidRPr="00F30E3A">
                              <w:rPr>
                                <w:color w:val="FFFFFF" w:themeColor="background1"/>
                                <w:szCs w:val="20"/>
                                <w:vertAlign w:val="superscript"/>
                                <w:lang w:val="en-AU"/>
                              </w:rPr>
                              <w:t>rd</w:t>
                            </w:r>
                            <w:r w:rsidRPr="0020353A">
                              <w:rPr>
                                <w:color w:val="FFFFFF" w:themeColor="background1"/>
                                <w:szCs w:val="20"/>
                                <w:lang w:val="en-AU"/>
                              </w:rPr>
                              <w:t xml:space="preserve"> </w:t>
                            </w:r>
                            <w:r w:rsidRPr="00860206">
                              <w:rPr>
                                <w:color w:val="FFFFFF" w:themeColor="background1"/>
                                <w:szCs w:val="20"/>
                                <w:lang w:val="en"/>
                              </w:rPr>
                              <w:t>quart</w:t>
                            </w:r>
                            <w:r>
                              <w:rPr>
                                <w:color w:val="FFFFFF" w:themeColor="background1"/>
                                <w:szCs w:val="20"/>
                                <w:lang w:val="en"/>
                              </w:rPr>
                              <w:t>er of 2020 compared to the 3</w:t>
                            </w:r>
                            <w:r w:rsidRPr="00F30E3A">
                              <w:rPr>
                                <w:color w:val="FFFFFF" w:themeColor="background1"/>
                                <w:szCs w:val="20"/>
                                <w:vertAlign w:val="superscript"/>
                                <w:lang w:val="en"/>
                              </w:rPr>
                              <w:t>rd</w:t>
                            </w:r>
                            <w:r w:rsidR="0050135F">
                              <w:rPr>
                                <w:color w:val="FFFFFF" w:themeColor="background1"/>
                                <w:szCs w:val="20"/>
                                <w:lang w:val="en"/>
                              </w:rPr>
                              <w:t xml:space="preserve"> quarter of 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920CD9" id="_x0000_t202" coordsize="21600,21600" o:spt="202" path="m,l,21600r21600,l21600,xe">
                <v:stroke joinstyle="miter"/>
                <v:path gradientshapeok="t" o:connecttype="rect"/>
              </v:shapetype>
              <v:shape id="Pole tekstowe 2" o:spid="_x0000_s1026" type="#_x0000_t202" style="position:absolute;margin-left:0;margin-top:3.45pt;width:162.75pt;height:101.8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" fillcolor="#001d77" stroked="f">
                <v:textbox>
                  <w:txbxContent>
                    <w:p w14:paraId="7B920D01" w14:textId="267A2239" w:rsidR="00933EC1" w:rsidRPr="0020353A" w:rsidRDefault="0067609B" w:rsidP="008A697D">
                      <w:pPr>
                        <w:spacing w:before="60" w:after="0" w:line="240" w:lineRule="auto"/>
                        <w:rPr>
                          <w:rFonts w:ascii="Fira Sans SemiBold" w:hAnsi="Fira Sans SemiBold"/>
                          <w:color w:val="FFFFFF" w:themeColor="background1"/>
                          <w:sz w:val="72"/>
                          <w:lang w:val="en-AU"/>
                        </w:rPr>
                      </w:pPr>
                      <w:r w:rsidRPr="0067609B">
                        <w:rPr>
                          <w:noProof/>
                          <w:lang w:eastAsia="pl-PL"/>
                        </w:rPr>
                        <w:drawing>
                          <wp:inline distT="0" distB="0" distL="0" distR="0" wp14:anchorId="363F86B5" wp14:editId="5571E814">
                            <wp:extent cx="361950" cy="3429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1950" cy="342900"/>
                                    </a:xfrm>
                                    <a:prstGeom prst="rect">
                                      <a:avLst/>
                                    </a:prstGeom>
                                    <a:noFill/>
                                    <a:ln>
                                      <a:noFill/>
                                    </a:ln>
                                  </pic:spPr>
                                </pic:pic>
                              </a:graphicData>
                            </a:graphic>
                          </wp:inline>
                        </w:drawing>
                      </w:r>
                      <w:r w:rsidR="0050135F">
                        <w:rPr>
                          <w:rFonts w:ascii="Fira Sans SemiBold" w:hAnsi="Fira Sans SemiBold"/>
                          <w:color w:val="FFFFFF" w:themeColor="background1"/>
                          <w:sz w:val="72"/>
                          <w:lang w:val="en-AU"/>
                        </w:rPr>
                        <w:t xml:space="preserve"> </w:t>
                      </w:r>
                      <w:r w:rsidR="00D57D90" w:rsidRPr="0020353A">
                        <w:rPr>
                          <w:rFonts w:ascii="Fira Sans SemiBold" w:hAnsi="Fira Sans SemiBold"/>
                          <w:color w:val="FFFFFF" w:themeColor="background1"/>
                          <w:sz w:val="72"/>
                          <w:lang w:val="en-AU"/>
                        </w:rPr>
                        <w:t>36</w:t>
                      </w:r>
                      <w:r w:rsidR="00F30E3A">
                        <w:rPr>
                          <w:rFonts w:ascii="Fira Sans SemiBold" w:hAnsi="Fira Sans SemiBold"/>
                          <w:color w:val="FFFFFF" w:themeColor="background1"/>
                          <w:sz w:val="72"/>
                          <w:lang w:val="en-AU"/>
                        </w:rPr>
                        <w:t>.</w:t>
                      </w:r>
                      <w:r w:rsidR="00D57D90" w:rsidRPr="0020353A">
                        <w:rPr>
                          <w:rFonts w:ascii="Fira Sans SemiBold" w:hAnsi="Fira Sans SemiBold"/>
                          <w:color w:val="FFFFFF" w:themeColor="background1"/>
                          <w:sz w:val="72"/>
                          <w:lang w:val="en-AU"/>
                        </w:rPr>
                        <w:t>7</w:t>
                      </w:r>
                      <w:r w:rsidRPr="0020353A">
                        <w:rPr>
                          <w:rFonts w:ascii="Fira Sans SemiBold" w:hAnsi="Fira Sans SemiBold"/>
                          <w:color w:val="FFFFFF" w:themeColor="background1"/>
                          <w:sz w:val="72"/>
                          <w:lang w:val="en-AU"/>
                        </w:rPr>
                        <w:t>%</w:t>
                      </w:r>
                    </w:p>
                    <w:p w14:paraId="7B920D02" w14:textId="4BA8D181" w:rsidR="00933EC1" w:rsidRPr="0020353A" w:rsidRDefault="00860206" w:rsidP="0067609B">
                      <w:pPr>
                        <w:pStyle w:val="tekstnaniebieskimtle"/>
                        <w:ind w:left="-57" w:right="-57"/>
                        <w:rPr>
                          <w:color w:val="FFFFFF" w:themeColor="background1"/>
                          <w:szCs w:val="20"/>
                          <w:lang w:val="en-AU"/>
                        </w:rPr>
                      </w:pPr>
                      <w:r w:rsidRPr="00860206">
                        <w:rPr>
                          <w:color w:val="FFFFFF" w:themeColor="background1"/>
                          <w:szCs w:val="20"/>
                          <w:lang w:val="en"/>
                        </w:rPr>
                        <w:t xml:space="preserve">Decrease in the number of crossings of the Polish border in the </w:t>
                      </w:r>
                      <w:r>
                        <w:rPr>
                          <w:color w:val="FFFFFF" w:themeColor="background1"/>
                          <w:szCs w:val="20"/>
                          <w:lang w:val="en"/>
                        </w:rPr>
                        <w:t xml:space="preserve"> </w:t>
                      </w:r>
                      <w:r w:rsidRPr="0020353A">
                        <w:rPr>
                          <w:color w:val="FFFFFF" w:themeColor="background1"/>
                          <w:szCs w:val="20"/>
                          <w:lang w:val="en-AU"/>
                        </w:rPr>
                        <w:t>3</w:t>
                      </w:r>
                      <w:r w:rsidRPr="00F30E3A">
                        <w:rPr>
                          <w:color w:val="FFFFFF" w:themeColor="background1"/>
                          <w:szCs w:val="20"/>
                          <w:vertAlign w:val="superscript"/>
                          <w:lang w:val="en-AU"/>
                        </w:rPr>
                        <w:t>rd</w:t>
                      </w:r>
                      <w:r w:rsidRPr="0020353A">
                        <w:rPr>
                          <w:color w:val="FFFFFF" w:themeColor="background1"/>
                          <w:szCs w:val="20"/>
                          <w:lang w:val="en-AU"/>
                        </w:rPr>
                        <w:t xml:space="preserve"> </w:t>
                      </w:r>
                      <w:r w:rsidRPr="00860206">
                        <w:rPr>
                          <w:color w:val="FFFFFF" w:themeColor="background1"/>
                          <w:szCs w:val="20"/>
                          <w:lang w:val="en"/>
                        </w:rPr>
                        <w:t>quart</w:t>
                      </w:r>
                      <w:r>
                        <w:rPr>
                          <w:color w:val="FFFFFF" w:themeColor="background1"/>
                          <w:szCs w:val="20"/>
                          <w:lang w:val="en"/>
                        </w:rPr>
                        <w:t>er of 2020 compared to the 3</w:t>
                      </w:r>
                      <w:r w:rsidRPr="00F30E3A">
                        <w:rPr>
                          <w:color w:val="FFFFFF" w:themeColor="background1"/>
                          <w:szCs w:val="20"/>
                          <w:vertAlign w:val="superscript"/>
                          <w:lang w:val="en"/>
                        </w:rPr>
                        <w:t>rd</w:t>
                      </w:r>
                      <w:r w:rsidR="0050135F">
                        <w:rPr>
                          <w:color w:val="FFFFFF" w:themeColor="background1"/>
                          <w:szCs w:val="20"/>
                          <w:lang w:val="en"/>
                        </w:rPr>
                        <w:t xml:space="preserve"> quarter of 2019</w:t>
                      </w:r>
                    </w:p>
                  </w:txbxContent>
                </v:textbox>
                <w10:wrap type="square" anchorx="margin"/>
              </v:shape>
            </w:pict>
          </mc:Fallback>
        </mc:AlternateContent>
      </w:r>
      <w:r w:rsidR="00860206" w:rsidRPr="00F74FFA">
        <w:rPr>
          <w:b/>
          <w:color w:val="auto"/>
          <w:sz w:val="19"/>
          <w:szCs w:val="19"/>
          <w:lang w:val="en-GB"/>
        </w:rPr>
        <w:t>In the 3</w:t>
      </w:r>
      <w:r w:rsidR="00860206" w:rsidRPr="00F74FFA">
        <w:rPr>
          <w:b/>
          <w:color w:val="auto"/>
          <w:sz w:val="19"/>
          <w:szCs w:val="19"/>
          <w:vertAlign w:val="superscript"/>
          <w:lang w:val="en-GB"/>
        </w:rPr>
        <w:t>rd</w:t>
      </w:r>
      <w:r w:rsidR="00860206" w:rsidRPr="00F74FFA">
        <w:rPr>
          <w:b/>
          <w:color w:val="auto"/>
          <w:sz w:val="19"/>
          <w:szCs w:val="19"/>
          <w:lang w:val="en-GB"/>
        </w:rPr>
        <w:t xml:space="preserve"> quarter of 2020, there was a decrease in border traffic compared to the corresponding period of the previous year </w:t>
      </w:r>
      <w:r w:rsidR="00D75582">
        <w:rPr>
          <w:b/>
          <w:color w:val="auto"/>
          <w:sz w:val="19"/>
          <w:szCs w:val="19"/>
          <w:lang w:val="en-GB"/>
        </w:rPr>
        <w:t>–</w:t>
      </w:r>
      <w:r w:rsidR="00860206" w:rsidRPr="00F74FFA">
        <w:rPr>
          <w:b/>
          <w:color w:val="auto"/>
          <w:sz w:val="19"/>
          <w:szCs w:val="19"/>
          <w:lang w:val="en-GB"/>
        </w:rPr>
        <w:t xml:space="preserve"> </w:t>
      </w:r>
      <w:r w:rsidR="00D75582">
        <w:rPr>
          <w:b/>
          <w:color w:val="auto"/>
          <w:sz w:val="19"/>
          <w:szCs w:val="19"/>
          <w:lang w:val="en-GB"/>
        </w:rPr>
        <w:t xml:space="preserve">of </w:t>
      </w:r>
      <w:r w:rsidR="00860206" w:rsidRPr="00F74FFA">
        <w:rPr>
          <w:b/>
          <w:color w:val="auto"/>
          <w:sz w:val="19"/>
          <w:szCs w:val="19"/>
          <w:lang w:val="en-GB"/>
        </w:rPr>
        <w:t xml:space="preserve">foreigners by 38.5%, </w:t>
      </w:r>
      <w:r w:rsidR="00D75582">
        <w:rPr>
          <w:b/>
          <w:color w:val="auto"/>
          <w:sz w:val="19"/>
          <w:szCs w:val="19"/>
          <w:lang w:val="en-GB"/>
        </w:rPr>
        <w:t xml:space="preserve">of </w:t>
      </w:r>
      <w:r w:rsidR="00860206" w:rsidRPr="00F74FFA">
        <w:rPr>
          <w:b/>
          <w:color w:val="auto"/>
          <w:sz w:val="19"/>
          <w:szCs w:val="19"/>
          <w:lang w:val="en-GB"/>
        </w:rPr>
        <w:t>Poles by 34.1%.</w:t>
      </w:r>
    </w:p>
    <w:p w14:paraId="12A36788" w14:textId="53EC8408" w:rsidR="00237405" w:rsidRPr="00F74FFA" w:rsidRDefault="00860206" w:rsidP="004809B1">
      <w:pPr>
        <w:spacing w:before="0"/>
        <w:rPr>
          <w:rFonts w:eastAsia="Times New Roman" w:cs="Times New Roman"/>
          <w:b/>
          <w:bCs/>
          <w:spacing w:val="-4"/>
          <w:szCs w:val="19"/>
          <w:lang w:val="en-GB" w:eastAsia="pl-PL"/>
        </w:rPr>
      </w:pPr>
      <w:r w:rsidRPr="00F74FFA">
        <w:rPr>
          <w:rFonts w:eastAsia="Times New Roman" w:cs="Times New Roman"/>
          <w:b/>
          <w:bCs/>
          <w:spacing w:val="-4"/>
          <w:szCs w:val="19"/>
          <w:lang w:val="en-GB" w:eastAsia="pl-PL"/>
        </w:rPr>
        <w:t>The value</w:t>
      </w:r>
      <w:r w:rsidR="00D75582">
        <w:rPr>
          <w:rFonts w:eastAsia="Times New Roman" w:cs="Times New Roman"/>
          <w:b/>
          <w:bCs/>
          <w:spacing w:val="-4"/>
          <w:szCs w:val="19"/>
          <w:lang w:val="en-GB" w:eastAsia="pl-PL"/>
        </w:rPr>
        <w:t>s</w:t>
      </w:r>
      <w:r w:rsidRPr="00F74FFA">
        <w:rPr>
          <w:rFonts w:eastAsia="Times New Roman" w:cs="Times New Roman"/>
          <w:b/>
          <w:bCs/>
          <w:spacing w:val="-4"/>
          <w:szCs w:val="19"/>
          <w:lang w:val="en-GB" w:eastAsia="pl-PL"/>
        </w:rPr>
        <w:t xml:space="preserve"> of goods and services purchased in this period by foreigners in Poland and goods and services purchased by Poles abroad were lower than in the third quarter of 2019 by 46.6% and 42.6%, respectively.</w:t>
      </w:r>
    </w:p>
    <w:p w14:paraId="53181CB2" w14:textId="77777777" w:rsidR="00E75B76" w:rsidRPr="00F74FFA" w:rsidRDefault="00E75B76" w:rsidP="00E75B76">
      <w:pPr>
        <w:pStyle w:val="tekstnaniebieskimtle"/>
        <w:spacing w:line="240" w:lineRule="exact"/>
        <w:jc w:val="both"/>
        <w:rPr>
          <w:b/>
          <w:color w:val="002060"/>
          <w:sz w:val="19"/>
          <w:szCs w:val="19"/>
          <w:lang w:val="en-GB"/>
        </w:rPr>
      </w:pPr>
    </w:p>
    <w:p w14:paraId="3B4F7A79" w14:textId="112D951D" w:rsidR="00D02E61" w:rsidRPr="00F74FFA" w:rsidRDefault="00860206" w:rsidP="00E75B76">
      <w:pPr>
        <w:pStyle w:val="tekstnaniebieskimtle"/>
        <w:spacing w:after="120" w:line="240" w:lineRule="exact"/>
        <w:jc w:val="both"/>
        <w:rPr>
          <w:b/>
          <w:color w:val="002060"/>
          <w:sz w:val="19"/>
          <w:szCs w:val="19"/>
          <w:lang w:val="en-GB"/>
        </w:rPr>
      </w:pPr>
      <w:r w:rsidRPr="00F74FFA">
        <w:rPr>
          <w:b/>
          <w:color w:val="002060"/>
          <w:sz w:val="19"/>
          <w:szCs w:val="19"/>
          <w:lang w:val="en-GB"/>
        </w:rPr>
        <w:t>Border traffic</w:t>
      </w:r>
      <w:r w:rsidR="00F80A3A" w:rsidRPr="00F74FFA">
        <w:rPr>
          <w:b/>
          <w:noProof/>
          <w:color w:val="FF0000"/>
          <w:spacing w:val="-2"/>
          <w:sz w:val="19"/>
          <w:szCs w:val="19"/>
          <w:lang w:eastAsia="pl-PL"/>
        </w:rPr>
        <mc:AlternateContent>
          <mc:Choice Requires="wps">
            <w:drawing>
              <wp:anchor distT="45720" distB="45720" distL="114300" distR="114300" simplePos="0" relativeHeight="251785216" behindDoc="1" locked="0" layoutInCell="1" allowOverlap="1" wp14:anchorId="56061668" wp14:editId="7637AE5F">
                <wp:simplePos x="0" y="0"/>
                <wp:positionH relativeFrom="page">
                  <wp:posOffset>5695950</wp:posOffset>
                </wp:positionH>
                <wp:positionV relativeFrom="paragraph">
                  <wp:posOffset>221615</wp:posOffset>
                </wp:positionV>
                <wp:extent cx="1762125" cy="1251585"/>
                <wp:effectExtent l="0" t="0" r="0" b="5715"/>
                <wp:wrapSquare wrapText="bothSides"/>
                <wp:docPr id="1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1251585"/>
                        </a:xfrm>
                        <a:prstGeom prst="rect">
                          <a:avLst/>
                        </a:prstGeom>
                        <a:noFill/>
                        <a:ln w="9525">
                          <a:noFill/>
                          <a:miter lim="800000"/>
                          <a:headEnd/>
                          <a:tailEnd/>
                        </a:ln>
                      </wps:spPr>
                      <wps:txbx>
                        <w:txbxContent>
                          <w:p w14:paraId="44E591BD" w14:textId="018FF421" w:rsidR="00832912" w:rsidRPr="00E75B76" w:rsidRDefault="00291942" w:rsidP="00EF4366">
                            <w:pPr>
                              <w:spacing w:before="0" w:after="0"/>
                              <w:rPr>
                                <w:color w:val="001D77"/>
                                <w:sz w:val="18"/>
                                <w:szCs w:val="18"/>
                                <w:lang w:val="en-AU"/>
                              </w:rPr>
                            </w:pPr>
                            <w:r w:rsidRPr="00E75B76">
                              <w:rPr>
                                <w:color w:val="001D77"/>
                                <w:sz w:val="18"/>
                                <w:szCs w:val="18"/>
                                <w:lang w:val="en"/>
                              </w:rPr>
                              <w:t>The number of crossings of the Polish border, both by foreigners and Poles, was lower than in the third quarter of 2019, and much higher tha</w:t>
                            </w:r>
                            <w:r w:rsidR="0050135F">
                              <w:rPr>
                                <w:color w:val="001D77"/>
                                <w:sz w:val="18"/>
                                <w:szCs w:val="18"/>
                                <w:lang w:val="en"/>
                              </w:rPr>
                              <w:t>n in the second quarter of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061668" id="_x0000_s1027" type="#_x0000_t202" style="position:absolute;left:0;text-align:left;margin-left:448.5pt;margin-top:17.45pt;width:138.75pt;height:98.55pt;z-index:-251531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" filled="f" stroked="f">
                <v:textbox>
                  <w:txbxContent>
                    <w:p w14:paraId="44E591BD" w14:textId="018FF421" w:rsidR="00832912" w:rsidRPr="00E75B76" w:rsidRDefault="00291942" w:rsidP="00EF4366">
                      <w:pPr>
                        <w:spacing w:before="0" w:after="0"/>
                        <w:rPr>
                          <w:color w:val="001D77"/>
                          <w:sz w:val="18"/>
                          <w:szCs w:val="18"/>
                          <w:lang w:val="en-AU"/>
                        </w:rPr>
                      </w:pPr>
                      <w:r w:rsidRPr="00E75B76">
                        <w:rPr>
                          <w:color w:val="001D77"/>
                          <w:sz w:val="18"/>
                          <w:szCs w:val="18"/>
                          <w:lang w:val="en"/>
                        </w:rPr>
                        <w:t>The number of crossings of the Polish border, both by foreigners and Poles, was lower than in the third quarter of 2019, and much higher tha</w:t>
                      </w:r>
                      <w:r w:rsidR="0050135F">
                        <w:rPr>
                          <w:color w:val="001D77"/>
                          <w:sz w:val="18"/>
                          <w:szCs w:val="18"/>
                          <w:lang w:val="en"/>
                        </w:rPr>
                        <w:t>n in the second quarter of 2020</w:t>
                      </w:r>
                    </w:p>
                  </w:txbxContent>
                </v:textbox>
                <w10:wrap type="square" anchorx="page"/>
              </v:shape>
            </w:pict>
          </mc:Fallback>
        </mc:AlternateContent>
      </w:r>
    </w:p>
    <w:p w14:paraId="6C0DCE92" w14:textId="1DC1A558" w:rsidR="00291942" w:rsidRPr="00F74FFA" w:rsidRDefault="00953268" w:rsidP="00291942">
      <w:pPr>
        <w:pStyle w:val="tekstnaniebieskimtle"/>
        <w:spacing w:line="240" w:lineRule="exact"/>
        <w:rPr>
          <w:sz w:val="19"/>
          <w:szCs w:val="19"/>
          <w:lang w:val="en-GB"/>
        </w:rPr>
      </w:pPr>
      <w:r w:rsidRPr="00F74FFA">
        <w:rPr>
          <w:sz w:val="19"/>
          <w:szCs w:val="19"/>
          <w:lang w:val="en-GB"/>
        </w:rPr>
        <w:t>The number of crossings of the Polish border amounted to 56.2 million people, of which 31.2</w:t>
      </w:r>
      <w:r w:rsidR="005700FC" w:rsidRPr="00F74FFA">
        <w:rPr>
          <w:sz w:val="19"/>
          <w:szCs w:val="19"/>
          <w:lang w:val="en-GB"/>
        </w:rPr>
        <w:t> </w:t>
      </w:r>
      <w:r w:rsidRPr="00F74FFA">
        <w:rPr>
          <w:sz w:val="19"/>
          <w:szCs w:val="19"/>
          <w:lang w:val="en-GB"/>
        </w:rPr>
        <w:t>million were foreigners and 25.0 million Poles.</w:t>
      </w:r>
      <w:r w:rsidR="00722FCD" w:rsidRPr="00F74FFA">
        <w:rPr>
          <w:sz w:val="19"/>
          <w:lang w:val="en-GB"/>
        </w:rPr>
        <w:t xml:space="preserve"> </w:t>
      </w:r>
      <w:r w:rsidR="00722FCD" w:rsidRPr="00F74FFA">
        <w:rPr>
          <w:sz w:val="19"/>
          <w:szCs w:val="19"/>
          <w:lang w:val="en-GB"/>
        </w:rPr>
        <w:t xml:space="preserve">In the total number of </w:t>
      </w:r>
      <w:r w:rsidR="007D0184" w:rsidRPr="00F74FFA">
        <w:rPr>
          <w:sz w:val="19"/>
          <w:szCs w:val="19"/>
          <w:lang w:val="en-GB"/>
        </w:rPr>
        <w:t xml:space="preserve">crossings </w:t>
      </w:r>
      <w:r w:rsidR="007D0184">
        <w:rPr>
          <w:sz w:val="19"/>
          <w:szCs w:val="19"/>
          <w:lang w:val="en-GB"/>
        </w:rPr>
        <w:t xml:space="preserve">of the </w:t>
      </w:r>
      <w:r w:rsidR="00722FCD" w:rsidRPr="00F74FFA">
        <w:rPr>
          <w:sz w:val="19"/>
          <w:szCs w:val="19"/>
          <w:lang w:val="en-GB"/>
        </w:rPr>
        <w:t>border, foreigners (non-residents) accounted for 55.5%, and Poles (residents) - 44.5%.</w:t>
      </w:r>
      <w:r w:rsidR="004809B1" w:rsidRPr="00F74FFA">
        <w:rPr>
          <w:sz w:val="19"/>
          <w:szCs w:val="19"/>
          <w:lang w:val="en-GB"/>
        </w:rPr>
        <w:t xml:space="preserve"> </w:t>
      </w:r>
      <w:r w:rsidR="00722FCD" w:rsidRPr="00F74FFA">
        <w:rPr>
          <w:sz w:val="19"/>
          <w:szCs w:val="19"/>
          <w:lang w:val="en-GB"/>
        </w:rPr>
        <w:t>Border traffic (from Poland and to Poland) was lower by 32.5 million compared to the same period of the previous year</w:t>
      </w:r>
      <w:r w:rsidR="00291942" w:rsidRPr="00F74FFA">
        <w:rPr>
          <w:sz w:val="19"/>
          <w:szCs w:val="19"/>
          <w:lang w:val="en-GB"/>
        </w:rPr>
        <w:t>.</w:t>
      </w:r>
      <w:r w:rsidR="00E27778" w:rsidRPr="00F74FFA">
        <w:rPr>
          <w:sz w:val="19"/>
          <w:szCs w:val="19"/>
          <w:lang w:val="en-GB"/>
        </w:rPr>
        <w:t xml:space="preserve"> </w:t>
      </w:r>
      <w:r w:rsidR="00291942" w:rsidRPr="00F74FFA">
        <w:rPr>
          <w:sz w:val="19"/>
          <w:szCs w:val="19"/>
          <w:lang w:val="en-GB"/>
        </w:rPr>
        <w:t>Compared to the previous quarter, the number of crossings was higher by 94.8% (foreigners by 87.1%, and Poles by 105.3%).</w:t>
      </w:r>
    </w:p>
    <w:p w14:paraId="5E56B45E" w14:textId="77777777" w:rsidR="00291942" w:rsidRPr="00F74FFA" w:rsidRDefault="00291942" w:rsidP="00291942">
      <w:pPr>
        <w:pStyle w:val="tekstnaniebieskimtle"/>
        <w:spacing w:line="240" w:lineRule="exact"/>
        <w:rPr>
          <w:sz w:val="19"/>
          <w:szCs w:val="19"/>
          <w:lang w:val="en-GB"/>
        </w:rPr>
      </w:pPr>
    </w:p>
    <w:p w14:paraId="2D87E0A5" w14:textId="3B307D4E" w:rsidR="008A697D" w:rsidRPr="00F74FFA" w:rsidRDefault="00291942" w:rsidP="00291942">
      <w:pPr>
        <w:pStyle w:val="tekstnaniebieskimtle"/>
        <w:spacing w:line="240" w:lineRule="exact"/>
        <w:rPr>
          <w:sz w:val="19"/>
          <w:szCs w:val="19"/>
          <w:lang w:val="en-GB"/>
        </w:rPr>
      </w:pPr>
      <w:r w:rsidRPr="00F74FFA">
        <w:rPr>
          <w:lang w:val="en-GB"/>
        </w:rPr>
        <w:t>In the third quarter of 2020, 87.5% of all crossings concerned the land border of Poland with the European Union (EU) countries; 7.8% the border at airports; 3.7% the external land border of the European Union and 1.0% the sea border.</w:t>
      </w:r>
    </w:p>
    <w:p w14:paraId="6CAAE7C2" w14:textId="198F8A2B" w:rsidR="0080162D" w:rsidRPr="00F74FFA" w:rsidRDefault="00870EC7" w:rsidP="0050135F">
      <w:pPr>
        <w:spacing w:before="240" w:after="240" w:line="240" w:lineRule="auto"/>
        <w:ind w:left="567" w:hanging="567"/>
        <w:rPr>
          <w:rFonts w:eastAsia="Times New Roman" w:cs="Arial"/>
          <w:spacing w:val="-2"/>
          <w:sz w:val="18"/>
          <w:szCs w:val="18"/>
          <w:lang w:val="en-GB" w:eastAsia="pl-PL"/>
        </w:rPr>
      </w:pPr>
      <w:r w:rsidRPr="00F74FFA">
        <w:rPr>
          <w:rFonts w:eastAsia="Times New Roman" w:cs="Arial"/>
          <w:b/>
          <w:sz w:val="18"/>
          <w:szCs w:val="18"/>
          <w:lang w:val="en-GB" w:eastAsia="pl-PL"/>
        </w:rPr>
        <w:lastRenderedPageBreak/>
        <w:t>Map 1. Border traffic</w:t>
      </w:r>
      <w:r w:rsidR="00E75B76" w:rsidRPr="00F74FFA">
        <w:rPr>
          <w:rFonts w:eastAsia="Times New Roman" w:cs="Arial"/>
          <w:b/>
          <w:sz w:val="18"/>
          <w:szCs w:val="18"/>
          <w:lang w:val="en-GB" w:eastAsia="pl-PL"/>
        </w:rPr>
        <w:t xml:space="preserve"> </w:t>
      </w:r>
      <w:r w:rsidRPr="00F74FFA">
        <w:rPr>
          <w:rFonts w:eastAsia="Times New Roman" w:cs="Arial"/>
          <w:b/>
          <w:sz w:val="18"/>
          <w:szCs w:val="18"/>
          <w:lang w:val="en-GB" w:eastAsia="pl-PL"/>
        </w:rPr>
        <w:t>of people</w:t>
      </w:r>
      <w:r w:rsidR="00E75B76" w:rsidRPr="00F74FFA">
        <w:rPr>
          <w:rFonts w:eastAsia="Times New Roman" w:cs="Arial"/>
          <w:b/>
          <w:sz w:val="18"/>
          <w:szCs w:val="18"/>
          <w:lang w:val="en-GB" w:eastAsia="pl-PL"/>
        </w:rPr>
        <w:t xml:space="preserve"> </w:t>
      </w:r>
      <w:r w:rsidRPr="00F74FFA">
        <w:rPr>
          <w:rFonts w:eastAsia="Times New Roman" w:cs="Arial"/>
          <w:b/>
          <w:sz w:val="18"/>
          <w:szCs w:val="18"/>
          <w:lang w:val="en-GB" w:eastAsia="pl-PL"/>
        </w:rPr>
        <w:t>(from and to Poland) by sections of the border in the 3</w:t>
      </w:r>
      <w:r w:rsidRPr="00F74FFA">
        <w:rPr>
          <w:rFonts w:eastAsia="Times New Roman" w:cs="Arial"/>
          <w:b/>
          <w:sz w:val="18"/>
          <w:szCs w:val="18"/>
          <w:vertAlign w:val="superscript"/>
          <w:lang w:val="en-GB" w:eastAsia="pl-PL"/>
        </w:rPr>
        <w:t>rd</w:t>
      </w:r>
      <w:r w:rsidRPr="00F74FFA">
        <w:rPr>
          <w:rFonts w:eastAsia="Times New Roman" w:cs="Arial"/>
          <w:b/>
          <w:sz w:val="18"/>
          <w:szCs w:val="18"/>
          <w:lang w:val="en-GB" w:eastAsia="pl-PL"/>
        </w:rPr>
        <w:t xml:space="preserve"> quarter</w:t>
      </w:r>
      <w:r w:rsidR="0050135F" w:rsidRPr="00F74FFA">
        <w:rPr>
          <w:rFonts w:eastAsia="Times New Roman" w:cs="Arial"/>
          <w:b/>
          <w:sz w:val="18"/>
          <w:szCs w:val="18"/>
          <w:lang w:val="en-GB" w:eastAsia="pl-PL"/>
        </w:rPr>
        <w:br/>
      </w:r>
      <w:r w:rsidRPr="00F74FFA">
        <w:rPr>
          <w:rFonts w:eastAsia="Times New Roman" w:cs="Arial"/>
          <w:b/>
          <w:sz w:val="18"/>
          <w:szCs w:val="18"/>
          <w:lang w:val="en-GB" w:eastAsia="pl-PL"/>
        </w:rPr>
        <w:t>of 2020</w:t>
      </w:r>
    </w:p>
    <w:p w14:paraId="793ED71A" w14:textId="3CD5B57D" w:rsidR="008A697D" w:rsidRPr="00F74FFA" w:rsidRDefault="000D6833" w:rsidP="003F7EC6">
      <w:pPr>
        <w:tabs>
          <w:tab w:val="left" w:pos="-840"/>
        </w:tabs>
        <w:spacing w:after="0" w:line="240" w:lineRule="auto"/>
        <w:jc w:val="center"/>
        <w:rPr>
          <w:szCs w:val="19"/>
          <w:lang w:val="en-GB"/>
        </w:rPr>
      </w:pPr>
      <w:r w:rsidRPr="000D6833">
        <w:drawing>
          <wp:inline distT="0" distB="0" distL="0" distR="0" wp14:anchorId="1503E46B" wp14:editId="5C83A4BD">
            <wp:extent cx="4844900" cy="28584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18641" b="18610"/>
                    <a:stretch/>
                  </pic:blipFill>
                  <pic:spPr bwMode="auto">
                    <a:xfrm>
                      <a:off x="0" y="0"/>
                      <a:ext cx="4844900" cy="2858400"/>
                    </a:xfrm>
                    <a:prstGeom prst="rect">
                      <a:avLst/>
                    </a:prstGeom>
                    <a:noFill/>
                    <a:ln>
                      <a:noFill/>
                    </a:ln>
                    <a:extLst>
                      <a:ext uri="{53640926-AAD7-44D8-BBD7-CCE9431645EC}">
                        <a14:shadowObscured xmlns:a14="http://schemas.microsoft.com/office/drawing/2010/main"/>
                      </a:ext>
                    </a:extLst>
                  </pic:spPr>
                </pic:pic>
              </a:graphicData>
            </a:graphic>
          </wp:inline>
        </w:drawing>
      </w:r>
      <w:r w:rsidR="00B261F5" w:rsidRPr="00F74FFA">
        <w:rPr>
          <w:lang w:val="en-GB"/>
        </w:rPr>
        <w:t xml:space="preserve"> </w:t>
      </w:r>
      <w:r w:rsidR="0045140F" w:rsidRPr="00F74FFA">
        <w:rPr>
          <w:b/>
          <w:noProof/>
          <w:color w:val="FF0000"/>
          <w:spacing w:val="-2"/>
          <w:lang w:eastAsia="pl-PL"/>
        </w:rPr>
        <mc:AlternateContent>
          <mc:Choice Requires="wps">
            <w:drawing>
              <wp:anchor distT="45720" distB="45720" distL="114300" distR="114300" simplePos="0" relativeHeight="251770880" behindDoc="1" locked="0" layoutInCell="1" allowOverlap="1" wp14:anchorId="79AAA863" wp14:editId="647EACE5">
                <wp:simplePos x="0" y="0"/>
                <wp:positionH relativeFrom="column">
                  <wp:posOffset>5238750</wp:posOffset>
                </wp:positionH>
                <wp:positionV relativeFrom="paragraph">
                  <wp:posOffset>575945</wp:posOffset>
                </wp:positionV>
                <wp:extent cx="1725295" cy="695325"/>
                <wp:effectExtent l="0" t="0" r="0" b="0"/>
                <wp:wrapTight wrapText="bothSides">
                  <wp:wrapPolygon edited="0">
                    <wp:start x="715" y="0"/>
                    <wp:lineTo x="715" y="20712"/>
                    <wp:lineTo x="20749" y="20712"/>
                    <wp:lineTo x="20749" y="0"/>
                    <wp:lineTo x="715" y="0"/>
                  </wp:wrapPolygon>
                </wp:wrapTight>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695325"/>
                        </a:xfrm>
                        <a:prstGeom prst="rect">
                          <a:avLst/>
                        </a:prstGeom>
                        <a:noFill/>
                        <a:ln w="9525">
                          <a:noFill/>
                          <a:miter lim="800000"/>
                          <a:headEnd/>
                          <a:tailEnd/>
                        </a:ln>
                      </wps:spPr>
                      <wps:txbx>
                        <w:txbxContent>
                          <w:p w14:paraId="3049F4E3" w14:textId="49FA4CFB" w:rsidR="007D1FB7" w:rsidRPr="00E75B76" w:rsidRDefault="00291942" w:rsidP="0045140F">
                            <w:pPr>
                              <w:rPr>
                                <w:color w:val="001D77"/>
                                <w:sz w:val="18"/>
                                <w:szCs w:val="18"/>
                                <w:lang w:val="en-AU"/>
                              </w:rPr>
                            </w:pPr>
                            <w:r w:rsidRPr="00E75B76">
                              <w:rPr>
                                <w:color w:val="001D77"/>
                                <w:sz w:val="18"/>
                                <w:szCs w:val="18"/>
                                <w:lang w:val="en-AU"/>
                              </w:rPr>
                              <w:t>Foreigners prevailed</w:t>
                            </w:r>
                            <w:r w:rsidR="0086566F" w:rsidRPr="00E75B76">
                              <w:rPr>
                                <w:color w:val="001D77"/>
                                <w:sz w:val="18"/>
                                <w:szCs w:val="18"/>
                                <w:lang w:val="en-AU"/>
                              </w:rPr>
                              <w:t xml:space="preserve"> </w:t>
                            </w:r>
                            <w:r w:rsidRPr="00E75B76">
                              <w:rPr>
                                <w:color w:val="001D77"/>
                                <w:sz w:val="18"/>
                                <w:szCs w:val="18"/>
                                <w:lang w:val="en-AU"/>
                              </w:rPr>
                              <w:t>in the structure of crossings of the Polish border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AAA863" id="_x0000_s1028" type="#_x0000_t202" style="position:absolute;left:0;text-align:left;margin-left:412.5pt;margin-top:45.35pt;width:135.85pt;height:54.75pt;z-index:-251545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" filled="f" stroked="f">
                <v:textbox>
                  <w:txbxContent>
                    <w:p w14:paraId="3049F4E3" w14:textId="49FA4CFB" w:rsidR="007D1FB7" w:rsidRPr="00E75B76" w:rsidRDefault="00291942" w:rsidP="0045140F">
                      <w:pPr>
                        <w:rPr>
                          <w:color w:val="001D77"/>
                          <w:sz w:val="18"/>
                          <w:szCs w:val="18"/>
                          <w:lang w:val="en-AU"/>
                        </w:rPr>
                      </w:pPr>
                      <w:r w:rsidRPr="00E75B76">
                        <w:rPr>
                          <w:color w:val="001D77"/>
                          <w:sz w:val="18"/>
                          <w:szCs w:val="18"/>
                          <w:lang w:val="en-AU"/>
                        </w:rPr>
                        <w:t>Foreigners prevailed</w:t>
                      </w:r>
                      <w:r w:rsidR="0086566F" w:rsidRPr="00E75B76">
                        <w:rPr>
                          <w:color w:val="001D77"/>
                          <w:sz w:val="18"/>
                          <w:szCs w:val="18"/>
                          <w:lang w:val="en-AU"/>
                        </w:rPr>
                        <w:t xml:space="preserve"> </w:t>
                      </w:r>
                      <w:r w:rsidRPr="00E75B76">
                        <w:rPr>
                          <w:color w:val="001D77"/>
                          <w:sz w:val="18"/>
                          <w:szCs w:val="18"/>
                          <w:lang w:val="en-AU"/>
                        </w:rPr>
                        <w:t>in the structure of crossings of the Polish border</w:t>
                      </w:r>
                    </w:p>
                  </w:txbxContent>
                </v:textbox>
                <w10:wrap type="tight"/>
              </v:shape>
            </w:pict>
          </mc:Fallback>
        </mc:AlternateContent>
      </w:r>
    </w:p>
    <w:p w14:paraId="343CE004" w14:textId="77777777" w:rsidR="004C42AA" w:rsidRPr="00F74FFA" w:rsidRDefault="004C42AA" w:rsidP="00EF79D4">
      <w:pPr>
        <w:tabs>
          <w:tab w:val="left" w:pos="-840"/>
        </w:tabs>
        <w:spacing w:before="0" w:after="0"/>
        <w:rPr>
          <w:szCs w:val="19"/>
          <w:lang w:val="en-GB"/>
        </w:rPr>
      </w:pPr>
    </w:p>
    <w:p w14:paraId="5C0265B1" w14:textId="653353AE" w:rsidR="0094458F" w:rsidRPr="00F74FFA" w:rsidRDefault="00925E03" w:rsidP="0094458F">
      <w:pPr>
        <w:tabs>
          <w:tab w:val="left" w:pos="-840"/>
        </w:tabs>
        <w:spacing w:before="0" w:after="0"/>
        <w:rPr>
          <w:szCs w:val="19"/>
          <w:lang w:val="en-GB"/>
        </w:rPr>
      </w:pPr>
      <w:r w:rsidRPr="00F74FFA">
        <w:rPr>
          <w:szCs w:val="19"/>
          <w:lang w:val="en-GB"/>
        </w:rPr>
        <w:lastRenderedPageBreak/>
        <w:t>In the structure of border traffic at the land border, the largest share was accounted for by crossings of the section of the border with Germany (56.4%), followed by Czechia (23.4%), Slovakia (12.9%), Lithuania (3.2%), Ukraine (2.9%), Belarus (1.1%) and Russia (0.1%).</w:t>
      </w:r>
    </w:p>
    <w:p w14:paraId="120C3C77" w14:textId="328E3365" w:rsidR="00010594" w:rsidRPr="00F74FFA" w:rsidRDefault="00925E03" w:rsidP="00010594">
      <w:pPr>
        <w:tabs>
          <w:tab w:val="left" w:pos="-840"/>
        </w:tabs>
        <w:spacing w:after="0"/>
        <w:rPr>
          <w:szCs w:val="19"/>
          <w:lang w:val="en-GB"/>
        </w:rPr>
      </w:pPr>
      <w:r w:rsidRPr="00F74FFA">
        <w:rPr>
          <w:szCs w:val="19"/>
          <w:lang w:val="en-GB"/>
        </w:rPr>
        <w:t>Among the foreigners crossing individual sections of the Polish land border citizens of the neighbo</w:t>
      </w:r>
      <w:r w:rsidR="00674FC5">
        <w:rPr>
          <w:szCs w:val="19"/>
          <w:lang w:val="en-GB"/>
        </w:rPr>
        <w:t>u</w:t>
      </w:r>
      <w:r w:rsidRPr="00F74FFA">
        <w:rPr>
          <w:szCs w:val="19"/>
          <w:lang w:val="en-GB"/>
        </w:rPr>
        <w:t xml:space="preserve">ring country </w:t>
      </w:r>
      <w:r w:rsidR="00674FC5">
        <w:rPr>
          <w:szCs w:val="19"/>
          <w:lang w:val="en-GB"/>
        </w:rPr>
        <w:t>prevailed</w:t>
      </w:r>
      <w:r w:rsidRPr="00F74FFA">
        <w:rPr>
          <w:szCs w:val="19"/>
          <w:lang w:val="en-GB"/>
        </w:rPr>
        <w:t>, for example: on the border with Ukraine - citizens of Ukraine (93.5%), on the border with Belarus - citizens of Belarus (82.0%), and on the border with Russia - Russian citizens (74.5%).</w:t>
      </w:r>
    </w:p>
    <w:p w14:paraId="431A38D5" w14:textId="7A72EFA5" w:rsidR="009363FA" w:rsidRPr="00F74FFA" w:rsidRDefault="00F02F29" w:rsidP="00BE6878">
      <w:pPr>
        <w:tabs>
          <w:tab w:val="left" w:pos="-840"/>
        </w:tabs>
        <w:spacing w:before="240"/>
        <w:rPr>
          <w:rFonts w:ascii="Fira Sans SemiBold" w:hAnsi="Fira Sans SemiBold"/>
          <w:color w:val="001D77"/>
          <w:lang w:val="en-GB"/>
        </w:rPr>
      </w:pPr>
      <w:r w:rsidRPr="00F74FFA">
        <w:rPr>
          <w:b/>
          <w:noProof/>
          <w:color w:val="001D77"/>
          <w:szCs w:val="19"/>
          <w:lang w:eastAsia="pl-PL"/>
        </w:rPr>
        <mc:AlternateContent>
          <mc:Choice Requires="wps">
            <w:drawing>
              <wp:anchor distT="45720" distB="45720" distL="114300" distR="114300" simplePos="0" relativeHeight="251779072" behindDoc="1" locked="0" layoutInCell="1" allowOverlap="1" wp14:anchorId="3961DDE7" wp14:editId="19DEE580">
                <wp:simplePos x="0" y="0"/>
                <wp:positionH relativeFrom="column">
                  <wp:posOffset>5260975</wp:posOffset>
                </wp:positionH>
                <wp:positionV relativeFrom="paragraph">
                  <wp:posOffset>219075</wp:posOffset>
                </wp:positionV>
                <wp:extent cx="1749425" cy="1391920"/>
                <wp:effectExtent l="0" t="0" r="3175" b="0"/>
                <wp:wrapTight wrapText="bothSides">
                  <wp:wrapPolygon edited="0">
                    <wp:start x="706" y="0"/>
                    <wp:lineTo x="706" y="21285"/>
                    <wp:lineTo x="21404" y="21285"/>
                    <wp:lineTo x="21404" y="0"/>
                    <wp:lineTo x="706" y="0"/>
                  </wp:wrapPolygon>
                </wp:wrapTight>
                <wp:docPr id="27" name="Pole tekstow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1391920"/>
                        </a:xfrm>
                        <a:prstGeom prst="rect">
                          <a:avLst/>
                        </a:prstGeom>
                        <a:noFill/>
                        <a:ln w="9525">
                          <a:noFill/>
                          <a:miter lim="800000"/>
                          <a:headEnd/>
                          <a:tailEnd/>
                        </a:ln>
                      </wps:spPr>
                      <wps:txbx>
                        <w:txbxContent>
                          <w:p w14:paraId="7F50BFEB" w14:textId="66DDF5DD" w:rsidR="00901A6B" w:rsidRPr="0050135F" w:rsidRDefault="0050135F" w:rsidP="003F7291">
                            <w:pPr>
                              <w:spacing w:before="0" w:after="100" w:afterAutospacing="1"/>
                              <w:rPr>
                                <w:rFonts w:eastAsia="Times New Roman" w:cs="Times New Roman"/>
                                <w:bCs/>
                                <w:color w:val="001D77"/>
                                <w:spacing w:val="-4"/>
                                <w:sz w:val="18"/>
                                <w:szCs w:val="18"/>
                                <w:lang w:val="en-AU" w:eastAsia="pl-PL"/>
                              </w:rPr>
                            </w:pPr>
                            <w:r w:rsidRPr="0050135F">
                              <w:rPr>
                                <w:rFonts w:eastAsia="Times New Roman" w:cs="Times New Roman"/>
                                <w:bCs/>
                                <w:color w:val="001D77"/>
                                <w:spacing w:val="-4"/>
                                <w:sz w:val="18"/>
                                <w:szCs w:val="18"/>
                                <w:lang w:val="en-AU" w:eastAsia="pl-PL"/>
                              </w:rPr>
                              <w:t>The values of goods and services purchased by foreigners in Poland and goods and services purchased by Poles abroad were lower than in the third quarter of 2019</w:t>
                            </w:r>
                            <w:r w:rsidR="00471A94">
                              <w:rPr>
                                <w:rFonts w:eastAsia="Times New Roman" w:cs="Times New Roman"/>
                                <w:bCs/>
                                <w:color w:val="001D77"/>
                                <w:spacing w:val="-4"/>
                                <w:sz w:val="18"/>
                                <w:szCs w:val="18"/>
                                <w:lang w:val="en-AU" w:eastAsia="pl-PL"/>
                              </w:rPr>
                              <w:t xml:space="preserve"> </w:t>
                            </w:r>
                            <w:r w:rsidRPr="0050135F">
                              <w:rPr>
                                <w:rFonts w:eastAsia="Times New Roman" w:cs="Times New Roman"/>
                                <w:bCs/>
                                <w:color w:val="001D77"/>
                                <w:spacing w:val="-4"/>
                                <w:sz w:val="18"/>
                                <w:szCs w:val="18"/>
                                <w:lang w:val="en-AU" w:eastAsia="pl-PL"/>
                              </w:rPr>
                              <w:t xml:space="preserve">and </w:t>
                            </w:r>
                            <w:r w:rsidR="00471A94">
                              <w:rPr>
                                <w:rFonts w:eastAsia="Times New Roman" w:cs="Times New Roman"/>
                                <w:bCs/>
                                <w:color w:val="001D77"/>
                                <w:spacing w:val="-4"/>
                                <w:sz w:val="18"/>
                                <w:szCs w:val="18"/>
                                <w:lang w:val="en-AU" w:eastAsia="pl-PL"/>
                              </w:rPr>
                              <w:t>much higher</w:t>
                            </w:r>
                            <w:r w:rsidR="00471A94" w:rsidRPr="0050135F">
                              <w:rPr>
                                <w:rFonts w:eastAsia="Times New Roman" w:cs="Times New Roman"/>
                                <w:bCs/>
                                <w:color w:val="001D77"/>
                                <w:spacing w:val="-4"/>
                                <w:sz w:val="18"/>
                                <w:szCs w:val="18"/>
                                <w:lang w:val="en-AU" w:eastAsia="pl-PL"/>
                              </w:rPr>
                              <w:t xml:space="preserve"> </w:t>
                            </w:r>
                            <w:r w:rsidRPr="0050135F">
                              <w:rPr>
                                <w:rFonts w:eastAsia="Times New Roman" w:cs="Times New Roman"/>
                                <w:bCs/>
                                <w:color w:val="001D77"/>
                                <w:spacing w:val="-4"/>
                                <w:sz w:val="18"/>
                                <w:szCs w:val="18"/>
                                <w:lang w:val="en-AU" w:eastAsia="pl-PL"/>
                              </w:rPr>
                              <w:t>compared to the second qu</w:t>
                            </w:r>
                            <w:r>
                              <w:rPr>
                                <w:rFonts w:eastAsia="Times New Roman" w:cs="Times New Roman"/>
                                <w:bCs/>
                                <w:color w:val="001D77"/>
                                <w:spacing w:val="-4"/>
                                <w:sz w:val="18"/>
                                <w:szCs w:val="18"/>
                                <w:lang w:val="en-AU" w:eastAsia="pl-PL"/>
                              </w:rPr>
                              <w:t>arter of 2020</w:t>
                            </w:r>
                          </w:p>
                        </w:txbxContent>
                      </wps:txbx>
                      <wps:bodyPr rot="0" vert="horz" wrap="square" lIns="9144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61DDE7" id="_x0000_t202" coordsize="21600,21600" o:spt="202" path="m,l,21600r21600,l21600,xe">
                <v:stroke joinstyle="miter"/>
                <v:path gradientshapeok="t" o:connecttype="rect"/>
              </v:shapetype>
              <v:shape id="Pole tekstowe 27" o:spid="_x0000_s1029" type="#_x0000_t202" style="position:absolute;margin-left:414.25pt;margin-top:17.25pt;width:137.75pt;height:109.6pt;z-index:-251537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" filled="f" stroked="f">
                <v:textbox inset=",0,1mm,0">
                  <w:txbxContent>
                    <w:p w14:paraId="7F50BFEB" w14:textId="66DDF5DD" w:rsidR="00901A6B" w:rsidRPr="0050135F" w:rsidRDefault="0050135F" w:rsidP="003F7291">
                      <w:pPr>
                        <w:spacing w:before="0" w:after="100" w:afterAutospacing="1"/>
                        <w:rPr>
                          <w:rFonts w:eastAsia="Times New Roman" w:cs="Times New Roman"/>
                          <w:bCs/>
                          <w:color w:val="001D77"/>
                          <w:spacing w:val="-4"/>
                          <w:sz w:val="18"/>
                          <w:szCs w:val="18"/>
                          <w:lang w:val="en-AU" w:eastAsia="pl-PL"/>
                        </w:rPr>
                      </w:pPr>
                      <w:r w:rsidRPr="0050135F">
                        <w:rPr>
                          <w:rFonts w:eastAsia="Times New Roman" w:cs="Times New Roman"/>
                          <w:bCs/>
                          <w:color w:val="001D77"/>
                          <w:spacing w:val="-4"/>
                          <w:sz w:val="18"/>
                          <w:szCs w:val="18"/>
                          <w:lang w:val="en-AU" w:eastAsia="pl-PL"/>
                        </w:rPr>
                        <w:t>The values of goods and services purchased by foreigners in Poland and goods and services purchased by Poles abroad were lower than in the third quarter of 2019</w:t>
                      </w:r>
                      <w:r w:rsidR="00471A94">
                        <w:rPr>
                          <w:rFonts w:eastAsia="Times New Roman" w:cs="Times New Roman"/>
                          <w:bCs/>
                          <w:color w:val="001D77"/>
                          <w:spacing w:val="-4"/>
                          <w:sz w:val="18"/>
                          <w:szCs w:val="18"/>
                          <w:lang w:val="en-AU" w:eastAsia="pl-PL"/>
                        </w:rPr>
                        <w:t xml:space="preserve"> </w:t>
                      </w:r>
                      <w:r w:rsidRPr="0050135F">
                        <w:rPr>
                          <w:rFonts w:eastAsia="Times New Roman" w:cs="Times New Roman"/>
                          <w:bCs/>
                          <w:color w:val="001D77"/>
                          <w:spacing w:val="-4"/>
                          <w:sz w:val="18"/>
                          <w:szCs w:val="18"/>
                          <w:lang w:val="en-AU" w:eastAsia="pl-PL"/>
                        </w:rPr>
                        <w:t xml:space="preserve">and </w:t>
                      </w:r>
                      <w:r w:rsidR="00471A94">
                        <w:rPr>
                          <w:rFonts w:eastAsia="Times New Roman" w:cs="Times New Roman"/>
                          <w:bCs/>
                          <w:color w:val="001D77"/>
                          <w:spacing w:val="-4"/>
                          <w:sz w:val="18"/>
                          <w:szCs w:val="18"/>
                          <w:lang w:val="en-AU" w:eastAsia="pl-PL"/>
                        </w:rPr>
                        <w:t>much higher</w:t>
                      </w:r>
                      <w:r w:rsidR="00471A94" w:rsidRPr="0050135F">
                        <w:rPr>
                          <w:rFonts w:eastAsia="Times New Roman" w:cs="Times New Roman"/>
                          <w:bCs/>
                          <w:color w:val="001D77"/>
                          <w:spacing w:val="-4"/>
                          <w:sz w:val="18"/>
                          <w:szCs w:val="18"/>
                          <w:lang w:val="en-AU" w:eastAsia="pl-PL"/>
                        </w:rPr>
                        <w:t xml:space="preserve"> </w:t>
                      </w:r>
                      <w:r w:rsidRPr="0050135F">
                        <w:rPr>
                          <w:rFonts w:eastAsia="Times New Roman" w:cs="Times New Roman"/>
                          <w:bCs/>
                          <w:color w:val="001D77"/>
                          <w:spacing w:val="-4"/>
                          <w:sz w:val="18"/>
                          <w:szCs w:val="18"/>
                          <w:lang w:val="en-AU" w:eastAsia="pl-PL"/>
                        </w:rPr>
                        <w:t>compared to the second qu</w:t>
                      </w:r>
                      <w:r>
                        <w:rPr>
                          <w:rFonts w:eastAsia="Times New Roman" w:cs="Times New Roman"/>
                          <w:bCs/>
                          <w:color w:val="001D77"/>
                          <w:spacing w:val="-4"/>
                          <w:sz w:val="18"/>
                          <w:szCs w:val="18"/>
                          <w:lang w:val="en-AU" w:eastAsia="pl-PL"/>
                        </w:rPr>
                        <w:t>arter of 2020</w:t>
                      </w:r>
                    </w:p>
                  </w:txbxContent>
                </v:textbox>
                <w10:wrap type="tight"/>
              </v:shape>
            </w:pict>
          </mc:Fallback>
        </mc:AlternateContent>
      </w:r>
      <w:r w:rsidR="00092849" w:rsidRPr="00F74FFA">
        <w:rPr>
          <w:rFonts w:ascii="Fira Sans SemiBold" w:hAnsi="Fira Sans SemiBold"/>
          <w:color w:val="001D77"/>
          <w:lang w:val="en-GB"/>
        </w:rPr>
        <w:t>Expenses made by foreigners in Poland and by Poles abroad</w:t>
      </w:r>
    </w:p>
    <w:p w14:paraId="2876C0DB" w14:textId="7CD8345C" w:rsidR="00DA7C40" w:rsidRPr="00F74FFA" w:rsidRDefault="00092849" w:rsidP="006D1391">
      <w:pPr>
        <w:overflowPunct w:val="0"/>
        <w:autoSpaceDE w:val="0"/>
        <w:autoSpaceDN w:val="0"/>
        <w:adjustRightInd w:val="0"/>
        <w:spacing w:before="0" w:after="0"/>
        <w:textAlignment w:val="baseline"/>
        <w:rPr>
          <w:spacing w:val="-2"/>
          <w:szCs w:val="19"/>
          <w:lang w:val="en-GB"/>
        </w:rPr>
      </w:pPr>
      <w:r w:rsidRPr="00F74FFA">
        <w:rPr>
          <w:spacing w:val="-2"/>
          <w:szCs w:val="19"/>
          <w:lang w:val="en-GB"/>
        </w:rPr>
        <w:t>The value of goods and services purchased in Poland by foreigners in the third quarter of 2020 amounted to PLN 7.0 billion, while the expenses incurred abroad by Polish residents in this period amounted to PLN 4.7 billion.</w:t>
      </w:r>
      <w:r w:rsidRPr="00F74FFA">
        <w:rPr>
          <w:lang w:val="en-GB"/>
        </w:rPr>
        <w:t xml:space="preserve"> </w:t>
      </w:r>
      <w:r w:rsidRPr="00F74FFA">
        <w:rPr>
          <w:spacing w:val="-2"/>
          <w:szCs w:val="19"/>
          <w:lang w:val="en-GB"/>
        </w:rPr>
        <w:t>It was, respectively, 46.6% and 42.6% less than in the previous year. However, in relation to the previous quarter, the expenses of both foreigners and Poles were higher by 113.4% and 191.4%, respectively.</w:t>
      </w:r>
    </w:p>
    <w:p w14:paraId="1EABCE5D" w14:textId="145673CC" w:rsidR="00B16B49" w:rsidRPr="00F74FFA" w:rsidRDefault="008A0F92" w:rsidP="00DA7C40">
      <w:pPr>
        <w:overflowPunct w:val="0"/>
        <w:autoSpaceDE w:val="0"/>
        <w:autoSpaceDN w:val="0"/>
        <w:adjustRightInd w:val="0"/>
        <w:spacing w:after="0"/>
        <w:textAlignment w:val="baseline"/>
        <w:rPr>
          <w:spacing w:val="-2"/>
          <w:szCs w:val="19"/>
          <w:lang w:val="en-GB"/>
        </w:rPr>
      </w:pPr>
      <w:r w:rsidRPr="00F74FFA">
        <w:rPr>
          <w:spacing w:val="-2"/>
          <w:szCs w:val="19"/>
          <w:lang w:val="en-GB"/>
        </w:rPr>
        <w:t>Out of the total expenses of foreigners made in Poland, 81.2%</w:t>
      </w:r>
      <w:r w:rsidRPr="00F74FFA">
        <w:rPr>
          <w:rFonts w:ascii="Arial" w:hAnsi="Arial" w:cs="Arial"/>
          <w:lang w:val="en-GB"/>
        </w:rPr>
        <w:t xml:space="preserve"> </w:t>
      </w:r>
      <w:r w:rsidRPr="00F74FFA">
        <w:rPr>
          <w:spacing w:val="-2"/>
          <w:szCs w:val="19"/>
          <w:lang w:val="en-GB"/>
        </w:rPr>
        <w:t xml:space="preserve">were incurred by persons crossing the internal land border of the European Union </w:t>
      </w:r>
      <w:r w:rsidR="00471A94">
        <w:rPr>
          <w:spacing w:val="-2"/>
          <w:szCs w:val="19"/>
          <w:lang w:val="en-GB"/>
        </w:rPr>
        <w:t xml:space="preserve">in </w:t>
      </w:r>
      <w:r w:rsidRPr="00F74FFA">
        <w:rPr>
          <w:spacing w:val="-2"/>
          <w:szCs w:val="19"/>
          <w:lang w:val="en-GB"/>
        </w:rPr>
        <w:t>Poland, 9.4% - the border at airports, 7.3% - the external land border of the EU and 2.0 % - the sea border.</w:t>
      </w:r>
      <w:r w:rsidR="005F7A62" w:rsidRPr="00F74FFA">
        <w:rPr>
          <w:lang w:val="en-GB"/>
        </w:rPr>
        <w:t xml:space="preserve"> </w:t>
      </w:r>
      <w:r w:rsidR="005F7A62" w:rsidRPr="00F74FFA">
        <w:rPr>
          <w:spacing w:val="-2"/>
          <w:szCs w:val="19"/>
          <w:lang w:val="en-GB"/>
        </w:rPr>
        <w:t>In the case of expenses incurred abroad by Pol</w:t>
      </w:r>
      <w:r w:rsidR="00F7628D" w:rsidRPr="00F74FFA">
        <w:rPr>
          <w:spacing w:val="-2"/>
          <w:szCs w:val="19"/>
          <w:lang w:val="en-GB"/>
        </w:rPr>
        <w:t xml:space="preserve">ish residents, the </w:t>
      </w:r>
      <w:r w:rsidR="005F7A62" w:rsidRPr="00F74FFA">
        <w:rPr>
          <w:spacing w:val="-2"/>
          <w:szCs w:val="19"/>
          <w:lang w:val="en-GB"/>
        </w:rPr>
        <w:t>structure was as follows: 70.1%, 26.8%, 0.5%, and 2.6%.</w:t>
      </w:r>
    </w:p>
    <w:p w14:paraId="124D5E20" w14:textId="01925D9F" w:rsidR="00177589" w:rsidRPr="00F74FFA" w:rsidRDefault="005F7A62" w:rsidP="00177589">
      <w:pPr>
        <w:overflowPunct w:val="0"/>
        <w:autoSpaceDE w:val="0"/>
        <w:autoSpaceDN w:val="0"/>
        <w:adjustRightInd w:val="0"/>
        <w:spacing w:after="0"/>
        <w:textAlignment w:val="baseline"/>
        <w:rPr>
          <w:spacing w:val="-2"/>
          <w:szCs w:val="19"/>
          <w:lang w:val="en-GB"/>
        </w:rPr>
      </w:pPr>
      <w:r w:rsidRPr="00F74FFA">
        <w:rPr>
          <w:spacing w:val="-2"/>
          <w:szCs w:val="19"/>
          <w:lang w:val="en-GB"/>
        </w:rPr>
        <w:t xml:space="preserve">In the structure of expenses incurred in Poland by foreigners crossing the land border in </w:t>
      </w:r>
      <w:r w:rsidR="004D41D3" w:rsidRPr="00F74FFA">
        <w:rPr>
          <w:spacing w:val="-2"/>
          <w:szCs w:val="19"/>
          <w:lang w:val="en-GB"/>
        </w:rPr>
        <w:t xml:space="preserve">the third quarter </w:t>
      </w:r>
      <w:r w:rsidR="004D41D3">
        <w:rPr>
          <w:spacing w:val="-2"/>
          <w:szCs w:val="19"/>
          <w:lang w:val="en-GB"/>
        </w:rPr>
        <w:t xml:space="preserve">of </w:t>
      </w:r>
      <w:r w:rsidRPr="00F74FFA">
        <w:rPr>
          <w:spacing w:val="-2"/>
          <w:szCs w:val="19"/>
          <w:lang w:val="en-GB"/>
        </w:rPr>
        <w:t>2020, the largest share was constituted by expenses of persons crossing the border with Germany (64.8%), followed by Czechia (13.7%), Slovakia (8.4%) , Ukraine (6.3%), Lithuania (4.8%), Belarus (1.9%), and Russia (0.1%).</w:t>
      </w:r>
    </w:p>
    <w:p w14:paraId="3E8E94A3" w14:textId="671E42AC" w:rsidR="00901A6B" w:rsidRPr="00F74FFA" w:rsidRDefault="00177589" w:rsidP="00177589">
      <w:pPr>
        <w:overflowPunct w:val="0"/>
        <w:autoSpaceDE w:val="0"/>
        <w:autoSpaceDN w:val="0"/>
        <w:adjustRightInd w:val="0"/>
        <w:spacing w:after="0"/>
        <w:textAlignment w:val="baseline"/>
        <w:rPr>
          <w:spacing w:val="-2"/>
          <w:szCs w:val="19"/>
          <w:lang w:val="en-GB"/>
        </w:rPr>
      </w:pPr>
      <w:r w:rsidRPr="00F74FFA">
        <w:rPr>
          <w:lang w:val="en-GB"/>
        </w:rPr>
        <w:t xml:space="preserve">In the case of the residents of Poland crossing the land border of the country, the highest expenses abroad were incurred by persons crossing the border with </w:t>
      </w:r>
      <w:r w:rsidRPr="00F74FFA">
        <w:rPr>
          <w:spacing w:val="-2"/>
          <w:szCs w:val="19"/>
          <w:lang w:val="en-GB"/>
        </w:rPr>
        <w:t xml:space="preserve">Germany (61.5% of the total expenditure of Poles crossing the Polish land </w:t>
      </w:r>
      <w:r w:rsidRPr="00F74FFA">
        <w:rPr>
          <w:spacing w:val="-2"/>
          <w:szCs w:val="19"/>
          <w:lang w:val="en-GB"/>
        </w:rPr>
        <w:lastRenderedPageBreak/>
        <w:t>border), followed by Czechia (22.9%), Slovakia (12.8 %), Lithuania (2.1%), Belarus and Ukraine (0.3% each) and Russia (0.03%).</w:t>
      </w:r>
    </w:p>
    <w:p w14:paraId="7BE4D153" w14:textId="0296BC02" w:rsidR="008A697D" w:rsidRPr="00F74FFA" w:rsidRDefault="00870EC7" w:rsidP="00E75B76">
      <w:pPr>
        <w:spacing w:before="240"/>
        <w:ind w:left="652" w:hanging="652"/>
        <w:rPr>
          <w:rFonts w:cs="Arial"/>
          <w:b/>
          <w:bCs/>
          <w:spacing w:val="-2"/>
          <w:sz w:val="18"/>
          <w:szCs w:val="18"/>
          <w:lang w:val="en-GB"/>
        </w:rPr>
      </w:pPr>
      <w:r w:rsidRPr="00F74FFA">
        <w:rPr>
          <w:rFonts w:cs="Arial"/>
          <w:b/>
          <w:bCs/>
          <w:spacing w:val="-2"/>
          <w:sz w:val="18"/>
          <w:szCs w:val="18"/>
          <w:lang w:val="en-GB"/>
        </w:rPr>
        <w:t>Chart 1. Structure of expenses made by foreigners in Poland and by Poles abroad in the</w:t>
      </w:r>
      <w:r w:rsidR="00E75B76" w:rsidRPr="00F74FFA">
        <w:rPr>
          <w:rFonts w:cs="Arial"/>
          <w:b/>
          <w:bCs/>
          <w:spacing w:val="-2"/>
          <w:sz w:val="18"/>
          <w:szCs w:val="18"/>
          <w:lang w:val="en-GB"/>
        </w:rPr>
        <w:br/>
      </w:r>
      <w:r w:rsidRPr="00F74FFA">
        <w:rPr>
          <w:rFonts w:cs="Arial"/>
          <w:b/>
          <w:bCs/>
          <w:spacing w:val="-2"/>
          <w:sz w:val="18"/>
          <w:szCs w:val="18"/>
          <w:lang w:val="en-GB"/>
        </w:rPr>
        <w:t>3</w:t>
      </w:r>
      <w:r w:rsidRPr="00F74FFA">
        <w:rPr>
          <w:rFonts w:cs="Arial"/>
          <w:b/>
          <w:bCs/>
          <w:spacing w:val="-2"/>
          <w:sz w:val="18"/>
          <w:szCs w:val="18"/>
          <w:vertAlign w:val="superscript"/>
          <w:lang w:val="en-GB"/>
        </w:rPr>
        <w:t>rd</w:t>
      </w:r>
      <w:r w:rsidRPr="00F74FFA">
        <w:rPr>
          <w:rFonts w:cs="Arial"/>
          <w:b/>
          <w:bCs/>
          <w:spacing w:val="-2"/>
          <w:sz w:val="18"/>
          <w:szCs w:val="18"/>
          <w:lang w:val="en-GB"/>
        </w:rPr>
        <w:t xml:space="preserve"> quarter of 2020</w:t>
      </w:r>
    </w:p>
    <w:tbl>
      <w:tblPr>
        <w:tblStyle w:val="Tabela-Siatka"/>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4110"/>
      </w:tblGrid>
      <w:tr w:rsidR="00586981" w:rsidRPr="00F74FFA" w14:paraId="0FBC91EB" w14:textId="77777777" w:rsidTr="00BA580D">
        <w:trPr>
          <w:trHeight w:val="270"/>
        </w:trPr>
        <w:tc>
          <w:tcPr>
            <w:tcW w:w="3828" w:type="dxa"/>
            <w:vAlign w:val="center"/>
          </w:tcPr>
          <w:p w14:paraId="2E9949F5" w14:textId="0EF0BD3F" w:rsidR="00EF79D4" w:rsidRPr="00F74FFA" w:rsidRDefault="005A64CB" w:rsidP="00BA580D">
            <w:pPr>
              <w:pStyle w:val="Tekstpodstawowy"/>
              <w:spacing w:line="240" w:lineRule="exact"/>
              <w:ind w:left="885"/>
              <w:jc w:val="left"/>
              <w:rPr>
                <w:rFonts w:ascii="Fira Sans" w:hAnsi="Fira Sans" w:cs="Arial"/>
                <w:sz w:val="18"/>
                <w:szCs w:val="18"/>
                <w:lang w:val="en-GB"/>
              </w:rPr>
            </w:pPr>
            <w:r>
              <w:rPr>
                <w:rFonts w:ascii="Fira Sans" w:hAnsi="Fira Sans" w:cs="Arial"/>
                <w:sz w:val="18"/>
                <w:szCs w:val="18"/>
                <w:lang w:val="en-GB"/>
              </w:rPr>
              <w:t>Foreigners</w:t>
            </w:r>
          </w:p>
        </w:tc>
        <w:tc>
          <w:tcPr>
            <w:tcW w:w="4110" w:type="dxa"/>
            <w:vAlign w:val="center"/>
          </w:tcPr>
          <w:p w14:paraId="49B71565" w14:textId="4498C306" w:rsidR="00EF79D4" w:rsidRPr="00F74FFA" w:rsidRDefault="00EF79D4" w:rsidP="00275064">
            <w:pPr>
              <w:pStyle w:val="Tekstpodstawowy"/>
              <w:spacing w:line="240" w:lineRule="exact"/>
              <w:ind w:left="1309"/>
              <w:jc w:val="center"/>
              <w:rPr>
                <w:rFonts w:ascii="Fira Sans" w:hAnsi="Fira Sans" w:cs="Arial"/>
                <w:sz w:val="18"/>
                <w:szCs w:val="18"/>
                <w:lang w:val="en-GB"/>
              </w:rPr>
            </w:pPr>
            <w:r w:rsidRPr="00F74FFA">
              <w:rPr>
                <w:rFonts w:ascii="Fira Sans" w:hAnsi="Fira Sans" w:cs="Arial"/>
                <w:sz w:val="18"/>
                <w:szCs w:val="18"/>
                <w:lang w:val="en-GB"/>
              </w:rPr>
              <w:t>Pol</w:t>
            </w:r>
            <w:r w:rsidR="005A64CB">
              <w:rPr>
                <w:rFonts w:ascii="Fira Sans" w:hAnsi="Fira Sans" w:cs="Arial"/>
                <w:sz w:val="18"/>
                <w:szCs w:val="18"/>
                <w:lang w:val="en-GB"/>
              </w:rPr>
              <w:t>es</w:t>
            </w:r>
          </w:p>
        </w:tc>
      </w:tr>
    </w:tbl>
    <w:p w14:paraId="3E7123BB" w14:textId="18859C80" w:rsidR="008A697D" w:rsidRPr="00F74FFA" w:rsidRDefault="00875205" w:rsidP="007B7880">
      <w:pPr>
        <w:spacing w:before="240" w:after="240" w:line="240" w:lineRule="auto"/>
        <w:jc w:val="center"/>
        <w:rPr>
          <w:szCs w:val="19"/>
          <w:lang w:val="en-GB"/>
        </w:rPr>
      </w:pPr>
      <w:r w:rsidRPr="00F74FFA">
        <w:rPr>
          <w:noProof/>
          <w:lang w:eastAsia="pl-PL"/>
        </w:rPr>
        <w:drawing>
          <wp:inline distT="0" distB="0" distL="0" distR="0" wp14:anchorId="105A2879" wp14:editId="69D7172F">
            <wp:extent cx="5100114" cy="1836000"/>
            <wp:effectExtent l="0" t="0" r="5715"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00114" cy="1836000"/>
                    </a:xfrm>
                    <a:prstGeom prst="rect">
                      <a:avLst/>
                    </a:prstGeom>
                    <a:noFill/>
                    <a:ln>
                      <a:noFill/>
                    </a:ln>
                  </pic:spPr>
                </pic:pic>
              </a:graphicData>
            </a:graphic>
          </wp:inline>
        </w:drawing>
      </w:r>
    </w:p>
    <w:p w14:paraId="12AB4839" w14:textId="661DAA6F" w:rsidR="008A697D" w:rsidRPr="00F74FFA" w:rsidRDefault="00177589" w:rsidP="00D447C2">
      <w:pPr>
        <w:spacing w:before="0"/>
        <w:rPr>
          <w:szCs w:val="19"/>
          <w:lang w:val="en-GB"/>
        </w:rPr>
      </w:pPr>
      <w:r w:rsidRPr="00F74FFA">
        <w:rPr>
          <w:szCs w:val="19"/>
          <w:lang w:val="en-GB"/>
        </w:rPr>
        <w:t>Foreigners crossing the external land border of the EU</w:t>
      </w:r>
      <w:r w:rsidRPr="00F74FFA">
        <w:rPr>
          <w:rFonts w:ascii="Arial" w:hAnsi="Arial" w:cs="Arial"/>
          <w:lang w:val="en-GB"/>
        </w:rPr>
        <w:t xml:space="preserve"> </w:t>
      </w:r>
      <w:r w:rsidR="003A0A58">
        <w:rPr>
          <w:rFonts w:ascii="Arial" w:hAnsi="Arial" w:cs="Arial"/>
          <w:lang w:val="en-GB"/>
        </w:rPr>
        <w:t xml:space="preserve">in </w:t>
      </w:r>
      <w:r w:rsidRPr="00F74FFA">
        <w:rPr>
          <w:szCs w:val="19"/>
          <w:lang w:val="en-GB"/>
        </w:rPr>
        <w:t xml:space="preserve">Poland spent 76.1% of </w:t>
      </w:r>
      <w:r w:rsidR="0002072E" w:rsidRPr="00F74FFA">
        <w:rPr>
          <w:szCs w:val="19"/>
          <w:lang w:val="en-GB"/>
        </w:rPr>
        <w:t>their expenses for the purchase of non-food products,</w:t>
      </w:r>
      <w:r w:rsidRPr="00F74FFA">
        <w:rPr>
          <w:szCs w:val="19"/>
          <w:lang w:val="en-GB"/>
        </w:rPr>
        <w:t xml:space="preserve"> 14.7% on </w:t>
      </w:r>
      <w:r w:rsidR="0002072E" w:rsidRPr="00F74FFA">
        <w:rPr>
          <w:szCs w:val="19"/>
          <w:lang w:val="en-GB"/>
        </w:rPr>
        <w:t>food and non-alcoholic drinks</w:t>
      </w:r>
      <w:r w:rsidRPr="00F74FFA">
        <w:rPr>
          <w:szCs w:val="19"/>
          <w:lang w:val="en-GB"/>
        </w:rPr>
        <w:t>, and 8.9% on other expenses (services).</w:t>
      </w:r>
    </w:p>
    <w:p w14:paraId="4FFE710C" w14:textId="7FD5032C" w:rsidR="008A697D" w:rsidRPr="00F74FFA" w:rsidRDefault="00870EC7" w:rsidP="00A47D77">
      <w:pPr>
        <w:pStyle w:val="Tekstpodstawowy"/>
        <w:spacing w:before="240" w:after="120" w:line="240" w:lineRule="exact"/>
        <w:ind w:left="680" w:hanging="680"/>
        <w:jc w:val="left"/>
        <w:rPr>
          <w:rFonts w:ascii="Fira Sans" w:hAnsi="Fira Sans" w:cs="Arial"/>
          <w:b/>
          <w:bCs/>
          <w:sz w:val="18"/>
          <w:szCs w:val="18"/>
          <w:lang w:val="en-GB"/>
        </w:rPr>
      </w:pPr>
      <w:r w:rsidRPr="00F74FFA">
        <w:rPr>
          <w:rFonts w:ascii="Fira Sans" w:hAnsi="Fira Sans" w:cs="Arial"/>
          <w:b/>
          <w:bCs/>
          <w:sz w:val="18"/>
          <w:szCs w:val="18"/>
          <w:lang w:val="en-GB"/>
        </w:rPr>
        <w:t>Chart 2.</w:t>
      </w:r>
      <w:r w:rsidR="00A47D77">
        <w:rPr>
          <w:rFonts w:ascii="Fira Sans" w:hAnsi="Fira Sans" w:cs="Arial"/>
          <w:b/>
          <w:bCs/>
          <w:sz w:val="18"/>
          <w:szCs w:val="18"/>
          <w:lang w:val="en-GB"/>
        </w:rPr>
        <w:t xml:space="preserve"> </w:t>
      </w:r>
      <w:r w:rsidRPr="00F74FFA">
        <w:rPr>
          <w:rFonts w:ascii="Fira Sans" w:hAnsi="Fira Sans" w:cs="Arial"/>
          <w:b/>
          <w:bCs/>
          <w:sz w:val="18"/>
          <w:szCs w:val="18"/>
          <w:lang w:val="en-GB"/>
        </w:rPr>
        <w:t>Structure of expenses made by foreigners in Poland and by Poles abroad by assortment groups in</w:t>
      </w:r>
      <w:r w:rsidR="0096242A" w:rsidRPr="00F74FFA">
        <w:rPr>
          <w:rFonts w:ascii="Fira Sans" w:hAnsi="Fira Sans" w:cs="Arial"/>
          <w:b/>
          <w:bCs/>
          <w:sz w:val="18"/>
          <w:szCs w:val="18"/>
          <w:lang w:val="en-GB"/>
        </w:rPr>
        <w:t xml:space="preserve"> </w:t>
      </w:r>
      <w:r w:rsidRPr="00F74FFA">
        <w:rPr>
          <w:rFonts w:ascii="Fira Sans" w:hAnsi="Fira Sans" w:cs="Arial"/>
          <w:b/>
          <w:bCs/>
          <w:sz w:val="18"/>
          <w:szCs w:val="18"/>
          <w:lang w:val="en-GB"/>
        </w:rPr>
        <w:t>the 3</w:t>
      </w:r>
      <w:r w:rsidRPr="00F74FFA">
        <w:rPr>
          <w:rFonts w:ascii="Fira Sans" w:hAnsi="Fira Sans" w:cs="Arial"/>
          <w:b/>
          <w:bCs/>
          <w:sz w:val="18"/>
          <w:szCs w:val="18"/>
          <w:vertAlign w:val="superscript"/>
          <w:lang w:val="en-GB"/>
        </w:rPr>
        <w:t>rd</w:t>
      </w:r>
      <w:r w:rsidRPr="00F74FFA">
        <w:rPr>
          <w:rFonts w:ascii="Fira Sans" w:hAnsi="Fira Sans" w:cs="Arial"/>
          <w:b/>
          <w:bCs/>
          <w:sz w:val="18"/>
          <w:szCs w:val="18"/>
          <w:lang w:val="en-GB"/>
        </w:rPr>
        <w:t xml:space="preserve"> quarter of 2020</w:t>
      </w:r>
    </w:p>
    <w:tbl>
      <w:tblPr>
        <w:tblStyle w:val="Tabela-Siatka"/>
        <w:tblW w:w="8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3"/>
        <w:gridCol w:w="4034"/>
      </w:tblGrid>
      <w:tr w:rsidR="0082217E" w:rsidRPr="00F74FFA" w14:paraId="2439ED71" w14:textId="77777777" w:rsidTr="002338AB">
        <w:trPr>
          <w:trHeight w:val="270"/>
        </w:trPr>
        <w:tc>
          <w:tcPr>
            <w:tcW w:w="4033" w:type="dxa"/>
            <w:vAlign w:val="center"/>
          </w:tcPr>
          <w:p w14:paraId="3D1445CE" w14:textId="1B2049B4" w:rsidR="002338AB" w:rsidRPr="00F74FFA" w:rsidRDefault="00314EEF" w:rsidP="002338AB">
            <w:pPr>
              <w:pStyle w:val="Tekstpodstawowy"/>
              <w:spacing w:line="240" w:lineRule="exact"/>
              <w:jc w:val="center"/>
              <w:rPr>
                <w:rFonts w:ascii="Fira Sans" w:hAnsi="Fira Sans" w:cs="Arial"/>
                <w:sz w:val="18"/>
                <w:szCs w:val="18"/>
                <w:lang w:val="en-GB"/>
              </w:rPr>
            </w:pPr>
            <w:r>
              <w:rPr>
                <w:rFonts w:ascii="Fira Sans" w:hAnsi="Fira Sans" w:cs="Arial"/>
                <w:sz w:val="18"/>
                <w:szCs w:val="18"/>
                <w:lang w:val="en-GB"/>
              </w:rPr>
              <w:t>Foreigners</w:t>
            </w:r>
          </w:p>
        </w:tc>
        <w:tc>
          <w:tcPr>
            <w:tcW w:w="4034" w:type="dxa"/>
            <w:vAlign w:val="center"/>
          </w:tcPr>
          <w:p w14:paraId="601BC3F8" w14:textId="40B84F04" w:rsidR="002338AB" w:rsidRPr="00F74FFA" w:rsidRDefault="002338AB" w:rsidP="002338AB">
            <w:pPr>
              <w:pStyle w:val="Tekstpodstawowy"/>
              <w:spacing w:line="240" w:lineRule="exact"/>
              <w:jc w:val="center"/>
              <w:rPr>
                <w:rFonts w:ascii="Fira Sans" w:hAnsi="Fira Sans" w:cs="Arial"/>
                <w:sz w:val="18"/>
                <w:szCs w:val="18"/>
                <w:lang w:val="en-GB"/>
              </w:rPr>
            </w:pPr>
            <w:r w:rsidRPr="00F74FFA">
              <w:rPr>
                <w:rFonts w:ascii="Fira Sans" w:hAnsi="Fira Sans" w:cs="Arial"/>
                <w:sz w:val="18"/>
                <w:szCs w:val="18"/>
                <w:lang w:val="en-GB"/>
              </w:rPr>
              <w:t>Pol</w:t>
            </w:r>
            <w:r w:rsidR="00314EEF">
              <w:rPr>
                <w:rFonts w:ascii="Fira Sans" w:hAnsi="Fira Sans" w:cs="Arial"/>
                <w:sz w:val="18"/>
                <w:szCs w:val="18"/>
                <w:lang w:val="en-GB"/>
              </w:rPr>
              <w:t>es</w:t>
            </w:r>
          </w:p>
        </w:tc>
      </w:tr>
    </w:tbl>
    <w:p w14:paraId="03AF399C" w14:textId="540C05FD" w:rsidR="003C4795" w:rsidRPr="00F74FFA" w:rsidRDefault="00875205" w:rsidP="00685B4C">
      <w:pPr>
        <w:pStyle w:val="Tekstpodstawowy"/>
        <w:spacing w:before="120" w:line="240" w:lineRule="auto"/>
        <w:ind w:left="1049" w:hanging="1049"/>
        <w:jc w:val="center"/>
        <w:rPr>
          <w:rFonts w:ascii="Fira Sans" w:hAnsi="Fira Sans" w:cs="Arial"/>
          <w:b/>
          <w:bCs/>
          <w:sz w:val="19"/>
          <w:szCs w:val="19"/>
          <w:lang w:val="en-GB"/>
        </w:rPr>
      </w:pPr>
      <w:r w:rsidRPr="00F74FFA">
        <w:rPr>
          <w:noProof/>
        </w:rPr>
        <w:lastRenderedPageBreak/>
        <w:drawing>
          <wp:inline distT="0" distB="0" distL="0" distR="0" wp14:anchorId="6681D384" wp14:editId="3F618DE8">
            <wp:extent cx="5073148" cy="1872000"/>
            <wp:effectExtent l="0" t="0" r="0" b="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73148" cy="1872000"/>
                    </a:xfrm>
                    <a:prstGeom prst="rect">
                      <a:avLst/>
                    </a:prstGeom>
                    <a:noFill/>
                    <a:ln>
                      <a:noFill/>
                    </a:ln>
                  </pic:spPr>
                </pic:pic>
              </a:graphicData>
            </a:graphic>
          </wp:inline>
        </w:drawing>
      </w:r>
    </w:p>
    <w:p w14:paraId="1652896B" w14:textId="03CAE36B" w:rsidR="009630DD" w:rsidRPr="00275064" w:rsidRDefault="000248DB" w:rsidP="009630DD">
      <w:pPr>
        <w:spacing w:before="300" w:after="0"/>
        <w:rPr>
          <w:szCs w:val="19"/>
          <w:lang w:val="en-GB"/>
        </w:rPr>
      </w:pPr>
      <w:r w:rsidRPr="00275064">
        <w:rPr>
          <w:szCs w:val="19"/>
          <w:lang w:val="en-GB"/>
        </w:rPr>
        <w:t>Polish residents who crossed the external land border of the EU in Poland</w:t>
      </w:r>
      <w:r w:rsidR="003F1E91" w:rsidRPr="00275064">
        <w:rPr>
          <w:szCs w:val="19"/>
          <w:lang w:val="en-GB"/>
        </w:rPr>
        <w:t xml:space="preserve"> spent</w:t>
      </w:r>
      <w:r w:rsidRPr="00275064">
        <w:rPr>
          <w:szCs w:val="19"/>
          <w:lang w:val="en-GB"/>
        </w:rPr>
        <w:t xml:space="preserve"> majority of their expenses abroad – 53.0% </w:t>
      </w:r>
      <w:r w:rsidR="003F1E91" w:rsidRPr="00275064">
        <w:rPr>
          <w:szCs w:val="19"/>
          <w:lang w:val="en-GB"/>
        </w:rPr>
        <w:t xml:space="preserve"> – </w:t>
      </w:r>
      <w:r w:rsidRPr="00275064">
        <w:rPr>
          <w:szCs w:val="19"/>
          <w:lang w:val="en-GB"/>
        </w:rPr>
        <w:t>on</w:t>
      </w:r>
      <w:r w:rsidR="003F1E91" w:rsidRPr="00275064">
        <w:rPr>
          <w:szCs w:val="19"/>
          <w:lang w:val="en-GB"/>
        </w:rPr>
        <w:t xml:space="preserve"> </w:t>
      </w:r>
      <w:r w:rsidRPr="00275064">
        <w:rPr>
          <w:szCs w:val="19"/>
          <w:lang w:val="en-GB"/>
        </w:rPr>
        <w:t>the purchase of non-food goods, 20.7% on other expenses (services), and 9.6% on food and non-alcoholic drinks.</w:t>
      </w:r>
    </w:p>
    <w:p w14:paraId="26EAC0BC" w14:textId="102FA00A" w:rsidR="009E15C1" w:rsidRPr="00F74FFA" w:rsidRDefault="009630DD" w:rsidP="009630DD">
      <w:pPr>
        <w:spacing w:before="300" w:after="0"/>
        <w:rPr>
          <w:szCs w:val="19"/>
          <w:lang w:val="en-GB"/>
        </w:rPr>
      </w:pPr>
      <w:r w:rsidRPr="00F74FFA">
        <w:rPr>
          <w:szCs w:val="19"/>
          <w:lang w:val="en-GB"/>
        </w:rPr>
        <w:t>Foreigners crossing the internal border of the EU in the third quarter of 2020 spent the largest percentage of their expenses in Poland on non-food products - 49.8%.</w:t>
      </w:r>
      <w:r w:rsidR="008A697D" w:rsidRPr="00F74FFA">
        <w:rPr>
          <w:szCs w:val="19"/>
          <w:lang w:val="en-GB"/>
        </w:rPr>
        <w:t xml:space="preserve"> </w:t>
      </w:r>
      <w:r w:rsidR="007E1BC6">
        <w:rPr>
          <w:szCs w:val="19"/>
          <w:lang w:val="en-GB"/>
        </w:rPr>
        <w:t>A s</w:t>
      </w:r>
      <w:r w:rsidR="009A39FA" w:rsidRPr="00F74FFA">
        <w:rPr>
          <w:szCs w:val="19"/>
          <w:lang w:val="en-GB"/>
        </w:rPr>
        <w:t>ignificant share in the structure of non-residents</w:t>
      </w:r>
      <w:r w:rsidR="007E1BC6">
        <w:rPr>
          <w:szCs w:val="19"/>
          <w:lang w:val="en-GB"/>
        </w:rPr>
        <w:t>’</w:t>
      </w:r>
      <w:r w:rsidR="009A39FA" w:rsidRPr="00F74FFA">
        <w:rPr>
          <w:szCs w:val="19"/>
          <w:lang w:val="en-GB"/>
        </w:rPr>
        <w:t xml:space="preserve"> expenses </w:t>
      </w:r>
      <w:r w:rsidR="007E1BC6">
        <w:rPr>
          <w:szCs w:val="19"/>
          <w:lang w:val="en-GB"/>
        </w:rPr>
        <w:t xml:space="preserve">was constituted by </w:t>
      </w:r>
      <w:r w:rsidR="009A39FA" w:rsidRPr="00F74FFA">
        <w:rPr>
          <w:szCs w:val="19"/>
          <w:lang w:val="en-GB"/>
        </w:rPr>
        <w:t>o</w:t>
      </w:r>
      <w:r w:rsidRPr="00F74FFA">
        <w:rPr>
          <w:szCs w:val="19"/>
          <w:lang w:val="en-GB"/>
        </w:rPr>
        <w:t>ther expenses (services) - 21.0% and food and non-alcoholic drinks - 13.2%.</w:t>
      </w:r>
      <w:r w:rsidRPr="00F74FFA">
        <w:rPr>
          <w:lang w:val="en-GB"/>
        </w:rPr>
        <w:t xml:space="preserve"> </w:t>
      </w:r>
      <w:r w:rsidRPr="00F74FFA">
        <w:rPr>
          <w:szCs w:val="19"/>
          <w:lang w:val="en-GB"/>
        </w:rPr>
        <w:t>On the other hand, in the structure of expenses incurred abroad by Polish residents cr</w:t>
      </w:r>
      <w:r w:rsidR="00F21EEE" w:rsidRPr="00F74FFA">
        <w:rPr>
          <w:szCs w:val="19"/>
          <w:lang w:val="en-GB"/>
        </w:rPr>
        <w:t>o</w:t>
      </w:r>
      <w:r w:rsidRPr="00F74FFA">
        <w:rPr>
          <w:szCs w:val="19"/>
          <w:lang w:val="en-GB"/>
        </w:rPr>
        <w:t xml:space="preserve">ssing the discussed border, other expenses (services) </w:t>
      </w:r>
      <w:r w:rsidR="007E1BC6">
        <w:rPr>
          <w:szCs w:val="19"/>
          <w:lang w:val="en-GB"/>
        </w:rPr>
        <w:t>prevailed</w:t>
      </w:r>
      <w:r w:rsidR="007E1BC6" w:rsidRPr="00F74FFA">
        <w:rPr>
          <w:szCs w:val="19"/>
          <w:lang w:val="en-GB"/>
        </w:rPr>
        <w:t xml:space="preserve"> </w:t>
      </w:r>
      <w:r w:rsidRPr="00F74FFA">
        <w:rPr>
          <w:szCs w:val="19"/>
          <w:lang w:val="en-GB"/>
        </w:rPr>
        <w:t>- 53.3%, non-food goods accounted for 31.0% and food and non-alcoholic drinks</w:t>
      </w:r>
      <w:r w:rsidR="007E1BC6">
        <w:rPr>
          <w:szCs w:val="19"/>
          <w:lang w:val="en-GB"/>
        </w:rPr>
        <w:t xml:space="preserve"> for </w:t>
      </w:r>
      <w:r w:rsidR="007E1BC6" w:rsidRPr="00F74FFA">
        <w:rPr>
          <w:szCs w:val="19"/>
          <w:lang w:val="en-GB"/>
        </w:rPr>
        <w:t>12.1%</w:t>
      </w:r>
      <w:r w:rsidRPr="00F74FFA">
        <w:rPr>
          <w:szCs w:val="19"/>
          <w:lang w:val="en-GB"/>
        </w:rPr>
        <w:t>.</w:t>
      </w:r>
    </w:p>
    <w:p w14:paraId="767B6960" w14:textId="7D4124A1" w:rsidR="008A697D" w:rsidRPr="00F74FFA" w:rsidRDefault="00870EC7" w:rsidP="00EA34B6">
      <w:pPr>
        <w:pStyle w:val="Nagwek1"/>
        <w:rPr>
          <w:rFonts w:ascii="Fira Sans" w:hAnsi="Fira Sans" w:cs="Arial"/>
          <w:b/>
          <w:color w:val="auto"/>
          <w:sz w:val="18"/>
          <w:szCs w:val="18"/>
          <w:lang w:val="en-GB"/>
        </w:rPr>
      </w:pPr>
      <w:r w:rsidRPr="00F74FFA">
        <w:rPr>
          <w:rFonts w:ascii="Fira Sans" w:hAnsi="Fira Sans" w:cs="Arial"/>
          <w:b/>
          <w:color w:val="auto"/>
          <w:sz w:val="18"/>
          <w:szCs w:val="18"/>
          <w:lang w:val="en-GB"/>
        </w:rPr>
        <w:lastRenderedPageBreak/>
        <w:t>Chart 3. Local border traffic of foreigners on the Polish-Ukrainian border</w:t>
      </w:r>
    </w:p>
    <w:p w14:paraId="3BE4D6AC" w14:textId="3FB51C08" w:rsidR="00E3429F" w:rsidRPr="00F74FFA" w:rsidRDefault="004D13EA" w:rsidP="00DD6214">
      <w:pPr>
        <w:spacing w:after="0" w:line="240" w:lineRule="auto"/>
        <w:jc w:val="center"/>
        <w:rPr>
          <w:rFonts w:cs="Arial"/>
          <w:b/>
          <w:szCs w:val="19"/>
          <w:lang w:val="en-GB"/>
        </w:rPr>
      </w:pPr>
      <w:r w:rsidRPr="00F74FFA">
        <w:rPr>
          <w:b/>
          <w:noProof/>
          <w:spacing w:val="-2"/>
          <w:szCs w:val="19"/>
          <w:lang w:eastAsia="pl-PL"/>
        </w:rPr>
        <mc:AlternateContent>
          <mc:Choice Requires="wps">
            <w:drawing>
              <wp:anchor distT="45720" distB="45720" distL="114300" distR="114300" simplePos="0" relativeHeight="251762688" behindDoc="1" locked="0" layoutInCell="1" allowOverlap="1" wp14:anchorId="304D8F14" wp14:editId="60D92C5D">
                <wp:simplePos x="0" y="0"/>
                <wp:positionH relativeFrom="column">
                  <wp:posOffset>5238750</wp:posOffset>
                </wp:positionH>
                <wp:positionV relativeFrom="paragraph">
                  <wp:posOffset>526415</wp:posOffset>
                </wp:positionV>
                <wp:extent cx="1704975" cy="873125"/>
                <wp:effectExtent l="0" t="0" r="0" b="3175"/>
                <wp:wrapTight wrapText="bothSides">
                  <wp:wrapPolygon edited="0">
                    <wp:start x="724" y="0"/>
                    <wp:lineTo x="724" y="21207"/>
                    <wp:lineTo x="20755" y="21207"/>
                    <wp:lineTo x="20755" y="0"/>
                    <wp:lineTo x="724" y="0"/>
                  </wp:wrapPolygon>
                </wp:wrapTight>
                <wp:docPr id="15" name="Pole tekstow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873125"/>
                        </a:xfrm>
                        <a:prstGeom prst="rect">
                          <a:avLst/>
                        </a:prstGeom>
                        <a:noFill/>
                        <a:ln w="9525">
                          <a:noFill/>
                          <a:miter lim="800000"/>
                          <a:headEnd/>
                          <a:tailEnd/>
                        </a:ln>
                      </wps:spPr>
                      <wps:txbx>
                        <w:txbxContent>
                          <w:p w14:paraId="3C1374C7" w14:textId="769381F2" w:rsidR="00C4741F" w:rsidRPr="0020353A" w:rsidRDefault="009630DD" w:rsidP="00CF1CB7">
                            <w:pPr>
                              <w:pStyle w:val="tekstzboku"/>
                              <w:spacing w:before="0"/>
                              <w:ind w:right="-139"/>
                              <w:rPr>
                                <w:bCs w:val="0"/>
                                <w:lang w:val="en-AU"/>
                              </w:rPr>
                            </w:pPr>
                            <w:r w:rsidRPr="009630DD">
                              <w:rPr>
                                <w:bCs w:val="0"/>
                                <w:lang w:val="en"/>
                              </w:rPr>
                              <w:t xml:space="preserve">As part </w:t>
                            </w:r>
                            <w:r w:rsidR="00717FB2">
                              <w:rPr>
                                <w:bCs w:val="0"/>
                                <w:lang w:val="en"/>
                              </w:rPr>
                              <w:t>of the local border traffic (MRG</w:t>
                            </w:r>
                            <w:r w:rsidRPr="009630DD">
                              <w:rPr>
                                <w:bCs w:val="0"/>
                                <w:lang w:val="en"/>
                              </w:rPr>
                              <w:t>), 20 foreigners crossed the Polish land border with Ukraine (1.2 million</w:t>
                            </w:r>
                            <w:r w:rsidR="00814146">
                              <w:rPr>
                                <w:bCs w:val="0"/>
                                <w:lang w:val="en"/>
                              </w:rPr>
                              <w:br/>
                            </w:r>
                            <w:r w:rsidRPr="009630DD">
                              <w:rPr>
                                <w:bCs w:val="0"/>
                                <w:lang w:val="en"/>
                              </w:rPr>
                              <w:t>in Q3 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4D8F14" id="Pole tekstowe 15" o:spid="_x0000_s1030" type="#_x0000_t202" style="position:absolute;left:0;text-align:left;margin-left:412.5pt;margin-top:41.45pt;width:134.25pt;height:68.75pt;z-index:-251553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" filled="f" stroked="f">
                <v:textbox>
                  <w:txbxContent>
                    <w:p w14:paraId="3C1374C7" w14:textId="769381F2" w:rsidR="00C4741F" w:rsidRPr="0020353A" w:rsidRDefault="009630DD" w:rsidP="00CF1CB7">
                      <w:pPr>
                        <w:pStyle w:val="tekstzboku"/>
                        <w:spacing w:before="0"/>
                        <w:ind w:right="-139"/>
                        <w:rPr>
                          <w:bCs w:val="0"/>
                          <w:lang w:val="en-AU"/>
                        </w:rPr>
                      </w:pPr>
                      <w:r w:rsidRPr="009630DD">
                        <w:rPr>
                          <w:bCs w:val="0"/>
                          <w:lang w:val="en"/>
                        </w:rPr>
                        <w:t xml:space="preserve">As part </w:t>
                      </w:r>
                      <w:r w:rsidR="00717FB2">
                        <w:rPr>
                          <w:bCs w:val="0"/>
                          <w:lang w:val="en"/>
                        </w:rPr>
                        <w:t>of the local border traffic (MRG</w:t>
                      </w:r>
                      <w:r w:rsidRPr="009630DD">
                        <w:rPr>
                          <w:bCs w:val="0"/>
                          <w:lang w:val="en"/>
                        </w:rPr>
                        <w:t>), 20 foreigners crossed the Polish land border with Ukraine (1.2 million</w:t>
                      </w:r>
                      <w:r w:rsidR="00814146">
                        <w:rPr>
                          <w:bCs w:val="0"/>
                          <w:lang w:val="en"/>
                        </w:rPr>
                        <w:br/>
                      </w:r>
                      <w:r w:rsidRPr="009630DD">
                        <w:rPr>
                          <w:bCs w:val="0"/>
                          <w:lang w:val="en"/>
                        </w:rPr>
                        <w:t>in Q3 2019)</w:t>
                      </w:r>
                    </w:p>
                  </w:txbxContent>
                </v:textbox>
                <w10:wrap type="tight"/>
              </v:shape>
            </w:pict>
          </mc:Fallback>
        </mc:AlternateContent>
      </w:r>
      <w:r w:rsidR="00713426" w:rsidRPr="00F74FFA">
        <w:rPr>
          <w:noProof/>
          <w:lang w:eastAsia="pl-PL"/>
        </w:rPr>
        <w:drawing>
          <wp:inline distT="0" distB="0" distL="0" distR="0" wp14:anchorId="1A93BD86" wp14:editId="19DFAE24">
            <wp:extent cx="5122545" cy="1987641"/>
            <wp:effectExtent l="0" t="0" r="1905" b="0"/>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22545" cy="1987641"/>
                    </a:xfrm>
                    <a:prstGeom prst="rect">
                      <a:avLst/>
                    </a:prstGeom>
                    <a:noFill/>
                    <a:ln>
                      <a:noFill/>
                    </a:ln>
                  </pic:spPr>
                </pic:pic>
              </a:graphicData>
            </a:graphic>
          </wp:inline>
        </w:drawing>
      </w:r>
      <w:bookmarkStart w:id="0" w:name="_GoBack"/>
      <w:bookmarkEnd w:id="0"/>
    </w:p>
    <w:p w14:paraId="35F2B9C1" w14:textId="4099FECC" w:rsidR="006259C4" w:rsidRPr="00F74FFA" w:rsidRDefault="006259C4" w:rsidP="00E7464D">
      <w:pPr>
        <w:spacing w:after="0" w:line="240" w:lineRule="auto"/>
        <w:ind w:left="709" w:hanging="709"/>
        <w:rPr>
          <w:rFonts w:cs="Arial"/>
          <w:b/>
          <w:strike/>
          <w:szCs w:val="19"/>
          <w:lang w:val="en-GB"/>
        </w:rPr>
      </w:pPr>
    </w:p>
    <w:p w14:paraId="7029EF13" w14:textId="5BD6071B" w:rsidR="00B57022" w:rsidRPr="00F74FFA" w:rsidRDefault="00717FB2" w:rsidP="00B57022">
      <w:pPr>
        <w:spacing w:before="240"/>
        <w:rPr>
          <w:szCs w:val="19"/>
          <w:lang w:val="en-GB"/>
        </w:rPr>
      </w:pPr>
      <w:r w:rsidRPr="00F74FFA">
        <w:rPr>
          <w:szCs w:val="19"/>
          <w:lang w:val="en-GB"/>
        </w:rPr>
        <w:t>Differences in expenses, also in terms of the assortment structure of products, were observed on individual sections of the border both among foreigners as well as Poles. It is associated with the way of travelling, destination, length of stay and profitability of shopping abroad, among other things.</w:t>
      </w:r>
    </w:p>
    <w:p w14:paraId="524FA7C7" w14:textId="3AF06120" w:rsidR="00B57022" w:rsidRPr="00F74FFA" w:rsidRDefault="00DB77AD" w:rsidP="00A47D77">
      <w:pPr>
        <w:spacing w:before="240"/>
        <w:ind w:left="686" w:hanging="697"/>
        <w:rPr>
          <w:b/>
          <w:spacing w:val="-4"/>
          <w:sz w:val="18"/>
          <w:szCs w:val="18"/>
          <w:lang w:val="en-GB"/>
        </w:rPr>
      </w:pPr>
      <w:r w:rsidRPr="00F74FFA">
        <w:rPr>
          <w:rFonts w:ascii="Arial" w:hAnsi="Arial" w:cs="Arial"/>
          <w:sz w:val="23"/>
          <w:szCs w:val="23"/>
          <w:lang w:val="en-GB"/>
        </w:rPr>
        <w:t xml:space="preserve"> </w:t>
      </w:r>
      <w:r w:rsidRPr="00F74FFA">
        <w:rPr>
          <w:b/>
          <w:spacing w:val="-4"/>
          <w:sz w:val="18"/>
          <w:szCs w:val="18"/>
          <w:lang w:val="en-GB"/>
        </w:rPr>
        <w:t>Table 1. Border traffic and expenses of foreigners in Poland and Poles abroad in the 3</w:t>
      </w:r>
      <w:r w:rsidRPr="00F74FFA">
        <w:rPr>
          <w:b/>
          <w:spacing w:val="-4"/>
          <w:sz w:val="18"/>
          <w:szCs w:val="18"/>
          <w:vertAlign w:val="superscript"/>
          <w:lang w:val="en-GB"/>
        </w:rPr>
        <w:t>rd</w:t>
      </w:r>
      <w:r w:rsidRPr="00F74FFA">
        <w:rPr>
          <w:b/>
          <w:spacing w:val="-4"/>
          <w:sz w:val="18"/>
          <w:szCs w:val="18"/>
          <w:lang w:val="en-GB"/>
        </w:rPr>
        <w:t xml:space="preserve"> quarter</w:t>
      </w:r>
      <w:r w:rsidR="00A47D77">
        <w:rPr>
          <w:b/>
          <w:spacing w:val="-4"/>
          <w:sz w:val="18"/>
          <w:szCs w:val="18"/>
          <w:lang w:val="en-GB"/>
        </w:rPr>
        <w:br/>
      </w:r>
      <w:r w:rsidRPr="00F74FFA">
        <w:rPr>
          <w:b/>
          <w:spacing w:val="-4"/>
          <w:sz w:val="18"/>
          <w:szCs w:val="18"/>
          <w:lang w:val="en-GB"/>
        </w:rPr>
        <w:t>of 2020</w:t>
      </w:r>
    </w:p>
    <w:tbl>
      <w:tblPr>
        <w:tblStyle w:val="Tabela-Siatka"/>
        <w:tblW w:w="5000" w:type="pct"/>
        <w:tblInd w:w="-34" w:type="dxa"/>
        <w:tblBorders>
          <w:top w:val="single" w:sz="4" w:space="0" w:color="7030A0"/>
          <w:left w:val="none" w:sz="0" w:space="0" w:color="auto"/>
          <w:bottom w:val="none" w:sz="0" w:space="0" w:color="auto"/>
          <w:right w:val="none" w:sz="0" w:space="0" w:color="auto"/>
          <w:insideH w:val="single" w:sz="4" w:space="0" w:color="7030A0"/>
          <w:insideV w:val="single" w:sz="4" w:space="0" w:color="7030A0"/>
        </w:tblBorders>
        <w:tblLayout w:type="fixed"/>
        <w:tblLook w:val="04A0" w:firstRow="1" w:lastRow="0" w:firstColumn="1" w:lastColumn="0" w:noHBand="0" w:noVBand="1"/>
      </w:tblPr>
      <w:tblGrid>
        <w:gridCol w:w="1259"/>
        <w:gridCol w:w="567"/>
        <w:gridCol w:w="568"/>
        <w:gridCol w:w="566"/>
        <w:gridCol w:w="571"/>
        <w:gridCol w:w="573"/>
        <w:gridCol w:w="574"/>
        <w:gridCol w:w="573"/>
        <w:gridCol w:w="576"/>
        <w:gridCol w:w="561"/>
        <w:gridCol w:w="561"/>
        <w:gridCol w:w="561"/>
        <w:gridCol w:w="557"/>
      </w:tblGrid>
      <w:tr w:rsidR="00BF25C3" w:rsidRPr="00F74FFA" w14:paraId="16D718B7" w14:textId="77777777" w:rsidTr="008666B7">
        <w:trPr>
          <w:trHeight w:hRule="exact" w:val="284"/>
        </w:trPr>
        <w:tc>
          <w:tcPr>
            <w:tcW w:w="780" w:type="pct"/>
            <w:vMerge w:val="restart"/>
            <w:tcBorders>
              <w:top w:val="nil"/>
              <w:bottom w:val="single" w:sz="4" w:space="0" w:color="7030A0"/>
              <w:right w:val="single" w:sz="12" w:space="0" w:color="001D77"/>
            </w:tcBorders>
            <w:vAlign w:val="center"/>
          </w:tcPr>
          <w:p w14:paraId="54E47195" w14:textId="0E1B6698" w:rsidR="00BF25C3" w:rsidRPr="00F74FFA" w:rsidRDefault="00295906" w:rsidP="00BF25C3">
            <w:pPr>
              <w:spacing w:before="60" w:after="60"/>
              <w:jc w:val="center"/>
              <w:rPr>
                <w:sz w:val="16"/>
                <w:szCs w:val="16"/>
                <w:lang w:val="en-GB"/>
              </w:rPr>
            </w:pPr>
            <w:r>
              <w:rPr>
                <w:sz w:val="16"/>
                <w:szCs w:val="16"/>
                <w:lang w:val="en-GB"/>
              </w:rPr>
              <w:t>Border</w:t>
            </w:r>
          </w:p>
        </w:tc>
        <w:tc>
          <w:tcPr>
            <w:tcW w:w="1408" w:type="pct"/>
            <w:gridSpan w:val="4"/>
            <w:tcBorders>
              <w:top w:val="nil"/>
              <w:left w:val="single" w:sz="12" w:space="0" w:color="001D77"/>
              <w:bottom w:val="single" w:sz="4" w:space="0" w:color="001D77"/>
              <w:right w:val="single" w:sz="12" w:space="0" w:color="001D77"/>
            </w:tcBorders>
            <w:vAlign w:val="center"/>
          </w:tcPr>
          <w:p w14:paraId="5AE6375F" w14:textId="78EA04BC" w:rsidR="00BF25C3" w:rsidRPr="00F74FFA" w:rsidRDefault="00BF25C3" w:rsidP="00BF25C3">
            <w:pPr>
              <w:spacing w:before="20" w:after="20"/>
              <w:jc w:val="center"/>
              <w:rPr>
                <w:sz w:val="16"/>
                <w:szCs w:val="16"/>
                <w:lang w:val="en-GB"/>
              </w:rPr>
            </w:pPr>
            <w:r w:rsidRPr="00F74FFA">
              <w:rPr>
                <w:sz w:val="15"/>
                <w:szCs w:val="15"/>
                <w:lang w:val="en-GB"/>
              </w:rPr>
              <w:t>Border traffic</w:t>
            </w:r>
            <w:r w:rsidRPr="00F74FFA">
              <w:rPr>
                <w:sz w:val="15"/>
                <w:szCs w:val="15"/>
                <w:vertAlign w:val="superscript"/>
                <w:lang w:val="en-GB"/>
              </w:rPr>
              <w:t> 1</w:t>
            </w:r>
          </w:p>
        </w:tc>
        <w:tc>
          <w:tcPr>
            <w:tcW w:w="1423" w:type="pct"/>
            <w:gridSpan w:val="4"/>
            <w:tcBorders>
              <w:top w:val="nil"/>
              <w:left w:val="single" w:sz="12" w:space="0" w:color="001D77"/>
              <w:bottom w:val="single" w:sz="4" w:space="0" w:color="001D77"/>
              <w:right w:val="single" w:sz="12" w:space="0" w:color="001D77"/>
            </w:tcBorders>
            <w:vAlign w:val="center"/>
          </w:tcPr>
          <w:p w14:paraId="4CE713F9" w14:textId="4582095B" w:rsidR="00BF25C3" w:rsidRPr="00F74FFA" w:rsidRDefault="00BF25C3" w:rsidP="00BF25C3">
            <w:pPr>
              <w:spacing w:before="20" w:after="20"/>
              <w:jc w:val="center"/>
              <w:rPr>
                <w:i/>
                <w:sz w:val="16"/>
                <w:szCs w:val="16"/>
                <w:lang w:val="en-GB"/>
              </w:rPr>
            </w:pPr>
            <w:r w:rsidRPr="00F74FFA">
              <w:rPr>
                <w:sz w:val="15"/>
                <w:szCs w:val="15"/>
                <w:lang w:val="en-GB"/>
              </w:rPr>
              <w:t>Expenses</w:t>
            </w:r>
          </w:p>
        </w:tc>
        <w:tc>
          <w:tcPr>
            <w:tcW w:w="1388" w:type="pct"/>
            <w:gridSpan w:val="4"/>
            <w:tcBorders>
              <w:top w:val="nil"/>
              <w:left w:val="single" w:sz="12" w:space="0" w:color="001D77"/>
              <w:bottom w:val="single" w:sz="4" w:space="0" w:color="001D77"/>
            </w:tcBorders>
            <w:vAlign w:val="center"/>
          </w:tcPr>
          <w:p w14:paraId="57F616D7" w14:textId="2ABE1FB5" w:rsidR="00BF25C3" w:rsidRPr="00F74FFA" w:rsidRDefault="00BF25C3" w:rsidP="00BF25C3">
            <w:pPr>
              <w:spacing w:before="20" w:after="20"/>
              <w:jc w:val="center"/>
              <w:rPr>
                <w:sz w:val="16"/>
                <w:szCs w:val="16"/>
                <w:lang w:val="en-GB"/>
              </w:rPr>
            </w:pPr>
            <w:r w:rsidRPr="00F74FFA">
              <w:rPr>
                <w:sz w:val="15"/>
                <w:szCs w:val="15"/>
                <w:lang w:val="en-GB"/>
              </w:rPr>
              <w:t>Average expenses </w:t>
            </w:r>
            <w:r w:rsidRPr="00F74FFA">
              <w:rPr>
                <w:sz w:val="15"/>
                <w:szCs w:val="15"/>
                <w:vertAlign w:val="superscript"/>
                <w:lang w:val="en-GB"/>
              </w:rPr>
              <w:t>2</w:t>
            </w:r>
          </w:p>
        </w:tc>
      </w:tr>
      <w:tr w:rsidR="00BF25C3" w:rsidRPr="00F74FFA" w14:paraId="2A9D6BDC" w14:textId="77777777" w:rsidTr="008666B7">
        <w:trPr>
          <w:trHeight w:hRule="exact" w:val="284"/>
        </w:trPr>
        <w:tc>
          <w:tcPr>
            <w:tcW w:w="780" w:type="pct"/>
            <w:vMerge/>
            <w:tcBorders>
              <w:top w:val="single" w:sz="4" w:space="0" w:color="7030A0"/>
              <w:right w:val="single" w:sz="12" w:space="0" w:color="001D77"/>
            </w:tcBorders>
          </w:tcPr>
          <w:p w14:paraId="54DBD974" w14:textId="77777777" w:rsidR="00BF25C3" w:rsidRPr="00F74FFA" w:rsidRDefault="00BF25C3" w:rsidP="00BF25C3">
            <w:pPr>
              <w:spacing w:before="60" w:after="60"/>
              <w:jc w:val="both"/>
              <w:rPr>
                <w:sz w:val="16"/>
                <w:szCs w:val="16"/>
                <w:lang w:val="en-GB"/>
              </w:rPr>
            </w:pPr>
          </w:p>
        </w:tc>
        <w:tc>
          <w:tcPr>
            <w:tcW w:w="703" w:type="pct"/>
            <w:gridSpan w:val="2"/>
            <w:tcBorders>
              <w:top w:val="single" w:sz="4" w:space="0" w:color="001D77"/>
              <w:left w:val="single" w:sz="12" w:space="0" w:color="001D77"/>
              <w:bottom w:val="single" w:sz="4" w:space="0" w:color="001D77"/>
              <w:right w:val="single" w:sz="4" w:space="0" w:color="001D77"/>
            </w:tcBorders>
            <w:vAlign w:val="center"/>
          </w:tcPr>
          <w:p w14:paraId="11322118" w14:textId="38585169" w:rsidR="00BF25C3" w:rsidRPr="00F74FFA" w:rsidRDefault="00BF25C3" w:rsidP="00BF25C3">
            <w:pPr>
              <w:spacing w:before="20" w:after="20"/>
              <w:ind w:left="-113" w:right="-113"/>
              <w:jc w:val="center"/>
              <w:rPr>
                <w:sz w:val="16"/>
                <w:szCs w:val="16"/>
                <w:lang w:val="en-GB"/>
              </w:rPr>
            </w:pPr>
            <w:r w:rsidRPr="00F74FFA">
              <w:rPr>
                <w:sz w:val="15"/>
                <w:szCs w:val="15"/>
                <w:lang w:val="en-GB"/>
              </w:rPr>
              <w:t>foreigners</w:t>
            </w:r>
          </w:p>
        </w:tc>
        <w:tc>
          <w:tcPr>
            <w:tcW w:w="705" w:type="pct"/>
            <w:gridSpan w:val="2"/>
            <w:tcBorders>
              <w:top w:val="single" w:sz="4" w:space="0" w:color="001D77"/>
              <w:left w:val="single" w:sz="4" w:space="0" w:color="001D77"/>
              <w:bottom w:val="single" w:sz="4" w:space="0" w:color="001D77"/>
              <w:right w:val="single" w:sz="12" w:space="0" w:color="001D77"/>
            </w:tcBorders>
            <w:vAlign w:val="center"/>
          </w:tcPr>
          <w:p w14:paraId="4B2C430D" w14:textId="11D49ADC" w:rsidR="00BF25C3" w:rsidRPr="00F74FFA" w:rsidRDefault="00BF25C3" w:rsidP="00BF25C3">
            <w:pPr>
              <w:spacing w:before="20" w:after="20"/>
              <w:ind w:left="-113" w:right="-113"/>
              <w:jc w:val="center"/>
              <w:rPr>
                <w:sz w:val="16"/>
                <w:szCs w:val="16"/>
                <w:lang w:val="en-GB"/>
              </w:rPr>
            </w:pPr>
            <w:r w:rsidRPr="00F74FFA">
              <w:rPr>
                <w:sz w:val="15"/>
                <w:szCs w:val="15"/>
                <w:lang w:val="en-GB"/>
              </w:rPr>
              <w:t>Poles</w:t>
            </w:r>
          </w:p>
        </w:tc>
        <w:tc>
          <w:tcPr>
            <w:tcW w:w="711" w:type="pct"/>
            <w:gridSpan w:val="2"/>
            <w:tcBorders>
              <w:top w:val="single" w:sz="4" w:space="0" w:color="001D77"/>
              <w:left w:val="single" w:sz="12" w:space="0" w:color="001D77"/>
              <w:bottom w:val="single" w:sz="4" w:space="0" w:color="001D77"/>
              <w:right w:val="single" w:sz="4" w:space="0" w:color="001D77"/>
            </w:tcBorders>
            <w:vAlign w:val="center"/>
          </w:tcPr>
          <w:p w14:paraId="7C151F70" w14:textId="2179F846" w:rsidR="00BF25C3" w:rsidRPr="00F74FFA" w:rsidRDefault="00BF25C3" w:rsidP="00BF25C3">
            <w:pPr>
              <w:spacing w:before="20" w:after="20"/>
              <w:ind w:left="-113" w:right="-113"/>
              <w:jc w:val="center"/>
              <w:rPr>
                <w:sz w:val="16"/>
                <w:szCs w:val="16"/>
                <w:lang w:val="en-GB"/>
              </w:rPr>
            </w:pPr>
            <w:r w:rsidRPr="00F74FFA">
              <w:rPr>
                <w:sz w:val="15"/>
                <w:szCs w:val="15"/>
                <w:lang w:val="en-GB"/>
              </w:rPr>
              <w:t>foreigners</w:t>
            </w:r>
          </w:p>
        </w:tc>
        <w:tc>
          <w:tcPr>
            <w:tcW w:w="712" w:type="pct"/>
            <w:gridSpan w:val="2"/>
            <w:tcBorders>
              <w:top w:val="single" w:sz="4" w:space="0" w:color="001D77"/>
              <w:left w:val="single" w:sz="4" w:space="0" w:color="001D77"/>
              <w:bottom w:val="single" w:sz="4" w:space="0" w:color="001D77"/>
              <w:right w:val="single" w:sz="12" w:space="0" w:color="001D77"/>
            </w:tcBorders>
            <w:vAlign w:val="center"/>
          </w:tcPr>
          <w:p w14:paraId="51640419" w14:textId="45BC42B9" w:rsidR="00BF25C3" w:rsidRPr="00F74FFA" w:rsidRDefault="00BF25C3" w:rsidP="00BF25C3">
            <w:pPr>
              <w:spacing w:before="20" w:after="20"/>
              <w:ind w:left="-113" w:right="-113"/>
              <w:jc w:val="center"/>
              <w:rPr>
                <w:sz w:val="16"/>
                <w:szCs w:val="16"/>
                <w:lang w:val="en-GB"/>
              </w:rPr>
            </w:pPr>
            <w:r w:rsidRPr="00F74FFA">
              <w:rPr>
                <w:sz w:val="15"/>
                <w:szCs w:val="15"/>
                <w:lang w:val="en-GB"/>
              </w:rPr>
              <w:t>Poles</w:t>
            </w:r>
          </w:p>
        </w:tc>
        <w:tc>
          <w:tcPr>
            <w:tcW w:w="695" w:type="pct"/>
            <w:gridSpan w:val="2"/>
            <w:tcBorders>
              <w:top w:val="single" w:sz="4" w:space="0" w:color="001D77"/>
              <w:left w:val="single" w:sz="12" w:space="0" w:color="001D77"/>
              <w:bottom w:val="single" w:sz="4" w:space="0" w:color="001D77"/>
              <w:right w:val="single" w:sz="4" w:space="0" w:color="001D77"/>
            </w:tcBorders>
            <w:vAlign w:val="center"/>
          </w:tcPr>
          <w:p w14:paraId="04FE0907" w14:textId="78F164FF" w:rsidR="00BF25C3" w:rsidRPr="00F74FFA" w:rsidRDefault="00BF25C3" w:rsidP="00BF25C3">
            <w:pPr>
              <w:spacing w:before="20" w:after="20"/>
              <w:ind w:left="-113" w:right="-113"/>
              <w:jc w:val="center"/>
              <w:rPr>
                <w:sz w:val="16"/>
                <w:szCs w:val="16"/>
                <w:lang w:val="en-GB"/>
              </w:rPr>
            </w:pPr>
            <w:r w:rsidRPr="00F74FFA">
              <w:rPr>
                <w:sz w:val="15"/>
                <w:szCs w:val="15"/>
                <w:lang w:val="en-GB"/>
              </w:rPr>
              <w:t>foreigners</w:t>
            </w:r>
          </w:p>
        </w:tc>
        <w:tc>
          <w:tcPr>
            <w:tcW w:w="693" w:type="pct"/>
            <w:gridSpan w:val="2"/>
            <w:tcBorders>
              <w:top w:val="single" w:sz="4" w:space="0" w:color="001D77"/>
              <w:left w:val="single" w:sz="4" w:space="0" w:color="001D77"/>
              <w:bottom w:val="single" w:sz="4" w:space="0" w:color="001D77"/>
              <w:right w:val="nil"/>
            </w:tcBorders>
            <w:vAlign w:val="center"/>
          </w:tcPr>
          <w:p w14:paraId="20AD1222" w14:textId="5CCB8702" w:rsidR="00BF25C3" w:rsidRPr="00F74FFA" w:rsidRDefault="00BF25C3" w:rsidP="00BF25C3">
            <w:pPr>
              <w:spacing w:before="20" w:after="20"/>
              <w:ind w:left="-113" w:right="-113"/>
              <w:jc w:val="center"/>
              <w:rPr>
                <w:sz w:val="16"/>
                <w:szCs w:val="16"/>
                <w:lang w:val="en-GB"/>
              </w:rPr>
            </w:pPr>
            <w:r w:rsidRPr="00F74FFA">
              <w:rPr>
                <w:sz w:val="15"/>
                <w:szCs w:val="15"/>
                <w:lang w:val="en-GB"/>
              </w:rPr>
              <w:t>Poles</w:t>
            </w:r>
          </w:p>
        </w:tc>
      </w:tr>
      <w:tr w:rsidR="00FD24A2" w:rsidRPr="00F74FFA" w14:paraId="4D842766" w14:textId="77777777" w:rsidTr="008666B7">
        <w:trPr>
          <w:trHeight w:val="312"/>
        </w:trPr>
        <w:tc>
          <w:tcPr>
            <w:tcW w:w="780" w:type="pct"/>
            <w:vMerge/>
            <w:tcBorders>
              <w:bottom w:val="single" w:sz="12" w:space="0" w:color="001D77"/>
              <w:right w:val="single" w:sz="12" w:space="0" w:color="001D77"/>
            </w:tcBorders>
          </w:tcPr>
          <w:p w14:paraId="743F91AA" w14:textId="77777777" w:rsidR="00FD24A2" w:rsidRPr="00F74FFA" w:rsidRDefault="00FD24A2" w:rsidP="00FD24A2">
            <w:pPr>
              <w:spacing w:before="60" w:after="60"/>
              <w:jc w:val="both"/>
              <w:rPr>
                <w:sz w:val="16"/>
                <w:szCs w:val="16"/>
                <w:lang w:val="en-GB"/>
              </w:rPr>
            </w:pPr>
          </w:p>
        </w:tc>
        <w:tc>
          <w:tcPr>
            <w:tcW w:w="351" w:type="pct"/>
            <w:tcBorders>
              <w:top w:val="single" w:sz="4" w:space="0" w:color="001D77"/>
              <w:left w:val="single" w:sz="12" w:space="0" w:color="001D77"/>
              <w:bottom w:val="single" w:sz="12" w:space="0" w:color="001D77"/>
              <w:right w:val="single" w:sz="4" w:space="0" w:color="001D77"/>
            </w:tcBorders>
            <w:vAlign w:val="center"/>
          </w:tcPr>
          <w:p w14:paraId="45C4102F" w14:textId="319D9BFE" w:rsidR="00FD24A2" w:rsidRPr="00F74FFA" w:rsidRDefault="00FD24A2" w:rsidP="00FD24A2">
            <w:pPr>
              <w:spacing w:before="20" w:after="20"/>
              <w:ind w:left="-113" w:right="-113"/>
              <w:jc w:val="center"/>
              <w:rPr>
                <w:spacing w:val="-8"/>
                <w:sz w:val="16"/>
                <w:szCs w:val="16"/>
                <w:lang w:val="en-GB"/>
              </w:rPr>
            </w:pPr>
            <w:r>
              <w:rPr>
                <w:spacing w:val="-8"/>
                <w:sz w:val="15"/>
                <w:szCs w:val="15"/>
                <w:lang w:val="en-GB"/>
              </w:rPr>
              <w:t>thousand</w:t>
            </w:r>
            <w:r w:rsidRPr="00543581">
              <w:rPr>
                <w:spacing w:val="-8"/>
                <w:sz w:val="15"/>
                <w:szCs w:val="15"/>
                <w:lang w:val="en-GB"/>
              </w:rPr>
              <w:t xml:space="preserve"> persons</w:t>
            </w:r>
          </w:p>
        </w:tc>
        <w:tc>
          <w:tcPr>
            <w:tcW w:w="352" w:type="pct"/>
            <w:tcBorders>
              <w:top w:val="single" w:sz="4" w:space="0" w:color="001D77"/>
              <w:left w:val="single" w:sz="4" w:space="0" w:color="001D77"/>
              <w:bottom w:val="single" w:sz="12" w:space="0" w:color="001D77"/>
              <w:right w:val="single" w:sz="4" w:space="0" w:color="001D77"/>
            </w:tcBorders>
            <w:vAlign w:val="center"/>
          </w:tcPr>
          <w:p w14:paraId="0DADA46F" w14:textId="06761D2B" w:rsidR="00FD24A2" w:rsidRPr="00F74FFA" w:rsidRDefault="00FD24A2" w:rsidP="00FD24A2">
            <w:pPr>
              <w:spacing w:before="20" w:after="20"/>
              <w:ind w:left="-113" w:right="-113"/>
              <w:jc w:val="center"/>
              <w:rPr>
                <w:spacing w:val="-4"/>
                <w:sz w:val="16"/>
                <w:szCs w:val="16"/>
                <w:lang w:val="en-GB"/>
              </w:rPr>
            </w:pPr>
            <w:r w:rsidRPr="00543581">
              <w:rPr>
                <w:spacing w:val="-4"/>
                <w:sz w:val="15"/>
                <w:szCs w:val="15"/>
                <w:lang w:val="en-GB"/>
              </w:rPr>
              <w:t>Q</w:t>
            </w:r>
            <w:r>
              <w:rPr>
                <w:spacing w:val="-4"/>
                <w:sz w:val="15"/>
                <w:szCs w:val="15"/>
                <w:lang w:val="en-GB"/>
              </w:rPr>
              <w:t>3</w:t>
            </w:r>
            <w:r w:rsidRPr="00543581">
              <w:rPr>
                <w:spacing w:val="-4"/>
                <w:sz w:val="15"/>
                <w:szCs w:val="15"/>
                <w:lang w:val="en-GB"/>
              </w:rPr>
              <w:t xml:space="preserve"> 2019 =100</w:t>
            </w:r>
          </w:p>
        </w:tc>
        <w:tc>
          <w:tcPr>
            <w:tcW w:w="351" w:type="pct"/>
            <w:tcBorders>
              <w:top w:val="single" w:sz="4" w:space="0" w:color="001D77"/>
              <w:left w:val="single" w:sz="4" w:space="0" w:color="001D77"/>
              <w:bottom w:val="single" w:sz="12" w:space="0" w:color="001D77"/>
              <w:right w:val="single" w:sz="4" w:space="0" w:color="001D77"/>
            </w:tcBorders>
            <w:vAlign w:val="center"/>
          </w:tcPr>
          <w:p w14:paraId="5989E321" w14:textId="7C49AF71" w:rsidR="00FD24A2" w:rsidRPr="00F74FFA" w:rsidRDefault="00FD24A2" w:rsidP="00FD24A2">
            <w:pPr>
              <w:spacing w:before="20" w:after="20"/>
              <w:ind w:left="-113" w:right="-113"/>
              <w:jc w:val="center"/>
              <w:rPr>
                <w:spacing w:val="-8"/>
                <w:sz w:val="16"/>
                <w:szCs w:val="16"/>
                <w:lang w:val="en-GB"/>
              </w:rPr>
            </w:pPr>
            <w:r>
              <w:rPr>
                <w:spacing w:val="-8"/>
                <w:sz w:val="15"/>
                <w:szCs w:val="15"/>
                <w:lang w:val="en-GB"/>
              </w:rPr>
              <w:t>thousand</w:t>
            </w:r>
            <w:r w:rsidRPr="00543581">
              <w:rPr>
                <w:spacing w:val="-8"/>
                <w:sz w:val="15"/>
                <w:szCs w:val="15"/>
                <w:lang w:val="en-GB"/>
              </w:rPr>
              <w:t xml:space="preserve"> persons</w:t>
            </w:r>
          </w:p>
        </w:tc>
        <w:tc>
          <w:tcPr>
            <w:tcW w:w="354" w:type="pct"/>
            <w:tcBorders>
              <w:top w:val="single" w:sz="4" w:space="0" w:color="001D77"/>
              <w:left w:val="single" w:sz="4" w:space="0" w:color="001D77"/>
              <w:bottom w:val="single" w:sz="12" w:space="0" w:color="001D77"/>
              <w:right w:val="single" w:sz="12" w:space="0" w:color="001D77"/>
            </w:tcBorders>
            <w:vAlign w:val="center"/>
          </w:tcPr>
          <w:p w14:paraId="19DB5AA8" w14:textId="31DC846D" w:rsidR="00FD24A2" w:rsidRPr="00F74FFA" w:rsidRDefault="00FD24A2" w:rsidP="00FD24A2">
            <w:pPr>
              <w:spacing w:before="20" w:after="20"/>
              <w:ind w:left="-113" w:right="-113"/>
              <w:jc w:val="center"/>
              <w:rPr>
                <w:spacing w:val="-4"/>
                <w:sz w:val="16"/>
                <w:szCs w:val="16"/>
                <w:lang w:val="en-GB"/>
              </w:rPr>
            </w:pPr>
            <w:r w:rsidRPr="00543581">
              <w:rPr>
                <w:spacing w:val="-4"/>
                <w:sz w:val="15"/>
                <w:szCs w:val="15"/>
                <w:lang w:val="en-GB"/>
              </w:rPr>
              <w:t>Q</w:t>
            </w:r>
            <w:r>
              <w:rPr>
                <w:spacing w:val="-4"/>
                <w:sz w:val="15"/>
                <w:szCs w:val="15"/>
                <w:lang w:val="en-GB"/>
              </w:rPr>
              <w:t>3</w:t>
            </w:r>
            <w:r w:rsidRPr="00543581">
              <w:rPr>
                <w:spacing w:val="-4"/>
                <w:sz w:val="15"/>
                <w:szCs w:val="15"/>
                <w:lang w:val="en-GB"/>
              </w:rPr>
              <w:t xml:space="preserve"> 2019 =100</w:t>
            </w:r>
          </w:p>
        </w:tc>
        <w:tc>
          <w:tcPr>
            <w:tcW w:w="355" w:type="pct"/>
            <w:tcBorders>
              <w:top w:val="single" w:sz="4" w:space="0" w:color="001D77"/>
              <w:left w:val="single" w:sz="12" w:space="0" w:color="001D77"/>
              <w:bottom w:val="single" w:sz="12" w:space="0" w:color="001D77"/>
              <w:right w:val="single" w:sz="4" w:space="0" w:color="001D77"/>
            </w:tcBorders>
            <w:vAlign w:val="center"/>
          </w:tcPr>
          <w:p w14:paraId="0F31A791" w14:textId="281552D6" w:rsidR="00FD24A2" w:rsidRPr="00F74FFA" w:rsidRDefault="00FD24A2" w:rsidP="00FD24A2">
            <w:pPr>
              <w:spacing w:before="20" w:after="20"/>
              <w:ind w:left="-113" w:right="-113"/>
              <w:jc w:val="center"/>
              <w:rPr>
                <w:spacing w:val="-8"/>
                <w:sz w:val="16"/>
                <w:szCs w:val="16"/>
                <w:lang w:val="en-GB"/>
              </w:rPr>
            </w:pPr>
            <w:r w:rsidRPr="00F74FFA">
              <w:rPr>
                <w:spacing w:val="-8"/>
                <w:sz w:val="15"/>
                <w:szCs w:val="15"/>
                <w:lang w:val="en-GB"/>
              </w:rPr>
              <w:t>million</w:t>
            </w:r>
            <w:r w:rsidRPr="00F74FFA">
              <w:rPr>
                <w:spacing w:val="-8"/>
                <w:sz w:val="15"/>
                <w:szCs w:val="15"/>
                <w:lang w:val="en-GB"/>
              </w:rPr>
              <w:br/>
              <w:t>PLN</w:t>
            </w:r>
          </w:p>
        </w:tc>
        <w:tc>
          <w:tcPr>
            <w:tcW w:w="356" w:type="pct"/>
            <w:tcBorders>
              <w:top w:val="single" w:sz="4" w:space="0" w:color="001D77"/>
              <w:left w:val="single" w:sz="4" w:space="0" w:color="001D77"/>
              <w:bottom w:val="single" w:sz="12" w:space="0" w:color="001D77"/>
              <w:right w:val="single" w:sz="4" w:space="0" w:color="001D77"/>
            </w:tcBorders>
            <w:vAlign w:val="center"/>
          </w:tcPr>
          <w:p w14:paraId="7EF6128E" w14:textId="72EC499D" w:rsidR="00FD24A2" w:rsidRPr="00F74FFA" w:rsidRDefault="00FD24A2" w:rsidP="00FD24A2">
            <w:pPr>
              <w:spacing w:before="20" w:after="20"/>
              <w:ind w:left="-113" w:right="-113"/>
              <w:jc w:val="center"/>
              <w:rPr>
                <w:spacing w:val="-4"/>
                <w:sz w:val="16"/>
                <w:szCs w:val="16"/>
                <w:lang w:val="en-GB"/>
              </w:rPr>
            </w:pPr>
            <w:r w:rsidRPr="00F74FFA">
              <w:rPr>
                <w:spacing w:val="-4"/>
                <w:sz w:val="15"/>
                <w:szCs w:val="15"/>
                <w:lang w:val="en-GB"/>
              </w:rPr>
              <w:t>Q3 2019 =100</w:t>
            </w:r>
          </w:p>
        </w:tc>
        <w:tc>
          <w:tcPr>
            <w:tcW w:w="355" w:type="pct"/>
            <w:tcBorders>
              <w:top w:val="single" w:sz="4" w:space="0" w:color="001D77"/>
              <w:left w:val="single" w:sz="4" w:space="0" w:color="001D77"/>
              <w:bottom w:val="single" w:sz="12" w:space="0" w:color="001D77"/>
              <w:right w:val="single" w:sz="4" w:space="0" w:color="001D77"/>
            </w:tcBorders>
            <w:vAlign w:val="center"/>
          </w:tcPr>
          <w:p w14:paraId="4132CA39" w14:textId="589193DC" w:rsidR="00FD24A2" w:rsidRPr="00F74FFA" w:rsidRDefault="00FD24A2" w:rsidP="00FD24A2">
            <w:pPr>
              <w:spacing w:before="20" w:after="20"/>
              <w:ind w:left="-113" w:right="-113"/>
              <w:jc w:val="center"/>
              <w:rPr>
                <w:spacing w:val="-8"/>
                <w:sz w:val="16"/>
                <w:szCs w:val="16"/>
                <w:lang w:val="en-GB"/>
              </w:rPr>
            </w:pPr>
            <w:r w:rsidRPr="00F74FFA">
              <w:rPr>
                <w:spacing w:val="-8"/>
                <w:sz w:val="15"/>
                <w:szCs w:val="15"/>
                <w:lang w:val="en-GB"/>
              </w:rPr>
              <w:t>million</w:t>
            </w:r>
            <w:r w:rsidRPr="00F74FFA">
              <w:rPr>
                <w:spacing w:val="-8"/>
                <w:sz w:val="15"/>
                <w:szCs w:val="15"/>
                <w:lang w:val="en-GB"/>
              </w:rPr>
              <w:br/>
              <w:t>PLN</w:t>
            </w:r>
          </w:p>
        </w:tc>
        <w:tc>
          <w:tcPr>
            <w:tcW w:w="357" w:type="pct"/>
            <w:tcBorders>
              <w:top w:val="single" w:sz="4" w:space="0" w:color="001D77"/>
              <w:left w:val="single" w:sz="4" w:space="0" w:color="001D77"/>
              <w:bottom w:val="single" w:sz="12" w:space="0" w:color="001D77"/>
              <w:right w:val="single" w:sz="12" w:space="0" w:color="001D77"/>
            </w:tcBorders>
            <w:vAlign w:val="center"/>
          </w:tcPr>
          <w:p w14:paraId="5484B144" w14:textId="04DE33CB" w:rsidR="00FD24A2" w:rsidRPr="00F74FFA" w:rsidRDefault="00FD24A2" w:rsidP="00FD24A2">
            <w:pPr>
              <w:spacing w:before="20" w:after="20"/>
              <w:ind w:left="-113" w:right="-113"/>
              <w:jc w:val="center"/>
              <w:rPr>
                <w:spacing w:val="-4"/>
                <w:sz w:val="16"/>
                <w:szCs w:val="16"/>
                <w:lang w:val="en-GB"/>
              </w:rPr>
            </w:pPr>
            <w:r w:rsidRPr="00F74FFA">
              <w:rPr>
                <w:spacing w:val="-4"/>
                <w:sz w:val="15"/>
                <w:szCs w:val="15"/>
                <w:lang w:val="en-GB"/>
              </w:rPr>
              <w:t>Q3 2019 =100</w:t>
            </w:r>
          </w:p>
        </w:tc>
        <w:tc>
          <w:tcPr>
            <w:tcW w:w="348" w:type="pct"/>
            <w:tcBorders>
              <w:top w:val="single" w:sz="4" w:space="0" w:color="001D77"/>
              <w:left w:val="single" w:sz="12" w:space="0" w:color="001D77"/>
              <w:bottom w:val="single" w:sz="12" w:space="0" w:color="001D77"/>
              <w:right w:val="single" w:sz="4" w:space="0" w:color="001D77"/>
            </w:tcBorders>
            <w:vAlign w:val="center"/>
          </w:tcPr>
          <w:p w14:paraId="01915F44" w14:textId="45BDBC76" w:rsidR="00FD24A2" w:rsidRPr="00F74FFA" w:rsidRDefault="00FD24A2" w:rsidP="00FD24A2">
            <w:pPr>
              <w:spacing w:before="20" w:after="20"/>
              <w:ind w:left="-113" w:right="-113"/>
              <w:jc w:val="center"/>
              <w:rPr>
                <w:spacing w:val="-8"/>
                <w:sz w:val="16"/>
                <w:szCs w:val="16"/>
                <w:lang w:val="en-GB"/>
              </w:rPr>
            </w:pPr>
            <w:r w:rsidRPr="00F74FFA">
              <w:rPr>
                <w:spacing w:val="-8"/>
                <w:sz w:val="15"/>
                <w:szCs w:val="15"/>
                <w:lang w:val="en-GB"/>
              </w:rPr>
              <w:t>PLN</w:t>
            </w:r>
          </w:p>
        </w:tc>
        <w:tc>
          <w:tcPr>
            <w:tcW w:w="348" w:type="pct"/>
            <w:tcBorders>
              <w:top w:val="single" w:sz="4" w:space="0" w:color="001D77"/>
              <w:left w:val="single" w:sz="4" w:space="0" w:color="001D77"/>
              <w:bottom w:val="single" w:sz="12" w:space="0" w:color="001D77"/>
              <w:right w:val="single" w:sz="4" w:space="0" w:color="001D77"/>
            </w:tcBorders>
            <w:vAlign w:val="center"/>
          </w:tcPr>
          <w:p w14:paraId="410053D9" w14:textId="60248042" w:rsidR="00FD24A2" w:rsidRPr="00F74FFA" w:rsidRDefault="00FD24A2" w:rsidP="00FD24A2">
            <w:pPr>
              <w:spacing w:before="20" w:after="20"/>
              <w:ind w:left="-113" w:right="-113"/>
              <w:jc w:val="center"/>
              <w:rPr>
                <w:spacing w:val="-4"/>
                <w:sz w:val="16"/>
                <w:szCs w:val="16"/>
                <w:lang w:val="en-GB"/>
              </w:rPr>
            </w:pPr>
            <w:r w:rsidRPr="00F74FFA">
              <w:rPr>
                <w:spacing w:val="-4"/>
                <w:sz w:val="15"/>
                <w:szCs w:val="15"/>
                <w:lang w:val="en-GB"/>
              </w:rPr>
              <w:t>Q3 2019 =100</w:t>
            </w:r>
          </w:p>
        </w:tc>
        <w:tc>
          <w:tcPr>
            <w:tcW w:w="348" w:type="pct"/>
            <w:tcBorders>
              <w:top w:val="single" w:sz="4" w:space="0" w:color="001D77"/>
              <w:left w:val="single" w:sz="4" w:space="0" w:color="001D77"/>
              <w:bottom w:val="single" w:sz="12" w:space="0" w:color="001D77"/>
              <w:right w:val="single" w:sz="4" w:space="0" w:color="001D77"/>
            </w:tcBorders>
            <w:vAlign w:val="center"/>
          </w:tcPr>
          <w:p w14:paraId="449D82C0" w14:textId="2A245E1F" w:rsidR="00FD24A2" w:rsidRPr="00F74FFA" w:rsidRDefault="00FD24A2" w:rsidP="00FD24A2">
            <w:pPr>
              <w:spacing w:before="20" w:after="20"/>
              <w:ind w:left="-113" w:right="-113"/>
              <w:jc w:val="center"/>
              <w:rPr>
                <w:spacing w:val="-8"/>
                <w:sz w:val="16"/>
                <w:szCs w:val="16"/>
                <w:lang w:val="en-GB"/>
              </w:rPr>
            </w:pPr>
            <w:r w:rsidRPr="00F74FFA">
              <w:rPr>
                <w:spacing w:val="-8"/>
                <w:sz w:val="15"/>
                <w:szCs w:val="15"/>
                <w:lang w:val="en-GB"/>
              </w:rPr>
              <w:t>PLN</w:t>
            </w:r>
          </w:p>
        </w:tc>
        <w:tc>
          <w:tcPr>
            <w:tcW w:w="345" w:type="pct"/>
            <w:tcBorders>
              <w:top w:val="single" w:sz="4" w:space="0" w:color="001D77"/>
              <w:left w:val="single" w:sz="4" w:space="0" w:color="001D77"/>
              <w:bottom w:val="single" w:sz="12" w:space="0" w:color="001D77"/>
              <w:right w:val="nil"/>
            </w:tcBorders>
            <w:vAlign w:val="center"/>
          </w:tcPr>
          <w:p w14:paraId="69ADD9A9" w14:textId="5F32D768" w:rsidR="00FD24A2" w:rsidRPr="00F74FFA" w:rsidRDefault="00FD24A2" w:rsidP="00FD24A2">
            <w:pPr>
              <w:spacing w:before="20" w:after="20"/>
              <w:ind w:left="-113" w:right="-113"/>
              <w:jc w:val="center"/>
              <w:rPr>
                <w:spacing w:val="-4"/>
                <w:sz w:val="16"/>
                <w:szCs w:val="16"/>
                <w:lang w:val="en-GB"/>
              </w:rPr>
            </w:pPr>
            <w:r w:rsidRPr="00F74FFA">
              <w:rPr>
                <w:spacing w:val="-4"/>
                <w:sz w:val="15"/>
                <w:szCs w:val="15"/>
                <w:lang w:val="en-GB"/>
              </w:rPr>
              <w:t>Q3 2019 =100</w:t>
            </w:r>
          </w:p>
        </w:tc>
      </w:tr>
      <w:tr w:rsidR="00FD24A2" w:rsidRPr="00F74FFA" w14:paraId="0496F910" w14:textId="77777777" w:rsidTr="00FD24A2">
        <w:trPr>
          <w:trHeight w:hRule="exact" w:val="284"/>
        </w:trPr>
        <w:tc>
          <w:tcPr>
            <w:tcW w:w="780" w:type="pct"/>
            <w:tcBorders>
              <w:top w:val="single" w:sz="12" w:space="0" w:color="001D77"/>
              <w:left w:val="nil"/>
              <w:bottom w:val="single" w:sz="2" w:space="0" w:color="001D77"/>
              <w:right w:val="single" w:sz="12" w:space="0" w:color="001D77"/>
            </w:tcBorders>
            <w:vAlign w:val="bottom"/>
          </w:tcPr>
          <w:p w14:paraId="61E84952" w14:textId="68FEF3F9" w:rsidR="00FD24A2" w:rsidRPr="00F74FFA" w:rsidRDefault="00FD24A2" w:rsidP="00FD24A2">
            <w:pPr>
              <w:tabs>
                <w:tab w:val="left" w:leader="dot" w:pos="990"/>
              </w:tabs>
              <w:spacing w:before="20" w:after="20"/>
              <w:ind w:left="-113" w:right="-57"/>
              <w:rPr>
                <w:sz w:val="16"/>
                <w:szCs w:val="16"/>
                <w:lang w:val="en-GB"/>
              </w:rPr>
            </w:pPr>
            <w:r w:rsidRPr="00F74FFA">
              <w:rPr>
                <w:b/>
                <w:color w:val="000000" w:themeColor="text1"/>
                <w:sz w:val="15"/>
                <w:szCs w:val="15"/>
                <w:lang w:val="en-GB"/>
              </w:rPr>
              <w:t>TOTAL</w:t>
            </w:r>
          </w:p>
        </w:tc>
        <w:tc>
          <w:tcPr>
            <w:tcW w:w="351" w:type="pct"/>
            <w:tcBorders>
              <w:top w:val="single" w:sz="12" w:space="0" w:color="001D77"/>
              <w:left w:val="single" w:sz="12" w:space="0" w:color="001D77"/>
              <w:bottom w:val="single" w:sz="2" w:space="0" w:color="001D77"/>
              <w:right w:val="single" w:sz="4" w:space="0" w:color="001D77"/>
            </w:tcBorders>
            <w:vAlign w:val="center"/>
          </w:tcPr>
          <w:p w14:paraId="2751C3C1" w14:textId="73D12588" w:rsidR="00FD24A2" w:rsidRPr="00F74FFA" w:rsidRDefault="00FD24A2" w:rsidP="00FD24A2">
            <w:pPr>
              <w:spacing w:before="20" w:after="20"/>
              <w:ind w:left="-85" w:right="-85"/>
              <w:jc w:val="right"/>
              <w:rPr>
                <w:rFonts w:cs="Times New Roman"/>
                <w:sz w:val="16"/>
                <w:szCs w:val="16"/>
                <w:lang w:val="en-GB"/>
              </w:rPr>
            </w:pPr>
            <w:r w:rsidRPr="002A7581">
              <w:rPr>
                <w:rFonts w:eastAsia="Times New Roman" w:cs="Arial"/>
                <w:bCs/>
                <w:spacing w:val="-4"/>
                <w:sz w:val="16"/>
                <w:szCs w:val="16"/>
                <w:lang w:eastAsia="pl-PL"/>
              </w:rPr>
              <w:t>31219</w:t>
            </w:r>
            <w:r>
              <w:rPr>
                <w:rFonts w:eastAsia="Times New Roman" w:cs="Arial"/>
                <w:bCs/>
                <w:spacing w:val="-4"/>
                <w:sz w:val="16"/>
                <w:szCs w:val="16"/>
                <w:lang w:eastAsia="pl-PL"/>
              </w:rPr>
              <w:t>.</w:t>
            </w:r>
            <w:r w:rsidRPr="002A7581">
              <w:rPr>
                <w:rFonts w:eastAsia="Times New Roman" w:cs="Arial"/>
                <w:bCs/>
                <w:spacing w:val="-4"/>
                <w:sz w:val="16"/>
                <w:szCs w:val="16"/>
                <w:lang w:eastAsia="pl-PL"/>
              </w:rPr>
              <w:t>2</w:t>
            </w:r>
          </w:p>
        </w:tc>
        <w:tc>
          <w:tcPr>
            <w:tcW w:w="352" w:type="pct"/>
            <w:tcBorders>
              <w:top w:val="single" w:sz="12" w:space="0" w:color="001D77"/>
              <w:left w:val="single" w:sz="4" w:space="0" w:color="001D77"/>
              <w:bottom w:val="single" w:sz="2" w:space="0" w:color="001D77"/>
              <w:right w:val="single" w:sz="4" w:space="0" w:color="001D77"/>
            </w:tcBorders>
          </w:tcPr>
          <w:p w14:paraId="06CF8B59" w14:textId="3999CDBD" w:rsidR="00FD24A2" w:rsidRPr="00F74FFA" w:rsidRDefault="00FD24A2" w:rsidP="00FD24A2">
            <w:pPr>
              <w:spacing w:before="20" w:after="20"/>
              <w:ind w:right="-57"/>
              <w:jc w:val="right"/>
              <w:rPr>
                <w:rFonts w:cs="Times New Roman"/>
                <w:sz w:val="16"/>
                <w:szCs w:val="16"/>
                <w:lang w:val="en-GB"/>
              </w:rPr>
            </w:pPr>
            <w:r w:rsidRPr="00563248">
              <w:rPr>
                <w:sz w:val="16"/>
                <w:szCs w:val="16"/>
              </w:rPr>
              <w:t>6</w:t>
            </w:r>
            <w:r>
              <w:rPr>
                <w:sz w:val="16"/>
                <w:szCs w:val="16"/>
              </w:rPr>
              <w:t>1.</w:t>
            </w:r>
            <w:r w:rsidRPr="00563248">
              <w:rPr>
                <w:sz w:val="16"/>
                <w:szCs w:val="16"/>
              </w:rPr>
              <w:t>5</w:t>
            </w:r>
          </w:p>
        </w:tc>
        <w:tc>
          <w:tcPr>
            <w:tcW w:w="351" w:type="pct"/>
            <w:tcBorders>
              <w:top w:val="single" w:sz="12" w:space="0" w:color="001D77"/>
              <w:left w:val="single" w:sz="4" w:space="0" w:color="001D77"/>
              <w:bottom w:val="single" w:sz="2" w:space="0" w:color="001D77"/>
              <w:right w:val="single" w:sz="4" w:space="0" w:color="001D77"/>
            </w:tcBorders>
            <w:vAlign w:val="center"/>
          </w:tcPr>
          <w:p w14:paraId="63218CB4" w14:textId="5C76A4E6" w:rsidR="00FD24A2" w:rsidRPr="00F74FFA" w:rsidRDefault="00FD24A2" w:rsidP="00FD24A2">
            <w:pPr>
              <w:spacing w:before="20" w:after="20"/>
              <w:ind w:left="-85" w:right="-85"/>
              <w:jc w:val="right"/>
              <w:rPr>
                <w:rFonts w:cs="Times New Roman"/>
                <w:sz w:val="16"/>
                <w:szCs w:val="16"/>
                <w:lang w:val="en-GB"/>
              </w:rPr>
            </w:pPr>
            <w:r w:rsidRPr="00327CE4">
              <w:rPr>
                <w:rFonts w:cs="Arial"/>
                <w:bCs/>
                <w:spacing w:val="-4"/>
                <w:sz w:val="16"/>
                <w:szCs w:val="16"/>
              </w:rPr>
              <w:t>24982</w:t>
            </w:r>
            <w:r>
              <w:rPr>
                <w:rFonts w:cs="Arial"/>
                <w:bCs/>
                <w:spacing w:val="-4"/>
                <w:sz w:val="16"/>
                <w:szCs w:val="16"/>
              </w:rPr>
              <w:t>.</w:t>
            </w:r>
            <w:r w:rsidRPr="00327CE4">
              <w:rPr>
                <w:rFonts w:cs="Arial"/>
                <w:bCs/>
                <w:spacing w:val="-4"/>
                <w:sz w:val="16"/>
                <w:szCs w:val="16"/>
              </w:rPr>
              <w:t>4</w:t>
            </w:r>
          </w:p>
        </w:tc>
        <w:tc>
          <w:tcPr>
            <w:tcW w:w="354" w:type="pct"/>
            <w:tcBorders>
              <w:top w:val="single" w:sz="12" w:space="0" w:color="001D77"/>
              <w:left w:val="single" w:sz="4" w:space="0" w:color="001D77"/>
              <w:bottom w:val="single" w:sz="2" w:space="0" w:color="001D77"/>
              <w:right w:val="single" w:sz="12" w:space="0" w:color="001D77"/>
            </w:tcBorders>
          </w:tcPr>
          <w:p w14:paraId="191FB826" w14:textId="4EA0F235" w:rsidR="00FD24A2" w:rsidRPr="00F74FFA" w:rsidRDefault="00FD24A2" w:rsidP="00FD24A2">
            <w:pPr>
              <w:spacing w:before="20" w:after="20"/>
              <w:ind w:right="-57"/>
              <w:jc w:val="right"/>
              <w:rPr>
                <w:rFonts w:cs="Times New Roman"/>
                <w:sz w:val="16"/>
                <w:szCs w:val="16"/>
                <w:lang w:val="en-GB"/>
              </w:rPr>
            </w:pPr>
            <w:r>
              <w:rPr>
                <w:sz w:val="16"/>
                <w:szCs w:val="16"/>
              </w:rPr>
              <w:t>65.</w:t>
            </w:r>
            <w:r w:rsidRPr="00563248">
              <w:rPr>
                <w:sz w:val="16"/>
                <w:szCs w:val="16"/>
              </w:rPr>
              <w:t>9</w:t>
            </w:r>
          </w:p>
        </w:tc>
        <w:tc>
          <w:tcPr>
            <w:tcW w:w="355" w:type="pct"/>
            <w:tcBorders>
              <w:top w:val="single" w:sz="12" w:space="0" w:color="001D77"/>
              <w:left w:val="single" w:sz="12" w:space="0" w:color="001D77"/>
              <w:bottom w:val="single" w:sz="2" w:space="0" w:color="001D77"/>
              <w:right w:val="single" w:sz="4" w:space="0" w:color="001D77"/>
            </w:tcBorders>
          </w:tcPr>
          <w:p w14:paraId="70E84CB7" w14:textId="307A7B4A" w:rsidR="00FD24A2" w:rsidRPr="00F74FFA" w:rsidRDefault="00FD24A2" w:rsidP="00FD24A2">
            <w:pPr>
              <w:spacing w:before="20" w:after="20"/>
              <w:ind w:left="-113" w:right="-74"/>
              <w:jc w:val="right"/>
              <w:rPr>
                <w:rFonts w:cs="Times New Roman"/>
                <w:spacing w:val="-2"/>
                <w:sz w:val="16"/>
                <w:szCs w:val="16"/>
                <w:lang w:val="en-GB"/>
              </w:rPr>
            </w:pPr>
            <w:r w:rsidRPr="00F74FFA">
              <w:rPr>
                <w:sz w:val="16"/>
                <w:szCs w:val="16"/>
                <w:lang w:val="en-GB"/>
              </w:rPr>
              <w:t>6981.2</w:t>
            </w:r>
          </w:p>
        </w:tc>
        <w:tc>
          <w:tcPr>
            <w:tcW w:w="356" w:type="pct"/>
            <w:tcBorders>
              <w:top w:val="single" w:sz="12" w:space="0" w:color="001D77"/>
              <w:left w:val="single" w:sz="4" w:space="0" w:color="001D77"/>
              <w:bottom w:val="single" w:sz="2" w:space="0" w:color="001D77"/>
              <w:right w:val="single" w:sz="4" w:space="0" w:color="001D77"/>
            </w:tcBorders>
          </w:tcPr>
          <w:p w14:paraId="1AD3EA31" w14:textId="629D4FFE" w:rsidR="00FD24A2" w:rsidRPr="00F74FFA" w:rsidRDefault="00FD24A2" w:rsidP="00FD24A2">
            <w:pPr>
              <w:spacing w:before="20" w:after="20"/>
              <w:ind w:left="-113" w:right="-57"/>
              <w:jc w:val="right"/>
              <w:rPr>
                <w:rFonts w:cs="Times New Roman"/>
                <w:sz w:val="16"/>
                <w:szCs w:val="16"/>
                <w:lang w:val="en-GB"/>
              </w:rPr>
            </w:pPr>
            <w:r w:rsidRPr="00F74FFA">
              <w:rPr>
                <w:sz w:val="16"/>
                <w:szCs w:val="16"/>
                <w:lang w:val="en-GB"/>
              </w:rPr>
              <w:t>53.4</w:t>
            </w:r>
          </w:p>
        </w:tc>
        <w:tc>
          <w:tcPr>
            <w:tcW w:w="355" w:type="pct"/>
            <w:tcBorders>
              <w:top w:val="single" w:sz="12" w:space="0" w:color="001D77"/>
              <w:left w:val="single" w:sz="4" w:space="0" w:color="001D77"/>
              <w:bottom w:val="single" w:sz="2" w:space="0" w:color="001D77"/>
              <w:right w:val="single" w:sz="4" w:space="0" w:color="001D77"/>
            </w:tcBorders>
          </w:tcPr>
          <w:p w14:paraId="4ECC07E2" w14:textId="105D8B96" w:rsidR="00FD24A2" w:rsidRPr="00F74FFA" w:rsidRDefault="00FD24A2" w:rsidP="00FD24A2">
            <w:pPr>
              <w:spacing w:before="20" w:after="20"/>
              <w:ind w:left="-113" w:right="-57"/>
              <w:jc w:val="right"/>
              <w:rPr>
                <w:rFonts w:cs="Times New Roman"/>
                <w:spacing w:val="-2"/>
                <w:sz w:val="16"/>
                <w:szCs w:val="16"/>
                <w:lang w:val="en-GB"/>
              </w:rPr>
            </w:pPr>
            <w:r w:rsidRPr="00F74FFA">
              <w:rPr>
                <w:sz w:val="16"/>
                <w:szCs w:val="16"/>
                <w:lang w:val="en-GB"/>
              </w:rPr>
              <w:t>4651.2</w:t>
            </w:r>
          </w:p>
        </w:tc>
        <w:tc>
          <w:tcPr>
            <w:tcW w:w="357" w:type="pct"/>
            <w:tcBorders>
              <w:top w:val="single" w:sz="12" w:space="0" w:color="001D77"/>
              <w:left w:val="single" w:sz="4" w:space="0" w:color="001D77"/>
              <w:bottom w:val="single" w:sz="2" w:space="0" w:color="001D77"/>
              <w:right w:val="single" w:sz="12" w:space="0" w:color="001D77"/>
            </w:tcBorders>
          </w:tcPr>
          <w:p w14:paraId="045737C8" w14:textId="4D92DD31" w:rsidR="00FD24A2" w:rsidRPr="00F74FFA" w:rsidRDefault="00FD24A2" w:rsidP="00FD24A2">
            <w:pPr>
              <w:spacing w:before="20" w:after="20"/>
              <w:ind w:left="-113" w:right="-57"/>
              <w:jc w:val="right"/>
              <w:rPr>
                <w:rFonts w:cs="Times New Roman"/>
                <w:sz w:val="16"/>
                <w:szCs w:val="16"/>
                <w:lang w:val="en-GB"/>
              </w:rPr>
            </w:pPr>
            <w:r w:rsidRPr="00F74FFA">
              <w:rPr>
                <w:sz w:val="16"/>
                <w:szCs w:val="16"/>
                <w:lang w:val="en-GB"/>
              </w:rPr>
              <w:t>57.4</w:t>
            </w:r>
          </w:p>
        </w:tc>
        <w:tc>
          <w:tcPr>
            <w:tcW w:w="348" w:type="pct"/>
            <w:tcBorders>
              <w:top w:val="single" w:sz="12" w:space="0" w:color="001D77"/>
              <w:left w:val="single" w:sz="12" w:space="0" w:color="001D77"/>
              <w:bottom w:val="single" w:sz="2" w:space="0" w:color="001D77"/>
              <w:right w:val="single" w:sz="4" w:space="0" w:color="001D77"/>
            </w:tcBorders>
          </w:tcPr>
          <w:p w14:paraId="21039C7F" w14:textId="7AECD825" w:rsidR="00FD24A2" w:rsidRPr="00F74FFA" w:rsidRDefault="00FD24A2" w:rsidP="00FD24A2">
            <w:pPr>
              <w:spacing w:before="20" w:after="20"/>
              <w:ind w:right="-57"/>
              <w:jc w:val="right"/>
              <w:rPr>
                <w:rFonts w:cs="Times New Roman"/>
                <w:sz w:val="16"/>
                <w:szCs w:val="16"/>
                <w:lang w:val="en-GB"/>
              </w:rPr>
            </w:pPr>
            <w:r w:rsidRPr="00F74FFA">
              <w:rPr>
                <w:sz w:val="16"/>
                <w:szCs w:val="16"/>
                <w:lang w:val="en-GB"/>
              </w:rPr>
              <w:t>460</w:t>
            </w:r>
          </w:p>
        </w:tc>
        <w:tc>
          <w:tcPr>
            <w:tcW w:w="348" w:type="pct"/>
            <w:tcBorders>
              <w:top w:val="single" w:sz="12" w:space="0" w:color="001D77"/>
              <w:left w:val="single" w:sz="4" w:space="0" w:color="001D77"/>
              <w:bottom w:val="single" w:sz="2" w:space="0" w:color="001D77"/>
              <w:right w:val="single" w:sz="4" w:space="0" w:color="001D77"/>
            </w:tcBorders>
          </w:tcPr>
          <w:p w14:paraId="22976764" w14:textId="5BD82D20" w:rsidR="00FD24A2" w:rsidRPr="00F74FFA" w:rsidRDefault="00FD24A2" w:rsidP="00FD24A2">
            <w:pPr>
              <w:spacing w:before="20" w:after="20"/>
              <w:ind w:right="-57"/>
              <w:jc w:val="right"/>
              <w:rPr>
                <w:rFonts w:cs="Times New Roman"/>
                <w:sz w:val="16"/>
                <w:szCs w:val="16"/>
                <w:lang w:val="en-GB"/>
              </w:rPr>
            </w:pPr>
            <w:r w:rsidRPr="00F74FFA">
              <w:rPr>
                <w:sz w:val="16"/>
                <w:szCs w:val="16"/>
                <w:lang w:val="en-GB"/>
              </w:rPr>
              <w:t>87.8</w:t>
            </w:r>
          </w:p>
        </w:tc>
        <w:tc>
          <w:tcPr>
            <w:tcW w:w="348" w:type="pct"/>
            <w:tcBorders>
              <w:top w:val="single" w:sz="12" w:space="0" w:color="001D77"/>
              <w:left w:val="single" w:sz="4" w:space="0" w:color="001D77"/>
              <w:bottom w:val="single" w:sz="2" w:space="0" w:color="001D77"/>
              <w:right w:val="single" w:sz="4" w:space="0" w:color="001D77"/>
            </w:tcBorders>
          </w:tcPr>
          <w:p w14:paraId="25662419" w14:textId="4DC7EAA5" w:rsidR="00FD24A2" w:rsidRPr="00F74FFA" w:rsidRDefault="00FD24A2" w:rsidP="00FD24A2">
            <w:pPr>
              <w:spacing w:before="20" w:after="20"/>
              <w:ind w:right="-57"/>
              <w:jc w:val="right"/>
              <w:rPr>
                <w:rFonts w:cs="Times New Roman"/>
                <w:sz w:val="16"/>
                <w:szCs w:val="16"/>
                <w:lang w:val="en-GB"/>
              </w:rPr>
            </w:pPr>
            <w:r w:rsidRPr="00F74FFA">
              <w:rPr>
                <w:sz w:val="16"/>
                <w:szCs w:val="16"/>
                <w:lang w:val="en-GB"/>
              </w:rPr>
              <w:t>370</w:t>
            </w:r>
          </w:p>
        </w:tc>
        <w:tc>
          <w:tcPr>
            <w:tcW w:w="345" w:type="pct"/>
            <w:tcBorders>
              <w:top w:val="single" w:sz="12" w:space="0" w:color="001D77"/>
              <w:left w:val="single" w:sz="4" w:space="0" w:color="001D77"/>
              <w:bottom w:val="single" w:sz="2" w:space="0" w:color="001D77"/>
              <w:right w:val="nil"/>
            </w:tcBorders>
          </w:tcPr>
          <w:p w14:paraId="5A839278" w14:textId="66280275" w:rsidR="00FD24A2" w:rsidRPr="00F74FFA" w:rsidRDefault="00FD24A2" w:rsidP="00FD24A2">
            <w:pPr>
              <w:spacing w:before="20" w:after="20"/>
              <w:ind w:right="-57"/>
              <w:jc w:val="right"/>
              <w:rPr>
                <w:rFonts w:cs="Times New Roman"/>
                <w:sz w:val="16"/>
                <w:szCs w:val="16"/>
                <w:lang w:val="en-GB"/>
              </w:rPr>
            </w:pPr>
            <w:r w:rsidRPr="00F74FFA">
              <w:rPr>
                <w:sz w:val="16"/>
                <w:szCs w:val="16"/>
                <w:lang w:val="en-GB"/>
              </w:rPr>
              <w:t>85.0</w:t>
            </w:r>
          </w:p>
        </w:tc>
      </w:tr>
      <w:tr w:rsidR="00FD24A2" w:rsidRPr="00F74FFA" w14:paraId="3CC38CF6" w14:textId="77777777" w:rsidTr="00FD24A2">
        <w:trPr>
          <w:trHeight w:hRule="exact" w:val="284"/>
        </w:trPr>
        <w:tc>
          <w:tcPr>
            <w:tcW w:w="780" w:type="pct"/>
            <w:tcBorders>
              <w:top w:val="single" w:sz="2" w:space="0" w:color="001D77"/>
              <w:left w:val="nil"/>
              <w:bottom w:val="single" w:sz="2" w:space="0" w:color="001D77"/>
              <w:right w:val="single" w:sz="12" w:space="0" w:color="001D77"/>
            </w:tcBorders>
            <w:vAlign w:val="bottom"/>
          </w:tcPr>
          <w:p w14:paraId="2EDD8AC5" w14:textId="69659123" w:rsidR="00FD24A2" w:rsidRPr="00F74FFA" w:rsidRDefault="00FD24A2" w:rsidP="00FD24A2">
            <w:pPr>
              <w:tabs>
                <w:tab w:val="left" w:leader="dot" w:pos="990"/>
              </w:tabs>
              <w:spacing w:before="20" w:after="20"/>
              <w:ind w:right="-57"/>
              <w:rPr>
                <w:sz w:val="16"/>
                <w:szCs w:val="16"/>
                <w:lang w:val="en-GB"/>
              </w:rPr>
            </w:pPr>
            <w:r w:rsidRPr="00F74FFA">
              <w:rPr>
                <w:sz w:val="15"/>
                <w:szCs w:val="15"/>
                <w:lang w:val="en-GB"/>
              </w:rPr>
              <w:t>land</w:t>
            </w:r>
          </w:p>
        </w:tc>
        <w:tc>
          <w:tcPr>
            <w:tcW w:w="351" w:type="pct"/>
            <w:tcBorders>
              <w:top w:val="single" w:sz="2" w:space="0" w:color="001D77"/>
              <w:left w:val="single" w:sz="12" w:space="0" w:color="001D77"/>
              <w:bottom w:val="single" w:sz="2" w:space="0" w:color="001D77"/>
              <w:right w:val="single" w:sz="4" w:space="0" w:color="001D77"/>
            </w:tcBorders>
            <w:vAlign w:val="center"/>
          </w:tcPr>
          <w:p w14:paraId="042164A3" w14:textId="0F78AF40" w:rsidR="00FD24A2" w:rsidRPr="00F74FFA" w:rsidRDefault="00FD24A2" w:rsidP="00FD24A2">
            <w:pPr>
              <w:spacing w:before="20" w:after="20"/>
              <w:ind w:left="-85" w:right="-85"/>
              <w:jc w:val="right"/>
              <w:rPr>
                <w:rFonts w:cs="Times New Roman"/>
                <w:sz w:val="16"/>
                <w:szCs w:val="16"/>
                <w:lang w:val="en-GB"/>
              </w:rPr>
            </w:pPr>
            <w:r>
              <w:rPr>
                <w:rFonts w:eastAsia="Times New Roman" w:cs="Arial"/>
                <w:bCs/>
                <w:spacing w:val="-4"/>
                <w:sz w:val="16"/>
                <w:szCs w:val="16"/>
                <w:lang w:eastAsia="pl-PL"/>
              </w:rPr>
              <w:t>29533.</w:t>
            </w:r>
            <w:r w:rsidRPr="002A7581">
              <w:rPr>
                <w:rFonts w:eastAsia="Times New Roman" w:cs="Arial"/>
                <w:bCs/>
                <w:spacing w:val="-4"/>
                <w:sz w:val="16"/>
                <w:szCs w:val="16"/>
                <w:lang w:eastAsia="pl-PL"/>
              </w:rPr>
              <w:t>2</w:t>
            </w:r>
          </w:p>
        </w:tc>
        <w:tc>
          <w:tcPr>
            <w:tcW w:w="352" w:type="pct"/>
            <w:tcBorders>
              <w:top w:val="single" w:sz="2" w:space="0" w:color="001D77"/>
              <w:left w:val="single" w:sz="4" w:space="0" w:color="001D77"/>
              <w:bottom w:val="single" w:sz="2" w:space="0" w:color="001D77"/>
              <w:right w:val="single" w:sz="4" w:space="0" w:color="001D77"/>
            </w:tcBorders>
          </w:tcPr>
          <w:p w14:paraId="101E761E" w14:textId="23E7F57B" w:rsidR="00FD24A2" w:rsidRPr="00F74FFA" w:rsidRDefault="00FD24A2" w:rsidP="00FD24A2">
            <w:pPr>
              <w:spacing w:before="20" w:after="20"/>
              <w:ind w:right="-57"/>
              <w:jc w:val="right"/>
              <w:rPr>
                <w:rFonts w:cs="Times New Roman"/>
                <w:sz w:val="16"/>
                <w:szCs w:val="16"/>
                <w:lang w:val="en-GB"/>
              </w:rPr>
            </w:pPr>
            <w:r>
              <w:rPr>
                <w:sz w:val="16"/>
                <w:szCs w:val="16"/>
              </w:rPr>
              <w:t>66.</w:t>
            </w:r>
            <w:r w:rsidRPr="00563248">
              <w:rPr>
                <w:sz w:val="16"/>
                <w:szCs w:val="16"/>
              </w:rPr>
              <w:t>1</w:t>
            </w:r>
          </w:p>
        </w:tc>
        <w:tc>
          <w:tcPr>
            <w:tcW w:w="351" w:type="pct"/>
            <w:tcBorders>
              <w:top w:val="single" w:sz="2" w:space="0" w:color="001D77"/>
              <w:left w:val="single" w:sz="4" w:space="0" w:color="001D77"/>
              <w:bottom w:val="single" w:sz="2" w:space="0" w:color="001D77"/>
              <w:right w:val="single" w:sz="4" w:space="0" w:color="001D77"/>
            </w:tcBorders>
            <w:vAlign w:val="center"/>
          </w:tcPr>
          <w:p w14:paraId="7BA61983" w14:textId="14C13140" w:rsidR="00FD24A2" w:rsidRPr="00F74FFA" w:rsidRDefault="00FD24A2" w:rsidP="00FD24A2">
            <w:pPr>
              <w:spacing w:before="20" w:after="20"/>
              <w:ind w:left="-85" w:right="-85"/>
              <w:jc w:val="right"/>
              <w:rPr>
                <w:rFonts w:cs="Times New Roman"/>
                <w:sz w:val="16"/>
                <w:szCs w:val="16"/>
                <w:lang w:val="en-GB"/>
              </w:rPr>
            </w:pPr>
            <w:r>
              <w:rPr>
                <w:rFonts w:cs="Arial"/>
                <w:bCs/>
                <w:spacing w:val="-4"/>
                <w:sz w:val="16"/>
                <w:szCs w:val="16"/>
              </w:rPr>
              <w:t>21721.</w:t>
            </w:r>
            <w:r w:rsidRPr="00327CE4">
              <w:rPr>
                <w:rFonts w:cs="Arial"/>
                <w:bCs/>
                <w:spacing w:val="-4"/>
                <w:sz w:val="16"/>
                <w:szCs w:val="16"/>
              </w:rPr>
              <w:t>9</w:t>
            </w:r>
          </w:p>
        </w:tc>
        <w:tc>
          <w:tcPr>
            <w:tcW w:w="354" w:type="pct"/>
            <w:tcBorders>
              <w:top w:val="single" w:sz="2" w:space="0" w:color="001D77"/>
              <w:left w:val="single" w:sz="4" w:space="0" w:color="001D77"/>
              <w:bottom w:val="single" w:sz="2" w:space="0" w:color="001D77"/>
              <w:right w:val="single" w:sz="12" w:space="0" w:color="001D77"/>
            </w:tcBorders>
          </w:tcPr>
          <w:p w14:paraId="2E2DB4C5" w14:textId="528B1541" w:rsidR="00FD24A2" w:rsidRPr="00F74FFA" w:rsidRDefault="00FD24A2" w:rsidP="00FD24A2">
            <w:pPr>
              <w:spacing w:before="20" w:after="20"/>
              <w:ind w:right="-57"/>
              <w:jc w:val="right"/>
              <w:rPr>
                <w:rFonts w:cs="Times New Roman"/>
                <w:sz w:val="16"/>
                <w:szCs w:val="16"/>
                <w:lang w:val="en-GB"/>
              </w:rPr>
            </w:pPr>
            <w:r>
              <w:rPr>
                <w:sz w:val="16"/>
                <w:szCs w:val="16"/>
              </w:rPr>
              <w:t>75.</w:t>
            </w:r>
            <w:r w:rsidRPr="00563248">
              <w:rPr>
                <w:sz w:val="16"/>
                <w:szCs w:val="16"/>
              </w:rPr>
              <w:t>0</w:t>
            </w:r>
          </w:p>
        </w:tc>
        <w:tc>
          <w:tcPr>
            <w:tcW w:w="355" w:type="pct"/>
            <w:tcBorders>
              <w:top w:val="single" w:sz="2" w:space="0" w:color="001D77"/>
              <w:left w:val="single" w:sz="12" w:space="0" w:color="001D77"/>
              <w:bottom w:val="single" w:sz="2" w:space="0" w:color="001D77"/>
              <w:right w:val="single" w:sz="4" w:space="0" w:color="001D77"/>
            </w:tcBorders>
          </w:tcPr>
          <w:p w14:paraId="2A7CBEE9" w14:textId="42744DE1" w:rsidR="00FD24A2" w:rsidRPr="00F74FFA" w:rsidRDefault="00FD24A2" w:rsidP="00FD24A2">
            <w:pPr>
              <w:spacing w:before="20" w:after="20"/>
              <w:ind w:left="-113" w:right="-74"/>
              <w:jc w:val="right"/>
              <w:rPr>
                <w:rFonts w:cs="Times New Roman"/>
                <w:spacing w:val="-2"/>
                <w:sz w:val="16"/>
                <w:szCs w:val="16"/>
                <w:lang w:val="en-GB"/>
              </w:rPr>
            </w:pPr>
            <w:r w:rsidRPr="00F74FFA">
              <w:rPr>
                <w:sz w:val="16"/>
                <w:szCs w:val="16"/>
                <w:lang w:val="en-GB"/>
              </w:rPr>
              <w:t>6182.0</w:t>
            </w:r>
          </w:p>
        </w:tc>
        <w:tc>
          <w:tcPr>
            <w:tcW w:w="356" w:type="pct"/>
            <w:tcBorders>
              <w:top w:val="single" w:sz="2" w:space="0" w:color="001D77"/>
              <w:left w:val="single" w:sz="4" w:space="0" w:color="001D77"/>
              <w:bottom w:val="single" w:sz="2" w:space="0" w:color="001D77"/>
              <w:right w:val="single" w:sz="4" w:space="0" w:color="001D77"/>
            </w:tcBorders>
          </w:tcPr>
          <w:p w14:paraId="0EB4C637" w14:textId="0F895789" w:rsidR="00FD24A2" w:rsidRPr="00F74FFA" w:rsidRDefault="00FD24A2" w:rsidP="00FD24A2">
            <w:pPr>
              <w:spacing w:before="20" w:after="20"/>
              <w:ind w:left="-113" w:right="-57"/>
              <w:jc w:val="right"/>
              <w:rPr>
                <w:rFonts w:cs="Times New Roman"/>
                <w:sz w:val="16"/>
                <w:szCs w:val="16"/>
                <w:lang w:val="en-GB"/>
              </w:rPr>
            </w:pPr>
            <w:r w:rsidRPr="00F74FFA">
              <w:rPr>
                <w:sz w:val="16"/>
                <w:szCs w:val="16"/>
                <w:lang w:val="en-GB"/>
              </w:rPr>
              <w:t>59.1</w:t>
            </w:r>
          </w:p>
        </w:tc>
        <w:tc>
          <w:tcPr>
            <w:tcW w:w="355" w:type="pct"/>
            <w:tcBorders>
              <w:top w:val="single" w:sz="2" w:space="0" w:color="001D77"/>
              <w:left w:val="single" w:sz="4" w:space="0" w:color="001D77"/>
              <w:bottom w:val="single" w:sz="2" w:space="0" w:color="001D77"/>
              <w:right w:val="single" w:sz="4" w:space="0" w:color="001D77"/>
            </w:tcBorders>
          </w:tcPr>
          <w:p w14:paraId="4824F017" w14:textId="4F7043FA" w:rsidR="00FD24A2" w:rsidRPr="00F74FFA" w:rsidRDefault="00FD24A2" w:rsidP="00FD24A2">
            <w:pPr>
              <w:spacing w:before="20" w:after="20"/>
              <w:ind w:left="-113" w:right="-57"/>
              <w:jc w:val="right"/>
              <w:rPr>
                <w:rFonts w:cs="Times New Roman"/>
                <w:sz w:val="16"/>
                <w:szCs w:val="16"/>
                <w:lang w:val="en-GB"/>
              </w:rPr>
            </w:pPr>
            <w:r w:rsidRPr="00F74FFA">
              <w:rPr>
                <w:sz w:val="16"/>
                <w:szCs w:val="16"/>
                <w:lang w:val="en-GB"/>
              </w:rPr>
              <w:t>3283.5</w:t>
            </w:r>
          </w:p>
        </w:tc>
        <w:tc>
          <w:tcPr>
            <w:tcW w:w="357" w:type="pct"/>
            <w:tcBorders>
              <w:top w:val="single" w:sz="2" w:space="0" w:color="001D77"/>
              <w:left w:val="single" w:sz="4" w:space="0" w:color="001D77"/>
              <w:bottom w:val="single" w:sz="2" w:space="0" w:color="001D77"/>
              <w:right w:val="single" w:sz="12" w:space="0" w:color="001D77"/>
            </w:tcBorders>
          </w:tcPr>
          <w:p w14:paraId="4C1B8077" w14:textId="29117910" w:rsidR="00FD24A2" w:rsidRPr="00F74FFA" w:rsidRDefault="00FD24A2" w:rsidP="00FD24A2">
            <w:pPr>
              <w:spacing w:before="20" w:after="20"/>
              <w:ind w:left="-113" w:right="-57"/>
              <w:jc w:val="right"/>
              <w:rPr>
                <w:rFonts w:cs="Times New Roman"/>
                <w:sz w:val="16"/>
                <w:szCs w:val="16"/>
                <w:lang w:val="en-GB"/>
              </w:rPr>
            </w:pPr>
            <w:r w:rsidRPr="00F74FFA">
              <w:rPr>
                <w:sz w:val="16"/>
                <w:szCs w:val="16"/>
                <w:lang w:val="en-GB"/>
              </w:rPr>
              <w:t>71.2</w:t>
            </w:r>
          </w:p>
        </w:tc>
        <w:tc>
          <w:tcPr>
            <w:tcW w:w="348" w:type="pct"/>
            <w:tcBorders>
              <w:top w:val="single" w:sz="2" w:space="0" w:color="001D77"/>
              <w:left w:val="single" w:sz="12" w:space="0" w:color="001D77"/>
              <w:bottom w:val="single" w:sz="2" w:space="0" w:color="001D77"/>
              <w:right w:val="single" w:sz="4" w:space="0" w:color="001D77"/>
            </w:tcBorders>
          </w:tcPr>
          <w:p w14:paraId="561C3477" w14:textId="3A6751E0" w:rsidR="00FD24A2" w:rsidRPr="00F74FFA" w:rsidRDefault="00FD24A2" w:rsidP="00FD24A2">
            <w:pPr>
              <w:spacing w:before="20" w:after="20"/>
              <w:ind w:right="-57"/>
              <w:jc w:val="right"/>
              <w:rPr>
                <w:rFonts w:cs="Times New Roman"/>
                <w:sz w:val="16"/>
                <w:szCs w:val="16"/>
                <w:lang w:val="en-GB"/>
              </w:rPr>
            </w:pPr>
            <w:r w:rsidRPr="00F74FFA">
              <w:rPr>
                <w:sz w:val="16"/>
                <w:szCs w:val="16"/>
                <w:lang w:val="en-GB"/>
              </w:rPr>
              <w:t>429</w:t>
            </w:r>
          </w:p>
        </w:tc>
        <w:tc>
          <w:tcPr>
            <w:tcW w:w="348" w:type="pct"/>
            <w:tcBorders>
              <w:top w:val="single" w:sz="2" w:space="0" w:color="001D77"/>
              <w:left w:val="single" w:sz="4" w:space="0" w:color="001D77"/>
              <w:bottom w:val="single" w:sz="2" w:space="0" w:color="001D77"/>
              <w:right w:val="single" w:sz="4" w:space="0" w:color="001D77"/>
            </w:tcBorders>
          </w:tcPr>
          <w:p w14:paraId="13158DE7" w14:textId="5AD6EBEC" w:rsidR="00FD24A2" w:rsidRPr="00F74FFA" w:rsidRDefault="00FD24A2" w:rsidP="00FD24A2">
            <w:pPr>
              <w:spacing w:before="20" w:after="20"/>
              <w:ind w:right="-57"/>
              <w:jc w:val="right"/>
              <w:rPr>
                <w:rFonts w:cs="Times New Roman"/>
                <w:sz w:val="16"/>
                <w:szCs w:val="16"/>
                <w:lang w:val="en-GB"/>
              </w:rPr>
            </w:pPr>
            <w:r w:rsidRPr="00F74FFA">
              <w:rPr>
                <w:sz w:val="16"/>
                <w:szCs w:val="16"/>
                <w:lang w:val="en-GB"/>
              </w:rPr>
              <w:t>90.7</w:t>
            </w:r>
          </w:p>
        </w:tc>
        <w:tc>
          <w:tcPr>
            <w:tcW w:w="348" w:type="pct"/>
            <w:tcBorders>
              <w:top w:val="single" w:sz="2" w:space="0" w:color="001D77"/>
              <w:left w:val="single" w:sz="4" w:space="0" w:color="001D77"/>
              <w:bottom w:val="single" w:sz="2" w:space="0" w:color="001D77"/>
              <w:right w:val="single" w:sz="4" w:space="0" w:color="001D77"/>
            </w:tcBorders>
          </w:tcPr>
          <w:p w14:paraId="3CF19423" w14:textId="49C69D90" w:rsidR="00FD24A2" w:rsidRPr="00F74FFA" w:rsidRDefault="00FD24A2" w:rsidP="00FD24A2">
            <w:pPr>
              <w:spacing w:before="20" w:after="20"/>
              <w:ind w:right="-57"/>
              <w:jc w:val="right"/>
              <w:rPr>
                <w:rFonts w:cs="Times New Roman"/>
                <w:sz w:val="16"/>
                <w:szCs w:val="16"/>
                <w:lang w:val="en-GB"/>
              </w:rPr>
            </w:pPr>
            <w:r w:rsidRPr="00F74FFA">
              <w:rPr>
                <w:sz w:val="16"/>
                <w:szCs w:val="16"/>
                <w:lang w:val="en-GB"/>
              </w:rPr>
              <w:t>297</w:t>
            </w:r>
          </w:p>
        </w:tc>
        <w:tc>
          <w:tcPr>
            <w:tcW w:w="345" w:type="pct"/>
            <w:tcBorders>
              <w:top w:val="single" w:sz="2" w:space="0" w:color="001D77"/>
              <w:left w:val="single" w:sz="4" w:space="0" w:color="001D77"/>
              <w:bottom w:val="single" w:sz="2" w:space="0" w:color="001D77"/>
              <w:right w:val="nil"/>
            </w:tcBorders>
          </w:tcPr>
          <w:p w14:paraId="1ACCC58E" w14:textId="38E2FBFB" w:rsidR="00FD24A2" w:rsidRPr="00F74FFA" w:rsidRDefault="00FD24A2" w:rsidP="00FD24A2">
            <w:pPr>
              <w:spacing w:before="20" w:after="20"/>
              <w:ind w:right="-57"/>
              <w:jc w:val="right"/>
              <w:rPr>
                <w:rFonts w:cs="Times New Roman"/>
                <w:sz w:val="16"/>
                <w:szCs w:val="16"/>
                <w:lang w:val="en-GB"/>
              </w:rPr>
            </w:pPr>
            <w:r w:rsidRPr="00F74FFA">
              <w:rPr>
                <w:sz w:val="16"/>
                <w:szCs w:val="16"/>
                <w:lang w:val="en-GB"/>
              </w:rPr>
              <w:t>92.8</w:t>
            </w:r>
          </w:p>
        </w:tc>
      </w:tr>
      <w:tr w:rsidR="00FD24A2" w:rsidRPr="00F74FFA" w14:paraId="4098C169" w14:textId="77777777" w:rsidTr="00FD24A2">
        <w:trPr>
          <w:trHeight w:hRule="exact" w:val="284"/>
        </w:trPr>
        <w:tc>
          <w:tcPr>
            <w:tcW w:w="780" w:type="pct"/>
            <w:tcBorders>
              <w:top w:val="single" w:sz="2" w:space="0" w:color="001D77"/>
              <w:left w:val="nil"/>
              <w:bottom w:val="single" w:sz="2" w:space="0" w:color="001D77"/>
              <w:right w:val="single" w:sz="12" w:space="0" w:color="001D77"/>
            </w:tcBorders>
            <w:vAlign w:val="bottom"/>
          </w:tcPr>
          <w:p w14:paraId="350391EF" w14:textId="0D07DF24" w:rsidR="00FD24A2" w:rsidRPr="00F74FFA" w:rsidRDefault="00FD24A2" w:rsidP="00FD24A2">
            <w:pPr>
              <w:tabs>
                <w:tab w:val="left" w:leader="dot" w:pos="1202"/>
              </w:tabs>
              <w:spacing w:before="20" w:after="20"/>
              <w:ind w:left="68" w:right="-113"/>
              <w:rPr>
                <w:sz w:val="16"/>
                <w:szCs w:val="16"/>
                <w:lang w:val="en-GB"/>
              </w:rPr>
            </w:pPr>
            <w:r w:rsidRPr="00F74FFA">
              <w:rPr>
                <w:spacing w:val="-2"/>
                <w:sz w:val="15"/>
                <w:szCs w:val="15"/>
                <w:lang w:val="en-GB"/>
              </w:rPr>
              <w:t>EU’s external</w:t>
            </w:r>
          </w:p>
        </w:tc>
        <w:tc>
          <w:tcPr>
            <w:tcW w:w="351" w:type="pct"/>
            <w:tcBorders>
              <w:top w:val="single" w:sz="2" w:space="0" w:color="001D77"/>
              <w:left w:val="single" w:sz="12" w:space="0" w:color="001D77"/>
              <w:bottom w:val="single" w:sz="2" w:space="0" w:color="001D77"/>
              <w:right w:val="single" w:sz="4" w:space="0" w:color="001D77"/>
            </w:tcBorders>
            <w:vAlign w:val="center"/>
          </w:tcPr>
          <w:p w14:paraId="65024C1F" w14:textId="3CBB3083" w:rsidR="00FD24A2" w:rsidRPr="00F74FFA" w:rsidRDefault="00FD24A2" w:rsidP="00FD24A2">
            <w:pPr>
              <w:spacing w:before="20" w:after="20"/>
              <w:ind w:left="-85" w:right="-85"/>
              <w:jc w:val="right"/>
              <w:rPr>
                <w:rFonts w:cs="Times New Roman"/>
                <w:sz w:val="16"/>
                <w:szCs w:val="16"/>
                <w:lang w:val="en-GB"/>
              </w:rPr>
            </w:pPr>
            <w:r>
              <w:rPr>
                <w:rFonts w:eastAsia="Times New Roman" w:cs="Arial"/>
                <w:bCs/>
                <w:spacing w:val="-4"/>
                <w:sz w:val="16"/>
                <w:szCs w:val="16"/>
                <w:lang w:eastAsia="pl-PL"/>
              </w:rPr>
              <w:t>1890.</w:t>
            </w:r>
            <w:r w:rsidRPr="002A7581">
              <w:rPr>
                <w:rFonts w:eastAsia="Times New Roman" w:cs="Arial"/>
                <w:bCs/>
                <w:spacing w:val="-4"/>
                <w:sz w:val="16"/>
                <w:szCs w:val="16"/>
                <w:lang w:eastAsia="pl-PL"/>
              </w:rPr>
              <w:t>1</w:t>
            </w:r>
          </w:p>
        </w:tc>
        <w:tc>
          <w:tcPr>
            <w:tcW w:w="352" w:type="pct"/>
            <w:tcBorders>
              <w:top w:val="single" w:sz="2" w:space="0" w:color="001D77"/>
              <w:left w:val="single" w:sz="4" w:space="0" w:color="001D77"/>
              <w:bottom w:val="single" w:sz="2" w:space="0" w:color="001D77"/>
              <w:right w:val="single" w:sz="4" w:space="0" w:color="001D77"/>
            </w:tcBorders>
          </w:tcPr>
          <w:p w14:paraId="242F3A59" w14:textId="7440D985" w:rsidR="00FD24A2" w:rsidRPr="00F74FFA" w:rsidRDefault="00FD24A2" w:rsidP="00FD24A2">
            <w:pPr>
              <w:spacing w:before="20" w:after="20"/>
              <w:ind w:right="-57"/>
              <w:jc w:val="right"/>
              <w:rPr>
                <w:rFonts w:cs="Times New Roman"/>
                <w:sz w:val="16"/>
                <w:szCs w:val="16"/>
                <w:lang w:val="en-GB"/>
              </w:rPr>
            </w:pPr>
            <w:r>
              <w:rPr>
                <w:sz w:val="16"/>
                <w:szCs w:val="16"/>
              </w:rPr>
              <w:t>22.</w:t>
            </w:r>
            <w:r w:rsidRPr="00563248">
              <w:rPr>
                <w:sz w:val="16"/>
                <w:szCs w:val="16"/>
              </w:rPr>
              <w:t>3</w:t>
            </w:r>
          </w:p>
        </w:tc>
        <w:tc>
          <w:tcPr>
            <w:tcW w:w="351" w:type="pct"/>
            <w:tcBorders>
              <w:top w:val="single" w:sz="2" w:space="0" w:color="001D77"/>
              <w:left w:val="single" w:sz="4" w:space="0" w:color="001D77"/>
              <w:bottom w:val="single" w:sz="2" w:space="0" w:color="001D77"/>
              <w:right w:val="single" w:sz="4" w:space="0" w:color="001D77"/>
            </w:tcBorders>
            <w:vAlign w:val="center"/>
          </w:tcPr>
          <w:p w14:paraId="42DE3030" w14:textId="76E5AB8A" w:rsidR="00FD24A2" w:rsidRPr="00F74FFA" w:rsidRDefault="00FD24A2" w:rsidP="00FD24A2">
            <w:pPr>
              <w:spacing w:before="20" w:after="20"/>
              <w:ind w:left="-85" w:right="-85"/>
              <w:jc w:val="right"/>
              <w:rPr>
                <w:rFonts w:cs="Times New Roman"/>
                <w:sz w:val="16"/>
                <w:szCs w:val="16"/>
                <w:lang w:val="en-GB"/>
              </w:rPr>
            </w:pPr>
            <w:r>
              <w:rPr>
                <w:rFonts w:cs="Arial"/>
                <w:bCs/>
                <w:spacing w:val="-4"/>
                <w:sz w:val="16"/>
                <w:szCs w:val="16"/>
              </w:rPr>
              <w:t>198.</w:t>
            </w:r>
            <w:r w:rsidRPr="00327CE4">
              <w:rPr>
                <w:rFonts w:cs="Arial"/>
                <w:bCs/>
                <w:spacing w:val="-4"/>
                <w:sz w:val="16"/>
                <w:szCs w:val="16"/>
              </w:rPr>
              <w:t>9</w:t>
            </w:r>
          </w:p>
        </w:tc>
        <w:tc>
          <w:tcPr>
            <w:tcW w:w="354" w:type="pct"/>
            <w:tcBorders>
              <w:top w:val="single" w:sz="2" w:space="0" w:color="001D77"/>
              <w:left w:val="single" w:sz="4" w:space="0" w:color="001D77"/>
              <w:bottom w:val="single" w:sz="2" w:space="0" w:color="001D77"/>
              <w:right w:val="single" w:sz="12" w:space="0" w:color="001D77"/>
            </w:tcBorders>
          </w:tcPr>
          <w:p w14:paraId="60EB82B1" w14:textId="63F2C072" w:rsidR="00FD24A2" w:rsidRPr="00F74FFA" w:rsidRDefault="00FD24A2" w:rsidP="00FD24A2">
            <w:pPr>
              <w:spacing w:before="20" w:after="20"/>
              <w:ind w:right="-57"/>
              <w:jc w:val="right"/>
              <w:rPr>
                <w:rFonts w:cs="Times New Roman"/>
                <w:sz w:val="16"/>
                <w:szCs w:val="16"/>
                <w:lang w:val="en-GB"/>
              </w:rPr>
            </w:pPr>
            <w:r>
              <w:rPr>
                <w:sz w:val="16"/>
                <w:szCs w:val="16"/>
              </w:rPr>
              <w:t>16.</w:t>
            </w:r>
            <w:r w:rsidRPr="00563248">
              <w:rPr>
                <w:sz w:val="16"/>
                <w:szCs w:val="16"/>
              </w:rPr>
              <w:t>5</w:t>
            </w:r>
          </w:p>
        </w:tc>
        <w:tc>
          <w:tcPr>
            <w:tcW w:w="355" w:type="pct"/>
            <w:tcBorders>
              <w:top w:val="single" w:sz="2" w:space="0" w:color="001D77"/>
              <w:left w:val="single" w:sz="12" w:space="0" w:color="001D77"/>
              <w:bottom w:val="single" w:sz="2" w:space="0" w:color="001D77"/>
              <w:right w:val="single" w:sz="4" w:space="0" w:color="001D77"/>
            </w:tcBorders>
          </w:tcPr>
          <w:p w14:paraId="4601B7A9" w14:textId="61ABE236" w:rsidR="00FD24A2" w:rsidRPr="00F74FFA" w:rsidRDefault="00FD24A2" w:rsidP="00FD24A2">
            <w:pPr>
              <w:spacing w:before="20" w:after="20"/>
              <w:ind w:left="-113" w:right="-74"/>
              <w:jc w:val="right"/>
              <w:rPr>
                <w:rFonts w:cs="Times New Roman"/>
                <w:spacing w:val="-2"/>
                <w:sz w:val="16"/>
                <w:szCs w:val="16"/>
                <w:lang w:val="en-GB"/>
              </w:rPr>
            </w:pPr>
            <w:r w:rsidRPr="00F74FFA">
              <w:rPr>
                <w:sz w:val="16"/>
                <w:szCs w:val="16"/>
                <w:lang w:val="en-GB"/>
              </w:rPr>
              <w:t>511.1</w:t>
            </w:r>
          </w:p>
        </w:tc>
        <w:tc>
          <w:tcPr>
            <w:tcW w:w="356" w:type="pct"/>
            <w:tcBorders>
              <w:top w:val="single" w:sz="2" w:space="0" w:color="001D77"/>
              <w:left w:val="single" w:sz="4" w:space="0" w:color="001D77"/>
              <w:bottom w:val="single" w:sz="2" w:space="0" w:color="001D77"/>
              <w:right w:val="single" w:sz="4" w:space="0" w:color="001D77"/>
            </w:tcBorders>
          </w:tcPr>
          <w:p w14:paraId="4AEFB5CC" w14:textId="65FB008E" w:rsidR="00FD24A2" w:rsidRPr="00F74FFA" w:rsidRDefault="00FD24A2" w:rsidP="00FD24A2">
            <w:pPr>
              <w:spacing w:before="20" w:after="20"/>
              <w:ind w:left="-113" w:right="-57"/>
              <w:jc w:val="right"/>
              <w:rPr>
                <w:rFonts w:cs="Times New Roman"/>
                <w:sz w:val="16"/>
                <w:szCs w:val="16"/>
                <w:lang w:val="en-GB"/>
              </w:rPr>
            </w:pPr>
            <w:r w:rsidRPr="00F74FFA">
              <w:rPr>
                <w:sz w:val="16"/>
                <w:szCs w:val="16"/>
                <w:lang w:val="en-GB"/>
              </w:rPr>
              <w:t>17.3</w:t>
            </w:r>
          </w:p>
        </w:tc>
        <w:tc>
          <w:tcPr>
            <w:tcW w:w="355" w:type="pct"/>
            <w:tcBorders>
              <w:top w:val="single" w:sz="2" w:space="0" w:color="001D77"/>
              <w:left w:val="single" w:sz="4" w:space="0" w:color="001D77"/>
              <w:bottom w:val="single" w:sz="2" w:space="0" w:color="001D77"/>
              <w:right w:val="single" w:sz="4" w:space="0" w:color="001D77"/>
            </w:tcBorders>
          </w:tcPr>
          <w:p w14:paraId="691E200F" w14:textId="35192B57" w:rsidR="00FD24A2" w:rsidRPr="00F74FFA" w:rsidRDefault="00FD24A2" w:rsidP="00FD24A2">
            <w:pPr>
              <w:spacing w:before="20" w:after="20"/>
              <w:ind w:left="-113" w:right="-57"/>
              <w:jc w:val="right"/>
              <w:rPr>
                <w:rFonts w:cs="Times New Roman"/>
                <w:sz w:val="16"/>
                <w:szCs w:val="16"/>
                <w:lang w:val="en-GB"/>
              </w:rPr>
            </w:pPr>
            <w:r w:rsidRPr="00F74FFA">
              <w:rPr>
                <w:sz w:val="16"/>
                <w:szCs w:val="16"/>
                <w:lang w:val="en-GB"/>
              </w:rPr>
              <w:t>21.6</w:t>
            </w:r>
          </w:p>
        </w:tc>
        <w:tc>
          <w:tcPr>
            <w:tcW w:w="357" w:type="pct"/>
            <w:tcBorders>
              <w:top w:val="single" w:sz="2" w:space="0" w:color="001D77"/>
              <w:left w:val="single" w:sz="4" w:space="0" w:color="001D77"/>
              <w:bottom w:val="single" w:sz="2" w:space="0" w:color="001D77"/>
              <w:right w:val="single" w:sz="12" w:space="0" w:color="001D77"/>
            </w:tcBorders>
          </w:tcPr>
          <w:p w14:paraId="43C0CE31" w14:textId="1C2B5DF8" w:rsidR="00FD24A2" w:rsidRPr="00F74FFA" w:rsidRDefault="00FD24A2" w:rsidP="00FD24A2">
            <w:pPr>
              <w:spacing w:before="20" w:after="20"/>
              <w:ind w:left="-113" w:right="-57"/>
              <w:jc w:val="right"/>
              <w:rPr>
                <w:rFonts w:cs="Times New Roman"/>
                <w:sz w:val="16"/>
                <w:szCs w:val="16"/>
                <w:lang w:val="en-GB"/>
              </w:rPr>
            </w:pPr>
            <w:r w:rsidRPr="00F74FFA">
              <w:rPr>
                <w:sz w:val="16"/>
                <w:szCs w:val="16"/>
                <w:lang w:val="en-GB"/>
              </w:rPr>
              <w:t>14.7</w:t>
            </w:r>
          </w:p>
        </w:tc>
        <w:tc>
          <w:tcPr>
            <w:tcW w:w="348" w:type="pct"/>
            <w:tcBorders>
              <w:top w:val="single" w:sz="2" w:space="0" w:color="001D77"/>
              <w:left w:val="single" w:sz="12" w:space="0" w:color="001D77"/>
              <w:bottom w:val="single" w:sz="2" w:space="0" w:color="001D77"/>
              <w:right w:val="single" w:sz="4" w:space="0" w:color="001D77"/>
            </w:tcBorders>
          </w:tcPr>
          <w:p w14:paraId="56B31979" w14:textId="70F039F1" w:rsidR="00FD24A2" w:rsidRPr="00F74FFA" w:rsidRDefault="00FD24A2" w:rsidP="00FD24A2">
            <w:pPr>
              <w:spacing w:before="20" w:after="20"/>
              <w:ind w:right="-57"/>
              <w:jc w:val="right"/>
              <w:rPr>
                <w:rFonts w:cs="Times New Roman"/>
                <w:sz w:val="16"/>
                <w:szCs w:val="16"/>
                <w:lang w:val="en-GB"/>
              </w:rPr>
            </w:pPr>
            <w:r w:rsidRPr="00F74FFA">
              <w:rPr>
                <w:sz w:val="16"/>
                <w:szCs w:val="16"/>
                <w:lang w:val="en-GB"/>
              </w:rPr>
              <w:t>550</w:t>
            </w:r>
          </w:p>
        </w:tc>
        <w:tc>
          <w:tcPr>
            <w:tcW w:w="348" w:type="pct"/>
            <w:tcBorders>
              <w:top w:val="single" w:sz="2" w:space="0" w:color="001D77"/>
              <w:left w:val="single" w:sz="4" w:space="0" w:color="001D77"/>
              <w:bottom w:val="single" w:sz="2" w:space="0" w:color="001D77"/>
              <w:right w:val="single" w:sz="4" w:space="0" w:color="001D77"/>
            </w:tcBorders>
          </w:tcPr>
          <w:p w14:paraId="2FE51179" w14:textId="7A7B0FA0" w:rsidR="00FD24A2" w:rsidRPr="00F74FFA" w:rsidRDefault="00FD24A2" w:rsidP="00FD24A2">
            <w:pPr>
              <w:spacing w:before="20" w:after="20"/>
              <w:ind w:right="-57"/>
              <w:jc w:val="right"/>
              <w:rPr>
                <w:rFonts w:cs="Times New Roman"/>
                <w:sz w:val="16"/>
                <w:szCs w:val="16"/>
                <w:lang w:val="en-GB"/>
              </w:rPr>
            </w:pPr>
            <w:r w:rsidRPr="00F74FFA">
              <w:rPr>
                <w:sz w:val="16"/>
                <w:szCs w:val="16"/>
                <w:lang w:val="en-GB"/>
              </w:rPr>
              <w:t>79.4</w:t>
            </w:r>
          </w:p>
        </w:tc>
        <w:tc>
          <w:tcPr>
            <w:tcW w:w="348" w:type="pct"/>
            <w:tcBorders>
              <w:top w:val="single" w:sz="2" w:space="0" w:color="001D77"/>
              <w:left w:val="single" w:sz="4" w:space="0" w:color="001D77"/>
              <w:bottom w:val="single" w:sz="2" w:space="0" w:color="001D77"/>
              <w:right w:val="single" w:sz="4" w:space="0" w:color="001D77"/>
            </w:tcBorders>
          </w:tcPr>
          <w:p w14:paraId="01DC129F" w14:textId="45893BEB" w:rsidR="00FD24A2" w:rsidRPr="00F74FFA" w:rsidRDefault="00FD24A2" w:rsidP="00FD24A2">
            <w:pPr>
              <w:spacing w:before="20" w:after="20"/>
              <w:ind w:right="-57"/>
              <w:jc w:val="right"/>
              <w:rPr>
                <w:rFonts w:cs="Times New Roman"/>
                <w:sz w:val="16"/>
                <w:szCs w:val="16"/>
                <w:lang w:val="en-GB"/>
              </w:rPr>
            </w:pPr>
            <w:r w:rsidRPr="00F74FFA">
              <w:rPr>
                <w:sz w:val="16"/>
                <w:szCs w:val="16"/>
                <w:lang w:val="en-GB"/>
              </w:rPr>
              <w:t>219</w:t>
            </w:r>
          </w:p>
        </w:tc>
        <w:tc>
          <w:tcPr>
            <w:tcW w:w="345" w:type="pct"/>
            <w:tcBorders>
              <w:top w:val="single" w:sz="2" w:space="0" w:color="001D77"/>
              <w:left w:val="single" w:sz="4" w:space="0" w:color="001D77"/>
              <w:bottom w:val="single" w:sz="2" w:space="0" w:color="001D77"/>
              <w:right w:val="nil"/>
            </w:tcBorders>
          </w:tcPr>
          <w:p w14:paraId="72C3120F" w14:textId="7B11D72E" w:rsidR="00FD24A2" w:rsidRPr="00F74FFA" w:rsidRDefault="00FD24A2" w:rsidP="00FD24A2">
            <w:pPr>
              <w:spacing w:before="20" w:after="20"/>
              <w:ind w:right="-57"/>
              <w:jc w:val="right"/>
              <w:rPr>
                <w:rFonts w:cs="Times New Roman"/>
                <w:sz w:val="16"/>
                <w:szCs w:val="16"/>
                <w:lang w:val="en-GB"/>
              </w:rPr>
            </w:pPr>
            <w:r w:rsidRPr="00F74FFA">
              <w:rPr>
                <w:sz w:val="16"/>
                <w:szCs w:val="16"/>
                <w:lang w:val="en-GB"/>
              </w:rPr>
              <w:t>89.3</w:t>
            </w:r>
          </w:p>
        </w:tc>
      </w:tr>
      <w:tr w:rsidR="00FD24A2" w:rsidRPr="00F74FFA" w14:paraId="4A7170E1" w14:textId="77777777" w:rsidTr="00FD24A2">
        <w:trPr>
          <w:trHeight w:hRule="exact" w:val="284"/>
        </w:trPr>
        <w:tc>
          <w:tcPr>
            <w:tcW w:w="780" w:type="pct"/>
            <w:tcBorders>
              <w:top w:val="single" w:sz="2" w:space="0" w:color="001D77"/>
              <w:left w:val="nil"/>
              <w:bottom w:val="single" w:sz="2" w:space="0" w:color="001D77"/>
              <w:right w:val="single" w:sz="12" w:space="0" w:color="001D77"/>
            </w:tcBorders>
            <w:vAlign w:val="bottom"/>
          </w:tcPr>
          <w:p w14:paraId="3F40C292" w14:textId="0AA5F8D1" w:rsidR="00FD24A2" w:rsidRPr="00F74FFA" w:rsidRDefault="00FD24A2" w:rsidP="00FD24A2">
            <w:pPr>
              <w:tabs>
                <w:tab w:val="left" w:leader="dot" w:pos="1202"/>
              </w:tabs>
              <w:spacing w:before="20" w:after="20"/>
              <w:ind w:left="164" w:right="-57"/>
              <w:rPr>
                <w:sz w:val="16"/>
                <w:szCs w:val="16"/>
                <w:lang w:val="en-GB"/>
              </w:rPr>
            </w:pPr>
            <w:r w:rsidRPr="00F74FFA">
              <w:rPr>
                <w:sz w:val="15"/>
                <w:szCs w:val="15"/>
                <w:lang w:val="en-GB"/>
              </w:rPr>
              <w:t>with: Russia </w:t>
            </w:r>
          </w:p>
        </w:tc>
        <w:tc>
          <w:tcPr>
            <w:tcW w:w="351" w:type="pct"/>
            <w:tcBorders>
              <w:top w:val="single" w:sz="2" w:space="0" w:color="001D77"/>
              <w:left w:val="single" w:sz="12" w:space="0" w:color="001D77"/>
              <w:bottom w:val="single" w:sz="2" w:space="0" w:color="001D77"/>
              <w:right w:val="single" w:sz="4" w:space="0" w:color="001D77"/>
            </w:tcBorders>
            <w:vAlign w:val="center"/>
          </w:tcPr>
          <w:p w14:paraId="32752452" w14:textId="72CDC43B" w:rsidR="00FD24A2" w:rsidRPr="00F74FFA" w:rsidRDefault="00FD24A2" w:rsidP="00FD24A2">
            <w:pPr>
              <w:spacing w:before="20" w:after="20"/>
              <w:ind w:left="-85" w:right="-85"/>
              <w:jc w:val="right"/>
              <w:rPr>
                <w:rFonts w:cs="Times New Roman"/>
                <w:sz w:val="16"/>
                <w:szCs w:val="16"/>
                <w:lang w:val="en-GB"/>
              </w:rPr>
            </w:pPr>
            <w:r>
              <w:rPr>
                <w:rFonts w:eastAsia="Times New Roman" w:cs="Arial"/>
                <w:bCs/>
                <w:spacing w:val="-4"/>
                <w:sz w:val="16"/>
                <w:szCs w:val="16"/>
                <w:lang w:eastAsia="pl-PL"/>
              </w:rPr>
              <w:t>37.</w:t>
            </w:r>
            <w:r w:rsidRPr="002A7581">
              <w:rPr>
                <w:rFonts w:eastAsia="Times New Roman" w:cs="Arial"/>
                <w:bCs/>
                <w:spacing w:val="-4"/>
                <w:sz w:val="16"/>
                <w:szCs w:val="16"/>
                <w:lang w:eastAsia="pl-PL"/>
              </w:rPr>
              <w:t>7</w:t>
            </w:r>
          </w:p>
        </w:tc>
        <w:tc>
          <w:tcPr>
            <w:tcW w:w="352" w:type="pct"/>
            <w:tcBorders>
              <w:top w:val="single" w:sz="2" w:space="0" w:color="001D77"/>
              <w:left w:val="single" w:sz="4" w:space="0" w:color="001D77"/>
              <w:bottom w:val="single" w:sz="2" w:space="0" w:color="001D77"/>
              <w:right w:val="single" w:sz="4" w:space="0" w:color="001D77"/>
            </w:tcBorders>
          </w:tcPr>
          <w:p w14:paraId="52FF29FE" w14:textId="5AEDFE13" w:rsidR="00FD24A2" w:rsidRPr="00F74FFA" w:rsidRDefault="00FD24A2" w:rsidP="00FD24A2">
            <w:pPr>
              <w:spacing w:before="20" w:after="20"/>
              <w:ind w:right="-57"/>
              <w:jc w:val="right"/>
              <w:rPr>
                <w:rFonts w:cs="Times New Roman"/>
                <w:sz w:val="16"/>
                <w:szCs w:val="16"/>
                <w:lang w:val="en-GB"/>
              </w:rPr>
            </w:pPr>
            <w:r>
              <w:rPr>
                <w:sz w:val="16"/>
                <w:szCs w:val="16"/>
              </w:rPr>
              <w:t>5.</w:t>
            </w:r>
            <w:r w:rsidRPr="00563248">
              <w:rPr>
                <w:sz w:val="16"/>
                <w:szCs w:val="16"/>
              </w:rPr>
              <w:t>7</w:t>
            </w:r>
          </w:p>
        </w:tc>
        <w:tc>
          <w:tcPr>
            <w:tcW w:w="351" w:type="pct"/>
            <w:tcBorders>
              <w:top w:val="single" w:sz="2" w:space="0" w:color="001D77"/>
              <w:left w:val="single" w:sz="4" w:space="0" w:color="001D77"/>
              <w:bottom w:val="single" w:sz="2" w:space="0" w:color="001D77"/>
              <w:right w:val="single" w:sz="4" w:space="0" w:color="001D77"/>
            </w:tcBorders>
            <w:vAlign w:val="center"/>
          </w:tcPr>
          <w:p w14:paraId="21FAC4B3" w14:textId="7738F571" w:rsidR="00FD24A2" w:rsidRPr="00F74FFA" w:rsidRDefault="00FD24A2" w:rsidP="00FD24A2">
            <w:pPr>
              <w:spacing w:before="20" w:after="20"/>
              <w:ind w:left="-85" w:right="-85"/>
              <w:jc w:val="right"/>
              <w:rPr>
                <w:rFonts w:cs="Times New Roman"/>
                <w:sz w:val="16"/>
                <w:szCs w:val="16"/>
                <w:lang w:val="en-GB"/>
              </w:rPr>
            </w:pPr>
            <w:r>
              <w:rPr>
                <w:rFonts w:cs="Arial"/>
                <w:bCs/>
                <w:spacing w:val="-4"/>
                <w:sz w:val="16"/>
                <w:szCs w:val="16"/>
              </w:rPr>
              <w:t>5.</w:t>
            </w:r>
            <w:r w:rsidRPr="00327CE4">
              <w:rPr>
                <w:rFonts w:cs="Arial"/>
                <w:bCs/>
                <w:spacing w:val="-4"/>
                <w:sz w:val="16"/>
                <w:szCs w:val="16"/>
              </w:rPr>
              <w:t>8</w:t>
            </w:r>
          </w:p>
        </w:tc>
        <w:tc>
          <w:tcPr>
            <w:tcW w:w="354" w:type="pct"/>
            <w:tcBorders>
              <w:top w:val="single" w:sz="2" w:space="0" w:color="001D77"/>
              <w:left w:val="single" w:sz="4" w:space="0" w:color="001D77"/>
              <w:bottom w:val="single" w:sz="2" w:space="0" w:color="001D77"/>
              <w:right w:val="single" w:sz="12" w:space="0" w:color="001D77"/>
            </w:tcBorders>
          </w:tcPr>
          <w:p w14:paraId="2C58CF2F" w14:textId="5F2CE862" w:rsidR="00FD24A2" w:rsidRPr="00F74FFA" w:rsidRDefault="00FD24A2" w:rsidP="00FD24A2">
            <w:pPr>
              <w:spacing w:before="20" w:after="20"/>
              <w:ind w:right="-57"/>
              <w:jc w:val="right"/>
              <w:rPr>
                <w:rFonts w:cs="Times New Roman"/>
                <w:sz w:val="16"/>
                <w:szCs w:val="16"/>
                <w:lang w:val="en-GB"/>
              </w:rPr>
            </w:pPr>
            <w:r>
              <w:rPr>
                <w:sz w:val="16"/>
                <w:szCs w:val="16"/>
              </w:rPr>
              <w:t>1.</w:t>
            </w:r>
            <w:r w:rsidRPr="00563248">
              <w:rPr>
                <w:sz w:val="16"/>
                <w:szCs w:val="16"/>
              </w:rPr>
              <w:t>9</w:t>
            </w:r>
          </w:p>
        </w:tc>
        <w:tc>
          <w:tcPr>
            <w:tcW w:w="355" w:type="pct"/>
            <w:tcBorders>
              <w:top w:val="single" w:sz="2" w:space="0" w:color="001D77"/>
              <w:left w:val="single" w:sz="12" w:space="0" w:color="001D77"/>
              <w:bottom w:val="single" w:sz="2" w:space="0" w:color="001D77"/>
              <w:right w:val="single" w:sz="4" w:space="0" w:color="001D77"/>
            </w:tcBorders>
          </w:tcPr>
          <w:p w14:paraId="661114D7" w14:textId="44F1C647" w:rsidR="00FD24A2" w:rsidRPr="00F74FFA" w:rsidRDefault="00FD24A2" w:rsidP="00FD24A2">
            <w:pPr>
              <w:spacing w:before="20" w:after="20"/>
              <w:ind w:left="-113" w:right="-74"/>
              <w:jc w:val="right"/>
              <w:rPr>
                <w:rFonts w:cs="Times New Roman"/>
                <w:spacing w:val="-2"/>
                <w:sz w:val="16"/>
                <w:szCs w:val="16"/>
                <w:lang w:val="en-GB"/>
              </w:rPr>
            </w:pPr>
            <w:r w:rsidRPr="00F74FFA">
              <w:rPr>
                <w:sz w:val="16"/>
                <w:szCs w:val="16"/>
                <w:lang w:val="en-GB"/>
              </w:rPr>
              <w:t>8.1</w:t>
            </w:r>
          </w:p>
        </w:tc>
        <w:tc>
          <w:tcPr>
            <w:tcW w:w="356" w:type="pct"/>
            <w:tcBorders>
              <w:top w:val="single" w:sz="2" w:space="0" w:color="001D77"/>
              <w:left w:val="single" w:sz="4" w:space="0" w:color="001D77"/>
              <w:bottom w:val="single" w:sz="2" w:space="0" w:color="001D77"/>
              <w:right w:val="single" w:sz="4" w:space="0" w:color="001D77"/>
            </w:tcBorders>
          </w:tcPr>
          <w:p w14:paraId="385962FC" w14:textId="6E2AA2D4" w:rsidR="00FD24A2" w:rsidRPr="00F74FFA" w:rsidRDefault="00FD24A2" w:rsidP="00FD24A2">
            <w:pPr>
              <w:spacing w:before="20" w:after="20"/>
              <w:ind w:left="-113" w:right="-57"/>
              <w:jc w:val="right"/>
              <w:rPr>
                <w:rFonts w:cs="Times New Roman"/>
                <w:sz w:val="16"/>
                <w:szCs w:val="16"/>
                <w:lang w:val="en-GB"/>
              </w:rPr>
            </w:pPr>
            <w:r w:rsidRPr="00F74FFA">
              <w:rPr>
                <w:sz w:val="16"/>
                <w:szCs w:val="16"/>
                <w:lang w:val="en-GB"/>
              </w:rPr>
              <w:t>5.1</w:t>
            </w:r>
          </w:p>
        </w:tc>
        <w:tc>
          <w:tcPr>
            <w:tcW w:w="355" w:type="pct"/>
            <w:tcBorders>
              <w:top w:val="single" w:sz="2" w:space="0" w:color="001D77"/>
              <w:left w:val="single" w:sz="4" w:space="0" w:color="001D77"/>
              <w:bottom w:val="single" w:sz="2" w:space="0" w:color="001D77"/>
              <w:right w:val="single" w:sz="4" w:space="0" w:color="001D77"/>
            </w:tcBorders>
          </w:tcPr>
          <w:p w14:paraId="58372015" w14:textId="22BC837D" w:rsidR="00FD24A2" w:rsidRPr="00F74FFA" w:rsidRDefault="00FD24A2" w:rsidP="00FD24A2">
            <w:pPr>
              <w:spacing w:before="20" w:after="20"/>
              <w:ind w:left="-113" w:right="-57"/>
              <w:jc w:val="right"/>
              <w:rPr>
                <w:rFonts w:cs="Times New Roman"/>
                <w:sz w:val="16"/>
                <w:szCs w:val="16"/>
                <w:lang w:val="en-GB"/>
              </w:rPr>
            </w:pPr>
            <w:r w:rsidRPr="00F74FFA">
              <w:rPr>
                <w:sz w:val="16"/>
                <w:szCs w:val="16"/>
                <w:lang w:val="en-GB"/>
              </w:rPr>
              <w:t>1.1</w:t>
            </w:r>
          </w:p>
        </w:tc>
        <w:tc>
          <w:tcPr>
            <w:tcW w:w="357" w:type="pct"/>
            <w:tcBorders>
              <w:top w:val="single" w:sz="2" w:space="0" w:color="001D77"/>
              <w:left w:val="single" w:sz="4" w:space="0" w:color="001D77"/>
              <w:bottom w:val="single" w:sz="2" w:space="0" w:color="001D77"/>
              <w:right w:val="single" w:sz="12" w:space="0" w:color="001D77"/>
            </w:tcBorders>
          </w:tcPr>
          <w:p w14:paraId="55D6AADB" w14:textId="674A4624" w:rsidR="00FD24A2" w:rsidRPr="00F74FFA" w:rsidRDefault="00FD24A2" w:rsidP="00FD24A2">
            <w:pPr>
              <w:spacing w:before="20" w:after="20"/>
              <w:ind w:left="-113" w:right="-57"/>
              <w:jc w:val="right"/>
              <w:rPr>
                <w:rFonts w:cs="Times New Roman"/>
                <w:sz w:val="16"/>
                <w:szCs w:val="16"/>
                <w:lang w:val="en-GB"/>
              </w:rPr>
            </w:pPr>
            <w:r w:rsidRPr="00F74FFA">
              <w:rPr>
                <w:sz w:val="16"/>
                <w:szCs w:val="16"/>
                <w:lang w:val="en-GB"/>
              </w:rPr>
              <w:t>2.0</w:t>
            </w:r>
          </w:p>
        </w:tc>
        <w:tc>
          <w:tcPr>
            <w:tcW w:w="348" w:type="pct"/>
            <w:tcBorders>
              <w:top w:val="single" w:sz="2" w:space="0" w:color="001D77"/>
              <w:left w:val="single" w:sz="12" w:space="0" w:color="001D77"/>
              <w:bottom w:val="single" w:sz="2" w:space="0" w:color="001D77"/>
              <w:right w:val="single" w:sz="4" w:space="0" w:color="001D77"/>
            </w:tcBorders>
          </w:tcPr>
          <w:p w14:paraId="27657C9C" w14:textId="51B6A23E" w:rsidR="00FD24A2" w:rsidRPr="00F74FFA" w:rsidRDefault="00FD24A2" w:rsidP="00FD24A2">
            <w:pPr>
              <w:spacing w:before="20" w:after="20"/>
              <w:ind w:right="-57"/>
              <w:jc w:val="right"/>
              <w:rPr>
                <w:rFonts w:cs="Times New Roman"/>
                <w:sz w:val="16"/>
                <w:szCs w:val="16"/>
                <w:lang w:val="en-GB"/>
              </w:rPr>
            </w:pPr>
            <w:r w:rsidRPr="00F74FFA">
              <w:rPr>
                <w:sz w:val="16"/>
                <w:szCs w:val="16"/>
                <w:lang w:val="en-GB"/>
              </w:rPr>
              <w:t>438</w:t>
            </w:r>
          </w:p>
        </w:tc>
        <w:tc>
          <w:tcPr>
            <w:tcW w:w="348" w:type="pct"/>
            <w:tcBorders>
              <w:top w:val="single" w:sz="2" w:space="0" w:color="001D77"/>
              <w:left w:val="single" w:sz="4" w:space="0" w:color="001D77"/>
              <w:bottom w:val="single" w:sz="2" w:space="0" w:color="001D77"/>
              <w:right w:val="single" w:sz="4" w:space="0" w:color="001D77"/>
            </w:tcBorders>
          </w:tcPr>
          <w:p w14:paraId="7B6A3978" w14:textId="2BA0A965" w:rsidR="00FD24A2" w:rsidRPr="00F74FFA" w:rsidRDefault="00FD24A2" w:rsidP="00FD24A2">
            <w:pPr>
              <w:spacing w:before="20" w:after="20"/>
              <w:ind w:right="-57"/>
              <w:jc w:val="right"/>
              <w:rPr>
                <w:rFonts w:cs="Times New Roman"/>
                <w:sz w:val="16"/>
                <w:szCs w:val="16"/>
                <w:lang w:val="en-GB"/>
              </w:rPr>
            </w:pPr>
            <w:r w:rsidRPr="00F74FFA">
              <w:rPr>
                <w:sz w:val="16"/>
                <w:szCs w:val="16"/>
                <w:lang w:val="en-GB"/>
              </w:rPr>
              <w:t>89.6</w:t>
            </w:r>
          </w:p>
        </w:tc>
        <w:tc>
          <w:tcPr>
            <w:tcW w:w="348" w:type="pct"/>
            <w:tcBorders>
              <w:top w:val="single" w:sz="2" w:space="0" w:color="001D77"/>
              <w:left w:val="single" w:sz="4" w:space="0" w:color="001D77"/>
              <w:bottom w:val="single" w:sz="2" w:space="0" w:color="001D77"/>
              <w:right w:val="single" w:sz="4" w:space="0" w:color="001D77"/>
            </w:tcBorders>
          </w:tcPr>
          <w:p w14:paraId="352BB7C4" w14:textId="09EFA55B" w:rsidR="00FD24A2" w:rsidRPr="00F74FFA" w:rsidRDefault="00FD24A2" w:rsidP="00FD24A2">
            <w:pPr>
              <w:spacing w:before="20" w:after="20"/>
              <w:ind w:right="-57"/>
              <w:jc w:val="right"/>
              <w:rPr>
                <w:rFonts w:cs="Times New Roman"/>
                <w:sz w:val="16"/>
                <w:szCs w:val="16"/>
                <w:lang w:val="en-GB"/>
              </w:rPr>
            </w:pPr>
            <w:r w:rsidRPr="00F74FFA">
              <w:rPr>
                <w:sz w:val="16"/>
                <w:szCs w:val="16"/>
                <w:lang w:val="en-GB"/>
              </w:rPr>
              <w:t>365</w:t>
            </w:r>
          </w:p>
        </w:tc>
        <w:tc>
          <w:tcPr>
            <w:tcW w:w="345" w:type="pct"/>
            <w:tcBorders>
              <w:top w:val="single" w:sz="2" w:space="0" w:color="001D77"/>
              <w:left w:val="single" w:sz="4" w:space="0" w:color="001D77"/>
              <w:bottom w:val="single" w:sz="2" w:space="0" w:color="001D77"/>
              <w:right w:val="nil"/>
            </w:tcBorders>
          </w:tcPr>
          <w:p w14:paraId="6935A7C0" w14:textId="17722EA0" w:rsidR="00FD24A2" w:rsidRPr="00F74FFA" w:rsidRDefault="00FD24A2" w:rsidP="00FD24A2">
            <w:pPr>
              <w:spacing w:before="20" w:after="20"/>
              <w:ind w:right="-57"/>
              <w:jc w:val="right"/>
              <w:rPr>
                <w:rFonts w:cs="Times New Roman"/>
                <w:sz w:val="16"/>
                <w:szCs w:val="16"/>
                <w:lang w:val="en-GB"/>
              </w:rPr>
            </w:pPr>
            <w:r w:rsidRPr="00F74FFA">
              <w:rPr>
                <w:sz w:val="16"/>
                <w:szCs w:val="16"/>
                <w:lang w:val="en-GB"/>
              </w:rPr>
              <w:t>103.9</w:t>
            </w:r>
          </w:p>
        </w:tc>
      </w:tr>
      <w:tr w:rsidR="00FD24A2" w:rsidRPr="00F74FFA" w14:paraId="6CE64242" w14:textId="77777777" w:rsidTr="00FD24A2">
        <w:trPr>
          <w:trHeight w:hRule="exact" w:val="284"/>
        </w:trPr>
        <w:tc>
          <w:tcPr>
            <w:tcW w:w="780" w:type="pct"/>
            <w:tcBorders>
              <w:top w:val="single" w:sz="2" w:space="0" w:color="001D77"/>
              <w:left w:val="nil"/>
              <w:bottom w:val="single" w:sz="2" w:space="0" w:color="001D77"/>
              <w:right w:val="single" w:sz="12" w:space="0" w:color="001D77"/>
            </w:tcBorders>
            <w:vAlign w:val="bottom"/>
          </w:tcPr>
          <w:p w14:paraId="7D043270" w14:textId="6DBEB269" w:rsidR="00FD24A2" w:rsidRPr="00F74FFA" w:rsidRDefault="00FD24A2" w:rsidP="00FD24A2">
            <w:pPr>
              <w:tabs>
                <w:tab w:val="left" w:leader="dot" w:pos="1202"/>
              </w:tabs>
              <w:spacing w:before="20" w:after="20"/>
              <w:ind w:left="386" w:right="-57" w:hanging="74"/>
              <w:rPr>
                <w:sz w:val="16"/>
                <w:szCs w:val="16"/>
                <w:lang w:val="en-GB"/>
              </w:rPr>
            </w:pPr>
            <w:r w:rsidRPr="00F74FFA">
              <w:rPr>
                <w:sz w:val="15"/>
                <w:szCs w:val="15"/>
                <w:lang w:val="en-GB"/>
              </w:rPr>
              <w:t>Belarus</w:t>
            </w:r>
          </w:p>
        </w:tc>
        <w:tc>
          <w:tcPr>
            <w:tcW w:w="351" w:type="pct"/>
            <w:tcBorders>
              <w:top w:val="single" w:sz="2" w:space="0" w:color="001D77"/>
              <w:left w:val="single" w:sz="12" w:space="0" w:color="001D77"/>
              <w:bottom w:val="single" w:sz="2" w:space="0" w:color="001D77"/>
              <w:right w:val="single" w:sz="4" w:space="0" w:color="001D77"/>
            </w:tcBorders>
            <w:vAlign w:val="center"/>
          </w:tcPr>
          <w:p w14:paraId="250FF690" w14:textId="58DBED03" w:rsidR="00FD24A2" w:rsidRPr="00F74FFA" w:rsidRDefault="00FD24A2" w:rsidP="00FD24A2">
            <w:pPr>
              <w:spacing w:before="20" w:after="20"/>
              <w:ind w:left="-85" w:right="-85"/>
              <w:jc w:val="right"/>
              <w:rPr>
                <w:rFonts w:cs="Times New Roman"/>
                <w:sz w:val="16"/>
                <w:szCs w:val="16"/>
                <w:lang w:val="en-GB"/>
              </w:rPr>
            </w:pPr>
            <w:r>
              <w:rPr>
                <w:rFonts w:eastAsia="Times New Roman" w:cs="Arial"/>
                <w:bCs/>
                <w:spacing w:val="-4"/>
                <w:sz w:val="16"/>
                <w:szCs w:val="16"/>
                <w:lang w:eastAsia="pl-PL"/>
              </w:rPr>
              <w:t>455.</w:t>
            </w:r>
            <w:r w:rsidRPr="002A7581">
              <w:rPr>
                <w:rFonts w:eastAsia="Times New Roman" w:cs="Arial"/>
                <w:bCs/>
                <w:spacing w:val="-4"/>
                <w:sz w:val="16"/>
                <w:szCs w:val="16"/>
                <w:lang w:eastAsia="pl-PL"/>
              </w:rPr>
              <w:t>7</w:t>
            </w:r>
          </w:p>
        </w:tc>
        <w:tc>
          <w:tcPr>
            <w:tcW w:w="352" w:type="pct"/>
            <w:tcBorders>
              <w:top w:val="single" w:sz="2" w:space="0" w:color="001D77"/>
              <w:left w:val="single" w:sz="4" w:space="0" w:color="001D77"/>
              <w:bottom w:val="single" w:sz="2" w:space="0" w:color="001D77"/>
              <w:right w:val="single" w:sz="4" w:space="0" w:color="001D77"/>
            </w:tcBorders>
          </w:tcPr>
          <w:p w14:paraId="7072C029" w14:textId="08207E22" w:rsidR="00FD24A2" w:rsidRPr="00F74FFA" w:rsidRDefault="00FD24A2" w:rsidP="00FD24A2">
            <w:pPr>
              <w:spacing w:before="20" w:after="20"/>
              <w:ind w:right="-57"/>
              <w:jc w:val="right"/>
              <w:rPr>
                <w:rFonts w:cs="Times New Roman"/>
                <w:sz w:val="16"/>
                <w:szCs w:val="16"/>
                <w:lang w:val="en-GB"/>
              </w:rPr>
            </w:pPr>
            <w:r>
              <w:rPr>
                <w:sz w:val="16"/>
                <w:szCs w:val="16"/>
              </w:rPr>
              <w:t>20.</w:t>
            </w:r>
            <w:r w:rsidRPr="00563248">
              <w:rPr>
                <w:sz w:val="16"/>
                <w:szCs w:val="16"/>
              </w:rPr>
              <w:t>6</w:t>
            </w:r>
          </w:p>
        </w:tc>
        <w:tc>
          <w:tcPr>
            <w:tcW w:w="351" w:type="pct"/>
            <w:tcBorders>
              <w:top w:val="single" w:sz="2" w:space="0" w:color="001D77"/>
              <w:left w:val="single" w:sz="4" w:space="0" w:color="001D77"/>
              <w:bottom w:val="single" w:sz="2" w:space="0" w:color="001D77"/>
              <w:right w:val="single" w:sz="4" w:space="0" w:color="001D77"/>
            </w:tcBorders>
            <w:vAlign w:val="center"/>
          </w:tcPr>
          <w:p w14:paraId="7D42DA87" w14:textId="6193A35C" w:rsidR="00FD24A2" w:rsidRPr="00F74FFA" w:rsidRDefault="00FD24A2" w:rsidP="00FD24A2">
            <w:pPr>
              <w:spacing w:before="20" w:after="20"/>
              <w:ind w:left="-85" w:right="-85"/>
              <w:jc w:val="right"/>
              <w:rPr>
                <w:rFonts w:cs="Times New Roman"/>
                <w:sz w:val="16"/>
                <w:szCs w:val="16"/>
                <w:lang w:val="en-GB"/>
              </w:rPr>
            </w:pPr>
            <w:r>
              <w:rPr>
                <w:rFonts w:cs="Arial"/>
                <w:bCs/>
                <w:spacing w:val="-4"/>
                <w:sz w:val="16"/>
                <w:szCs w:val="16"/>
              </w:rPr>
              <w:t>93.</w:t>
            </w:r>
            <w:r w:rsidRPr="00327CE4">
              <w:rPr>
                <w:rFonts w:cs="Arial"/>
                <w:bCs/>
                <w:spacing w:val="-4"/>
                <w:sz w:val="16"/>
                <w:szCs w:val="16"/>
              </w:rPr>
              <w:t>7</w:t>
            </w:r>
          </w:p>
        </w:tc>
        <w:tc>
          <w:tcPr>
            <w:tcW w:w="354" w:type="pct"/>
            <w:tcBorders>
              <w:top w:val="single" w:sz="2" w:space="0" w:color="001D77"/>
              <w:left w:val="single" w:sz="4" w:space="0" w:color="001D77"/>
              <w:bottom w:val="single" w:sz="2" w:space="0" w:color="001D77"/>
              <w:right w:val="single" w:sz="12" w:space="0" w:color="001D77"/>
            </w:tcBorders>
          </w:tcPr>
          <w:p w14:paraId="08C67424" w14:textId="77EEE56C" w:rsidR="00FD24A2" w:rsidRPr="00F74FFA" w:rsidRDefault="00FD24A2" w:rsidP="00FD24A2">
            <w:pPr>
              <w:spacing w:before="20" w:after="20"/>
              <w:ind w:right="-57"/>
              <w:jc w:val="right"/>
              <w:rPr>
                <w:rFonts w:cs="Times New Roman"/>
                <w:sz w:val="16"/>
                <w:szCs w:val="16"/>
                <w:lang w:val="en-GB"/>
              </w:rPr>
            </w:pPr>
            <w:r>
              <w:rPr>
                <w:sz w:val="16"/>
                <w:szCs w:val="16"/>
              </w:rPr>
              <w:t>32.</w:t>
            </w:r>
            <w:r w:rsidRPr="00563248">
              <w:rPr>
                <w:sz w:val="16"/>
                <w:szCs w:val="16"/>
              </w:rPr>
              <w:t>7</w:t>
            </w:r>
          </w:p>
        </w:tc>
        <w:tc>
          <w:tcPr>
            <w:tcW w:w="355" w:type="pct"/>
            <w:tcBorders>
              <w:top w:val="single" w:sz="2" w:space="0" w:color="001D77"/>
              <w:left w:val="single" w:sz="12" w:space="0" w:color="001D77"/>
              <w:bottom w:val="single" w:sz="2" w:space="0" w:color="001D77"/>
              <w:right w:val="single" w:sz="4" w:space="0" w:color="001D77"/>
            </w:tcBorders>
          </w:tcPr>
          <w:p w14:paraId="40624FBC" w14:textId="49F05B04" w:rsidR="00FD24A2" w:rsidRPr="00F74FFA" w:rsidRDefault="00FD24A2" w:rsidP="00FD24A2">
            <w:pPr>
              <w:spacing w:before="20" w:after="20"/>
              <w:ind w:left="-113" w:right="-74"/>
              <w:jc w:val="right"/>
              <w:rPr>
                <w:rFonts w:cs="Times New Roman"/>
                <w:spacing w:val="-2"/>
                <w:sz w:val="16"/>
                <w:szCs w:val="16"/>
                <w:lang w:val="en-GB"/>
              </w:rPr>
            </w:pPr>
            <w:r w:rsidRPr="00F74FFA">
              <w:rPr>
                <w:sz w:val="16"/>
                <w:szCs w:val="16"/>
                <w:lang w:val="en-GB"/>
              </w:rPr>
              <w:t>114.8</w:t>
            </w:r>
          </w:p>
        </w:tc>
        <w:tc>
          <w:tcPr>
            <w:tcW w:w="356" w:type="pct"/>
            <w:tcBorders>
              <w:top w:val="single" w:sz="2" w:space="0" w:color="001D77"/>
              <w:left w:val="single" w:sz="4" w:space="0" w:color="001D77"/>
              <w:bottom w:val="single" w:sz="2" w:space="0" w:color="001D77"/>
              <w:right w:val="single" w:sz="4" w:space="0" w:color="001D77"/>
            </w:tcBorders>
          </w:tcPr>
          <w:p w14:paraId="1699C427" w14:textId="748D9167" w:rsidR="00FD24A2" w:rsidRPr="00F74FFA" w:rsidRDefault="00FD24A2" w:rsidP="00FD24A2">
            <w:pPr>
              <w:spacing w:before="20" w:after="20"/>
              <w:ind w:left="-113" w:right="-57"/>
              <w:jc w:val="right"/>
              <w:rPr>
                <w:rFonts w:cs="Times New Roman"/>
                <w:sz w:val="16"/>
                <w:szCs w:val="16"/>
                <w:lang w:val="en-GB"/>
              </w:rPr>
            </w:pPr>
            <w:r w:rsidRPr="00F74FFA">
              <w:rPr>
                <w:sz w:val="16"/>
                <w:szCs w:val="16"/>
                <w:lang w:val="en-GB"/>
              </w:rPr>
              <w:t>17.7</w:t>
            </w:r>
          </w:p>
        </w:tc>
        <w:tc>
          <w:tcPr>
            <w:tcW w:w="355" w:type="pct"/>
            <w:tcBorders>
              <w:top w:val="single" w:sz="2" w:space="0" w:color="001D77"/>
              <w:left w:val="single" w:sz="4" w:space="0" w:color="001D77"/>
              <w:bottom w:val="single" w:sz="2" w:space="0" w:color="001D77"/>
              <w:right w:val="single" w:sz="4" w:space="0" w:color="001D77"/>
            </w:tcBorders>
          </w:tcPr>
          <w:p w14:paraId="2406D261" w14:textId="52E381E4" w:rsidR="00FD24A2" w:rsidRPr="00F74FFA" w:rsidRDefault="00FD24A2" w:rsidP="00FD24A2">
            <w:pPr>
              <w:spacing w:before="20" w:after="20"/>
              <w:ind w:left="-113" w:right="-57"/>
              <w:jc w:val="right"/>
              <w:rPr>
                <w:rFonts w:cs="Times New Roman"/>
                <w:sz w:val="16"/>
                <w:szCs w:val="16"/>
                <w:lang w:val="en-GB"/>
              </w:rPr>
            </w:pPr>
            <w:r w:rsidRPr="00F74FFA">
              <w:rPr>
                <w:sz w:val="16"/>
                <w:szCs w:val="16"/>
                <w:lang w:val="en-GB"/>
              </w:rPr>
              <w:t>9.3</w:t>
            </w:r>
          </w:p>
        </w:tc>
        <w:tc>
          <w:tcPr>
            <w:tcW w:w="357" w:type="pct"/>
            <w:tcBorders>
              <w:top w:val="single" w:sz="2" w:space="0" w:color="001D77"/>
              <w:left w:val="single" w:sz="4" w:space="0" w:color="001D77"/>
              <w:bottom w:val="single" w:sz="2" w:space="0" w:color="001D77"/>
              <w:right w:val="single" w:sz="12" w:space="0" w:color="001D77"/>
            </w:tcBorders>
          </w:tcPr>
          <w:p w14:paraId="34C18E48" w14:textId="51E363EF" w:rsidR="00FD24A2" w:rsidRPr="00F74FFA" w:rsidRDefault="00FD24A2" w:rsidP="00FD24A2">
            <w:pPr>
              <w:spacing w:before="20" w:after="20"/>
              <w:ind w:left="-113" w:right="-57"/>
              <w:jc w:val="right"/>
              <w:rPr>
                <w:rFonts w:cs="Times New Roman"/>
                <w:sz w:val="16"/>
                <w:szCs w:val="16"/>
                <w:lang w:val="en-GB"/>
              </w:rPr>
            </w:pPr>
            <w:r w:rsidRPr="00F74FFA">
              <w:rPr>
                <w:sz w:val="16"/>
                <w:szCs w:val="16"/>
                <w:lang w:val="en-GB"/>
              </w:rPr>
              <w:t>34.2</w:t>
            </w:r>
          </w:p>
        </w:tc>
        <w:tc>
          <w:tcPr>
            <w:tcW w:w="348" w:type="pct"/>
            <w:tcBorders>
              <w:top w:val="single" w:sz="2" w:space="0" w:color="001D77"/>
              <w:left w:val="single" w:sz="12" w:space="0" w:color="001D77"/>
              <w:bottom w:val="single" w:sz="2" w:space="0" w:color="001D77"/>
              <w:right w:val="single" w:sz="4" w:space="0" w:color="001D77"/>
            </w:tcBorders>
          </w:tcPr>
          <w:p w14:paraId="007C3F18" w14:textId="17F8A1E6" w:rsidR="00FD24A2" w:rsidRPr="00F74FFA" w:rsidRDefault="00FD24A2" w:rsidP="00FD24A2">
            <w:pPr>
              <w:spacing w:before="20" w:after="20"/>
              <w:ind w:right="-57"/>
              <w:jc w:val="right"/>
              <w:rPr>
                <w:rFonts w:cs="Times New Roman"/>
                <w:sz w:val="16"/>
                <w:szCs w:val="16"/>
                <w:lang w:val="en-GB"/>
              </w:rPr>
            </w:pPr>
            <w:r w:rsidRPr="00F74FFA">
              <w:rPr>
                <w:sz w:val="16"/>
                <w:szCs w:val="16"/>
                <w:lang w:val="en-GB"/>
              </w:rPr>
              <w:t>471</w:t>
            </w:r>
          </w:p>
        </w:tc>
        <w:tc>
          <w:tcPr>
            <w:tcW w:w="348" w:type="pct"/>
            <w:tcBorders>
              <w:top w:val="single" w:sz="2" w:space="0" w:color="001D77"/>
              <w:left w:val="single" w:sz="4" w:space="0" w:color="001D77"/>
              <w:bottom w:val="single" w:sz="2" w:space="0" w:color="001D77"/>
              <w:right w:val="single" w:sz="4" w:space="0" w:color="001D77"/>
            </w:tcBorders>
          </w:tcPr>
          <w:p w14:paraId="398D3484" w14:textId="0E336BE3" w:rsidR="00FD24A2" w:rsidRPr="00F74FFA" w:rsidRDefault="00FD24A2" w:rsidP="00FD24A2">
            <w:pPr>
              <w:spacing w:before="20" w:after="20"/>
              <w:ind w:right="-57"/>
              <w:jc w:val="right"/>
              <w:rPr>
                <w:rFonts w:cs="Times New Roman"/>
                <w:sz w:val="16"/>
                <w:szCs w:val="16"/>
                <w:lang w:val="en-GB"/>
              </w:rPr>
            </w:pPr>
            <w:r w:rsidRPr="00F74FFA">
              <w:rPr>
                <w:sz w:val="16"/>
                <w:szCs w:val="16"/>
                <w:lang w:val="en-GB"/>
              </w:rPr>
              <w:t>82.5</w:t>
            </w:r>
          </w:p>
        </w:tc>
        <w:tc>
          <w:tcPr>
            <w:tcW w:w="348" w:type="pct"/>
            <w:tcBorders>
              <w:top w:val="single" w:sz="2" w:space="0" w:color="001D77"/>
              <w:left w:val="single" w:sz="4" w:space="0" w:color="001D77"/>
              <w:bottom w:val="single" w:sz="2" w:space="0" w:color="001D77"/>
              <w:right w:val="single" w:sz="4" w:space="0" w:color="001D77"/>
            </w:tcBorders>
          </w:tcPr>
          <w:p w14:paraId="792479A7" w14:textId="3327F0A8" w:rsidR="00FD24A2" w:rsidRPr="00F74FFA" w:rsidRDefault="00FD24A2" w:rsidP="00FD24A2">
            <w:pPr>
              <w:spacing w:before="20" w:after="20"/>
              <w:ind w:right="-57"/>
              <w:jc w:val="right"/>
              <w:rPr>
                <w:rFonts w:cs="Times New Roman"/>
                <w:sz w:val="16"/>
                <w:szCs w:val="16"/>
                <w:lang w:val="en-GB"/>
              </w:rPr>
            </w:pPr>
            <w:r w:rsidRPr="00F74FFA">
              <w:rPr>
                <w:sz w:val="16"/>
                <w:szCs w:val="16"/>
                <w:lang w:val="en-GB"/>
              </w:rPr>
              <w:t>201</w:t>
            </w:r>
          </w:p>
        </w:tc>
        <w:tc>
          <w:tcPr>
            <w:tcW w:w="345" w:type="pct"/>
            <w:tcBorders>
              <w:top w:val="single" w:sz="2" w:space="0" w:color="001D77"/>
              <w:left w:val="single" w:sz="4" w:space="0" w:color="001D77"/>
              <w:bottom w:val="single" w:sz="2" w:space="0" w:color="001D77"/>
              <w:right w:val="nil"/>
            </w:tcBorders>
          </w:tcPr>
          <w:p w14:paraId="075BEED6" w14:textId="706D54DB" w:rsidR="00FD24A2" w:rsidRPr="00F74FFA" w:rsidRDefault="00FD24A2" w:rsidP="00FD24A2">
            <w:pPr>
              <w:spacing w:before="20" w:after="20"/>
              <w:ind w:right="-57"/>
              <w:jc w:val="right"/>
              <w:rPr>
                <w:rFonts w:cs="Times New Roman"/>
                <w:sz w:val="16"/>
                <w:szCs w:val="16"/>
                <w:lang w:val="en-GB"/>
              </w:rPr>
            </w:pPr>
            <w:r w:rsidRPr="00F74FFA">
              <w:rPr>
                <w:sz w:val="16"/>
                <w:szCs w:val="16"/>
                <w:lang w:val="en-GB"/>
              </w:rPr>
              <w:t>105.0</w:t>
            </w:r>
          </w:p>
        </w:tc>
      </w:tr>
      <w:tr w:rsidR="00FD24A2" w:rsidRPr="00F74FFA" w14:paraId="580AE6BC" w14:textId="77777777" w:rsidTr="00FD24A2">
        <w:trPr>
          <w:trHeight w:hRule="exact" w:val="284"/>
        </w:trPr>
        <w:tc>
          <w:tcPr>
            <w:tcW w:w="780" w:type="pct"/>
            <w:tcBorders>
              <w:top w:val="single" w:sz="2" w:space="0" w:color="001D77"/>
              <w:left w:val="nil"/>
              <w:bottom w:val="single" w:sz="2" w:space="0" w:color="001D77"/>
              <w:right w:val="single" w:sz="12" w:space="0" w:color="001D77"/>
            </w:tcBorders>
            <w:vAlign w:val="bottom"/>
          </w:tcPr>
          <w:p w14:paraId="5888D8DC" w14:textId="7924D6BB" w:rsidR="00FD24A2" w:rsidRPr="00F74FFA" w:rsidRDefault="00FD24A2" w:rsidP="00FD24A2">
            <w:pPr>
              <w:tabs>
                <w:tab w:val="left" w:leader="dot" w:pos="1202"/>
              </w:tabs>
              <w:spacing w:before="20" w:after="20"/>
              <w:ind w:left="386" w:right="-57" w:hanging="74"/>
              <w:rPr>
                <w:sz w:val="16"/>
                <w:szCs w:val="16"/>
                <w:lang w:val="en-GB"/>
              </w:rPr>
            </w:pPr>
            <w:r w:rsidRPr="00F74FFA">
              <w:rPr>
                <w:sz w:val="15"/>
                <w:szCs w:val="15"/>
                <w:lang w:val="en-GB"/>
              </w:rPr>
              <w:t>Ukraine</w:t>
            </w:r>
          </w:p>
        </w:tc>
        <w:tc>
          <w:tcPr>
            <w:tcW w:w="351" w:type="pct"/>
            <w:tcBorders>
              <w:top w:val="single" w:sz="2" w:space="0" w:color="001D77"/>
              <w:left w:val="single" w:sz="12" w:space="0" w:color="001D77"/>
              <w:bottom w:val="single" w:sz="2" w:space="0" w:color="001D77"/>
              <w:right w:val="single" w:sz="4" w:space="0" w:color="001D77"/>
            </w:tcBorders>
            <w:vAlign w:val="center"/>
          </w:tcPr>
          <w:p w14:paraId="14F44591" w14:textId="22E45ABF" w:rsidR="00FD24A2" w:rsidRPr="00F74FFA" w:rsidRDefault="00FD24A2" w:rsidP="00FD24A2">
            <w:pPr>
              <w:spacing w:before="20" w:after="20"/>
              <w:ind w:left="-85" w:right="-85"/>
              <w:jc w:val="right"/>
              <w:rPr>
                <w:rFonts w:cs="Times New Roman"/>
                <w:sz w:val="16"/>
                <w:szCs w:val="16"/>
                <w:lang w:val="en-GB"/>
              </w:rPr>
            </w:pPr>
            <w:r>
              <w:rPr>
                <w:rFonts w:eastAsia="Times New Roman" w:cs="Arial"/>
                <w:bCs/>
                <w:spacing w:val="-4"/>
                <w:sz w:val="16"/>
                <w:szCs w:val="16"/>
                <w:lang w:eastAsia="pl-PL"/>
              </w:rPr>
              <w:t>1396.</w:t>
            </w:r>
            <w:r w:rsidRPr="002A7581">
              <w:rPr>
                <w:rFonts w:eastAsia="Times New Roman" w:cs="Arial"/>
                <w:bCs/>
                <w:spacing w:val="-4"/>
                <w:sz w:val="16"/>
                <w:szCs w:val="16"/>
                <w:lang w:eastAsia="pl-PL"/>
              </w:rPr>
              <w:t>6</w:t>
            </w:r>
          </w:p>
        </w:tc>
        <w:tc>
          <w:tcPr>
            <w:tcW w:w="352" w:type="pct"/>
            <w:tcBorders>
              <w:top w:val="single" w:sz="2" w:space="0" w:color="001D77"/>
              <w:left w:val="single" w:sz="4" w:space="0" w:color="001D77"/>
              <w:bottom w:val="single" w:sz="2" w:space="0" w:color="001D77"/>
              <w:right w:val="single" w:sz="4" w:space="0" w:color="001D77"/>
            </w:tcBorders>
          </w:tcPr>
          <w:p w14:paraId="7A1D96C0" w14:textId="2D7A0444" w:rsidR="00FD24A2" w:rsidRPr="00F74FFA" w:rsidRDefault="00FD24A2" w:rsidP="00FD24A2">
            <w:pPr>
              <w:spacing w:before="20" w:after="20"/>
              <w:ind w:right="-57"/>
              <w:jc w:val="right"/>
              <w:rPr>
                <w:rFonts w:cs="Times New Roman"/>
                <w:sz w:val="16"/>
                <w:szCs w:val="16"/>
                <w:lang w:val="en-GB"/>
              </w:rPr>
            </w:pPr>
            <w:r>
              <w:rPr>
                <w:sz w:val="16"/>
                <w:szCs w:val="16"/>
              </w:rPr>
              <w:t>24.</w:t>
            </w:r>
            <w:r w:rsidRPr="00563248">
              <w:rPr>
                <w:sz w:val="16"/>
                <w:szCs w:val="16"/>
              </w:rPr>
              <w:t>9</w:t>
            </w:r>
          </w:p>
        </w:tc>
        <w:tc>
          <w:tcPr>
            <w:tcW w:w="351" w:type="pct"/>
            <w:tcBorders>
              <w:top w:val="single" w:sz="2" w:space="0" w:color="001D77"/>
              <w:left w:val="single" w:sz="4" w:space="0" w:color="001D77"/>
              <w:bottom w:val="single" w:sz="2" w:space="0" w:color="001D77"/>
              <w:right w:val="single" w:sz="4" w:space="0" w:color="001D77"/>
            </w:tcBorders>
            <w:vAlign w:val="center"/>
          </w:tcPr>
          <w:p w14:paraId="5C2D441A" w14:textId="3D0264FE" w:rsidR="00FD24A2" w:rsidRPr="00F74FFA" w:rsidRDefault="00FD24A2" w:rsidP="00FD24A2">
            <w:pPr>
              <w:spacing w:before="20" w:after="20"/>
              <w:ind w:left="-85" w:right="-85"/>
              <w:jc w:val="right"/>
              <w:rPr>
                <w:rFonts w:cs="Times New Roman"/>
                <w:sz w:val="16"/>
                <w:szCs w:val="16"/>
                <w:lang w:val="en-GB"/>
              </w:rPr>
            </w:pPr>
            <w:r>
              <w:rPr>
                <w:rFonts w:cs="Arial"/>
                <w:bCs/>
                <w:spacing w:val="-4"/>
                <w:sz w:val="16"/>
                <w:szCs w:val="16"/>
              </w:rPr>
              <w:t>99.</w:t>
            </w:r>
            <w:r w:rsidRPr="00327CE4">
              <w:rPr>
                <w:rFonts w:cs="Arial"/>
                <w:bCs/>
                <w:spacing w:val="-4"/>
                <w:sz w:val="16"/>
                <w:szCs w:val="16"/>
              </w:rPr>
              <w:t>3</w:t>
            </w:r>
          </w:p>
        </w:tc>
        <w:tc>
          <w:tcPr>
            <w:tcW w:w="354" w:type="pct"/>
            <w:tcBorders>
              <w:top w:val="single" w:sz="2" w:space="0" w:color="001D77"/>
              <w:left w:val="single" w:sz="4" w:space="0" w:color="001D77"/>
              <w:bottom w:val="single" w:sz="2" w:space="0" w:color="001D77"/>
              <w:right w:val="single" w:sz="12" w:space="0" w:color="001D77"/>
            </w:tcBorders>
          </w:tcPr>
          <w:p w14:paraId="4F9A7921" w14:textId="1FE93845" w:rsidR="00FD24A2" w:rsidRPr="00F74FFA" w:rsidRDefault="00FD24A2" w:rsidP="00FD24A2">
            <w:pPr>
              <w:spacing w:before="20" w:after="20"/>
              <w:ind w:right="-57"/>
              <w:jc w:val="right"/>
              <w:rPr>
                <w:rFonts w:cs="Times New Roman"/>
                <w:sz w:val="16"/>
                <w:szCs w:val="16"/>
                <w:lang w:val="en-GB"/>
              </w:rPr>
            </w:pPr>
            <w:r>
              <w:rPr>
                <w:sz w:val="16"/>
                <w:szCs w:val="16"/>
              </w:rPr>
              <w:t>16.</w:t>
            </w:r>
            <w:r w:rsidRPr="00563248">
              <w:rPr>
                <w:sz w:val="16"/>
                <w:szCs w:val="16"/>
              </w:rPr>
              <w:t>3</w:t>
            </w:r>
          </w:p>
        </w:tc>
        <w:tc>
          <w:tcPr>
            <w:tcW w:w="355" w:type="pct"/>
            <w:tcBorders>
              <w:top w:val="single" w:sz="2" w:space="0" w:color="001D77"/>
              <w:left w:val="single" w:sz="12" w:space="0" w:color="001D77"/>
              <w:bottom w:val="single" w:sz="2" w:space="0" w:color="001D77"/>
              <w:right w:val="single" w:sz="4" w:space="0" w:color="001D77"/>
            </w:tcBorders>
          </w:tcPr>
          <w:p w14:paraId="7425BF1A" w14:textId="534F704A" w:rsidR="00FD24A2" w:rsidRPr="00F74FFA" w:rsidRDefault="00FD24A2" w:rsidP="00FD24A2">
            <w:pPr>
              <w:spacing w:before="20" w:after="20"/>
              <w:ind w:left="-113" w:right="-74"/>
              <w:jc w:val="right"/>
              <w:rPr>
                <w:rFonts w:cs="Times New Roman"/>
                <w:spacing w:val="-2"/>
                <w:sz w:val="16"/>
                <w:szCs w:val="16"/>
                <w:lang w:val="en-GB"/>
              </w:rPr>
            </w:pPr>
            <w:r w:rsidRPr="00F74FFA">
              <w:rPr>
                <w:sz w:val="16"/>
                <w:szCs w:val="16"/>
                <w:lang w:val="en-GB"/>
              </w:rPr>
              <w:t>388.3</w:t>
            </w:r>
          </w:p>
        </w:tc>
        <w:tc>
          <w:tcPr>
            <w:tcW w:w="356" w:type="pct"/>
            <w:tcBorders>
              <w:top w:val="single" w:sz="2" w:space="0" w:color="001D77"/>
              <w:left w:val="single" w:sz="4" w:space="0" w:color="001D77"/>
              <w:bottom w:val="single" w:sz="2" w:space="0" w:color="001D77"/>
              <w:right w:val="single" w:sz="4" w:space="0" w:color="001D77"/>
            </w:tcBorders>
          </w:tcPr>
          <w:p w14:paraId="672139A9" w14:textId="5F837B69" w:rsidR="00FD24A2" w:rsidRPr="00F74FFA" w:rsidRDefault="00FD24A2" w:rsidP="00FD24A2">
            <w:pPr>
              <w:spacing w:before="20" w:after="20"/>
              <w:ind w:left="-113" w:right="-57"/>
              <w:jc w:val="right"/>
              <w:rPr>
                <w:rFonts w:cs="Times New Roman"/>
                <w:sz w:val="16"/>
                <w:szCs w:val="16"/>
                <w:lang w:val="en-GB"/>
              </w:rPr>
            </w:pPr>
            <w:r w:rsidRPr="00F74FFA">
              <w:rPr>
                <w:sz w:val="16"/>
                <w:szCs w:val="16"/>
                <w:lang w:val="en-GB"/>
              </w:rPr>
              <w:t>18.1</w:t>
            </w:r>
          </w:p>
        </w:tc>
        <w:tc>
          <w:tcPr>
            <w:tcW w:w="355" w:type="pct"/>
            <w:tcBorders>
              <w:top w:val="single" w:sz="2" w:space="0" w:color="001D77"/>
              <w:left w:val="single" w:sz="4" w:space="0" w:color="001D77"/>
              <w:bottom w:val="single" w:sz="2" w:space="0" w:color="001D77"/>
              <w:right w:val="single" w:sz="4" w:space="0" w:color="001D77"/>
            </w:tcBorders>
          </w:tcPr>
          <w:p w14:paraId="00ADF3EC" w14:textId="3FFAEB6E" w:rsidR="00FD24A2" w:rsidRPr="00F74FFA" w:rsidRDefault="00FD24A2" w:rsidP="00FD24A2">
            <w:pPr>
              <w:spacing w:before="20" w:after="20"/>
              <w:ind w:left="-113" w:right="-57"/>
              <w:jc w:val="right"/>
              <w:rPr>
                <w:rFonts w:cs="Times New Roman"/>
                <w:sz w:val="16"/>
                <w:szCs w:val="16"/>
                <w:lang w:val="en-GB"/>
              </w:rPr>
            </w:pPr>
            <w:r w:rsidRPr="00F74FFA">
              <w:rPr>
                <w:sz w:val="16"/>
                <w:szCs w:val="16"/>
                <w:lang w:val="en-GB"/>
              </w:rPr>
              <w:t>11.2</w:t>
            </w:r>
          </w:p>
        </w:tc>
        <w:tc>
          <w:tcPr>
            <w:tcW w:w="357" w:type="pct"/>
            <w:tcBorders>
              <w:top w:val="single" w:sz="2" w:space="0" w:color="001D77"/>
              <w:left w:val="single" w:sz="4" w:space="0" w:color="001D77"/>
              <w:bottom w:val="single" w:sz="2" w:space="0" w:color="001D77"/>
              <w:right w:val="single" w:sz="12" w:space="0" w:color="001D77"/>
            </w:tcBorders>
          </w:tcPr>
          <w:p w14:paraId="2C734AF3" w14:textId="407E6819" w:rsidR="00FD24A2" w:rsidRPr="00F74FFA" w:rsidRDefault="00FD24A2" w:rsidP="00FD24A2">
            <w:pPr>
              <w:spacing w:before="20" w:after="20"/>
              <w:ind w:left="-113" w:right="-57"/>
              <w:jc w:val="right"/>
              <w:rPr>
                <w:rFonts w:cs="Times New Roman"/>
                <w:sz w:val="16"/>
                <w:szCs w:val="16"/>
                <w:lang w:val="en-GB"/>
              </w:rPr>
            </w:pPr>
            <w:r w:rsidRPr="00F74FFA">
              <w:rPr>
                <w:sz w:val="16"/>
                <w:szCs w:val="16"/>
                <w:lang w:val="en-GB"/>
              </w:rPr>
              <w:t>17.0</w:t>
            </w:r>
          </w:p>
        </w:tc>
        <w:tc>
          <w:tcPr>
            <w:tcW w:w="348" w:type="pct"/>
            <w:tcBorders>
              <w:top w:val="single" w:sz="2" w:space="0" w:color="001D77"/>
              <w:left w:val="single" w:sz="12" w:space="0" w:color="001D77"/>
              <w:bottom w:val="single" w:sz="2" w:space="0" w:color="001D77"/>
              <w:right w:val="single" w:sz="4" w:space="0" w:color="001D77"/>
            </w:tcBorders>
          </w:tcPr>
          <w:p w14:paraId="5E0F182E" w14:textId="7DC55422" w:rsidR="00FD24A2" w:rsidRPr="00F74FFA" w:rsidRDefault="00FD24A2" w:rsidP="00FD24A2">
            <w:pPr>
              <w:spacing w:before="20" w:after="20"/>
              <w:ind w:right="-57"/>
              <w:jc w:val="right"/>
              <w:rPr>
                <w:rFonts w:cs="Times New Roman"/>
                <w:sz w:val="16"/>
                <w:szCs w:val="16"/>
                <w:lang w:val="en-GB"/>
              </w:rPr>
            </w:pPr>
            <w:r w:rsidRPr="00F74FFA">
              <w:rPr>
                <w:sz w:val="16"/>
                <w:szCs w:val="16"/>
                <w:lang w:val="en-GB"/>
              </w:rPr>
              <w:t>582</w:t>
            </w:r>
          </w:p>
        </w:tc>
        <w:tc>
          <w:tcPr>
            <w:tcW w:w="348" w:type="pct"/>
            <w:tcBorders>
              <w:top w:val="single" w:sz="2" w:space="0" w:color="001D77"/>
              <w:left w:val="single" w:sz="4" w:space="0" w:color="001D77"/>
              <w:bottom w:val="single" w:sz="2" w:space="0" w:color="001D77"/>
              <w:right w:val="single" w:sz="4" w:space="0" w:color="001D77"/>
            </w:tcBorders>
          </w:tcPr>
          <w:p w14:paraId="041F8221" w14:textId="5C2D07A9" w:rsidR="00FD24A2" w:rsidRPr="00F74FFA" w:rsidRDefault="00FD24A2" w:rsidP="00FD24A2">
            <w:pPr>
              <w:spacing w:before="20" w:after="20"/>
              <w:ind w:right="-57"/>
              <w:jc w:val="right"/>
              <w:rPr>
                <w:rFonts w:cs="Times New Roman"/>
                <w:sz w:val="16"/>
                <w:szCs w:val="16"/>
                <w:lang w:val="en-GB"/>
              </w:rPr>
            </w:pPr>
            <w:r w:rsidRPr="00F74FFA">
              <w:rPr>
                <w:sz w:val="16"/>
                <w:szCs w:val="16"/>
                <w:lang w:val="en-GB"/>
              </w:rPr>
              <w:t>75.9</w:t>
            </w:r>
          </w:p>
        </w:tc>
        <w:tc>
          <w:tcPr>
            <w:tcW w:w="348" w:type="pct"/>
            <w:tcBorders>
              <w:top w:val="single" w:sz="2" w:space="0" w:color="001D77"/>
              <w:left w:val="single" w:sz="4" w:space="0" w:color="001D77"/>
              <w:bottom w:val="single" w:sz="2" w:space="0" w:color="001D77"/>
              <w:right w:val="single" w:sz="4" w:space="0" w:color="001D77"/>
            </w:tcBorders>
          </w:tcPr>
          <w:p w14:paraId="47CFECE0" w14:textId="50DB984C" w:rsidR="00FD24A2" w:rsidRPr="00F74FFA" w:rsidRDefault="00FD24A2" w:rsidP="00FD24A2">
            <w:pPr>
              <w:spacing w:before="20" w:after="20"/>
              <w:ind w:right="-57"/>
              <w:jc w:val="right"/>
              <w:rPr>
                <w:rFonts w:cs="Times New Roman"/>
                <w:sz w:val="16"/>
                <w:szCs w:val="16"/>
                <w:lang w:val="en-GB"/>
              </w:rPr>
            </w:pPr>
            <w:r w:rsidRPr="00F74FFA">
              <w:rPr>
                <w:sz w:val="16"/>
                <w:szCs w:val="16"/>
                <w:lang w:val="en-GB"/>
              </w:rPr>
              <w:t>226</w:t>
            </w:r>
          </w:p>
        </w:tc>
        <w:tc>
          <w:tcPr>
            <w:tcW w:w="345" w:type="pct"/>
            <w:tcBorders>
              <w:top w:val="single" w:sz="2" w:space="0" w:color="001D77"/>
              <w:left w:val="single" w:sz="4" w:space="0" w:color="001D77"/>
              <w:bottom w:val="single" w:sz="2" w:space="0" w:color="001D77"/>
              <w:right w:val="nil"/>
            </w:tcBorders>
          </w:tcPr>
          <w:p w14:paraId="0EBF32C2" w14:textId="6E0F49D9" w:rsidR="00FD24A2" w:rsidRPr="00F74FFA" w:rsidRDefault="00FD24A2" w:rsidP="00FD24A2">
            <w:pPr>
              <w:spacing w:before="20" w:after="20"/>
              <w:ind w:right="-57"/>
              <w:jc w:val="right"/>
              <w:rPr>
                <w:rFonts w:cs="Times New Roman"/>
                <w:sz w:val="16"/>
                <w:szCs w:val="16"/>
                <w:lang w:val="en-GB"/>
              </w:rPr>
            </w:pPr>
            <w:r w:rsidRPr="00F74FFA">
              <w:rPr>
                <w:sz w:val="16"/>
                <w:szCs w:val="16"/>
                <w:lang w:val="en-GB"/>
              </w:rPr>
              <w:t>104.5</w:t>
            </w:r>
          </w:p>
        </w:tc>
      </w:tr>
      <w:tr w:rsidR="00FD24A2" w:rsidRPr="00F74FFA" w14:paraId="35C8A98E" w14:textId="77777777" w:rsidTr="00FD24A2">
        <w:trPr>
          <w:trHeight w:hRule="exact" w:val="284"/>
        </w:trPr>
        <w:tc>
          <w:tcPr>
            <w:tcW w:w="780" w:type="pct"/>
            <w:tcBorders>
              <w:top w:val="single" w:sz="2" w:space="0" w:color="001D77"/>
              <w:left w:val="nil"/>
              <w:bottom w:val="single" w:sz="2" w:space="0" w:color="001D77"/>
              <w:right w:val="single" w:sz="12" w:space="0" w:color="001D77"/>
            </w:tcBorders>
            <w:vAlign w:val="bottom"/>
          </w:tcPr>
          <w:p w14:paraId="5130BD2A" w14:textId="183A2842" w:rsidR="00FD24A2" w:rsidRPr="00F74FFA" w:rsidRDefault="00FD24A2" w:rsidP="00FD24A2">
            <w:pPr>
              <w:tabs>
                <w:tab w:val="left" w:leader="dot" w:pos="1202"/>
              </w:tabs>
              <w:spacing w:before="20" w:after="20"/>
              <w:ind w:left="68" w:right="-113"/>
              <w:rPr>
                <w:spacing w:val="-4"/>
                <w:sz w:val="16"/>
                <w:szCs w:val="16"/>
                <w:lang w:val="en-GB"/>
              </w:rPr>
            </w:pPr>
            <w:r w:rsidRPr="00F74FFA">
              <w:rPr>
                <w:spacing w:val="-4"/>
                <w:sz w:val="15"/>
                <w:szCs w:val="15"/>
                <w:lang w:val="en-GB"/>
              </w:rPr>
              <w:t>EU’s internal</w:t>
            </w:r>
          </w:p>
        </w:tc>
        <w:tc>
          <w:tcPr>
            <w:tcW w:w="351" w:type="pct"/>
            <w:tcBorders>
              <w:top w:val="single" w:sz="2" w:space="0" w:color="001D77"/>
              <w:left w:val="single" w:sz="12" w:space="0" w:color="001D77"/>
              <w:bottom w:val="single" w:sz="2" w:space="0" w:color="001D77"/>
              <w:right w:val="single" w:sz="4" w:space="0" w:color="001D77"/>
            </w:tcBorders>
            <w:vAlign w:val="center"/>
          </w:tcPr>
          <w:p w14:paraId="55D5D477" w14:textId="51207A4B" w:rsidR="00FD24A2" w:rsidRPr="00F74FFA" w:rsidRDefault="00FD24A2" w:rsidP="00FD24A2">
            <w:pPr>
              <w:spacing w:before="20" w:after="20"/>
              <w:ind w:left="-85" w:right="-85"/>
              <w:jc w:val="right"/>
              <w:rPr>
                <w:rFonts w:cs="Times New Roman"/>
                <w:sz w:val="16"/>
                <w:szCs w:val="16"/>
                <w:lang w:val="en-GB"/>
              </w:rPr>
            </w:pPr>
            <w:r>
              <w:rPr>
                <w:rFonts w:eastAsia="Times New Roman" w:cs="Arial"/>
                <w:bCs/>
                <w:spacing w:val="-4"/>
                <w:sz w:val="16"/>
                <w:szCs w:val="16"/>
                <w:lang w:eastAsia="pl-PL"/>
              </w:rPr>
              <w:t>27643.</w:t>
            </w:r>
            <w:r w:rsidRPr="002A7581">
              <w:rPr>
                <w:rFonts w:eastAsia="Times New Roman" w:cs="Arial"/>
                <w:bCs/>
                <w:spacing w:val="-4"/>
                <w:sz w:val="16"/>
                <w:szCs w:val="16"/>
                <w:lang w:eastAsia="pl-PL"/>
              </w:rPr>
              <w:t>1</w:t>
            </w:r>
          </w:p>
        </w:tc>
        <w:tc>
          <w:tcPr>
            <w:tcW w:w="352" w:type="pct"/>
            <w:tcBorders>
              <w:top w:val="single" w:sz="2" w:space="0" w:color="001D77"/>
              <w:left w:val="single" w:sz="4" w:space="0" w:color="001D77"/>
              <w:bottom w:val="single" w:sz="2" w:space="0" w:color="001D77"/>
              <w:right w:val="single" w:sz="4" w:space="0" w:color="001D77"/>
            </w:tcBorders>
          </w:tcPr>
          <w:p w14:paraId="0744BBC4" w14:textId="6600772B" w:rsidR="00FD24A2" w:rsidRPr="00F74FFA" w:rsidRDefault="00FD24A2" w:rsidP="00FD24A2">
            <w:pPr>
              <w:spacing w:before="20" w:after="20"/>
              <w:ind w:right="-57"/>
              <w:jc w:val="right"/>
              <w:rPr>
                <w:rFonts w:cs="Times New Roman"/>
                <w:sz w:val="16"/>
                <w:szCs w:val="16"/>
                <w:lang w:val="en-GB"/>
              </w:rPr>
            </w:pPr>
            <w:r>
              <w:rPr>
                <w:sz w:val="16"/>
                <w:szCs w:val="16"/>
              </w:rPr>
              <w:t>76.</w:t>
            </w:r>
            <w:r w:rsidRPr="00563248">
              <w:rPr>
                <w:sz w:val="16"/>
                <w:szCs w:val="16"/>
              </w:rPr>
              <w:t>3</w:t>
            </w:r>
          </w:p>
        </w:tc>
        <w:tc>
          <w:tcPr>
            <w:tcW w:w="351" w:type="pct"/>
            <w:tcBorders>
              <w:top w:val="single" w:sz="2" w:space="0" w:color="001D77"/>
              <w:left w:val="single" w:sz="4" w:space="0" w:color="001D77"/>
              <w:bottom w:val="single" w:sz="2" w:space="0" w:color="001D77"/>
              <w:right w:val="single" w:sz="4" w:space="0" w:color="001D77"/>
            </w:tcBorders>
            <w:vAlign w:val="center"/>
          </w:tcPr>
          <w:p w14:paraId="72E3FC35" w14:textId="3AE8AA5A" w:rsidR="00FD24A2" w:rsidRPr="00F74FFA" w:rsidRDefault="00FD24A2" w:rsidP="00FD24A2">
            <w:pPr>
              <w:spacing w:before="20" w:after="20"/>
              <w:ind w:left="-85" w:right="-85"/>
              <w:jc w:val="right"/>
              <w:rPr>
                <w:rFonts w:cs="Times New Roman"/>
                <w:sz w:val="16"/>
                <w:szCs w:val="16"/>
                <w:lang w:val="en-GB"/>
              </w:rPr>
            </w:pPr>
            <w:r>
              <w:rPr>
                <w:rFonts w:cs="Arial"/>
                <w:bCs/>
                <w:spacing w:val="-4"/>
                <w:sz w:val="16"/>
                <w:szCs w:val="16"/>
              </w:rPr>
              <w:t>21523.</w:t>
            </w:r>
            <w:r w:rsidRPr="00327CE4">
              <w:rPr>
                <w:rFonts w:cs="Arial"/>
                <w:bCs/>
                <w:spacing w:val="-4"/>
                <w:sz w:val="16"/>
                <w:szCs w:val="16"/>
              </w:rPr>
              <w:t>0</w:t>
            </w:r>
          </w:p>
        </w:tc>
        <w:tc>
          <w:tcPr>
            <w:tcW w:w="354" w:type="pct"/>
            <w:tcBorders>
              <w:top w:val="single" w:sz="2" w:space="0" w:color="001D77"/>
              <w:left w:val="single" w:sz="4" w:space="0" w:color="001D77"/>
              <w:bottom w:val="single" w:sz="2" w:space="0" w:color="001D77"/>
              <w:right w:val="single" w:sz="12" w:space="0" w:color="001D77"/>
            </w:tcBorders>
          </w:tcPr>
          <w:p w14:paraId="2F4F6B53" w14:textId="0ADC1098" w:rsidR="00FD24A2" w:rsidRPr="00F74FFA" w:rsidRDefault="00FD24A2" w:rsidP="00FD24A2">
            <w:pPr>
              <w:spacing w:before="20" w:after="20"/>
              <w:ind w:right="-57"/>
              <w:jc w:val="right"/>
              <w:rPr>
                <w:rFonts w:cs="Times New Roman"/>
                <w:sz w:val="16"/>
                <w:szCs w:val="16"/>
                <w:lang w:val="en-GB"/>
              </w:rPr>
            </w:pPr>
            <w:r>
              <w:rPr>
                <w:sz w:val="16"/>
                <w:szCs w:val="16"/>
              </w:rPr>
              <w:t>77.</w:t>
            </w:r>
            <w:r w:rsidRPr="00563248">
              <w:rPr>
                <w:sz w:val="16"/>
                <w:szCs w:val="16"/>
              </w:rPr>
              <w:t>5</w:t>
            </w:r>
          </w:p>
        </w:tc>
        <w:tc>
          <w:tcPr>
            <w:tcW w:w="355" w:type="pct"/>
            <w:tcBorders>
              <w:top w:val="single" w:sz="2" w:space="0" w:color="001D77"/>
              <w:left w:val="single" w:sz="12" w:space="0" w:color="001D77"/>
              <w:bottom w:val="single" w:sz="2" w:space="0" w:color="001D77"/>
              <w:right w:val="single" w:sz="4" w:space="0" w:color="001D77"/>
            </w:tcBorders>
          </w:tcPr>
          <w:p w14:paraId="14D5228D" w14:textId="202D8382" w:rsidR="00FD24A2" w:rsidRPr="00F74FFA" w:rsidRDefault="00FD24A2" w:rsidP="00FD24A2">
            <w:pPr>
              <w:spacing w:before="20" w:after="20"/>
              <w:ind w:left="-113" w:right="-74"/>
              <w:jc w:val="right"/>
              <w:rPr>
                <w:rFonts w:cs="Times New Roman"/>
                <w:spacing w:val="-2"/>
                <w:sz w:val="16"/>
                <w:szCs w:val="16"/>
                <w:lang w:val="en-GB"/>
              </w:rPr>
            </w:pPr>
            <w:r w:rsidRPr="00F74FFA">
              <w:rPr>
                <w:sz w:val="16"/>
                <w:szCs w:val="16"/>
                <w:lang w:val="en-GB"/>
              </w:rPr>
              <w:t>5670.8</w:t>
            </w:r>
          </w:p>
        </w:tc>
        <w:tc>
          <w:tcPr>
            <w:tcW w:w="356" w:type="pct"/>
            <w:tcBorders>
              <w:top w:val="single" w:sz="2" w:space="0" w:color="001D77"/>
              <w:left w:val="single" w:sz="4" w:space="0" w:color="001D77"/>
              <w:bottom w:val="single" w:sz="2" w:space="0" w:color="001D77"/>
              <w:right w:val="single" w:sz="4" w:space="0" w:color="001D77"/>
            </w:tcBorders>
          </w:tcPr>
          <w:p w14:paraId="4F9B3511" w14:textId="079ACAC6" w:rsidR="00FD24A2" w:rsidRPr="00F74FFA" w:rsidRDefault="00FD24A2" w:rsidP="00FD24A2">
            <w:pPr>
              <w:spacing w:before="20" w:after="20"/>
              <w:ind w:left="-113" w:right="-57"/>
              <w:jc w:val="right"/>
              <w:rPr>
                <w:rFonts w:cs="Times New Roman"/>
                <w:sz w:val="16"/>
                <w:szCs w:val="16"/>
                <w:lang w:val="en-GB"/>
              </w:rPr>
            </w:pPr>
            <w:r w:rsidRPr="00F74FFA">
              <w:rPr>
                <w:sz w:val="16"/>
                <w:szCs w:val="16"/>
                <w:lang w:val="en-GB"/>
              </w:rPr>
              <w:t>75.4</w:t>
            </w:r>
          </w:p>
        </w:tc>
        <w:tc>
          <w:tcPr>
            <w:tcW w:w="355" w:type="pct"/>
            <w:tcBorders>
              <w:top w:val="single" w:sz="2" w:space="0" w:color="001D77"/>
              <w:left w:val="single" w:sz="4" w:space="0" w:color="001D77"/>
              <w:bottom w:val="single" w:sz="2" w:space="0" w:color="001D77"/>
              <w:right w:val="single" w:sz="4" w:space="0" w:color="001D77"/>
            </w:tcBorders>
          </w:tcPr>
          <w:p w14:paraId="104FAFB6" w14:textId="21126137" w:rsidR="00FD24A2" w:rsidRPr="00F74FFA" w:rsidRDefault="00FD24A2" w:rsidP="00FD24A2">
            <w:pPr>
              <w:spacing w:before="20" w:after="20"/>
              <w:ind w:left="-113" w:right="-57"/>
              <w:jc w:val="right"/>
              <w:rPr>
                <w:rFonts w:cs="Times New Roman"/>
                <w:sz w:val="16"/>
                <w:szCs w:val="16"/>
                <w:lang w:val="en-GB"/>
              </w:rPr>
            </w:pPr>
            <w:r w:rsidRPr="00F74FFA">
              <w:rPr>
                <w:sz w:val="16"/>
                <w:szCs w:val="16"/>
                <w:lang w:val="en-GB"/>
              </w:rPr>
              <w:t>3261.8</w:t>
            </w:r>
          </w:p>
        </w:tc>
        <w:tc>
          <w:tcPr>
            <w:tcW w:w="357" w:type="pct"/>
            <w:tcBorders>
              <w:top w:val="single" w:sz="2" w:space="0" w:color="001D77"/>
              <w:left w:val="single" w:sz="4" w:space="0" w:color="001D77"/>
              <w:bottom w:val="single" w:sz="2" w:space="0" w:color="001D77"/>
              <w:right w:val="single" w:sz="12" w:space="0" w:color="001D77"/>
            </w:tcBorders>
          </w:tcPr>
          <w:p w14:paraId="5C14871F" w14:textId="7592869C" w:rsidR="00FD24A2" w:rsidRPr="00F74FFA" w:rsidRDefault="00FD24A2" w:rsidP="00FD24A2">
            <w:pPr>
              <w:spacing w:before="20" w:after="20"/>
              <w:ind w:left="-113" w:right="-57"/>
              <w:jc w:val="right"/>
              <w:rPr>
                <w:rFonts w:cs="Times New Roman"/>
                <w:sz w:val="16"/>
                <w:szCs w:val="16"/>
                <w:lang w:val="en-GB"/>
              </w:rPr>
            </w:pPr>
            <w:r w:rsidRPr="00F74FFA">
              <w:rPr>
                <w:sz w:val="16"/>
                <w:szCs w:val="16"/>
                <w:lang w:val="en-GB"/>
              </w:rPr>
              <w:t>73.1</w:t>
            </w:r>
          </w:p>
        </w:tc>
        <w:tc>
          <w:tcPr>
            <w:tcW w:w="348" w:type="pct"/>
            <w:tcBorders>
              <w:top w:val="single" w:sz="2" w:space="0" w:color="001D77"/>
              <w:left w:val="single" w:sz="12" w:space="0" w:color="001D77"/>
              <w:bottom w:val="single" w:sz="2" w:space="0" w:color="001D77"/>
              <w:right w:val="single" w:sz="4" w:space="0" w:color="001D77"/>
            </w:tcBorders>
          </w:tcPr>
          <w:p w14:paraId="1A909E56" w14:textId="649E872E" w:rsidR="00FD24A2" w:rsidRPr="00F74FFA" w:rsidRDefault="00FD24A2" w:rsidP="00FD24A2">
            <w:pPr>
              <w:spacing w:before="20" w:after="20"/>
              <w:ind w:right="-57"/>
              <w:jc w:val="right"/>
              <w:rPr>
                <w:rFonts w:cs="Times New Roman"/>
                <w:sz w:val="16"/>
                <w:szCs w:val="16"/>
                <w:lang w:val="en-GB"/>
              </w:rPr>
            </w:pPr>
            <w:r w:rsidRPr="00F74FFA">
              <w:rPr>
                <w:sz w:val="16"/>
                <w:szCs w:val="16"/>
                <w:lang w:val="en-GB"/>
              </w:rPr>
              <w:t>421</w:t>
            </w:r>
          </w:p>
        </w:tc>
        <w:tc>
          <w:tcPr>
            <w:tcW w:w="348" w:type="pct"/>
            <w:tcBorders>
              <w:top w:val="single" w:sz="2" w:space="0" w:color="001D77"/>
              <w:left w:val="single" w:sz="4" w:space="0" w:color="001D77"/>
              <w:bottom w:val="single" w:sz="2" w:space="0" w:color="001D77"/>
              <w:right w:val="single" w:sz="4" w:space="0" w:color="001D77"/>
            </w:tcBorders>
          </w:tcPr>
          <w:p w14:paraId="3916F633" w14:textId="7B46EF06" w:rsidR="00FD24A2" w:rsidRPr="00F74FFA" w:rsidRDefault="00FD24A2" w:rsidP="00FD24A2">
            <w:pPr>
              <w:spacing w:before="20" w:after="20"/>
              <w:ind w:right="-57"/>
              <w:jc w:val="right"/>
              <w:rPr>
                <w:rFonts w:cs="Times New Roman"/>
                <w:sz w:val="16"/>
                <w:szCs w:val="16"/>
                <w:lang w:val="en-GB"/>
              </w:rPr>
            </w:pPr>
            <w:r w:rsidRPr="00F74FFA">
              <w:rPr>
                <w:sz w:val="16"/>
                <w:szCs w:val="16"/>
                <w:lang w:val="en-GB"/>
              </w:rPr>
              <w:t>99.9</w:t>
            </w:r>
          </w:p>
        </w:tc>
        <w:tc>
          <w:tcPr>
            <w:tcW w:w="348" w:type="pct"/>
            <w:tcBorders>
              <w:top w:val="single" w:sz="2" w:space="0" w:color="001D77"/>
              <w:left w:val="single" w:sz="4" w:space="0" w:color="001D77"/>
              <w:bottom w:val="single" w:sz="2" w:space="0" w:color="001D77"/>
              <w:right w:val="single" w:sz="4" w:space="0" w:color="001D77"/>
            </w:tcBorders>
          </w:tcPr>
          <w:p w14:paraId="40EFDBC4" w14:textId="502C34A3" w:rsidR="00FD24A2" w:rsidRPr="00F74FFA" w:rsidRDefault="00FD24A2" w:rsidP="00FD24A2">
            <w:pPr>
              <w:spacing w:before="20" w:after="20"/>
              <w:ind w:right="-57"/>
              <w:jc w:val="right"/>
              <w:rPr>
                <w:rFonts w:cs="Times New Roman"/>
                <w:sz w:val="16"/>
                <w:szCs w:val="16"/>
                <w:lang w:val="en-GB"/>
              </w:rPr>
            </w:pPr>
            <w:r w:rsidRPr="00F74FFA">
              <w:rPr>
                <w:sz w:val="16"/>
                <w:szCs w:val="16"/>
                <w:lang w:val="en-GB"/>
              </w:rPr>
              <w:t>298</w:t>
            </w:r>
          </w:p>
        </w:tc>
        <w:tc>
          <w:tcPr>
            <w:tcW w:w="345" w:type="pct"/>
            <w:tcBorders>
              <w:top w:val="single" w:sz="2" w:space="0" w:color="001D77"/>
              <w:left w:val="single" w:sz="4" w:space="0" w:color="001D77"/>
              <w:bottom w:val="single" w:sz="2" w:space="0" w:color="001D77"/>
              <w:right w:val="nil"/>
            </w:tcBorders>
          </w:tcPr>
          <w:p w14:paraId="4CCED4DB" w14:textId="623E5ADA" w:rsidR="00FD24A2" w:rsidRPr="00F74FFA" w:rsidRDefault="00FD24A2" w:rsidP="00FD24A2">
            <w:pPr>
              <w:spacing w:before="20" w:after="20"/>
              <w:ind w:right="-57"/>
              <w:jc w:val="right"/>
              <w:rPr>
                <w:rFonts w:cs="Times New Roman"/>
                <w:sz w:val="16"/>
                <w:szCs w:val="16"/>
                <w:lang w:val="en-GB"/>
              </w:rPr>
            </w:pPr>
            <w:r w:rsidRPr="00F74FFA">
              <w:rPr>
                <w:sz w:val="16"/>
                <w:szCs w:val="16"/>
                <w:lang w:val="en-GB"/>
              </w:rPr>
              <w:t>92.1</w:t>
            </w:r>
          </w:p>
        </w:tc>
      </w:tr>
      <w:tr w:rsidR="00FD24A2" w:rsidRPr="00F74FFA" w14:paraId="35EE8E0D" w14:textId="77777777" w:rsidTr="00FD24A2">
        <w:trPr>
          <w:trHeight w:hRule="exact" w:val="284"/>
        </w:trPr>
        <w:tc>
          <w:tcPr>
            <w:tcW w:w="780" w:type="pct"/>
            <w:tcBorders>
              <w:top w:val="single" w:sz="2" w:space="0" w:color="001D77"/>
              <w:left w:val="nil"/>
              <w:bottom w:val="single" w:sz="2" w:space="0" w:color="001D77"/>
              <w:right w:val="single" w:sz="12" w:space="0" w:color="001D77"/>
            </w:tcBorders>
            <w:vAlign w:val="bottom"/>
          </w:tcPr>
          <w:p w14:paraId="6E1D77D0" w14:textId="76491BAF" w:rsidR="00FD24A2" w:rsidRPr="00F74FFA" w:rsidRDefault="00FD24A2" w:rsidP="00FD24A2">
            <w:pPr>
              <w:tabs>
                <w:tab w:val="left" w:leader="dot" w:pos="1202"/>
              </w:tabs>
              <w:spacing w:before="20" w:after="20"/>
              <w:ind w:left="113" w:right="-113"/>
              <w:rPr>
                <w:sz w:val="16"/>
                <w:szCs w:val="16"/>
                <w:lang w:val="en-GB"/>
              </w:rPr>
            </w:pPr>
            <w:r w:rsidRPr="00F74FFA">
              <w:rPr>
                <w:sz w:val="15"/>
                <w:szCs w:val="15"/>
                <w:lang w:val="en-GB"/>
              </w:rPr>
              <w:t xml:space="preserve">with: </w:t>
            </w:r>
            <w:r w:rsidRPr="00F74FFA">
              <w:rPr>
                <w:spacing w:val="-2"/>
                <w:sz w:val="15"/>
                <w:szCs w:val="15"/>
                <w:lang w:val="en-GB"/>
              </w:rPr>
              <w:t>Lithuania</w:t>
            </w:r>
          </w:p>
        </w:tc>
        <w:tc>
          <w:tcPr>
            <w:tcW w:w="351" w:type="pct"/>
            <w:tcBorders>
              <w:top w:val="single" w:sz="2" w:space="0" w:color="001D77"/>
              <w:left w:val="single" w:sz="12" w:space="0" w:color="001D77"/>
              <w:bottom w:val="single" w:sz="2" w:space="0" w:color="001D77"/>
              <w:right w:val="single" w:sz="4" w:space="0" w:color="001D77"/>
            </w:tcBorders>
            <w:vAlign w:val="center"/>
          </w:tcPr>
          <w:p w14:paraId="7B8A4E7C" w14:textId="37755F27" w:rsidR="00FD24A2" w:rsidRPr="00F74FFA" w:rsidRDefault="00FD24A2" w:rsidP="00FD24A2">
            <w:pPr>
              <w:spacing w:before="20" w:after="20"/>
              <w:ind w:left="-85" w:right="-85"/>
              <w:jc w:val="right"/>
              <w:rPr>
                <w:rFonts w:cs="Times New Roman"/>
                <w:sz w:val="16"/>
                <w:szCs w:val="16"/>
                <w:lang w:val="en-GB"/>
              </w:rPr>
            </w:pPr>
            <w:r>
              <w:rPr>
                <w:rFonts w:eastAsia="Times New Roman" w:cs="Arial"/>
                <w:bCs/>
                <w:spacing w:val="-4"/>
                <w:sz w:val="16"/>
                <w:szCs w:val="16"/>
                <w:lang w:eastAsia="pl-PL"/>
              </w:rPr>
              <w:t>1129.</w:t>
            </w:r>
            <w:r w:rsidRPr="002A7581">
              <w:rPr>
                <w:rFonts w:eastAsia="Times New Roman" w:cs="Arial"/>
                <w:bCs/>
                <w:spacing w:val="-4"/>
                <w:sz w:val="16"/>
                <w:szCs w:val="16"/>
                <w:lang w:eastAsia="pl-PL"/>
              </w:rPr>
              <w:t>3</w:t>
            </w:r>
          </w:p>
        </w:tc>
        <w:tc>
          <w:tcPr>
            <w:tcW w:w="352" w:type="pct"/>
            <w:tcBorders>
              <w:top w:val="single" w:sz="2" w:space="0" w:color="001D77"/>
              <w:left w:val="single" w:sz="4" w:space="0" w:color="001D77"/>
              <w:bottom w:val="single" w:sz="2" w:space="0" w:color="001D77"/>
              <w:right w:val="single" w:sz="4" w:space="0" w:color="001D77"/>
            </w:tcBorders>
          </w:tcPr>
          <w:p w14:paraId="03F1E8DB" w14:textId="2CD01D08" w:rsidR="00FD24A2" w:rsidRPr="00F74FFA" w:rsidRDefault="00FD24A2" w:rsidP="00FD24A2">
            <w:pPr>
              <w:spacing w:before="20" w:after="20"/>
              <w:ind w:right="-57"/>
              <w:jc w:val="right"/>
              <w:rPr>
                <w:rFonts w:cs="Times New Roman"/>
                <w:sz w:val="16"/>
                <w:szCs w:val="16"/>
                <w:lang w:val="en-GB"/>
              </w:rPr>
            </w:pPr>
            <w:r>
              <w:rPr>
                <w:sz w:val="16"/>
                <w:szCs w:val="16"/>
              </w:rPr>
              <w:t>66.</w:t>
            </w:r>
            <w:r w:rsidRPr="00563248">
              <w:rPr>
                <w:sz w:val="16"/>
                <w:szCs w:val="16"/>
              </w:rPr>
              <w:t>8</w:t>
            </w:r>
          </w:p>
        </w:tc>
        <w:tc>
          <w:tcPr>
            <w:tcW w:w="351" w:type="pct"/>
            <w:tcBorders>
              <w:top w:val="single" w:sz="2" w:space="0" w:color="001D77"/>
              <w:left w:val="single" w:sz="4" w:space="0" w:color="001D77"/>
              <w:bottom w:val="single" w:sz="2" w:space="0" w:color="001D77"/>
              <w:right w:val="single" w:sz="4" w:space="0" w:color="001D77"/>
            </w:tcBorders>
            <w:vAlign w:val="center"/>
          </w:tcPr>
          <w:p w14:paraId="727ECC22" w14:textId="46F688C8" w:rsidR="00FD24A2" w:rsidRPr="00F74FFA" w:rsidRDefault="00FD24A2" w:rsidP="00FD24A2">
            <w:pPr>
              <w:spacing w:before="20" w:after="20"/>
              <w:ind w:left="-85" w:right="-85"/>
              <w:jc w:val="right"/>
              <w:rPr>
                <w:rFonts w:cs="Times New Roman"/>
                <w:sz w:val="16"/>
                <w:szCs w:val="16"/>
                <w:lang w:val="en-GB"/>
              </w:rPr>
            </w:pPr>
            <w:r>
              <w:rPr>
                <w:rFonts w:cs="Arial"/>
                <w:bCs/>
                <w:spacing w:val="-4"/>
                <w:sz w:val="16"/>
                <w:szCs w:val="16"/>
              </w:rPr>
              <w:t>519.</w:t>
            </w:r>
            <w:r w:rsidRPr="00327CE4">
              <w:rPr>
                <w:rFonts w:cs="Arial"/>
                <w:bCs/>
                <w:spacing w:val="-4"/>
                <w:sz w:val="16"/>
                <w:szCs w:val="16"/>
              </w:rPr>
              <w:t>9</w:t>
            </w:r>
          </w:p>
        </w:tc>
        <w:tc>
          <w:tcPr>
            <w:tcW w:w="354" w:type="pct"/>
            <w:tcBorders>
              <w:top w:val="single" w:sz="2" w:space="0" w:color="001D77"/>
              <w:left w:val="single" w:sz="4" w:space="0" w:color="001D77"/>
              <w:bottom w:val="single" w:sz="2" w:space="0" w:color="001D77"/>
              <w:right w:val="single" w:sz="12" w:space="0" w:color="001D77"/>
            </w:tcBorders>
          </w:tcPr>
          <w:p w14:paraId="056A257F" w14:textId="7AEA486E" w:rsidR="00FD24A2" w:rsidRPr="00F74FFA" w:rsidRDefault="00FD24A2" w:rsidP="00FD24A2">
            <w:pPr>
              <w:spacing w:before="20" w:after="20"/>
              <w:ind w:right="-57"/>
              <w:jc w:val="right"/>
              <w:rPr>
                <w:rFonts w:cs="Times New Roman"/>
                <w:sz w:val="16"/>
                <w:szCs w:val="16"/>
                <w:lang w:val="en-GB"/>
              </w:rPr>
            </w:pPr>
            <w:r>
              <w:rPr>
                <w:sz w:val="16"/>
                <w:szCs w:val="16"/>
              </w:rPr>
              <w:t>77.</w:t>
            </w:r>
            <w:r w:rsidRPr="00563248">
              <w:rPr>
                <w:sz w:val="16"/>
                <w:szCs w:val="16"/>
              </w:rPr>
              <w:t>1</w:t>
            </w:r>
          </w:p>
        </w:tc>
        <w:tc>
          <w:tcPr>
            <w:tcW w:w="355" w:type="pct"/>
            <w:tcBorders>
              <w:top w:val="single" w:sz="2" w:space="0" w:color="001D77"/>
              <w:left w:val="single" w:sz="12" w:space="0" w:color="001D77"/>
              <w:bottom w:val="single" w:sz="2" w:space="0" w:color="001D77"/>
              <w:right w:val="single" w:sz="4" w:space="0" w:color="001D77"/>
            </w:tcBorders>
          </w:tcPr>
          <w:p w14:paraId="542D3767" w14:textId="5C18C2C5" w:rsidR="00FD24A2" w:rsidRPr="00F74FFA" w:rsidRDefault="00FD24A2" w:rsidP="00FD24A2">
            <w:pPr>
              <w:spacing w:before="20" w:after="20"/>
              <w:ind w:left="-113" w:right="-74"/>
              <w:jc w:val="right"/>
              <w:rPr>
                <w:rFonts w:cs="Times New Roman"/>
                <w:spacing w:val="-2"/>
                <w:sz w:val="16"/>
                <w:szCs w:val="16"/>
                <w:lang w:val="en-GB"/>
              </w:rPr>
            </w:pPr>
            <w:r w:rsidRPr="00F74FFA">
              <w:rPr>
                <w:sz w:val="16"/>
                <w:szCs w:val="16"/>
                <w:lang w:val="en-GB"/>
              </w:rPr>
              <w:t>295.4</w:t>
            </w:r>
          </w:p>
        </w:tc>
        <w:tc>
          <w:tcPr>
            <w:tcW w:w="356" w:type="pct"/>
            <w:tcBorders>
              <w:top w:val="single" w:sz="2" w:space="0" w:color="001D77"/>
              <w:left w:val="single" w:sz="4" w:space="0" w:color="001D77"/>
              <w:bottom w:val="single" w:sz="2" w:space="0" w:color="001D77"/>
              <w:right w:val="single" w:sz="4" w:space="0" w:color="001D77"/>
            </w:tcBorders>
          </w:tcPr>
          <w:p w14:paraId="65B34215" w14:textId="3ADDB217" w:rsidR="00FD24A2" w:rsidRPr="00F74FFA" w:rsidRDefault="00FD24A2" w:rsidP="00FD24A2">
            <w:pPr>
              <w:spacing w:before="20" w:after="20"/>
              <w:ind w:left="-113" w:right="-57"/>
              <w:jc w:val="right"/>
              <w:rPr>
                <w:rFonts w:cs="Times New Roman"/>
                <w:sz w:val="16"/>
                <w:szCs w:val="16"/>
                <w:lang w:val="en-GB"/>
              </w:rPr>
            </w:pPr>
            <w:r w:rsidRPr="00F74FFA">
              <w:rPr>
                <w:sz w:val="16"/>
                <w:szCs w:val="16"/>
                <w:lang w:val="en-GB"/>
              </w:rPr>
              <w:t>65.2</w:t>
            </w:r>
          </w:p>
        </w:tc>
        <w:tc>
          <w:tcPr>
            <w:tcW w:w="355" w:type="pct"/>
            <w:tcBorders>
              <w:top w:val="single" w:sz="2" w:space="0" w:color="001D77"/>
              <w:left w:val="single" w:sz="4" w:space="0" w:color="001D77"/>
              <w:bottom w:val="single" w:sz="2" w:space="0" w:color="001D77"/>
              <w:right w:val="single" w:sz="4" w:space="0" w:color="001D77"/>
            </w:tcBorders>
          </w:tcPr>
          <w:p w14:paraId="28FB0D67" w14:textId="76F53FE1" w:rsidR="00FD24A2" w:rsidRPr="00F74FFA" w:rsidRDefault="00FD24A2" w:rsidP="00FD24A2">
            <w:pPr>
              <w:spacing w:before="20" w:after="20"/>
              <w:ind w:left="-113" w:right="-57"/>
              <w:jc w:val="right"/>
              <w:rPr>
                <w:rFonts w:cs="Times New Roman"/>
                <w:sz w:val="16"/>
                <w:szCs w:val="16"/>
                <w:lang w:val="en-GB"/>
              </w:rPr>
            </w:pPr>
            <w:r w:rsidRPr="00F74FFA">
              <w:rPr>
                <w:sz w:val="16"/>
                <w:szCs w:val="16"/>
                <w:lang w:val="en-GB"/>
              </w:rPr>
              <w:t>70.0</w:t>
            </w:r>
          </w:p>
        </w:tc>
        <w:tc>
          <w:tcPr>
            <w:tcW w:w="357" w:type="pct"/>
            <w:tcBorders>
              <w:top w:val="single" w:sz="2" w:space="0" w:color="001D77"/>
              <w:left w:val="single" w:sz="4" w:space="0" w:color="001D77"/>
              <w:bottom w:val="single" w:sz="2" w:space="0" w:color="001D77"/>
              <w:right w:val="single" w:sz="12" w:space="0" w:color="001D77"/>
            </w:tcBorders>
          </w:tcPr>
          <w:p w14:paraId="423DDFDD" w14:textId="52CCCE12" w:rsidR="00FD24A2" w:rsidRPr="00F74FFA" w:rsidRDefault="00FD24A2" w:rsidP="00FD24A2">
            <w:pPr>
              <w:spacing w:before="20" w:after="20"/>
              <w:ind w:left="-113" w:right="-57"/>
              <w:jc w:val="right"/>
              <w:rPr>
                <w:rFonts w:cs="Times New Roman"/>
                <w:sz w:val="16"/>
                <w:szCs w:val="16"/>
                <w:lang w:val="en-GB"/>
              </w:rPr>
            </w:pPr>
            <w:r w:rsidRPr="00F74FFA">
              <w:rPr>
                <w:sz w:val="16"/>
                <w:szCs w:val="16"/>
                <w:lang w:val="en-GB"/>
              </w:rPr>
              <w:t>58.9</w:t>
            </w:r>
          </w:p>
        </w:tc>
        <w:tc>
          <w:tcPr>
            <w:tcW w:w="348" w:type="pct"/>
            <w:tcBorders>
              <w:top w:val="single" w:sz="2" w:space="0" w:color="001D77"/>
              <w:left w:val="single" w:sz="12" w:space="0" w:color="001D77"/>
              <w:bottom w:val="single" w:sz="2" w:space="0" w:color="001D77"/>
              <w:right w:val="single" w:sz="4" w:space="0" w:color="001D77"/>
            </w:tcBorders>
          </w:tcPr>
          <w:p w14:paraId="5AC20B02" w14:textId="25FD915B" w:rsidR="00FD24A2" w:rsidRPr="00F74FFA" w:rsidRDefault="00FD24A2" w:rsidP="00FD24A2">
            <w:pPr>
              <w:spacing w:before="20" w:after="20"/>
              <w:ind w:right="-57"/>
              <w:jc w:val="right"/>
              <w:rPr>
                <w:rFonts w:cs="Times New Roman"/>
                <w:sz w:val="16"/>
                <w:szCs w:val="16"/>
                <w:lang w:val="en-GB"/>
              </w:rPr>
            </w:pPr>
            <w:r w:rsidRPr="00F74FFA">
              <w:rPr>
                <w:sz w:val="16"/>
                <w:szCs w:val="16"/>
                <w:lang w:val="en-GB"/>
              </w:rPr>
              <w:t>524</w:t>
            </w:r>
          </w:p>
        </w:tc>
        <w:tc>
          <w:tcPr>
            <w:tcW w:w="348" w:type="pct"/>
            <w:tcBorders>
              <w:top w:val="single" w:sz="2" w:space="0" w:color="001D77"/>
              <w:left w:val="single" w:sz="4" w:space="0" w:color="001D77"/>
              <w:bottom w:val="single" w:sz="2" w:space="0" w:color="001D77"/>
              <w:right w:val="single" w:sz="4" w:space="0" w:color="001D77"/>
            </w:tcBorders>
          </w:tcPr>
          <w:p w14:paraId="612D30E1" w14:textId="77A1EB3E" w:rsidR="00FD24A2" w:rsidRPr="00F74FFA" w:rsidRDefault="00FD24A2" w:rsidP="00FD24A2">
            <w:pPr>
              <w:spacing w:before="20" w:after="20"/>
              <w:ind w:right="-57"/>
              <w:jc w:val="right"/>
              <w:rPr>
                <w:rFonts w:cs="Times New Roman"/>
                <w:sz w:val="16"/>
                <w:szCs w:val="16"/>
                <w:lang w:val="en-GB"/>
              </w:rPr>
            </w:pPr>
            <w:r w:rsidRPr="00F74FFA">
              <w:rPr>
                <w:sz w:val="16"/>
                <w:szCs w:val="16"/>
                <w:lang w:val="en-GB"/>
              </w:rPr>
              <w:t>96.0</w:t>
            </w:r>
          </w:p>
        </w:tc>
        <w:tc>
          <w:tcPr>
            <w:tcW w:w="348" w:type="pct"/>
            <w:tcBorders>
              <w:top w:val="single" w:sz="2" w:space="0" w:color="001D77"/>
              <w:left w:val="single" w:sz="4" w:space="0" w:color="001D77"/>
              <w:bottom w:val="single" w:sz="2" w:space="0" w:color="001D77"/>
              <w:right w:val="single" w:sz="4" w:space="0" w:color="001D77"/>
            </w:tcBorders>
          </w:tcPr>
          <w:p w14:paraId="1DB909D2" w14:textId="620B8072" w:rsidR="00FD24A2" w:rsidRPr="00F74FFA" w:rsidRDefault="00FD24A2" w:rsidP="00FD24A2">
            <w:pPr>
              <w:spacing w:before="20" w:after="20"/>
              <w:ind w:right="-57"/>
              <w:jc w:val="right"/>
              <w:rPr>
                <w:rFonts w:cs="Times New Roman"/>
                <w:sz w:val="16"/>
                <w:szCs w:val="16"/>
                <w:lang w:val="en-GB"/>
              </w:rPr>
            </w:pPr>
            <w:r w:rsidRPr="00F74FFA">
              <w:rPr>
                <w:sz w:val="16"/>
                <w:szCs w:val="16"/>
                <w:lang w:val="en-GB"/>
              </w:rPr>
              <w:t>256</w:t>
            </w:r>
          </w:p>
        </w:tc>
        <w:tc>
          <w:tcPr>
            <w:tcW w:w="345" w:type="pct"/>
            <w:tcBorders>
              <w:top w:val="single" w:sz="2" w:space="0" w:color="001D77"/>
              <w:left w:val="single" w:sz="4" w:space="0" w:color="001D77"/>
              <w:bottom w:val="single" w:sz="2" w:space="0" w:color="001D77"/>
              <w:right w:val="nil"/>
            </w:tcBorders>
          </w:tcPr>
          <w:p w14:paraId="5EBA8E36" w14:textId="0E713DCC" w:rsidR="00FD24A2" w:rsidRPr="00F74FFA" w:rsidRDefault="00FD24A2" w:rsidP="00FD24A2">
            <w:pPr>
              <w:spacing w:before="20" w:after="20"/>
              <w:ind w:right="-57"/>
              <w:jc w:val="right"/>
              <w:rPr>
                <w:rFonts w:cs="Times New Roman"/>
                <w:sz w:val="16"/>
                <w:szCs w:val="16"/>
                <w:lang w:val="en-GB"/>
              </w:rPr>
            </w:pPr>
            <w:r w:rsidRPr="00F74FFA">
              <w:rPr>
                <w:sz w:val="16"/>
                <w:szCs w:val="16"/>
                <w:lang w:val="en-GB"/>
              </w:rPr>
              <w:t>80.3</w:t>
            </w:r>
          </w:p>
        </w:tc>
      </w:tr>
      <w:tr w:rsidR="00FD24A2" w:rsidRPr="00F74FFA" w14:paraId="23B4A002" w14:textId="77777777" w:rsidTr="00FD24A2">
        <w:trPr>
          <w:trHeight w:hRule="exact" w:val="284"/>
        </w:trPr>
        <w:tc>
          <w:tcPr>
            <w:tcW w:w="780" w:type="pct"/>
            <w:tcBorders>
              <w:top w:val="single" w:sz="2" w:space="0" w:color="001D77"/>
              <w:left w:val="nil"/>
              <w:bottom w:val="single" w:sz="2" w:space="0" w:color="001D77"/>
              <w:right w:val="single" w:sz="12" w:space="0" w:color="001D77"/>
            </w:tcBorders>
            <w:vAlign w:val="bottom"/>
          </w:tcPr>
          <w:p w14:paraId="1BCC59CC" w14:textId="6C0F4F97" w:rsidR="00FD24A2" w:rsidRPr="00F74FFA" w:rsidRDefault="00FD24A2" w:rsidP="00FD24A2">
            <w:pPr>
              <w:tabs>
                <w:tab w:val="left" w:leader="dot" w:pos="1202"/>
              </w:tabs>
              <w:spacing w:before="20" w:after="20"/>
              <w:ind w:left="312" w:right="-57"/>
              <w:rPr>
                <w:sz w:val="16"/>
                <w:szCs w:val="16"/>
                <w:lang w:val="en-GB"/>
              </w:rPr>
            </w:pPr>
            <w:r w:rsidRPr="00F74FFA">
              <w:rPr>
                <w:sz w:val="15"/>
                <w:szCs w:val="15"/>
                <w:lang w:val="en-GB"/>
              </w:rPr>
              <w:t>Slovakia</w:t>
            </w:r>
          </w:p>
        </w:tc>
        <w:tc>
          <w:tcPr>
            <w:tcW w:w="351" w:type="pct"/>
            <w:tcBorders>
              <w:top w:val="single" w:sz="2" w:space="0" w:color="001D77"/>
              <w:left w:val="single" w:sz="12" w:space="0" w:color="001D77"/>
              <w:bottom w:val="single" w:sz="2" w:space="0" w:color="001D77"/>
              <w:right w:val="single" w:sz="4" w:space="0" w:color="001D77"/>
            </w:tcBorders>
            <w:vAlign w:val="center"/>
          </w:tcPr>
          <w:p w14:paraId="099DAF1E" w14:textId="08E993C2" w:rsidR="00FD24A2" w:rsidRPr="00F74FFA" w:rsidRDefault="00FD24A2" w:rsidP="00FD24A2">
            <w:pPr>
              <w:spacing w:before="20" w:after="20"/>
              <w:ind w:left="-85" w:right="-85"/>
              <w:jc w:val="right"/>
              <w:rPr>
                <w:rFonts w:cs="Times New Roman"/>
                <w:sz w:val="16"/>
                <w:szCs w:val="16"/>
                <w:lang w:val="en-GB"/>
              </w:rPr>
            </w:pPr>
            <w:r>
              <w:rPr>
                <w:rFonts w:eastAsia="Times New Roman" w:cs="Arial"/>
                <w:bCs/>
                <w:spacing w:val="-4"/>
                <w:sz w:val="16"/>
                <w:szCs w:val="16"/>
                <w:lang w:eastAsia="pl-PL"/>
              </w:rPr>
              <w:t>3427.</w:t>
            </w:r>
            <w:r w:rsidRPr="002A7581">
              <w:rPr>
                <w:rFonts w:eastAsia="Times New Roman" w:cs="Arial"/>
                <w:bCs/>
                <w:spacing w:val="-4"/>
                <w:sz w:val="16"/>
                <w:szCs w:val="16"/>
                <w:lang w:eastAsia="pl-PL"/>
              </w:rPr>
              <w:t>1</w:t>
            </w:r>
          </w:p>
        </w:tc>
        <w:tc>
          <w:tcPr>
            <w:tcW w:w="352" w:type="pct"/>
            <w:tcBorders>
              <w:top w:val="single" w:sz="2" w:space="0" w:color="001D77"/>
              <w:left w:val="single" w:sz="4" w:space="0" w:color="001D77"/>
              <w:bottom w:val="single" w:sz="2" w:space="0" w:color="001D77"/>
              <w:right w:val="single" w:sz="4" w:space="0" w:color="001D77"/>
            </w:tcBorders>
          </w:tcPr>
          <w:p w14:paraId="0153DABC" w14:textId="03D62D42" w:rsidR="00FD24A2" w:rsidRPr="00F74FFA" w:rsidRDefault="00FD24A2" w:rsidP="00FD24A2">
            <w:pPr>
              <w:spacing w:before="20" w:after="20"/>
              <w:ind w:right="-57"/>
              <w:jc w:val="right"/>
              <w:rPr>
                <w:rFonts w:cs="Times New Roman"/>
                <w:sz w:val="16"/>
                <w:szCs w:val="16"/>
                <w:lang w:val="en-GB"/>
              </w:rPr>
            </w:pPr>
            <w:r>
              <w:rPr>
                <w:sz w:val="16"/>
                <w:szCs w:val="16"/>
              </w:rPr>
              <w:t>59.</w:t>
            </w:r>
            <w:r w:rsidRPr="00563248">
              <w:rPr>
                <w:sz w:val="16"/>
                <w:szCs w:val="16"/>
              </w:rPr>
              <w:t>5</w:t>
            </w:r>
          </w:p>
        </w:tc>
        <w:tc>
          <w:tcPr>
            <w:tcW w:w="351" w:type="pct"/>
            <w:tcBorders>
              <w:top w:val="single" w:sz="2" w:space="0" w:color="001D77"/>
              <w:left w:val="single" w:sz="4" w:space="0" w:color="001D77"/>
              <w:bottom w:val="single" w:sz="2" w:space="0" w:color="001D77"/>
              <w:right w:val="single" w:sz="4" w:space="0" w:color="001D77"/>
            </w:tcBorders>
            <w:vAlign w:val="center"/>
          </w:tcPr>
          <w:p w14:paraId="08FB00B1" w14:textId="4A92DDCB" w:rsidR="00FD24A2" w:rsidRPr="00F74FFA" w:rsidRDefault="00FD24A2" w:rsidP="00FD24A2">
            <w:pPr>
              <w:spacing w:before="20" w:after="20"/>
              <w:ind w:left="-85" w:right="-85"/>
              <w:jc w:val="right"/>
              <w:rPr>
                <w:rFonts w:cs="Times New Roman"/>
                <w:sz w:val="16"/>
                <w:szCs w:val="16"/>
                <w:lang w:val="en-GB"/>
              </w:rPr>
            </w:pPr>
            <w:r>
              <w:rPr>
                <w:rFonts w:cs="Arial"/>
                <w:bCs/>
                <w:spacing w:val="-4"/>
                <w:sz w:val="16"/>
                <w:szCs w:val="16"/>
              </w:rPr>
              <w:t>3173.</w:t>
            </w:r>
            <w:r w:rsidRPr="00327CE4">
              <w:rPr>
                <w:rFonts w:cs="Arial"/>
                <w:bCs/>
                <w:spacing w:val="-4"/>
                <w:sz w:val="16"/>
                <w:szCs w:val="16"/>
              </w:rPr>
              <w:t>7</w:t>
            </w:r>
          </w:p>
        </w:tc>
        <w:tc>
          <w:tcPr>
            <w:tcW w:w="354" w:type="pct"/>
            <w:tcBorders>
              <w:top w:val="single" w:sz="2" w:space="0" w:color="001D77"/>
              <w:left w:val="single" w:sz="4" w:space="0" w:color="001D77"/>
              <w:bottom w:val="single" w:sz="2" w:space="0" w:color="001D77"/>
              <w:right w:val="single" w:sz="12" w:space="0" w:color="001D77"/>
            </w:tcBorders>
          </w:tcPr>
          <w:p w14:paraId="20564817" w14:textId="7F53A403" w:rsidR="00FD24A2" w:rsidRPr="00F74FFA" w:rsidRDefault="00FD24A2" w:rsidP="00FD24A2">
            <w:pPr>
              <w:spacing w:before="20" w:after="20"/>
              <w:ind w:right="-57"/>
              <w:jc w:val="right"/>
              <w:rPr>
                <w:rFonts w:cs="Times New Roman"/>
                <w:sz w:val="16"/>
                <w:szCs w:val="16"/>
                <w:lang w:val="en-GB"/>
              </w:rPr>
            </w:pPr>
            <w:r>
              <w:rPr>
                <w:sz w:val="16"/>
                <w:szCs w:val="16"/>
              </w:rPr>
              <w:t>67.</w:t>
            </w:r>
            <w:r w:rsidRPr="00563248">
              <w:rPr>
                <w:sz w:val="16"/>
                <w:szCs w:val="16"/>
              </w:rPr>
              <w:t>6</w:t>
            </w:r>
          </w:p>
        </w:tc>
        <w:tc>
          <w:tcPr>
            <w:tcW w:w="355" w:type="pct"/>
            <w:tcBorders>
              <w:top w:val="single" w:sz="2" w:space="0" w:color="001D77"/>
              <w:left w:val="single" w:sz="12" w:space="0" w:color="001D77"/>
              <w:bottom w:val="single" w:sz="2" w:space="0" w:color="001D77"/>
              <w:right w:val="single" w:sz="4" w:space="0" w:color="001D77"/>
            </w:tcBorders>
          </w:tcPr>
          <w:p w14:paraId="29186BC4" w14:textId="1A9281F2" w:rsidR="00FD24A2" w:rsidRPr="00F74FFA" w:rsidRDefault="00FD24A2" w:rsidP="00FD24A2">
            <w:pPr>
              <w:spacing w:before="20" w:after="20"/>
              <w:ind w:left="-113" w:right="-74"/>
              <w:jc w:val="right"/>
              <w:rPr>
                <w:rFonts w:cs="Times New Roman"/>
                <w:spacing w:val="-2"/>
                <w:sz w:val="16"/>
                <w:szCs w:val="16"/>
                <w:lang w:val="en-GB"/>
              </w:rPr>
            </w:pPr>
            <w:r w:rsidRPr="00F74FFA">
              <w:rPr>
                <w:sz w:val="16"/>
                <w:szCs w:val="16"/>
                <w:lang w:val="en-GB"/>
              </w:rPr>
              <w:t>520.9</w:t>
            </w:r>
          </w:p>
        </w:tc>
        <w:tc>
          <w:tcPr>
            <w:tcW w:w="356" w:type="pct"/>
            <w:tcBorders>
              <w:top w:val="single" w:sz="2" w:space="0" w:color="001D77"/>
              <w:left w:val="single" w:sz="4" w:space="0" w:color="001D77"/>
              <w:bottom w:val="single" w:sz="2" w:space="0" w:color="001D77"/>
              <w:right w:val="single" w:sz="4" w:space="0" w:color="001D77"/>
            </w:tcBorders>
          </w:tcPr>
          <w:p w14:paraId="28EB1263" w14:textId="0C3BBF6D" w:rsidR="00FD24A2" w:rsidRPr="00F74FFA" w:rsidRDefault="00FD24A2" w:rsidP="00FD24A2">
            <w:pPr>
              <w:spacing w:before="20" w:after="20"/>
              <w:ind w:left="-113" w:right="-57"/>
              <w:jc w:val="right"/>
              <w:rPr>
                <w:rFonts w:cs="Times New Roman"/>
                <w:sz w:val="16"/>
                <w:szCs w:val="16"/>
                <w:lang w:val="en-GB"/>
              </w:rPr>
            </w:pPr>
            <w:r w:rsidRPr="00F74FFA">
              <w:rPr>
                <w:sz w:val="16"/>
                <w:szCs w:val="16"/>
                <w:lang w:val="en-GB"/>
              </w:rPr>
              <w:t>59.3</w:t>
            </w:r>
          </w:p>
        </w:tc>
        <w:tc>
          <w:tcPr>
            <w:tcW w:w="355" w:type="pct"/>
            <w:tcBorders>
              <w:top w:val="single" w:sz="2" w:space="0" w:color="001D77"/>
              <w:left w:val="single" w:sz="4" w:space="0" w:color="001D77"/>
              <w:bottom w:val="single" w:sz="2" w:space="0" w:color="001D77"/>
              <w:right w:val="single" w:sz="4" w:space="0" w:color="001D77"/>
            </w:tcBorders>
          </w:tcPr>
          <w:p w14:paraId="5D2D296E" w14:textId="5E400582" w:rsidR="00FD24A2" w:rsidRPr="00F74FFA" w:rsidRDefault="00FD24A2" w:rsidP="00FD24A2">
            <w:pPr>
              <w:spacing w:before="20" w:after="20"/>
              <w:ind w:left="-113" w:right="-57"/>
              <w:jc w:val="right"/>
              <w:rPr>
                <w:rFonts w:cs="Times New Roman"/>
                <w:sz w:val="16"/>
                <w:szCs w:val="16"/>
                <w:lang w:val="en-GB"/>
              </w:rPr>
            </w:pPr>
            <w:r w:rsidRPr="00F74FFA">
              <w:rPr>
                <w:sz w:val="16"/>
                <w:szCs w:val="16"/>
                <w:lang w:val="en-GB"/>
              </w:rPr>
              <w:t>421.1</w:t>
            </w:r>
          </w:p>
        </w:tc>
        <w:tc>
          <w:tcPr>
            <w:tcW w:w="357" w:type="pct"/>
            <w:tcBorders>
              <w:top w:val="single" w:sz="2" w:space="0" w:color="001D77"/>
              <w:left w:val="single" w:sz="4" w:space="0" w:color="001D77"/>
              <w:bottom w:val="single" w:sz="2" w:space="0" w:color="001D77"/>
              <w:right w:val="single" w:sz="12" w:space="0" w:color="001D77"/>
            </w:tcBorders>
          </w:tcPr>
          <w:p w14:paraId="289B51C4" w14:textId="2AB72F05" w:rsidR="00FD24A2" w:rsidRPr="00F74FFA" w:rsidRDefault="00FD24A2" w:rsidP="00FD24A2">
            <w:pPr>
              <w:spacing w:before="20" w:after="20"/>
              <w:ind w:left="-113" w:right="-57"/>
              <w:jc w:val="right"/>
              <w:rPr>
                <w:rFonts w:cs="Times New Roman"/>
                <w:sz w:val="16"/>
                <w:szCs w:val="16"/>
                <w:lang w:val="en-GB"/>
              </w:rPr>
            </w:pPr>
            <w:r w:rsidRPr="00F74FFA">
              <w:rPr>
                <w:sz w:val="16"/>
                <w:szCs w:val="16"/>
                <w:lang w:val="en-GB"/>
              </w:rPr>
              <w:t>61.9</w:t>
            </w:r>
          </w:p>
        </w:tc>
        <w:tc>
          <w:tcPr>
            <w:tcW w:w="348" w:type="pct"/>
            <w:tcBorders>
              <w:top w:val="single" w:sz="2" w:space="0" w:color="001D77"/>
              <w:left w:val="single" w:sz="12" w:space="0" w:color="001D77"/>
              <w:bottom w:val="single" w:sz="2" w:space="0" w:color="001D77"/>
              <w:right w:val="single" w:sz="4" w:space="0" w:color="001D77"/>
            </w:tcBorders>
          </w:tcPr>
          <w:p w14:paraId="699CA477" w14:textId="1937AFC8" w:rsidR="00FD24A2" w:rsidRPr="00F74FFA" w:rsidRDefault="00FD24A2" w:rsidP="00FD24A2">
            <w:pPr>
              <w:spacing w:before="20" w:after="20"/>
              <w:ind w:right="-57"/>
              <w:jc w:val="right"/>
              <w:rPr>
                <w:rFonts w:cs="Times New Roman"/>
                <w:sz w:val="16"/>
                <w:szCs w:val="16"/>
                <w:lang w:val="en-GB"/>
              </w:rPr>
            </w:pPr>
            <w:r w:rsidRPr="00F74FFA">
              <w:rPr>
                <w:sz w:val="16"/>
                <w:szCs w:val="16"/>
                <w:lang w:val="en-GB"/>
              </w:rPr>
              <w:t>311</w:t>
            </w:r>
          </w:p>
        </w:tc>
        <w:tc>
          <w:tcPr>
            <w:tcW w:w="348" w:type="pct"/>
            <w:tcBorders>
              <w:top w:val="single" w:sz="2" w:space="0" w:color="001D77"/>
              <w:left w:val="single" w:sz="4" w:space="0" w:color="001D77"/>
              <w:bottom w:val="single" w:sz="2" w:space="0" w:color="001D77"/>
              <w:right w:val="single" w:sz="4" w:space="0" w:color="001D77"/>
            </w:tcBorders>
          </w:tcPr>
          <w:p w14:paraId="395E6862" w14:textId="0CD8AD99" w:rsidR="00FD24A2" w:rsidRPr="00F74FFA" w:rsidRDefault="00FD24A2" w:rsidP="00FD24A2">
            <w:pPr>
              <w:spacing w:before="20" w:after="20"/>
              <w:ind w:right="-57"/>
              <w:jc w:val="right"/>
              <w:rPr>
                <w:rFonts w:cs="Times New Roman"/>
                <w:sz w:val="16"/>
                <w:szCs w:val="16"/>
                <w:lang w:val="en-GB"/>
              </w:rPr>
            </w:pPr>
            <w:r w:rsidRPr="00F74FFA">
              <w:rPr>
                <w:sz w:val="16"/>
                <w:szCs w:val="16"/>
                <w:lang w:val="en-GB"/>
              </w:rPr>
              <w:t>101.7</w:t>
            </w:r>
          </w:p>
        </w:tc>
        <w:tc>
          <w:tcPr>
            <w:tcW w:w="348" w:type="pct"/>
            <w:tcBorders>
              <w:top w:val="single" w:sz="2" w:space="0" w:color="001D77"/>
              <w:left w:val="single" w:sz="4" w:space="0" w:color="001D77"/>
              <w:bottom w:val="single" w:sz="2" w:space="0" w:color="001D77"/>
              <w:right w:val="single" w:sz="4" w:space="0" w:color="001D77"/>
            </w:tcBorders>
          </w:tcPr>
          <w:p w14:paraId="75D75ACE" w14:textId="606D9179" w:rsidR="00FD24A2" w:rsidRPr="00F74FFA" w:rsidRDefault="00FD24A2" w:rsidP="00FD24A2">
            <w:pPr>
              <w:spacing w:before="20" w:after="20"/>
              <w:ind w:right="-57"/>
              <w:jc w:val="right"/>
              <w:rPr>
                <w:rFonts w:cs="Times New Roman"/>
                <w:sz w:val="16"/>
                <w:szCs w:val="16"/>
                <w:lang w:val="en-GB"/>
              </w:rPr>
            </w:pPr>
            <w:r w:rsidRPr="00F74FFA">
              <w:rPr>
                <w:sz w:val="16"/>
                <w:szCs w:val="16"/>
                <w:lang w:val="en-GB"/>
              </w:rPr>
              <w:t>268</w:t>
            </w:r>
          </w:p>
        </w:tc>
        <w:tc>
          <w:tcPr>
            <w:tcW w:w="345" w:type="pct"/>
            <w:tcBorders>
              <w:top w:val="single" w:sz="2" w:space="0" w:color="001D77"/>
              <w:left w:val="single" w:sz="4" w:space="0" w:color="001D77"/>
              <w:bottom w:val="single" w:sz="2" w:space="0" w:color="001D77"/>
              <w:right w:val="nil"/>
            </w:tcBorders>
          </w:tcPr>
          <w:p w14:paraId="61C37D8E" w14:textId="5B50138D" w:rsidR="00FD24A2" w:rsidRPr="00F74FFA" w:rsidRDefault="00FD24A2" w:rsidP="00FD24A2">
            <w:pPr>
              <w:spacing w:before="20" w:after="20"/>
              <w:ind w:right="-57"/>
              <w:jc w:val="right"/>
              <w:rPr>
                <w:rFonts w:cs="Times New Roman"/>
                <w:sz w:val="16"/>
                <w:szCs w:val="16"/>
                <w:lang w:val="en-GB"/>
              </w:rPr>
            </w:pPr>
            <w:r w:rsidRPr="00F74FFA">
              <w:rPr>
                <w:sz w:val="16"/>
                <w:szCs w:val="16"/>
                <w:lang w:val="en-GB"/>
              </w:rPr>
              <w:t>90.6</w:t>
            </w:r>
          </w:p>
        </w:tc>
      </w:tr>
      <w:tr w:rsidR="00FD24A2" w:rsidRPr="00F74FFA" w14:paraId="6E17601A" w14:textId="77777777" w:rsidTr="00FD24A2">
        <w:trPr>
          <w:trHeight w:hRule="exact" w:val="284"/>
        </w:trPr>
        <w:tc>
          <w:tcPr>
            <w:tcW w:w="780" w:type="pct"/>
            <w:tcBorders>
              <w:top w:val="single" w:sz="2" w:space="0" w:color="001D77"/>
              <w:left w:val="nil"/>
              <w:bottom w:val="single" w:sz="2" w:space="0" w:color="001D77"/>
              <w:right w:val="single" w:sz="12" w:space="0" w:color="001D77"/>
            </w:tcBorders>
            <w:vAlign w:val="bottom"/>
          </w:tcPr>
          <w:p w14:paraId="636B2406" w14:textId="57D12EAD" w:rsidR="00FD24A2" w:rsidRPr="00F74FFA" w:rsidRDefault="00FD24A2" w:rsidP="00FD24A2">
            <w:pPr>
              <w:tabs>
                <w:tab w:val="left" w:leader="dot" w:pos="1202"/>
              </w:tabs>
              <w:spacing w:before="20" w:after="20"/>
              <w:ind w:left="312" w:right="-57"/>
              <w:rPr>
                <w:sz w:val="16"/>
                <w:szCs w:val="16"/>
                <w:lang w:val="en-GB"/>
              </w:rPr>
            </w:pPr>
            <w:r w:rsidRPr="00F74FFA">
              <w:rPr>
                <w:spacing w:val="-4"/>
                <w:sz w:val="15"/>
                <w:szCs w:val="15"/>
                <w:lang w:val="en-GB"/>
              </w:rPr>
              <w:t xml:space="preserve">Czechia </w:t>
            </w:r>
          </w:p>
        </w:tc>
        <w:tc>
          <w:tcPr>
            <w:tcW w:w="351" w:type="pct"/>
            <w:tcBorders>
              <w:top w:val="single" w:sz="2" w:space="0" w:color="001D77"/>
              <w:left w:val="single" w:sz="12" w:space="0" w:color="001D77"/>
              <w:bottom w:val="single" w:sz="2" w:space="0" w:color="001D77"/>
              <w:right w:val="single" w:sz="4" w:space="0" w:color="001D77"/>
            </w:tcBorders>
            <w:vAlign w:val="center"/>
          </w:tcPr>
          <w:p w14:paraId="2051D5F8" w14:textId="46C7FD2D" w:rsidR="00FD24A2" w:rsidRPr="00F74FFA" w:rsidRDefault="00FD24A2" w:rsidP="00FD24A2">
            <w:pPr>
              <w:spacing w:before="20" w:after="20"/>
              <w:ind w:left="-85" w:right="-85"/>
              <w:jc w:val="right"/>
              <w:rPr>
                <w:rFonts w:cs="Times New Roman"/>
                <w:sz w:val="16"/>
                <w:szCs w:val="16"/>
                <w:lang w:val="en-GB"/>
              </w:rPr>
            </w:pPr>
            <w:r>
              <w:rPr>
                <w:rFonts w:eastAsia="Times New Roman" w:cs="Arial"/>
                <w:bCs/>
                <w:spacing w:val="-4"/>
                <w:sz w:val="16"/>
                <w:szCs w:val="16"/>
                <w:lang w:eastAsia="pl-PL"/>
              </w:rPr>
              <w:t>5647.</w:t>
            </w:r>
            <w:r w:rsidRPr="002A7581">
              <w:rPr>
                <w:rFonts w:eastAsia="Times New Roman" w:cs="Arial"/>
                <w:bCs/>
                <w:spacing w:val="-4"/>
                <w:sz w:val="16"/>
                <w:szCs w:val="16"/>
                <w:lang w:eastAsia="pl-PL"/>
              </w:rPr>
              <w:t>6</w:t>
            </w:r>
          </w:p>
        </w:tc>
        <w:tc>
          <w:tcPr>
            <w:tcW w:w="352" w:type="pct"/>
            <w:tcBorders>
              <w:top w:val="single" w:sz="2" w:space="0" w:color="001D77"/>
              <w:left w:val="single" w:sz="4" w:space="0" w:color="001D77"/>
              <w:bottom w:val="single" w:sz="2" w:space="0" w:color="001D77"/>
              <w:right w:val="single" w:sz="4" w:space="0" w:color="001D77"/>
            </w:tcBorders>
          </w:tcPr>
          <w:p w14:paraId="7E8A521F" w14:textId="01488B62" w:rsidR="00FD24A2" w:rsidRPr="00F74FFA" w:rsidRDefault="00FD24A2" w:rsidP="00FD24A2">
            <w:pPr>
              <w:spacing w:before="20" w:after="20"/>
              <w:ind w:right="-57"/>
              <w:jc w:val="right"/>
              <w:rPr>
                <w:rFonts w:cs="Times New Roman"/>
                <w:sz w:val="16"/>
                <w:szCs w:val="16"/>
                <w:lang w:val="en-GB"/>
              </w:rPr>
            </w:pPr>
            <w:r>
              <w:rPr>
                <w:sz w:val="16"/>
                <w:szCs w:val="16"/>
              </w:rPr>
              <w:t>69.</w:t>
            </w:r>
            <w:r w:rsidRPr="00563248">
              <w:rPr>
                <w:sz w:val="16"/>
                <w:szCs w:val="16"/>
              </w:rPr>
              <w:t>9</w:t>
            </w:r>
          </w:p>
        </w:tc>
        <w:tc>
          <w:tcPr>
            <w:tcW w:w="351" w:type="pct"/>
            <w:tcBorders>
              <w:top w:val="single" w:sz="2" w:space="0" w:color="001D77"/>
              <w:left w:val="single" w:sz="4" w:space="0" w:color="001D77"/>
              <w:bottom w:val="single" w:sz="2" w:space="0" w:color="001D77"/>
              <w:right w:val="single" w:sz="4" w:space="0" w:color="001D77"/>
            </w:tcBorders>
            <w:vAlign w:val="center"/>
          </w:tcPr>
          <w:p w14:paraId="1B7D76F6" w14:textId="5717CE85" w:rsidR="00FD24A2" w:rsidRPr="00F74FFA" w:rsidRDefault="00FD24A2" w:rsidP="00FD24A2">
            <w:pPr>
              <w:spacing w:before="20" w:after="20"/>
              <w:ind w:left="-85" w:right="-85"/>
              <w:jc w:val="right"/>
              <w:rPr>
                <w:rFonts w:cs="Times New Roman"/>
                <w:sz w:val="16"/>
                <w:szCs w:val="16"/>
                <w:lang w:val="en-GB"/>
              </w:rPr>
            </w:pPr>
            <w:r>
              <w:rPr>
                <w:rFonts w:cs="Arial"/>
                <w:bCs/>
                <w:spacing w:val="-4"/>
                <w:sz w:val="16"/>
                <w:szCs w:val="16"/>
              </w:rPr>
              <w:t>6336.</w:t>
            </w:r>
            <w:r w:rsidRPr="00327CE4">
              <w:rPr>
                <w:rFonts w:cs="Arial"/>
                <w:bCs/>
                <w:spacing w:val="-4"/>
                <w:sz w:val="16"/>
                <w:szCs w:val="16"/>
              </w:rPr>
              <w:t>9</w:t>
            </w:r>
          </w:p>
        </w:tc>
        <w:tc>
          <w:tcPr>
            <w:tcW w:w="354" w:type="pct"/>
            <w:tcBorders>
              <w:top w:val="single" w:sz="2" w:space="0" w:color="001D77"/>
              <w:left w:val="single" w:sz="4" w:space="0" w:color="001D77"/>
              <w:bottom w:val="single" w:sz="2" w:space="0" w:color="001D77"/>
              <w:right w:val="single" w:sz="12" w:space="0" w:color="001D77"/>
            </w:tcBorders>
          </w:tcPr>
          <w:p w14:paraId="37496D0C" w14:textId="475AACB1" w:rsidR="00FD24A2" w:rsidRPr="00F74FFA" w:rsidRDefault="00FD24A2" w:rsidP="00FD24A2">
            <w:pPr>
              <w:spacing w:before="20" w:after="20"/>
              <w:ind w:right="-57"/>
              <w:jc w:val="right"/>
              <w:rPr>
                <w:rFonts w:cs="Times New Roman"/>
                <w:sz w:val="16"/>
                <w:szCs w:val="16"/>
                <w:lang w:val="en-GB"/>
              </w:rPr>
            </w:pPr>
            <w:r>
              <w:rPr>
                <w:sz w:val="16"/>
                <w:szCs w:val="16"/>
              </w:rPr>
              <w:t>69.</w:t>
            </w:r>
            <w:r w:rsidRPr="00563248">
              <w:rPr>
                <w:sz w:val="16"/>
                <w:szCs w:val="16"/>
              </w:rPr>
              <w:t>3</w:t>
            </w:r>
          </w:p>
        </w:tc>
        <w:tc>
          <w:tcPr>
            <w:tcW w:w="355" w:type="pct"/>
            <w:tcBorders>
              <w:top w:val="single" w:sz="2" w:space="0" w:color="001D77"/>
              <w:left w:val="single" w:sz="12" w:space="0" w:color="001D77"/>
              <w:bottom w:val="single" w:sz="2" w:space="0" w:color="001D77"/>
              <w:right w:val="single" w:sz="4" w:space="0" w:color="001D77"/>
            </w:tcBorders>
          </w:tcPr>
          <w:p w14:paraId="16E9293F" w14:textId="05A2F434" w:rsidR="00FD24A2" w:rsidRPr="00F74FFA" w:rsidRDefault="00FD24A2" w:rsidP="00FD24A2">
            <w:pPr>
              <w:spacing w:before="20" w:after="20"/>
              <w:ind w:left="-113" w:right="-74"/>
              <w:jc w:val="right"/>
              <w:rPr>
                <w:rFonts w:cs="Times New Roman"/>
                <w:spacing w:val="-2"/>
                <w:sz w:val="16"/>
                <w:szCs w:val="16"/>
                <w:lang w:val="en-GB"/>
              </w:rPr>
            </w:pPr>
            <w:r w:rsidRPr="00F74FFA">
              <w:rPr>
                <w:sz w:val="16"/>
                <w:szCs w:val="16"/>
                <w:lang w:val="en-GB"/>
              </w:rPr>
              <w:t>850.0</w:t>
            </w:r>
          </w:p>
        </w:tc>
        <w:tc>
          <w:tcPr>
            <w:tcW w:w="356" w:type="pct"/>
            <w:tcBorders>
              <w:top w:val="single" w:sz="2" w:space="0" w:color="001D77"/>
              <w:left w:val="single" w:sz="4" w:space="0" w:color="001D77"/>
              <w:bottom w:val="single" w:sz="2" w:space="0" w:color="001D77"/>
              <w:right w:val="single" w:sz="4" w:space="0" w:color="001D77"/>
            </w:tcBorders>
          </w:tcPr>
          <w:p w14:paraId="09E01F18" w14:textId="7F4D7EFF" w:rsidR="00FD24A2" w:rsidRPr="00F74FFA" w:rsidRDefault="00FD24A2" w:rsidP="00FD24A2">
            <w:pPr>
              <w:spacing w:before="20" w:after="20"/>
              <w:ind w:left="-113" w:right="-57"/>
              <w:jc w:val="right"/>
              <w:rPr>
                <w:rFonts w:cs="Times New Roman"/>
                <w:sz w:val="16"/>
                <w:szCs w:val="16"/>
                <w:lang w:val="en-GB"/>
              </w:rPr>
            </w:pPr>
            <w:r w:rsidRPr="00F74FFA">
              <w:rPr>
                <w:sz w:val="16"/>
                <w:szCs w:val="16"/>
                <w:lang w:val="en-GB"/>
              </w:rPr>
              <w:t>67.7</w:t>
            </w:r>
          </w:p>
        </w:tc>
        <w:tc>
          <w:tcPr>
            <w:tcW w:w="355" w:type="pct"/>
            <w:tcBorders>
              <w:top w:val="single" w:sz="2" w:space="0" w:color="001D77"/>
              <w:left w:val="single" w:sz="4" w:space="0" w:color="001D77"/>
              <w:bottom w:val="single" w:sz="2" w:space="0" w:color="001D77"/>
              <w:right w:val="single" w:sz="4" w:space="0" w:color="001D77"/>
            </w:tcBorders>
          </w:tcPr>
          <w:p w14:paraId="7615A0F3" w14:textId="42CE3B6C" w:rsidR="00FD24A2" w:rsidRPr="00F74FFA" w:rsidRDefault="00FD24A2" w:rsidP="00FD24A2">
            <w:pPr>
              <w:spacing w:before="20" w:after="20"/>
              <w:ind w:left="-113" w:right="-57"/>
              <w:jc w:val="right"/>
              <w:rPr>
                <w:rFonts w:cs="Times New Roman"/>
                <w:sz w:val="16"/>
                <w:szCs w:val="16"/>
                <w:lang w:val="en-GB"/>
              </w:rPr>
            </w:pPr>
            <w:r w:rsidRPr="00F74FFA">
              <w:rPr>
                <w:sz w:val="16"/>
                <w:szCs w:val="16"/>
                <w:lang w:val="en-GB"/>
              </w:rPr>
              <w:t>751.6</w:t>
            </w:r>
          </w:p>
        </w:tc>
        <w:tc>
          <w:tcPr>
            <w:tcW w:w="357" w:type="pct"/>
            <w:tcBorders>
              <w:top w:val="single" w:sz="2" w:space="0" w:color="001D77"/>
              <w:left w:val="single" w:sz="4" w:space="0" w:color="001D77"/>
              <w:bottom w:val="single" w:sz="2" w:space="0" w:color="001D77"/>
              <w:right w:val="single" w:sz="12" w:space="0" w:color="001D77"/>
            </w:tcBorders>
          </w:tcPr>
          <w:p w14:paraId="36CC8430" w14:textId="4987BAE8" w:rsidR="00FD24A2" w:rsidRPr="00F74FFA" w:rsidRDefault="00FD24A2" w:rsidP="00FD24A2">
            <w:pPr>
              <w:spacing w:before="20" w:after="20"/>
              <w:ind w:left="-113" w:right="-57"/>
              <w:jc w:val="right"/>
              <w:rPr>
                <w:rFonts w:cs="Times New Roman"/>
                <w:sz w:val="16"/>
                <w:szCs w:val="16"/>
                <w:lang w:val="en-GB"/>
              </w:rPr>
            </w:pPr>
            <w:r w:rsidRPr="00F74FFA">
              <w:rPr>
                <w:sz w:val="16"/>
                <w:szCs w:val="16"/>
                <w:lang w:val="en-GB"/>
              </w:rPr>
              <w:t>57.0</w:t>
            </w:r>
          </w:p>
        </w:tc>
        <w:tc>
          <w:tcPr>
            <w:tcW w:w="348" w:type="pct"/>
            <w:tcBorders>
              <w:top w:val="single" w:sz="2" w:space="0" w:color="001D77"/>
              <w:left w:val="single" w:sz="12" w:space="0" w:color="001D77"/>
              <w:bottom w:val="single" w:sz="2" w:space="0" w:color="001D77"/>
              <w:right w:val="single" w:sz="4" w:space="0" w:color="001D77"/>
            </w:tcBorders>
          </w:tcPr>
          <w:p w14:paraId="5EF7ED4B" w14:textId="4A9DFAA9" w:rsidR="00FD24A2" w:rsidRPr="00F74FFA" w:rsidRDefault="00FD24A2" w:rsidP="00FD24A2">
            <w:pPr>
              <w:spacing w:before="20" w:after="20"/>
              <w:ind w:right="-57"/>
              <w:jc w:val="right"/>
              <w:rPr>
                <w:rFonts w:cs="Times New Roman"/>
                <w:sz w:val="16"/>
                <w:szCs w:val="16"/>
                <w:lang w:val="en-GB"/>
              </w:rPr>
            </w:pPr>
            <w:r w:rsidRPr="00F74FFA">
              <w:rPr>
                <w:sz w:val="16"/>
                <w:szCs w:val="16"/>
                <w:lang w:val="en-GB"/>
              </w:rPr>
              <w:t>313</w:t>
            </w:r>
          </w:p>
        </w:tc>
        <w:tc>
          <w:tcPr>
            <w:tcW w:w="348" w:type="pct"/>
            <w:tcBorders>
              <w:top w:val="single" w:sz="2" w:space="0" w:color="001D77"/>
              <w:left w:val="single" w:sz="4" w:space="0" w:color="001D77"/>
              <w:bottom w:val="single" w:sz="2" w:space="0" w:color="001D77"/>
              <w:right w:val="single" w:sz="4" w:space="0" w:color="001D77"/>
            </w:tcBorders>
          </w:tcPr>
          <w:p w14:paraId="68573780" w14:textId="64A7E1A0" w:rsidR="00FD24A2" w:rsidRPr="00F74FFA" w:rsidRDefault="00FD24A2" w:rsidP="00FD24A2">
            <w:pPr>
              <w:spacing w:before="20" w:after="20"/>
              <w:ind w:right="-57"/>
              <w:jc w:val="right"/>
              <w:rPr>
                <w:rFonts w:cs="Times New Roman"/>
                <w:sz w:val="16"/>
                <w:szCs w:val="16"/>
                <w:lang w:val="en-GB"/>
              </w:rPr>
            </w:pPr>
            <w:r w:rsidRPr="00F74FFA">
              <w:rPr>
                <w:sz w:val="16"/>
                <w:szCs w:val="16"/>
                <w:lang w:val="en-GB"/>
              </w:rPr>
              <w:t>98.1</w:t>
            </w:r>
          </w:p>
        </w:tc>
        <w:tc>
          <w:tcPr>
            <w:tcW w:w="348" w:type="pct"/>
            <w:tcBorders>
              <w:top w:val="single" w:sz="2" w:space="0" w:color="001D77"/>
              <w:left w:val="single" w:sz="4" w:space="0" w:color="001D77"/>
              <w:bottom w:val="single" w:sz="2" w:space="0" w:color="001D77"/>
              <w:right w:val="single" w:sz="4" w:space="0" w:color="001D77"/>
            </w:tcBorders>
          </w:tcPr>
          <w:p w14:paraId="74F920DC" w14:textId="57E4EA3A" w:rsidR="00FD24A2" w:rsidRPr="00F74FFA" w:rsidRDefault="00FD24A2" w:rsidP="00FD24A2">
            <w:pPr>
              <w:spacing w:before="20" w:after="20"/>
              <w:ind w:right="-57"/>
              <w:jc w:val="right"/>
              <w:rPr>
                <w:rFonts w:cs="Times New Roman"/>
                <w:sz w:val="16"/>
                <w:szCs w:val="16"/>
                <w:lang w:val="en-GB"/>
              </w:rPr>
            </w:pPr>
            <w:r w:rsidRPr="00F74FFA">
              <w:rPr>
                <w:sz w:val="16"/>
                <w:szCs w:val="16"/>
                <w:lang w:val="en-GB"/>
              </w:rPr>
              <w:t>234</w:t>
            </w:r>
          </w:p>
        </w:tc>
        <w:tc>
          <w:tcPr>
            <w:tcW w:w="345" w:type="pct"/>
            <w:tcBorders>
              <w:top w:val="single" w:sz="2" w:space="0" w:color="001D77"/>
              <w:left w:val="single" w:sz="4" w:space="0" w:color="001D77"/>
              <w:bottom w:val="single" w:sz="2" w:space="0" w:color="001D77"/>
              <w:right w:val="nil"/>
            </w:tcBorders>
          </w:tcPr>
          <w:p w14:paraId="146E7F53" w14:textId="7DB1FB70" w:rsidR="00FD24A2" w:rsidRPr="00F74FFA" w:rsidRDefault="00FD24A2" w:rsidP="00FD24A2">
            <w:pPr>
              <w:spacing w:before="20" w:after="20"/>
              <w:ind w:right="-57"/>
              <w:jc w:val="right"/>
              <w:rPr>
                <w:rFonts w:cs="Times New Roman"/>
                <w:sz w:val="16"/>
                <w:szCs w:val="16"/>
                <w:lang w:val="en-GB"/>
              </w:rPr>
            </w:pPr>
            <w:r w:rsidRPr="00F74FFA">
              <w:rPr>
                <w:sz w:val="16"/>
                <w:szCs w:val="16"/>
                <w:lang w:val="en-GB"/>
              </w:rPr>
              <w:t>80.3</w:t>
            </w:r>
          </w:p>
        </w:tc>
      </w:tr>
      <w:tr w:rsidR="00FD24A2" w:rsidRPr="00F74FFA" w14:paraId="36FF8A29" w14:textId="77777777" w:rsidTr="00FD24A2">
        <w:trPr>
          <w:trHeight w:hRule="exact" w:val="284"/>
        </w:trPr>
        <w:tc>
          <w:tcPr>
            <w:tcW w:w="780" w:type="pct"/>
            <w:tcBorders>
              <w:top w:val="single" w:sz="2" w:space="0" w:color="001D77"/>
              <w:left w:val="nil"/>
              <w:bottom w:val="single" w:sz="2" w:space="0" w:color="001D77"/>
              <w:right w:val="single" w:sz="12" w:space="0" w:color="001D77"/>
            </w:tcBorders>
            <w:vAlign w:val="bottom"/>
          </w:tcPr>
          <w:p w14:paraId="11CEB431" w14:textId="6D196603" w:rsidR="00FD24A2" w:rsidRPr="00F74FFA" w:rsidRDefault="00FD24A2" w:rsidP="00FD24A2">
            <w:pPr>
              <w:tabs>
                <w:tab w:val="left" w:leader="dot" w:pos="1361"/>
              </w:tabs>
              <w:spacing w:before="20" w:after="20"/>
              <w:ind w:left="312" w:right="-57"/>
              <w:rPr>
                <w:sz w:val="16"/>
                <w:szCs w:val="16"/>
                <w:lang w:val="en-GB"/>
              </w:rPr>
            </w:pPr>
            <w:r w:rsidRPr="00F74FFA">
              <w:rPr>
                <w:sz w:val="15"/>
                <w:szCs w:val="15"/>
                <w:lang w:val="en-GB"/>
              </w:rPr>
              <w:t>Germany</w:t>
            </w:r>
          </w:p>
        </w:tc>
        <w:tc>
          <w:tcPr>
            <w:tcW w:w="351" w:type="pct"/>
            <w:tcBorders>
              <w:top w:val="single" w:sz="2" w:space="0" w:color="001D77"/>
              <w:left w:val="single" w:sz="12" w:space="0" w:color="001D77"/>
              <w:bottom w:val="single" w:sz="2" w:space="0" w:color="001D77"/>
              <w:right w:val="single" w:sz="4" w:space="0" w:color="001D77"/>
            </w:tcBorders>
            <w:vAlign w:val="center"/>
          </w:tcPr>
          <w:p w14:paraId="41E38142" w14:textId="7C9FE893" w:rsidR="00FD24A2" w:rsidRPr="00F74FFA" w:rsidRDefault="00FD24A2" w:rsidP="00FD24A2">
            <w:pPr>
              <w:spacing w:before="20" w:after="20"/>
              <w:ind w:left="-85" w:right="-85"/>
              <w:jc w:val="right"/>
              <w:rPr>
                <w:rFonts w:cs="Times New Roman"/>
                <w:sz w:val="16"/>
                <w:szCs w:val="16"/>
                <w:lang w:val="en-GB"/>
              </w:rPr>
            </w:pPr>
            <w:r>
              <w:rPr>
                <w:rFonts w:eastAsia="Times New Roman" w:cs="Arial"/>
                <w:bCs/>
                <w:spacing w:val="-4"/>
                <w:sz w:val="16"/>
                <w:szCs w:val="16"/>
                <w:lang w:eastAsia="pl-PL"/>
              </w:rPr>
              <w:t>17439.</w:t>
            </w:r>
            <w:r w:rsidRPr="002A7581">
              <w:rPr>
                <w:rFonts w:eastAsia="Times New Roman" w:cs="Arial"/>
                <w:bCs/>
                <w:spacing w:val="-4"/>
                <w:sz w:val="16"/>
                <w:szCs w:val="16"/>
                <w:lang w:eastAsia="pl-PL"/>
              </w:rPr>
              <w:t>2</w:t>
            </w:r>
          </w:p>
        </w:tc>
        <w:tc>
          <w:tcPr>
            <w:tcW w:w="352" w:type="pct"/>
            <w:tcBorders>
              <w:top w:val="single" w:sz="2" w:space="0" w:color="001D77"/>
              <w:left w:val="single" w:sz="4" w:space="0" w:color="001D77"/>
              <w:bottom w:val="single" w:sz="2" w:space="0" w:color="001D77"/>
              <w:right w:val="single" w:sz="4" w:space="0" w:color="001D77"/>
            </w:tcBorders>
          </w:tcPr>
          <w:p w14:paraId="4FE2A96D" w14:textId="1DAA4D49" w:rsidR="00FD24A2" w:rsidRPr="00F74FFA" w:rsidRDefault="00FD24A2" w:rsidP="00FD24A2">
            <w:pPr>
              <w:spacing w:before="20" w:after="20"/>
              <w:ind w:right="-57"/>
              <w:jc w:val="right"/>
              <w:rPr>
                <w:rFonts w:cs="Times New Roman"/>
                <w:sz w:val="16"/>
                <w:szCs w:val="16"/>
                <w:lang w:val="en-GB"/>
              </w:rPr>
            </w:pPr>
            <w:r>
              <w:rPr>
                <w:sz w:val="16"/>
                <w:szCs w:val="16"/>
              </w:rPr>
              <w:t>84.</w:t>
            </w:r>
            <w:r w:rsidRPr="00563248">
              <w:rPr>
                <w:sz w:val="16"/>
                <w:szCs w:val="16"/>
              </w:rPr>
              <w:t>3</w:t>
            </w:r>
          </w:p>
        </w:tc>
        <w:tc>
          <w:tcPr>
            <w:tcW w:w="351" w:type="pct"/>
            <w:tcBorders>
              <w:top w:val="single" w:sz="2" w:space="0" w:color="001D77"/>
              <w:left w:val="single" w:sz="4" w:space="0" w:color="001D77"/>
              <w:bottom w:val="single" w:sz="2" w:space="0" w:color="001D77"/>
              <w:right w:val="single" w:sz="4" w:space="0" w:color="001D77"/>
            </w:tcBorders>
            <w:vAlign w:val="center"/>
          </w:tcPr>
          <w:p w14:paraId="458A9C61" w14:textId="2963A2FE" w:rsidR="00FD24A2" w:rsidRPr="00F74FFA" w:rsidRDefault="00FD24A2" w:rsidP="00FD24A2">
            <w:pPr>
              <w:spacing w:before="20" w:after="20"/>
              <w:ind w:left="-85" w:right="-85"/>
              <w:jc w:val="right"/>
              <w:rPr>
                <w:rFonts w:cs="Times New Roman"/>
                <w:sz w:val="16"/>
                <w:szCs w:val="16"/>
                <w:lang w:val="en-GB"/>
              </w:rPr>
            </w:pPr>
            <w:r>
              <w:rPr>
                <w:rFonts w:cs="Arial"/>
                <w:bCs/>
                <w:spacing w:val="-4"/>
                <w:sz w:val="16"/>
                <w:szCs w:val="16"/>
              </w:rPr>
              <w:t>11492.</w:t>
            </w:r>
            <w:r w:rsidRPr="00327CE4">
              <w:rPr>
                <w:rFonts w:cs="Arial"/>
                <w:bCs/>
                <w:spacing w:val="-4"/>
                <w:sz w:val="16"/>
                <w:szCs w:val="16"/>
              </w:rPr>
              <w:t>6</w:t>
            </w:r>
          </w:p>
        </w:tc>
        <w:tc>
          <w:tcPr>
            <w:tcW w:w="354" w:type="pct"/>
            <w:tcBorders>
              <w:top w:val="single" w:sz="2" w:space="0" w:color="001D77"/>
              <w:left w:val="single" w:sz="4" w:space="0" w:color="001D77"/>
              <w:bottom w:val="single" w:sz="2" w:space="0" w:color="001D77"/>
              <w:right w:val="single" w:sz="12" w:space="0" w:color="001D77"/>
            </w:tcBorders>
          </w:tcPr>
          <w:p w14:paraId="719E10A6" w14:textId="6E70A9F6" w:rsidR="00FD24A2" w:rsidRPr="00F74FFA" w:rsidRDefault="00FD24A2" w:rsidP="00FD24A2">
            <w:pPr>
              <w:spacing w:before="20" w:after="20"/>
              <w:ind w:right="-57"/>
              <w:jc w:val="right"/>
              <w:rPr>
                <w:rFonts w:cs="Times New Roman"/>
                <w:sz w:val="16"/>
                <w:szCs w:val="16"/>
                <w:lang w:val="en-GB"/>
              </w:rPr>
            </w:pPr>
            <w:r>
              <w:rPr>
                <w:sz w:val="16"/>
                <w:szCs w:val="16"/>
              </w:rPr>
              <w:t>86.</w:t>
            </w:r>
            <w:r w:rsidRPr="00563248">
              <w:rPr>
                <w:sz w:val="16"/>
                <w:szCs w:val="16"/>
              </w:rPr>
              <w:t>7</w:t>
            </w:r>
          </w:p>
        </w:tc>
        <w:tc>
          <w:tcPr>
            <w:tcW w:w="355" w:type="pct"/>
            <w:tcBorders>
              <w:top w:val="single" w:sz="2" w:space="0" w:color="001D77"/>
              <w:left w:val="single" w:sz="12" w:space="0" w:color="001D77"/>
              <w:bottom w:val="single" w:sz="2" w:space="0" w:color="001D77"/>
              <w:right w:val="single" w:sz="4" w:space="0" w:color="001D77"/>
            </w:tcBorders>
          </w:tcPr>
          <w:p w14:paraId="57F1A138" w14:textId="4245399A" w:rsidR="00FD24A2" w:rsidRPr="00F74FFA" w:rsidRDefault="00FD24A2" w:rsidP="00FD24A2">
            <w:pPr>
              <w:spacing w:before="20" w:after="20"/>
              <w:ind w:left="-113" w:right="-74"/>
              <w:jc w:val="right"/>
              <w:rPr>
                <w:rFonts w:cs="Times New Roman"/>
                <w:spacing w:val="-2"/>
                <w:sz w:val="16"/>
                <w:szCs w:val="16"/>
                <w:lang w:val="en-GB"/>
              </w:rPr>
            </w:pPr>
            <w:r w:rsidRPr="00F74FFA">
              <w:rPr>
                <w:sz w:val="16"/>
                <w:szCs w:val="16"/>
                <w:lang w:val="en-GB"/>
              </w:rPr>
              <w:t>4004.6</w:t>
            </w:r>
          </w:p>
        </w:tc>
        <w:tc>
          <w:tcPr>
            <w:tcW w:w="356" w:type="pct"/>
            <w:tcBorders>
              <w:top w:val="single" w:sz="2" w:space="0" w:color="001D77"/>
              <w:left w:val="single" w:sz="4" w:space="0" w:color="001D77"/>
              <w:bottom w:val="single" w:sz="2" w:space="0" w:color="001D77"/>
              <w:right w:val="single" w:sz="4" w:space="0" w:color="001D77"/>
            </w:tcBorders>
          </w:tcPr>
          <w:p w14:paraId="6BC2D75A" w14:textId="43560E18" w:rsidR="00FD24A2" w:rsidRPr="00F74FFA" w:rsidRDefault="00FD24A2" w:rsidP="00FD24A2">
            <w:pPr>
              <w:spacing w:before="20" w:after="20"/>
              <w:ind w:left="-113" w:right="-57"/>
              <w:jc w:val="right"/>
              <w:rPr>
                <w:rFonts w:cs="Times New Roman"/>
                <w:sz w:val="16"/>
                <w:szCs w:val="16"/>
                <w:lang w:val="en-GB"/>
              </w:rPr>
            </w:pPr>
            <w:r w:rsidRPr="00F74FFA">
              <w:rPr>
                <w:sz w:val="16"/>
                <w:szCs w:val="16"/>
                <w:lang w:val="en-GB"/>
              </w:rPr>
              <w:t>81.2</w:t>
            </w:r>
          </w:p>
        </w:tc>
        <w:tc>
          <w:tcPr>
            <w:tcW w:w="355" w:type="pct"/>
            <w:tcBorders>
              <w:top w:val="single" w:sz="2" w:space="0" w:color="001D77"/>
              <w:left w:val="single" w:sz="4" w:space="0" w:color="001D77"/>
              <w:bottom w:val="single" w:sz="2" w:space="0" w:color="001D77"/>
              <w:right w:val="single" w:sz="4" w:space="0" w:color="001D77"/>
            </w:tcBorders>
          </w:tcPr>
          <w:p w14:paraId="2CCC9B1F" w14:textId="006A0BB0" w:rsidR="00FD24A2" w:rsidRPr="00F74FFA" w:rsidRDefault="00FD24A2" w:rsidP="00FD24A2">
            <w:pPr>
              <w:spacing w:before="20" w:after="20"/>
              <w:ind w:left="-113" w:right="-57"/>
              <w:jc w:val="right"/>
              <w:rPr>
                <w:rFonts w:cs="Times New Roman"/>
                <w:sz w:val="16"/>
                <w:szCs w:val="16"/>
                <w:lang w:val="en-GB"/>
              </w:rPr>
            </w:pPr>
            <w:r w:rsidRPr="00F74FFA">
              <w:rPr>
                <w:sz w:val="16"/>
                <w:szCs w:val="16"/>
                <w:lang w:val="en-GB"/>
              </w:rPr>
              <w:t>2019.1</w:t>
            </w:r>
          </w:p>
        </w:tc>
        <w:tc>
          <w:tcPr>
            <w:tcW w:w="357" w:type="pct"/>
            <w:tcBorders>
              <w:top w:val="single" w:sz="2" w:space="0" w:color="001D77"/>
              <w:left w:val="single" w:sz="4" w:space="0" w:color="001D77"/>
              <w:bottom w:val="single" w:sz="2" w:space="0" w:color="001D77"/>
              <w:right w:val="single" w:sz="12" w:space="0" w:color="001D77"/>
            </w:tcBorders>
          </w:tcPr>
          <w:p w14:paraId="4067BED1" w14:textId="4130D865" w:rsidR="00FD24A2" w:rsidRPr="00F74FFA" w:rsidRDefault="00FD24A2" w:rsidP="00FD24A2">
            <w:pPr>
              <w:spacing w:before="20" w:after="20"/>
              <w:ind w:left="-113" w:right="-57"/>
              <w:jc w:val="right"/>
              <w:rPr>
                <w:rFonts w:cs="Times New Roman"/>
                <w:sz w:val="16"/>
                <w:szCs w:val="16"/>
                <w:lang w:val="en-GB"/>
              </w:rPr>
            </w:pPr>
            <w:r w:rsidRPr="00F74FFA">
              <w:rPr>
                <w:sz w:val="16"/>
                <w:szCs w:val="16"/>
                <w:lang w:val="en-GB"/>
              </w:rPr>
              <w:t>86.0</w:t>
            </w:r>
          </w:p>
        </w:tc>
        <w:tc>
          <w:tcPr>
            <w:tcW w:w="348" w:type="pct"/>
            <w:tcBorders>
              <w:top w:val="single" w:sz="2" w:space="0" w:color="001D77"/>
              <w:left w:val="single" w:sz="12" w:space="0" w:color="001D77"/>
              <w:bottom w:val="single" w:sz="2" w:space="0" w:color="001D77"/>
              <w:right w:val="single" w:sz="4" w:space="0" w:color="001D77"/>
            </w:tcBorders>
          </w:tcPr>
          <w:p w14:paraId="6710277F" w14:textId="5EB6840E" w:rsidR="00FD24A2" w:rsidRPr="00F74FFA" w:rsidRDefault="00FD24A2" w:rsidP="00FD24A2">
            <w:pPr>
              <w:spacing w:before="20" w:after="20"/>
              <w:ind w:right="-57"/>
              <w:jc w:val="right"/>
              <w:rPr>
                <w:rFonts w:cs="Times New Roman"/>
                <w:sz w:val="16"/>
                <w:szCs w:val="16"/>
                <w:lang w:val="en-GB"/>
              </w:rPr>
            </w:pPr>
            <w:r w:rsidRPr="00F74FFA">
              <w:rPr>
                <w:sz w:val="16"/>
                <w:szCs w:val="16"/>
                <w:lang w:val="en-GB"/>
              </w:rPr>
              <w:t>470</w:t>
            </w:r>
          </w:p>
        </w:tc>
        <w:tc>
          <w:tcPr>
            <w:tcW w:w="348" w:type="pct"/>
            <w:tcBorders>
              <w:top w:val="single" w:sz="2" w:space="0" w:color="001D77"/>
              <w:left w:val="single" w:sz="4" w:space="0" w:color="001D77"/>
              <w:bottom w:val="single" w:sz="2" w:space="0" w:color="001D77"/>
              <w:right w:val="single" w:sz="4" w:space="0" w:color="001D77"/>
            </w:tcBorders>
          </w:tcPr>
          <w:p w14:paraId="71C82F97" w14:textId="47C85A48" w:rsidR="00FD24A2" w:rsidRPr="00F74FFA" w:rsidRDefault="00FD24A2" w:rsidP="00FD24A2">
            <w:pPr>
              <w:spacing w:before="20" w:after="20"/>
              <w:ind w:right="-57"/>
              <w:jc w:val="right"/>
              <w:rPr>
                <w:rFonts w:cs="Times New Roman"/>
                <w:sz w:val="16"/>
                <w:szCs w:val="16"/>
                <w:lang w:val="en-GB"/>
              </w:rPr>
            </w:pPr>
            <w:r w:rsidRPr="00F74FFA">
              <w:rPr>
                <w:sz w:val="16"/>
                <w:szCs w:val="16"/>
                <w:lang w:val="en-GB"/>
              </w:rPr>
              <w:t>97.3</w:t>
            </w:r>
          </w:p>
        </w:tc>
        <w:tc>
          <w:tcPr>
            <w:tcW w:w="348" w:type="pct"/>
            <w:tcBorders>
              <w:top w:val="single" w:sz="2" w:space="0" w:color="001D77"/>
              <w:left w:val="single" w:sz="4" w:space="0" w:color="001D77"/>
              <w:bottom w:val="single" w:sz="2" w:space="0" w:color="001D77"/>
              <w:right w:val="single" w:sz="4" w:space="0" w:color="001D77"/>
            </w:tcBorders>
          </w:tcPr>
          <w:p w14:paraId="27D6A8BF" w14:textId="4201AA05" w:rsidR="00FD24A2" w:rsidRPr="00F74FFA" w:rsidRDefault="00FD24A2" w:rsidP="00FD24A2">
            <w:pPr>
              <w:spacing w:before="20" w:after="20"/>
              <w:ind w:right="-57"/>
              <w:jc w:val="right"/>
              <w:rPr>
                <w:rFonts w:cs="Times New Roman"/>
                <w:sz w:val="16"/>
                <w:szCs w:val="16"/>
                <w:lang w:val="en-GB"/>
              </w:rPr>
            </w:pPr>
            <w:r w:rsidRPr="00F74FFA">
              <w:rPr>
                <w:sz w:val="16"/>
                <w:szCs w:val="16"/>
                <w:lang w:val="en-GB"/>
              </w:rPr>
              <w:t>343</w:t>
            </w:r>
          </w:p>
        </w:tc>
        <w:tc>
          <w:tcPr>
            <w:tcW w:w="345" w:type="pct"/>
            <w:tcBorders>
              <w:top w:val="single" w:sz="2" w:space="0" w:color="001D77"/>
              <w:left w:val="single" w:sz="4" w:space="0" w:color="001D77"/>
              <w:bottom w:val="single" w:sz="2" w:space="0" w:color="001D77"/>
              <w:right w:val="nil"/>
            </w:tcBorders>
          </w:tcPr>
          <w:p w14:paraId="711468A6" w14:textId="3E3C064D" w:rsidR="00FD24A2" w:rsidRPr="00F74FFA" w:rsidRDefault="00FD24A2" w:rsidP="00FD24A2">
            <w:pPr>
              <w:spacing w:before="20" w:after="20"/>
              <w:ind w:right="-57"/>
              <w:jc w:val="right"/>
              <w:rPr>
                <w:rFonts w:cs="Times New Roman"/>
                <w:sz w:val="16"/>
                <w:szCs w:val="16"/>
                <w:lang w:val="en-GB"/>
              </w:rPr>
            </w:pPr>
            <w:r w:rsidRPr="00F74FFA">
              <w:rPr>
                <w:sz w:val="16"/>
                <w:szCs w:val="16"/>
                <w:lang w:val="en-GB"/>
              </w:rPr>
              <w:t>96.3</w:t>
            </w:r>
          </w:p>
        </w:tc>
      </w:tr>
      <w:tr w:rsidR="00FD24A2" w:rsidRPr="00F74FFA" w14:paraId="5CF0E6E9" w14:textId="77777777" w:rsidTr="00FD24A2">
        <w:trPr>
          <w:trHeight w:hRule="exact" w:val="284"/>
        </w:trPr>
        <w:tc>
          <w:tcPr>
            <w:tcW w:w="780" w:type="pct"/>
            <w:tcBorders>
              <w:top w:val="single" w:sz="2" w:space="0" w:color="001D77"/>
              <w:left w:val="nil"/>
              <w:bottom w:val="single" w:sz="2" w:space="0" w:color="001D77"/>
              <w:right w:val="single" w:sz="12" w:space="0" w:color="001D77"/>
            </w:tcBorders>
            <w:vAlign w:val="bottom"/>
          </w:tcPr>
          <w:p w14:paraId="0464296E" w14:textId="7120CDDB" w:rsidR="00FD24A2" w:rsidRPr="00F74FFA" w:rsidRDefault="00FD24A2" w:rsidP="00FD24A2">
            <w:pPr>
              <w:tabs>
                <w:tab w:val="left" w:leader="dot" w:pos="990"/>
              </w:tabs>
              <w:spacing w:before="20" w:after="20"/>
              <w:ind w:left="-4" w:right="-57"/>
              <w:rPr>
                <w:sz w:val="16"/>
                <w:szCs w:val="16"/>
                <w:lang w:val="en-GB"/>
              </w:rPr>
            </w:pPr>
            <w:r w:rsidRPr="00F74FFA">
              <w:rPr>
                <w:sz w:val="15"/>
                <w:szCs w:val="15"/>
                <w:lang w:val="en-GB"/>
              </w:rPr>
              <w:t>sea</w:t>
            </w:r>
          </w:p>
        </w:tc>
        <w:tc>
          <w:tcPr>
            <w:tcW w:w="351" w:type="pct"/>
            <w:tcBorders>
              <w:top w:val="single" w:sz="2" w:space="0" w:color="001D77"/>
              <w:left w:val="single" w:sz="12" w:space="0" w:color="001D77"/>
              <w:bottom w:val="single" w:sz="2" w:space="0" w:color="001D77"/>
              <w:right w:val="single" w:sz="4" w:space="0" w:color="001D77"/>
            </w:tcBorders>
            <w:vAlign w:val="center"/>
          </w:tcPr>
          <w:p w14:paraId="11960EF8" w14:textId="73352B57" w:rsidR="00FD24A2" w:rsidRPr="00F74FFA" w:rsidRDefault="00FD24A2" w:rsidP="00FD24A2">
            <w:pPr>
              <w:spacing w:before="20" w:after="20"/>
              <w:ind w:left="-85" w:right="-85"/>
              <w:jc w:val="right"/>
              <w:rPr>
                <w:rFonts w:cs="Times New Roman"/>
                <w:sz w:val="16"/>
                <w:szCs w:val="16"/>
                <w:lang w:val="en-GB"/>
              </w:rPr>
            </w:pPr>
            <w:r>
              <w:rPr>
                <w:rFonts w:eastAsia="Times New Roman" w:cs="Arial"/>
                <w:bCs/>
                <w:spacing w:val="-4"/>
                <w:sz w:val="16"/>
                <w:szCs w:val="16"/>
                <w:lang w:eastAsia="pl-PL"/>
              </w:rPr>
              <w:t>246.</w:t>
            </w:r>
            <w:r w:rsidRPr="002A7581">
              <w:rPr>
                <w:rFonts w:eastAsia="Times New Roman" w:cs="Arial"/>
                <w:bCs/>
                <w:spacing w:val="-4"/>
                <w:sz w:val="16"/>
                <w:szCs w:val="16"/>
                <w:lang w:eastAsia="pl-PL"/>
              </w:rPr>
              <w:t>0</w:t>
            </w:r>
          </w:p>
        </w:tc>
        <w:tc>
          <w:tcPr>
            <w:tcW w:w="352" w:type="pct"/>
            <w:tcBorders>
              <w:top w:val="single" w:sz="2" w:space="0" w:color="001D77"/>
              <w:left w:val="single" w:sz="4" w:space="0" w:color="001D77"/>
              <w:bottom w:val="single" w:sz="2" w:space="0" w:color="001D77"/>
              <w:right w:val="single" w:sz="4" w:space="0" w:color="001D77"/>
            </w:tcBorders>
          </w:tcPr>
          <w:p w14:paraId="44C907CD" w14:textId="59CC94E0" w:rsidR="00FD24A2" w:rsidRPr="00F74FFA" w:rsidRDefault="00FD24A2" w:rsidP="00FD24A2">
            <w:pPr>
              <w:spacing w:before="20" w:after="20"/>
              <w:ind w:right="-57"/>
              <w:jc w:val="right"/>
              <w:rPr>
                <w:rFonts w:cs="Times New Roman"/>
                <w:sz w:val="16"/>
                <w:szCs w:val="16"/>
                <w:lang w:val="en-GB"/>
              </w:rPr>
            </w:pPr>
            <w:r>
              <w:rPr>
                <w:sz w:val="16"/>
                <w:szCs w:val="16"/>
              </w:rPr>
              <w:t>72.</w:t>
            </w:r>
            <w:r w:rsidRPr="00563248">
              <w:rPr>
                <w:sz w:val="16"/>
                <w:szCs w:val="16"/>
              </w:rPr>
              <w:t>1</w:t>
            </w:r>
          </w:p>
        </w:tc>
        <w:tc>
          <w:tcPr>
            <w:tcW w:w="351" w:type="pct"/>
            <w:tcBorders>
              <w:top w:val="single" w:sz="2" w:space="0" w:color="001D77"/>
              <w:left w:val="single" w:sz="4" w:space="0" w:color="001D77"/>
              <w:bottom w:val="single" w:sz="2" w:space="0" w:color="001D77"/>
              <w:right w:val="single" w:sz="4" w:space="0" w:color="001D77"/>
            </w:tcBorders>
            <w:vAlign w:val="center"/>
          </w:tcPr>
          <w:p w14:paraId="6F3D16CA" w14:textId="18784159" w:rsidR="00FD24A2" w:rsidRPr="00F74FFA" w:rsidRDefault="00FD24A2" w:rsidP="00FD24A2">
            <w:pPr>
              <w:spacing w:before="20" w:after="20"/>
              <w:ind w:left="-85" w:right="-85"/>
              <w:jc w:val="right"/>
              <w:rPr>
                <w:rFonts w:cs="Times New Roman"/>
                <w:sz w:val="16"/>
                <w:szCs w:val="16"/>
                <w:lang w:val="en-GB"/>
              </w:rPr>
            </w:pPr>
            <w:r>
              <w:rPr>
                <w:rFonts w:cs="Arial"/>
                <w:bCs/>
                <w:spacing w:val="-4"/>
                <w:sz w:val="16"/>
                <w:szCs w:val="16"/>
              </w:rPr>
              <w:t>319.</w:t>
            </w:r>
            <w:r w:rsidRPr="00327CE4">
              <w:rPr>
                <w:rFonts w:cs="Arial"/>
                <w:bCs/>
                <w:spacing w:val="-4"/>
                <w:sz w:val="16"/>
                <w:szCs w:val="16"/>
              </w:rPr>
              <w:t>6</w:t>
            </w:r>
          </w:p>
        </w:tc>
        <w:tc>
          <w:tcPr>
            <w:tcW w:w="354" w:type="pct"/>
            <w:tcBorders>
              <w:top w:val="single" w:sz="2" w:space="0" w:color="001D77"/>
              <w:left w:val="single" w:sz="4" w:space="0" w:color="001D77"/>
              <w:bottom w:val="single" w:sz="2" w:space="0" w:color="001D77"/>
              <w:right w:val="single" w:sz="12" w:space="0" w:color="001D77"/>
            </w:tcBorders>
          </w:tcPr>
          <w:p w14:paraId="15A042FD" w14:textId="586FC35B" w:rsidR="00FD24A2" w:rsidRPr="00F74FFA" w:rsidRDefault="00FD24A2" w:rsidP="00FD24A2">
            <w:pPr>
              <w:spacing w:before="20" w:after="20"/>
              <w:ind w:right="-57"/>
              <w:jc w:val="right"/>
              <w:rPr>
                <w:rFonts w:cs="Times New Roman"/>
                <w:sz w:val="16"/>
                <w:szCs w:val="16"/>
                <w:lang w:val="en-GB"/>
              </w:rPr>
            </w:pPr>
            <w:r>
              <w:rPr>
                <w:sz w:val="16"/>
                <w:szCs w:val="16"/>
              </w:rPr>
              <w:t>79.</w:t>
            </w:r>
            <w:r w:rsidRPr="00563248">
              <w:rPr>
                <w:sz w:val="16"/>
                <w:szCs w:val="16"/>
              </w:rPr>
              <w:t>8</w:t>
            </w:r>
          </w:p>
        </w:tc>
        <w:tc>
          <w:tcPr>
            <w:tcW w:w="355" w:type="pct"/>
            <w:tcBorders>
              <w:top w:val="single" w:sz="2" w:space="0" w:color="001D77"/>
              <w:left w:val="single" w:sz="12" w:space="0" w:color="001D77"/>
              <w:bottom w:val="single" w:sz="2" w:space="0" w:color="001D77"/>
              <w:right w:val="single" w:sz="4" w:space="0" w:color="001D77"/>
            </w:tcBorders>
          </w:tcPr>
          <w:p w14:paraId="4036A446" w14:textId="78FF91BA" w:rsidR="00FD24A2" w:rsidRPr="00F74FFA" w:rsidRDefault="00FD24A2" w:rsidP="00FD24A2">
            <w:pPr>
              <w:spacing w:before="20" w:after="20"/>
              <w:ind w:left="-113" w:right="-74"/>
              <w:jc w:val="right"/>
              <w:rPr>
                <w:rFonts w:cs="Times New Roman"/>
                <w:spacing w:val="-2"/>
                <w:sz w:val="16"/>
                <w:szCs w:val="16"/>
                <w:lang w:val="en-GB"/>
              </w:rPr>
            </w:pPr>
            <w:r w:rsidRPr="00F74FFA">
              <w:rPr>
                <w:sz w:val="16"/>
                <w:szCs w:val="16"/>
                <w:lang w:val="en-GB"/>
              </w:rPr>
              <w:t>141.8</w:t>
            </w:r>
          </w:p>
        </w:tc>
        <w:tc>
          <w:tcPr>
            <w:tcW w:w="356" w:type="pct"/>
            <w:tcBorders>
              <w:top w:val="single" w:sz="2" w:space="0" w:color="001D77"/>
              <w:left w:val="single" w:sz="4" w:space="0" w:color="001D77"/>
              <w:bottom w:val="single" w:sz="2" w:space="0" w:color="001D77"/>
              <w:right w:val="single" w:sz="4" w:space="0" w:color="001D77"/>
            </w:tcBorders>
          </w:tcPr>
          <w:p w14:paraId="0B48EC65" w14:textId="385959DB" w:rsidR="00FD24A2" w:rsidRPr="00F74FFA" w:rsidRDefault="00FD24A2" w:rsidP="00FD24A2">
            <w:pPr>
              <w:spacing w:before="20" w:after="20"/>
              <w:ind w:left="-113" w:right="-57"/>
              <w:jc w:val="right"/>
              <w:rPr>
                <w:rFonts w:cs="Times New Roman"/>
                <w:sz w:val="16"/>
                <w:szCs w:val="16"/>
                <w:lang w:val="en-GB"/>
              </w:rPr>
            </w:pPr>
            <w:r w:rsidRPr="00F74FFA">
              <w:rPr>
                <w:sz w:val="16"/>
                <w:szCs w:val="16"/>
                <w:lang w:val="en-GB"/>
              </w:rPr>
              <w:t>76.0</w:t>
            </w:r>
          </w:p>
        </w:tc>
        <w:tc>
          <w:tcPr>
            <w:tcW w:w="355" w:type="pct"/>
            <w:tcBorders>
              <w:top w:val="single" w:sz="2" w:space="0" w:color="001D77"/>
              <w:left w:val="single" w:sz="4" w:space="0" w:color="001D77"/>
              <w:bottom w:val="single" w:sz="2" w:space="0" w:color="001D77"/>
              <w:right w:val="single" w:sz="4" w:space="0" w:color="001D77"/>
            </w:tcBorders>
          </w:tcPr>
          <w:p w14:paraId="07A1A5CD" w14:textId="175FBFBC" w:rsidR="00FD24A2" w:rsidRPr="00F74FFA" w:rsidRDefault="00FD24A2" w:rsidP="00FD24A2">
            <w:pPr>
              <w:spacing w:before="20" w:after="20"/>
              <w:ind w:left="-113" w:right="-57"/>
              <w:jc w:val="right"/>
              <w:rPr>
                <w:rFonts w:cs="Times New Roman"/>
                <w:sz w:val="16"/>
                <w:szCs w:val="16"/>
                <w:lang w:val="en-GB"/>
              </w:rPr>
            </w:pPr>
            <w:r w:rsidRPr="00F74FFA">
              <w:rPr>
                <w:sz w:val="16"/>
                <w:szCs w:val="16"/>
                <w:lang w:val="en-GB"/>
              </w:rPr>
              <w:t>119.0</w:t>
            </w:r>
          </w:p>
        </w:tc>
        <w:tc>
          <w:tcPr>
            <w:tcW w:w="357" w:type="pct"/>
            <w:tcBorders>
              <w:top w:val="single" w:sz="2" w:space="0" w:color="001D77"/>
              <w:left w:val="single" w:sz="4" w:space="0" w:color="001D77"/>
              <w:bottom w:val="single" w:sz="2" w:space="0" w:color="001D77"/>
              <w:right w:val="single" w:sz="12" w:space="0" w:color="001D77"/>
            </w:tcBorders>
          </w:tcPr>
          <w:p w14:paraId="5F626B68" w14:textId="7F99F8B3" w:rsidR="00FD24A2" w:rsidRPr="00F74FFA" w:rsidRDefault="00FD24A2" w:rsidP="00FD24A2">
            <w:pPr>
              <w:spacing w:before="20" w:after="20"/>
              <w:ind w:left="-113" w:right="-57"/>
              <w:jc w:val="right"/>
              <w:rPr>
                <w:rFonts w:cs="Times New Roman"/>
                <w:sz w:val="16"/>
                <w:szCs w:val="16"/>
                <w:lang w:val="en-GB"/>
              </w:rPr>
            </w:pPr>
            <w:r w:rsidRPr="00F74FFA">
              <w:rPr>
                <w:sz w:val="16"/>
                <w:szCs w:val="16"/>
                <w:lang w:val="en-GB"/>
              </w:rPr>
              <w:t>70.7</w:t>
            </w:r>
          </w:p>
        </w:tc>
        <w:tc>
          <w:tcPr>
            <w:tcW w:w="348" w:type="pct"/>
            <w:tcBorders>
              <w:top w:val="single" w:sz="2" w:space="0" w:color="001D77"/>
              <w:left w:val="single" w:sz="12" w:space="0" w:color="001D77"/>
              <w:bottom w:val="single" w:sz="2" w:space="0" w:color="001D77"/>
              <w:right w:val="single" w:sz="4" w:space="0" w:color="001D77"/>
            </w:tcBorders>
          </w:tcPr>
          <w:p w14:paraId="5DBF6EFD" w14:textId="43BB7C32" w:rsidR="00FD24A2" w:rsidRPr="00F74FFA" w:rsidRDefault="00FD24A2" w:rsidP="00FD24A2">
            <w:pPr>
              <w:spacing w:before="20" w:after="20"/>
              <w:ind w:right="-57"/>
              <w:jc w:val="right"/>
              <w:rPr>
                <w:rFonts w:cs="Times New Roman"/>
                <w:sz w:val="16"/>
                <w:szCs w:val="16"/>
                <w:lang w:val="en-GB"/>
              </w:rPr>
            </w:pPr>
            <w:r w:rsidRPr="00F74FFA">
              <w:rPr>
                <w:sz w:val="16"/>
                <w:szCs w:val="16"/>
                <w:lang w:val="en-GB"/>
              </w:rPr>
              <w:t>1 125</w:t>
            </w:r>
          </w:p>
        </w:tc>
        <w:tc>
          <w:tcPr>
            <w:tcW w:w="348" w:type="pct"/>
            <w:tcBorders>
              <w:top w:val="single" w:sz="2" w:space="0" w:color="001D77"/>
              <w:left w:val="single" w:sz="4" w:space="0" w:color="001D77"/>
              <w:bottom w:val="single" w:sz="2" w:space="0" w:color="001D77"/>
              <w:right w:val="single" w:sz="4" w:space="0" w:color="001D77"/>
            </w:tcBorders>
          </w:tcPr>
          <w:p w14:paraId="1411C391" w14:textId="604BF9DC" w:rsidR="00FD24A2" w:rsidRPr="00F74FFA" w:rsidRDefault="00FD24A2" w:rsidP="00FD24A2">
            <w:pPr>
              <w:spacing w:before="20" w:after="20"/>
              <w:ind w:right="-57"/>
              <w:jc w:val="right"/>
              <w:rPr>
                <w:rFonts w:cs="Times New Roman"/>
                <w:sz w:val="16"/>
                <w:szCs w:val="16"/>
                <w:lang w:val="en-GB"/>
              </w:rPr>
            </w:pPr>
            <w:r w:rsidRPr="00F74FFA">
              <w:rPr>
                <w:sz w:val="16"/>
                <w:szCs w:val="16"/>
                <w:lang w:val="en-GB"/>
              </w:rPr>
              <w:t>107.4</w:t>
            </w:r>
          </w:p>
        </w:tc>
        <w:tc>
          <w:tcPr>
            <w:tcW w:w="348" w:type="pct"/>
            <w:tcBorders>
              <w:top w:val="single" w:sz="2" w:space="0" w:color="001D77"/>
              <w:left w:val="single" w:sz="4" w:space="0" w:color="001D77"/>
              <w:bottom w:val="single" w:sz="2" w:space="0" w:color="001D77"/>
              <w:right w:val="single" w:sz="4" w:space="0" w:color="001D77"/>
            </w:tcBorders>
          </w:tcPr>
          <w:p w14:paraId="08885B7C" w14:textId="54EB2CBE" w:rsidR="00FD24A2" w:rsidRPr="00F74FFA" w:rsidRDefault="00FD24A2" w:rsidP="00FD24A2">
            <w:pPr>
              <w:spacing w:before="20" w:after="20"/>
              <w:ind w:right="-57"/>
              <w:jc w:val="right"/>
              <w:rPr>
                <w:rFonts w:cs="Times New Roman"/>
                <w:sz w:val="16"/>
                <w:szCs w:val="16"/>
                <w:lang w:val="en-GB"/>
              </w:rPr>
            </w:pPr>
            <w:r w:rsidRPr="00F74FFA">
              <w:rPr>
                <w:sz w:val="16"/>
                <w:szCs w:val="16"/>
                <w:lang w:val="en-GB"/>
              </w:rPr>
              <w:t>739</w:t>
            </w:r>
          </w:p>
        </w:tc>
        <w:tc>
          <w:tcPr>
            <w:tcW w:w="345" w:type="pct"/>
            <w:tcBorders>
              <w:top w:val="single" w:sz="2" w:space="0" w:color="001D77"/>
              <w:left w:val="single" w:sz="4" w:space="0" w:color="001D77"/>
              <w:bottom w:val="single" w:sz="2" w:space="0" w:color="001D77"/>
              <w:right w:val="nil"/>
            </w:tcBorders>
          </w:tcPr>
          <w:p w14:paraId="722A544C" w14:textId="3790DE06" w:rsidR="00FD24A2" w:rsidRPr="00F74FFA" w:rsidRDefault="00FD24A2" w:rsidP="00FD24A2">
            <w:pPr>
              <w:spacing w:before="20" w:after="20"/>
              <w:ind w:right="-57"/>
              <w:jc w:val="right"/>
              <w:rPr>
                <w:rFonts w:cs="Times New Roman"/>
                <w:sz w:val="16"/>
                <w:szCs w:val="16"/>
                <w:lang w:val="en-GB"/>
              </w:rPr>
            </w:pPr>
            <w:r w:rsidRPr="00F74FFA">
              <w:rPr>
                <w:sz w:val="16"/>
                <w:szCs w:val="16"/>
                <w:lang w:val="en-GB"/>
              </w:rPr>
              <w:t>89.9</w:t>
            </w:r>
          </w:p>
        </w:tc>
      </w:tr>
      <w:tr w:rsidR="00FD24A2" w:rsidRPr="00F74FFA" w14:paraId="6947631F" w14:textId="77777777" w:rsidTr="00FD24A2">
        <w:trPr>
          <w:trHeight w:hRule="exact" w:val="284"/>
        </w:trPr>
        <w:tc>
          <w:tcPr>
            <w:tcW w:w="780" w:type="pct"/>
            <w:tcBorders>
              <w:top w:val="single" w:sz="2" w:space="0" w:color="001D77"/>
              <w:left w:val="nil"/>
              <w:bottom w:val="nil"/>
              <w:right w:val="single" w:sz="12" w:space="0" w:color="001D77"/>
            </w:tcBorders>
            <w:vAlign w:val="bottom"/>
          </w:tcPr>
          <w:p w14:paraId="20D769DD" w14:textId="42A1BE1A" w:rsidR="00FD24A2" w:rsidRPr="00F74FFA" w:rsidRDefault="00FD24A2" w:rsidP="00FD24A2">
            <w:pPr>
              <w:tabs>
                <w:tab w:val="left" w:leader="dot" w:pos="990"/>
              </w:tabs>
              <w:spacing w:before="20" w:after="20"/>
              <w:ind w:left="10" w:right="-113"/>
              <w:rPr>
                <w:spacing w:val="-2"/>
                <w:sz w:val="16"/>
                <w:szCs w:val="16"/>
                <w:lang w:val="en-GB"/>
              </w:rPr>
            </w:pPr>
            <w:r w:rsidRPr="00F74FFA">
              <w:rPr>
                <w:spacing w:val="-2"/>
                <w:sz w:val="15"/>
                <w:szCs w:val="15"/>
                <w:lang w:val="en-GB"/>
              </w:rPr>
              <w:t>at airports</w:t>
            </w:r>
          </w:p>
        </w:tc>
        <w:tc>
          <w:tcPr>
            <w:tcW w:w="351" w:type="pct"/>
            <w:tcBorders>
              <w:top w:val="single" w:sz="2" w:space="0" w:color="001D77"/>
              <w:left w:val="single" w:sz="12" w:space="0" w:color="001D77"/>
              <w:bottom w:val="nil"/>
              <w:right w:val="single" w:sz="4" w:space="0" w:color="001D77"/>
            </w:tcBorders>
            <w:vAlign w:val="center"/>
          </w:tcPr>
          <w:p w14:paraId="03050860" w14:textId="52A65399" w:rsidR="00FD24A2" w:rsidRPr="00F74FFA" w:rsidRDefault="00FD24A2" w:rsidP="00FD24A2">
            <w:pPr>
              <w:spacing w:before="20" w:after="20"/>
              <w:ind w:left="-85" w:right="-85"/>
              <w:jc w:val="right"/>
              <w:rPr>
                <w:rFonts w:cs="Times New Roman"/>
                <w:sz w:val="16"/>
                <w:szCs w:val="16"/>
                <w:lang w:val="en-GB"/>
              </w:rPr>
            </w:pPr>
            <w:r>
              <w:rPr>
                <w:rFonts w:eastAsia="Times New Roman" w:cs="Arial"/>
                <w:bCs/>
                <w:spacing w:val="-4"/>
                <w:sz w:val="16"/>
                <w:szCs w:val="16"/>
                <w:lang w:eastAsia="pl-PL"/>
              </w:rPr>
              <w:t>1440.</w:t>
            </w:r>
            <w:r w:rsidRPr="002A7581">
              <w:rPr>
                <w:rFonts w:eastAsia="Times New Roman" w:cs="Arial"/>
                <w:bCs/>
                <w:spacing w:val="-4"/>
                <w:sz w:val="16"/>
                <w:szCs w:val="16"/>
                <w:lang w:eastAsia="pl-PL"/>
              </w:rPr>
              <w:t>0</w:t>
            </w:r>
          </w:p>
        </w:tc>
        <w:tc>
          <w:tcPr>
            <w:tcW w:w="352" w:type="pct"/>
            <w:tcBorders>
              <w:top w:val="single" w:sz="2" w:space="0" w:color="001D77"/>
              <w:left w:val="single" w:sz="4" w:space="0" w:color="001D77"/>
              <w:bottom w:val="nil"/>
              <w:right w:val="single" w:sz="4" w:space="0" w:color="001D77"/>
            </w:tcBorders>
          </w:tcPr>
          <w:p w14:paraId="731EEA1E" w14:textId="51E1F0BE" w:rsidR="00FD24A2" w:rsidRPr="00F74FFA" w:rsidRDefault="00FD24A2" w:rsidP="00FD24A2">
            <w:pPr>
              <w:spacing w:before="20" w:after="20"/>
              <w:ind w:right="-57"/>
              <w:jc w:val="right"/>
              <w:rPr>
                <w:rFonts w:cs="Times New Roman"/>
                <w:sz w:val="16"/>
                <w:szCs w:val="16"/>
                <w:lang w:val="en-GB"/>
              </w:rPr>
            </w:pPr>
            <w:r>
              <w:rPr>
                <w:sz w:val="16"/>
                <w:szCs w:val="16"/>
              </w:rPr>
              <w:t>25.</w:t>
            </w:r>
            <w:r w:rsidRPr="00563248">
              <w:rPr>
                <w:sz w:val="16"/>
                <w:szCs w:val="16"/>
              </w:rPr>
              <w:t>0</w:t>
            </w:r>
          </w:p>
        </w:tc>
        <w:tc>
          <w:tcPr>
            <w:tcW w:w="351" w:type="pct"/>
            <w:tcBorders>
              <w:top w:val="single" w:sz="2" w:space="0" w:color="001D77"/>
              <w:left w:val="single" w:sz="4" w:space="0" w:color="001D77"/>
              <w:bottom w:val="nil"/>
              <w:right w:val="single" w:sz="4" w:space="0" w:color="001D77"/>
            </w:tcBorders>
            <w:vAlign w:val="center"/>
          </w:tcPr>
          <w:p w14:paraId="0408774B" w14:textId="63DD92E5" w:rsidR="00FD24A2" w:rsidRPr="00F74FFA" w:rsidRDefault="00FD24A2" w:rsidP="00FD24A2">
            <w:pPr>
              <w:spacing w:before="20" w:after="20"/>
              <w:ind w:left="-85" w:right="-85"/>
              <w:jc w:val="right"/>
              <w:rPr>
                <w:rFonts w:cs="Times New Roman"/>
                <w:sz w:val="16"/>
                <w:szCs w:val="16"/>
                <w:lang w:val="en-GB"/>
              </w:rPr>
            </w:pPr>
            <w:r>
              <w:rPr>
                <w:rFonts w:cs="Arial"/>
                <w:bCs/>
                <w:spacing w:val="-4"/>
                <w:sz w:val="16"/>
                <w:szCs w:val="16"/>
              </w:rPr>
              <w:t>2940.</w:t>
            </w:r>
            <w:r w:rsidRPr="00327CE4">
              <w:rPr>
                <w:rFonts w:cs="Arial"/>
                <w:bCs/>
                <w:spacing w:val="-4"/>
                <w:sz w:val="16"/>
                <w:szCs w:val="16"/>
              </w:rPr>
              <w:t>9</w:t>
            </w:r>
          </w:p>
        </w:tc>
        <w:tc>
          <w:tcPr>
            <w:tcW w:w="354" w:type="pct"/>
            <w:tcBorders>
              <w:top w:val="single" w:sz="2" w:space="0" w:color="001D77"/>
              <w:left w:val="single" w:sz="4" w:space="0" w:color="001D77"/>
              <w:bottom w:val="nil"/>
              <w:right w:val="single" w:sz="12" w:space="0" w:color="001D77"/>
            </w:tcBorders>
          </w:tcPr>
          <w:p w14:paraId="53D51C23" w14:textId="46594E48" w:rsidR="00FD24A2" w:rsidRPr="00F74FFA" w:rsidRDefault="00FD24A2" w:rsidP="00FD24A2">
            <w:pPr>
              <w:spacing w:before="20" w:after="20"/>
              <w:ind w:right="-57"/>
              <w:jc w:val="right"/>
              <w:rPr>
                <w:rFonts w:cs="Times New Roman"/>
                <w:sz w:val="16"/>
                <w:szCs w:val="16"/>
                <w:lang w:val="en-GB"/>
              </w:rPr>
            </w:pPr>
            <w:r>
              <w:rPr>
                <w:sz w:val="16"/>
                <w:szCs w:val="16"/>
              </w:rPr>
              <w:t>34.</w:t>
            </w:r>
            <w:r w:rsidRPr="00563248">
              <w:rPr>
                <w:sz w:val="16"/>
                <w:szCs w:val="16"/>
              </w:rPr>
              <w:t>3</w:t>
            </w:r>
          </w:p>
        </w:tc>
        <w:tc>
          <w:tcPr>
            <w:tcW w:w="355" w:type="pct"/>
            <w:tcBorders>
              <w:top w:val="single" w:sz="2" w:space="0" w:color="001D77"/>
              <w:left w:val="single" w:sz="12" w:space="0" w:color="001D77"/>
              <w:bottom w:val="nil"/>
              <w:right w:val="single" w:sz="4" w:space="0" w:color="001D77"/>
            </w:tcBorders>
          </w:tcPr>
          <w:p w14:paraId="31A544C8" w14:textId="694EC89A" w:rsidR="00FD24A2" w:rsidRPr="00F74FFA" w:rsidRDefault="00FD24A2" w:rsidP="00FD24A2">
            <w:pPr>
              <w:spacing w:before="20" w:after="20"/>
              <w:ind w:left="-113" w:right="-74"/>
              <w:jc w:val="right"/>
              <w:rPr>
                <w:rFonts w:cs="Times New Roman"/>
                <w:spacing w:val="-2"/>
                <w:sz w:val="16"/>
                <w:szCs w:val="16"/>
                <w:lang w:val="en-GB"/>
              </w:rPr>
            </w:pPr>
            <w:r w:rsidRPr="00F74FFA">
              <w:rPr>
                <w:sz w:val="16"/>
                <w:szCs w:val="16"/>
                <w:lang w:val="en-GB"/>
              </w:rPr>
              <w:t>657.4</w:t>
            </w:r>
          </w:p>
        </w:tc>
        <w:tc>
          <w:tcPr>
            <w:tcW w:w="356" w:type="pct"/>
            <w:tcBorders>
              <w:top w:val="single" w:sz="2" w:space="0" w:color="001D77"/>
              <w:left w:val="single" w:sz="4" w:space="0" w:color="001D77"/>
              <w:bottom w:val="nil"/>
              <w:right w:val="single" w:sz="4" w:space="0" w:color="001D77"/>
            </w:tcBorders>
          </w:tcPr>
          <w:p w14:paraId="2C4C6CDF" w14:textId="5EB771CD" w:rsidR="00FD24A2" w:rsidRPr="00F74FFA" w:rsidRDefault="00FD24A2" w:rsidP="00FD24A2">
            <w:pPr>
              <w:spacing w:before="20" w:after="20"/>
              <w:ind w:left="-113" w:right="-57"/>
              <w:jc w:val="right"/>
              <w:rPr>
                <w:rFonts w:cs="Times New Roman"/>
                <w:sz w:val="16"/>
                <w:szCs w:val="16"/>
                <w:lang w:val="en-GB"/>
              </w:rPr>
            </w:pPr>
            <w:r w:rsidRPr="00F74FFA">
              <w:rPr>
                <w:sz w:val="16"/>
                <w:szCs w:val="16"/>
                <w:lang w:val="en-GB"/>
              </w:rPr>
              <w:t>27.1</w:t>
            </w:r>
          </w:p>
        </w:tc>
        <w:tc>
          <w:tcPr>
            <w:tcW w:w="355" w:type="pct"/>
            <w:tcBorders>
              <w:top w:val="single" w:sz="2" w:space="0" w:color="001D77"/>
              <w:left w:val="single" w:sz="4" w:space="0" w:color="001D77"/>
              <w:bottom w:val="nil"/>
              <w:right w:val="single" w:sz="4" w:space="0" w:color="001D77"/>
            </w:tcBorders>
          </w:tcPr>
          <w:p w14:paraId="0AF9740B" w14:textId="190D8C69" w:rsidR="00FD24A2" w:rsidRPr="00F74FFA" w:rsidRDefault="00FD24A2" w:rsidP="00FD24A2">
            <w:pPr>
              <w:spacing w:before="20" w:after="20"/>
              <w:ind w:left="-113" w:right="-57"/>
              <w:jc w:val="right"/>
              <w:rPr>
                <w:rFonts w:cs="Times New Roman"/>
                <w:sz w:val="16"/>
                <w:szCs w:val="16"/>
                <w:lang w:val="en-GB"/>
              </w:rPr>
            </w:pPr>
            <w:r w:rsidRPr="00F74FFA">
              <w:rPr>
                <w:sz w:val="16"/>
                <w:szCs w:val="16"/>
                <w:lang w:val="en-GB"/>
              </w:rPr>
              <w:t>1248.7</w:t>
            </w:r>
          </w:p>
        </w:tc>
        <w:tc>
          <w:tcPr>
            <w:tcW w:w="357" w:type="pct"/>
            <w:tcBorders>
              <w:top w:val="single" w:sz="2" w:space="0" w:color="001D77"/>
              <w:left w:val="single" w:sz="4" w:space="0" w:color="001D77"/>
              <w:bottom w:val="nil"/>
              <w:right w:val="single" w:sz="12" w:space="0" w:color="001D77"/>
            </w:tcBorders>
          </w:tcPr>
          <w:p w14:paraId="1EE572FC" w14:textId="45624D9D" w:rsidR="00FD24A2" w:rsidRPr="00F74FFA" w:rsidRDefault="00FD24A2" w:rsidP="00FD24A2">
            <w:pPr>
              <w:spacing w:before="20" w:after="20"/>
              <w:ind w:left="-113" w:right="-57"/>
              <w:jc w:val="right"/>
              <w:rPr>
                <w:rFonts w:cs="Times New Roman"/>
                <w:sz w:val="16"/>
                <w:szCs w:val="16"/>
                <w:lang w:val="en-GB"/>
              </w:rPr>
            </w:pPr>
            <w:r w:rsidRPr="00F74FFA">
              <w:rPr>
                <w:sz w:val="16"/>
                <w:szCs w:val="16"/>
                <w:lang w:val="en-GB"/>
              </w:rPr>
              <w:t>37.6</w:t>
            </w:r>
          </w:p>
        </w:tc>
        <w:tc>
          <w:tcPr>
            <w:tcW w:w="348" w:type="pct"/>
            <w:tcBorders>
              <w:top w:val="single" w:sz="2" w:space="0" w:color="001D77"/>
              <w:left w:val="single" w:sz="12" w:space="0" w:color="001D77"/>
              <w:bottom w:val="nil"/>
              <w:right w:val="single" w:sz="4" w:space="0" w:color="001D77"/>
            </w:tcBorders>
          </w:tcPr>
          <w:p w14:paraId="6378EEBC" w14:textId="13EDC447" w:rsidR="00FD24A2" w:rsidRPr="00F74FFA" w:rsidRDefault="00FD24A2" w:rsidP="00FD24A2">
            <w:pPr>
              <w:spacing w:before="20" w:after="20"/>
              <w:ind w:right="-57"/>
              <w:jc w:val="right"/>
              <w:rPr>
                <w:rFonts w:cs="Times New Roman"/>
                <w:sz w:val="16"/>
                <w:szCs w:val="16"/>
                <w:lang w:val="en-GB"/>
              </w:rPr>
            </w:pPr>
            <w:r w:rsidRPr="00F74FFA">
              <w:rPr>
                <w:sz w:val="16"/>
                <w:szCs w:val="16"/>
                <w:lang w:val="en-GB"/>
              </w:rPr>
              <w:t>990</w:t>
            </w:r>
          </w:p>
        </w:tc>
        <w:tc>
          <w:tcPr>
            <w:tcW w:w="348" w:type="pct"/>
            <w:tcBorders>
              <w:top w:val="single" w:sz="2" w:space="0" w:color="001D77"/>
              <w:left w:val="single" w:sz="4" w:space="0" w:color="001D77"/>
              <w:bottom w:val="nil"/>
              <w:right w:val="single" w:sz="4" w:space="0" w:color="001D77"/>
            </w:tcBorders>
          </w:tcPr>
          <w:p w14:paraId="316B7D30" w14:textId="4594C75E" w:rsidR="00FD24A2" w:rsidRPr="00F74FFA" w:rsidRDefault="00FD24A2" w:rsidP="00FD24A2">
            <w:pPr>
              <w:spacing w:before="20" w:after="20"/>
              <w:ind w:right="-57"/>
              <w:jc w:val="right"/>
              <w:rPr>
                <w:rFonts w:cs="Times New Roman"/>
                <w:sz w:val="16"/>
                <w:szCs w:val="16"/>
                <w:lang w:val="en-GB"/>
              </w:rPr>
            </w:pPr>
            <w:r w:rsidRPr="00F74FFA">
              <w:rPr>
                <w:sz w:val="16"/>
                <w:szCs w:val="16"/>
                <w:lang w:val="en-GB"/>
              </w:rPr>
              <w:t>110.9</w:t>
            </w:r>
          </w:p>
        </w:tc>
        <w:tc>
          <w:tcPr>
            <w:tcW w:w="348" w:type="pct"/>
            <w:tcBorders>
              <w:top w:val="single" w:sz="2" w:space="0" w:color="001D77"/>
              <w:left w:val="single" w:sz="4" w:space="0" w:color="001D77"/>
              <w:bottom w:val="nil"/>
              <w:right w:val="single" w:sz="4" w:space="0" w:color="001D77"/>
            </w:tcBorders>
          </w:tcPr>
          <w:p w14:paraId="03AE5A95" w14:textId="3A2B1538" w:rsidR="00FD24A2" w:rsidRPr="00F74FFA" w:rsidRDefault="00FD24A2" w:rsidP="00FD24A2">
            <w:pPr>
              <w:spacing w:before="20" w:after="20"/>
              <w:ind w:right="-57"/>
              <w:jc w:val="right"/>
              <w:rPr>
                <w:rFonts w:cs="Times New Roman"/>
                <w:sz w:val="16"/>
                <w:szCs w:val="16"/>
                <w:lang w:val="en-GB"/>
              </w:rPr>
            </w:pPr>
            <w:r w:rsidRPr="00F74FFA">
              <w:rPr>
                <w:sz w:val="16"/>
                <w:szCs w:val="16"/>
                <w:lang w:val="en-GB"/>
              </w:rPr>
              <w:t>906</w:t>
            </w:r>
          </w:p>
        </w:tc>
        <w:tc>
          <w:tcPr>
            <w:tcW w:w="345" w:type="pct"/>
            <w:tcBorders>
              <w:top w:val="single" w:sz="2" w:space="0" w:color="001D77"/>
              <w:left w:val="single" w:sz="4" w:space="0" w:color="001D77"/>
              <w:bottom w:val="nil"/>
              <w:right w:val="nil"/>
            </w:tcBorders>
          </w:tcPr>
          <w:p w14:paraId="52D5A5D3" w14:textId="2CE0A5A4" w:rsidR="00FD24A2" w:rsidRPr="00F74FFA" w:rsidRDefault="00FD24A2" w:rsidP="00FD24A2">
            <w:pPr>
              <w:spacing w:before="20" w:after="20"/>
              <w:ind w:right="-57"/>
              <w:jc w:val="right"/>
              <w:rPr>
                <w:rFonts w:cs="Times New Roman"/>
                <w:sz w:val="16"/>
                <w:szCs w:val="16"/>
                <w:lang w:val="en-GB"/>
              </w:rPr>
            </w:pPr>
            <w:r w:rsidRPr="00F74FFA">
              <w:rPr>
                <w:sz w:val="16"/>
                <w:szCs w:val="16"/>
                <w:lang w:val="en-GB"/>
              </w:rPr>
              <w:t>110.1</w:t>
            </w:r>
          </w:p>
        </w:tc>
      </w:tr>
    </w:tbl>
    <w:p w14:paraId="72B2836F" w14:textId="230C056F" w:rsidR="00B57022" w:rsidRPr="00F74FFA" w:rsidRDefault="00B57022" w:rsidP="00B57022">
      <w:pPr>
        <w:spacing w:after="0" w:line="240" w:lineRule="auto"/>
        <w:ind w:left="142" w:hanging="142"/>
        <w:jc w:val="both"/>
        <w:rPr>
          <w:bCs/>
          <w:strike/>
          <w:sz w:val="12"/>
          <w:szCs w:val="12"/>
          <w:lang w:val="en-GB"/>
        </w:rPr>
      </w:pPr>
      <w:r w:rsidRPr="00F74FFA">
        <w:rPr>
          <w:bCs/>
          <w:sz w:val="12"/>
          <w:szCs w:val="12"/>
          <w:vertAlign w:val="superscript"/>
          <w:lang w:val="en-GB"/>
        </w:rPr>
        <w:t>1</w:t>
      </w:r>
      <w:r w:rsidRPr="00F74FFA">
        <w:rPr>
          <w:bCs/>
          <w:sz w:val="12"/>
          <w:szCs w:val="12"/>
          <w:lang w:val="en-GB"/>
        </w:rPr>
        <w:t> </w:t>
      </w:r>
      <w:r w:rsidR="00295906" w:rsidRPr="00F4599F">
        <w:rPr>
          <w:sz w:val="12"/>
          <w:szCs w:val="12"/>
          <w:lang w:val="en-GB"/>
        </w:rPr>
        <w:t>From and to Poland</w:t>
      </w:r>
      <w:r w:rsidRPr="00F74FFA">
        <w:rPr>
          <w:bCs/>
          <w:sz w:val="12"/>
          <w:szCs w:val="12"/>
          <w:lang w:val="en-GB"/>
        </w:rPr>
        <w:t xml:space="preserve">.   </w:t>
      </w:r>
      <w:r w:rsidRPr="00F74FFA">
        <w:rPr>
          <w:bCs/>
          <w:sz w:val="12"/>
          <w:szCs w:val="12"/>
          <w:vertAlign w:val="superscript"/>
          <w:lang w:val="en-GB"/>
        </w:rPr>
        <w:t>2</w:t>
      </w:r>
      <w:r w:rsidRPr="00F74FFA">
        <w:rPr>
          <w:bCs/>
          <w:sz w:val="12"/>
          <w:szCs w:val="12"/>
          <w:lang w:val="en-GB"/>
        </w:rPr>
        <w:t> </w:t>
      </w:r>
      <w:r w:rsidR="00295906" w:rsidRPr="00F4599F">
        <w:rPr>
          <w:sz w:val="12"/>
          <w:szCs w:val="12"/>
          <w:lang w:val="en-GB"/>
        </w:rPr>
        <w:t>Per one person during a single trip</w:t>
      </w:r>
      <w:r w:rsidR="00295906" w:rsidRPr="00F4599F">
        <w:rPr>
          <w:bCs/>
          <w:sz w:val="12"/>
          <w:szCs w:val="12"/>
          <w:lang w:val="en-GB"/>
        </w:rPr>
        <w:t>.</w:t>
      </w:r>
      <w:r w:rsidR="00295906">
        <w:rPr>
          <w:bCs/>
          <w:sz w:val="12"/>
          <w:szCs w:val="12"/>
          <w:lang w:val="en-GB"/>
        </w:rPr>
        <w:t xml:space="preserve"> </w:t>
      </w:r>
      <w:r w:rsidRPr="00F74FFA">
        <w:rPr>
          <w:bCs/>
          <w:sz w:val="12"/>
          <w:szCs w:val="12"/>
          <w:lang w:val="en-GB"/>
        </w:rPr>
        <w:t xml:space="preserve">   </w:t>
      </w:r>
    </w:p>
    <w:p w14:paraId="2720B833" w14:textId="77777777" w:rsidR="00112070" w:rsidRPr="00F74FFA" w:rsidRDefault="00112070" w:rsidP="00D34DAE">
      <w:pPr>
        <w:spacing w:before="360"/>
        <w:rPr>
          <w:b/>
          <w:lang w:val="en-GB"/>
        </w:rPr>
      </w:pPr>
    </w:p>
    <w:p w14:paraId="6BDFB5DA" w14:textId="77777777" w:rsidR="000B5AE6" w:rsidRPr="00F74FFA" w:rsidRDefault="000B5AE6" w:rsidP="00975F97">
      <w:pPr>
        <w:spacing w:before="0"/>
        <w:rPr>
          <w:b/>
          <w:color w:val="001D77"/>
          <w:lang w:val="en-GB"/>
        </w:rPr>
      </w:pPr>
    </w:p>
    <w:p w14:paraId="62B065AF" w14:textId="4214EF37" w:rsidR="00DD6214" w:rsidRPr="00F74FFA" w:rsidRDefault="00045462" w:rsidP="00975F97">
      <w:pPr>
        <w:spacing w:before="0"/>
        <w:rPr>
          <w:b/>
          <w:color w:val="001D77"/>
          <w:lang w:val="en-GB"/>
        </w:rPr>
      </w:pPr>
      <w:r w:rsidRPr="00F74FFA">
        <w:rPr>
          <w:b/>
          <w:color w:val="001D77"/>
          <w:lang w:val="en-GB"/>
        </w:rPr>
        <w:t>Delimitation of the land border impact area</w:t>
      </w:r>
    </w:p>
    <w:p w14:paraId="1D5BE8B9" w14:textId="6FEE287E" w:rsidR="008A697D" w:rsidRPr="00F74FFA" w:rsidRDefault="00045462" w:rsidP="006D345E">
      <w:pPr>
        <w:pStyle w:val="Tekstpodstawowy"/>
        <w:tabs>
          <w:tab w:val="left" w:pos="709"/>
        </w:tabs>
        <w:overflowPunct w:val="0"/>
        <w:autoSpaceDE w:val="0"/>
        <w:autoSpaceDN w:val="0"/>
        <w:adjustRightInd w:val="0"/>
        <w:spacing w:after="120" w:line="240" w:lineRule="exact"/>
        <w:jc w:val="left"/>
        <w:textAlignment w:val="baseline"/>
        <w:rPr>
          <w:rFonts w:ascii="Fira Sans" w:hAnsi="Fira Sans"/>
          <w:spacing w:val="-2"/>
          <w:sz w:val="19"/>
          <w:szCs w:val="19"/>
          <w:lang w:val="en-GB"/>
        </w:rPr>
      </w:pPr>
      <w:r w:rsidRPr="00F74FFA">
        <w:rPr>
          <w:rFonts w:ascii="Fira Sans" w:hAnsi="Fira Sans"/>
          <w:spacing w:val="-2"/>
          <w:sz w:val="19"/>
          <w:szCs w:val="19"/>
          <w:lang w:val="en-GB"/>
        </w:rPr>
        <w:t xml:space="preserve">The results of the </w:t>
      </w:r>
      <w:r w:rsidR="00095EC4">
        <w:rPr>
          <w:rFonts w:ascii="Fira Sans" w:hAnsi="Fira Sans"/>
          <w:spacing w:val="-2"/>
          <w:sz w:val="19"/>
          <w:szCs w:val="19"/>
          <w:lang w:val="en-GB"/>
        </w:rPr>
        <w:t>surveys</w:t>
      </w:r>
      <w:r w:rsidR="00095EC4" w:rsidRPr="00F74FFA">
        <w:rPr>
          <w:rFonts w:ascii="Fira Sans" w:hAnsi="Fira Sans"/>
          <w:spacing w:val="-2"/>
          <w:sz w:val="19"/>
          <w:szCs w:val="19"/>
          <w:lang w:val="en-GB"/>
        </w:rPr>
        <w:t xml:space="preserve"> </w:t>
      </w:r>
      <w:r w:rsidRPr="00F74FFA">
        <w:rPr>
          <w:rFonts w:ascii="Fira Sans" w:hAnsi="Fira Sans"/>
          <w:spacing w:val="-2"/>
          <w:sz w:val="19"/>
          <w:szCs w:val="19"/>
          <w:lang w:val="en-GB"/>
        </w:rPr>
        <w:t>show that both foreigners and Poles crossing the land border of Poland in the third quarter of 2020 were most often inhabitants of villages</w:t>
      </w:r>
      <w:r w:rsidR="00F21EEE" w:rsidRPr="00F74FFA">
        <w:rPr>
          <w:rFonts w:ascii="Fira Sans" w:hAnsi="Fira Sans"/>
          <w:spacing w:val="-2"/>
          <w:sz w:val="19"/>
          <w:szCs w:val="19"/>
          <w:lang w:val="en-GB"/>
        </w:rPr>
        <w:t xml:space="preserve"> located</w:t>
      </w:r>
      <w:r w:rsidRPr="00F74FFA">
        <w:rPr>
          <w:rFonts w:ascii="Fira Sans" w:hAnsi="Fira Sans"/>
          <w:spacing w:val="-2"/>
          <w:sz w:val="19"/>
          <w:szCs w:val="19"/>
          <w:lang w:val="en-GB"/>
        </w:rPr>
        <w:t xml:space="preserve"> at distance of  50 km from the border - 67.6% of foreigners and 68.7% of Poles, while 48.6% of foreigners and 56.6% of Poles were living in the area up to</w:t>
      </w:r>
      <w:r w:rsidR="0022633A">
        <w:rPr>
          <w:rFonts w:ascii="Fira Sans" w:hAnsi="Fira Sans"/>
          <w:spacing w:val="-2"/>
          <w:sz w:val="19"/>
          <w:szCs w:val="19"/>
          <w:lang w:val="en-GB"/>
        </w:rPr>
        <w:t xml:space="preserve"> </w:t>
      </w:r>
      <w:r w:rsidRPr="00F74FFA">
        <w:rPr>
          <w:rFonts w:ascii="Fira Sans" w:hAnsi="Fira Sans"/>
          <w:spacing w:val="-2"/>
          <w:sz w:val="19"/>
          <w:szCs w:val="19"/>
          <w:lang w:val="en-GB"/>
        </w:rPr>
        <w:t>30 km from the border.</w:t>
      </w:r>
    </w:p>
    <w:p w14:paraId="69FBCF81" w14:textId="1058F075" w:rsidR="008A697D" w:rsidRPr="00F74FFA" w:rsidRDefault="00DB77AD" w:rsidP="009917EF">
      <w:pPr>
        <w:tabs>
          <w:tab w:val="left" w:pos="840"/>
        </w:tabs>
        <w:spacing w:before="240" w:after="180"/>
        <w:ind w:left="567" w:hanging="567"/>
        <w:rPr>
          <w:rFonts w:eastAsia="Times New Roman" w:cs="Arial"/>
          <w:b/>
          <w:sz w:val="18"/>
          <w:szCs w:val="18"/>
          <w:lang w:val="en-GB" w:eastAsia="pl-PL"/>
        </w:rPr>
      </w:pPr>
      <w:r w:rsidRPr="00F74FFA">
        <w:rPr>
          <w:rFonts w:eastAsia="Times New Roman" w:cs="Arial"/>
          <w:b/>
          <w:spacing w:val="-2"/>
          <w:sz w:val="18"/>
          <w:szCs w:val="18"/>
          <w:lang w:val="en-GB" w:eastAsia="pl-PL"/>
        </w:rPr>
        <w:t>Map 2. Range of impact of the border on the basis of crossing the sections of the border</w:t>
      </w:r>
      <w:r w:rsidR="009917EF" w:rsidRPr="00F74FFA">
        <w:rPr>
          <w:rFonts w:eastAsia="Times New Roman" w:cs="Arial"/>
          <w:b/>
          <w:spacing w:val="-2"/>
          <w:sz w:val="18"/>
          <w:szCs w:val="18"/>
          <w:lang w:val="en-GB" w:eastAsia="pl-PL"/>
        </w:rPr>
        <w:br/>
      </w:r>
      <w:r w:rsidRPr="00F74FFA">
        <w:rPr>
          <w:rFonts w:eastAsia="Times New Roman" w:cs="Arial"/>
          <w:b/>
          <w:spacing w:val="-2"/>
          <w:sz w:val="18"/>
          <w:szCs w:val="18"/>
          <w:lang w:val="en-GB" w:eastAsia="pl-PL"/>
        </w:rPr>
        <w:t>by foreigners</w:t>
      </w:r>
      <w:r w:rsidR="00D95AD4" w:rsidRPr="00F74FFA">
        <w:rPr>
          <w:rFonts w:eastAsia="Times New Roman" w:cs="Arial"/>
          <w:b/>
          <w:spacing w:val="-2"/>
          <w:sz w:val="18"/>
          <w:szCs w:val="18"/>
          <w:lang w:val="en-GB" w:eastAsia="pl-PL"/>
        </w:rPr>
        <w:t xml:space="preserve"> </w:t>
      </w:r>
      <w:r w:rsidRPr="00F74FFA">
        <w:rPr>
          <w:rFonts w:eastAsia="Times New Roman" w:cs="Arial"/>
          <w:b/>
          <w:spacing w:val="-2"/>
          <w:sz w:val="18"/>
          <w:szCs w:val="18"/>
          <w:lang w:val="en-GB" w:eastAsia="pl-PL"/>
        </w:rPr>
        <w:t>in the 3</w:t>
      </w:r>
      <w:r w:rsidRPr="00F74FFA">
        <w:rPr>
          <w:rFonts w:eastAsia="Times New Roman" w:cs="Arial"/>
          <w:b/>
          <w:spacing w:val="-2"/>
          <w:sz w:val="18"/>
          <w:szCs w:val="18"/>
          <w:vertAlign w:val="superscript"/>
          <w:lang w:val="en-GB" w:eastAsia="pl-PL"/>
        </w:rPr>
        <w:t>rd</w:t>
      </w:r>
      <w:r w:rsidRPr="00F74FFA">
        <w:rPr>
          <w:rFonts w:eastAsia="Times New Roman" w:cs="Arial"/>
          <w:b/>
          <w:spacing w:val="-2"/>
          <w:sz w:val="18"/>
          <w:szCs w:val="18"/>
          <w:lang w:val="en-GB" w:eastAsia="pl-PL"/>
        </w:rPr>
        <w:t xml:space="preserve"> quarter of 2020</w:t>
      </w:r>
    </w:p>
    <w:p w14:paraId="57E11337" w14:textId="0680818F" w:rsidR="003B197A" w:rsidRPr="00F74FFA" w:rsidRDefault="00245BE0" w:rsidP="000C0002">
      <w:pPr>
        <w:tabs>
          <w:tab w:val="left" w:pos="840"/>
        </w:tabs>
        <w:spacing w:before="0" w:after="0" w:line="240" w:lineRule="auto"/>
        <w:ind w:left="794" w:hanging="794"/>
        <w:jc w:val="center"/>
        <w:rPr>
          <w:rFonts w:eastAsia="Times New Roman" w:cs="Arial"/>
          <w:b/>
          <w:szCs w:val="19"/>
          <w:u w:val="single"/>
          <w:lang w:val="en-GB" w:eastAsia="pl-PL"/>
        </w:rPr>
      </w:pPr>
      <w:r w:rsidRPr="00F74FFA">
        <w:rPr>
          <w:b/>
          <w:noProof/>
          <w:color w:val="FF0000"/>
          <w:spacing w:val="-2"/>
          <w:szCs w:val="19"/>
          <w:lang w:eastAsia="pl-PL"/>
        </w:rPr>
        <w:lastRenderedPageBreak/>
        <mc:AlternateContent>
          <mc:Choice Requires="wps">
            <w:drawing>
              <wp:anchor distT="45720" distB="45720" distL="114300" distR="114300" simplePos="0" relativeHeight="251772928" behindDoc="1" locked="0" layoutInCell="1" allowOverlap="1" wp14:anchorId="54B03BEE" wp14:editId="61D8A3CD">
                <wp:simplePos x="0" y="0"/>
                <wp:positionH relativeFrom="column">
                  <wp:posOffset>5237480</wp:posOffset>
                </wp:positionH>
                <wp:positionV relativeFrom="paragraph">
                  <wp:posOffset>2472690</wp:posOffset>
                </wp:positionV>
                <wp:extent cx="1744345" cy="1303020"/>
                <wp:effectExtent l="0" t="0" r="0" b="0"/>
                <wp:wrapTight wrapText="bothSides">
                  <wp:wrapPolygon edited="0">
                    <wp:start x="708" y="0"/>
                    <wp:lineTo x="708" y="21158"/>
                    <wp:lineTo x="20759" y="21158"/>
                    <wp:lineTo x="20759" y="0"/>
                    <wp:lineTo x="708" y="0"/>
                  </wp:wrapPolygon>
                </wp:wrapTigh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345" cy="1303020"/>
                        </a:xfrm>
                        <a:prstGeom prst="rect">
                          <a:avLst/>
                        </a:prstGeom>
                        <a:noFill/>
                        <a:ln w="9525">
                          <a:noFill/>
                          <a:miter lim="800000"/>
                          <a:headEnd/>
                          <a:tailEnd/>
                        </a:ln>
                      </wps:spPr>
                      <wps:txbx>
                        <w:txbxContent>
                          <w:p w14:paraId="37DB388F" w14:textId="0EE42B9C" w:rsidR="0045140F" w:rsidRPr="0020353A" w:rsidRDefault="00045462" w:rsidP="0045140F">
                            <w:pPr>
                              <w:pStyle w:val="tekstzboku"/>
                              <w:spacing w:before="0"/>
                              <w:rPr>
                                <w:lang w:val="en-AU"/>
                              </w:rPr>
                            </w:pPr>
                            <w:r w:rsidRPr="0020353A">
                              <w:rPr>
                                <w:lang w:val="en-AU"/>
                              </w:rPr>
                              <w:t>Both foreigners and Poles c</w:t>
                            </w:r>
                            <w:r w:rsidR="00E43669" w:rsidRPr="0020353A">
                              <w:rPr>
                                <w:lang w:val="en-AU"/>
                              </w:rPr>
                              <w:t>rossing</w:t>
                            </w:r>
                            <w:r w:rsidR="00F21EEE">
                              <w:rPr>
                                <w:lang w:val="en-AU"/>
                              </w:rPr>
                              <w:t xml:space="preserve"> </w:t>
                            </w:r>
                            <w:r w:rsidR="00E43669" w:rsidRPr="0020353A">
                              <w:rPr>
                                <w:lang w:val="en-AU"/>
                              </w:rPr>
                              <w:t>the</w:t>
                            </w:r>
                            <w:r w:rsidR="00F21EEE">
                              <w:rPr>
                                <w:lang w:val="en-AU"/>
                              </w:rPr>
                              <w:t xml:space="preserve"> </w:t>
                            </w:r>
                            <w:r w:rsidR="00E43669" w:rsidRPr="0020353A">
                              <w:rPr>
                                <w:lang w:val="en-AU"/>
                              </w:rPr>
                              <w:t>Polish land border were most often resi</w:t>
                            </w:r>
                            <w:r w:rsidRPr="0020353A">
                              <w:rPr>
                                <w:lang w:val="en-AU"/>
                              </w:rPr>
                              <w:t>dents of places located within 50 km from the border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B03BEE" id="_x0000_s1031" type="#_x0000_t202" style="position:absolute;left:0;text-align:left;margin-left:412.4pt;margin-top:194.7pt;width:137.35pt;height:102.6pt;z-index:-251543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" filled="f" stroked="f">
                <v:textbox>
                  <w:txbxContent>
                    <w:p w14:paraId="37DB388F" w14:textId="0EE42B9C" w:rsidR="0045140F" w:rsidRPr="0020353A" w:rsidRDefault="00045462" w:rsidP="0045140F">
                      <w:pPr>
                        <w:pStyle w:val="tekstzboku"/>
                        <w:spacing w:before="0"/>
                        <w:rPr>
                          <w:lang w:val="en-AU"/>
                        </w:rPr>
                      </w:pPr>
                      <w:r w:rsidRPr="0020353A">
                        <w:rPr>
                          <w:lang w:val="en-AU"/>
                        </w:rPr>
                        <w:t>Both foreigners and Poles c</w:t>
                      </w:r>
                      <w:r w:rsidR="00E43669" w:rsidRPr="0020353A">
                        <w:rPr>
                          <w:lang w:val="en-AU"/>
                        </w:rPr>
                        <w:t>rossing</w:t>
                      </w:r>
                      <w:r w:rsidR="00F21EEE">
                        <w:rPr>
                          <w:lang w:val="en-AU"/>
                        </w:rPr>
                        <w:t xml:space="preserve"> </w:t>
                      </w:r>
                      <w:r w:rsidR="00E43669" w:rsidRPr="0020353A">
                        <w:rPr>
                          <w:lang w:val="en-AU"/>
                        </w:rPr>
                        <w:t>the</w:t>
                      </w:r>
                      <w:r w:rsidR="00F21EEE">
                        <w:rPr>
                          <w:lang w:val="en-AU"/>
                        </w:rPr>
                        <w:t xml:space="preserve"> </w:t>
                      </w:r>
                      <w:r w:rsidR="00E43669" w:rsidRPr="0020353A">
                        <w:rPr>
                          <w:lang w:val="en-AU"/>
                        </w:rPr>
                        <w:t>Polish land border were most often resi</w:t>
                      </w:r>
                      <w:r w:rsidRPr="0020353A">
                        <w:rPr>
                          <w:lang w:val="en-AU"/>
                        </w:rPr>
                        <w:t>dents of places located within 50 km from the border</w:t>
                      </w:r>
                    </w:p>
                  </w:txbxContent>
                </v:textbox>
                <w10:wrap type="tight"/>
              </v:shape>
            </w:pict>
          </mc:Fallback>
        </mc:AlternateContent>
      </w:r>
      <w:r w:rsidR="00647EDC" w:rsidRPr="00F74FFA">
        <w:rPr>
          <w:noProof/>
          <w:lang w:eastAsia="pl-PL"/>
        </w:rPr>
        <w:drawing>
          <wp:inline distT="0" distB="0" distL="0" distR="0" wp14:anchorId="1D50C785" wp14:editId="7CC044D0">
            <wp:extent cx="5052467" cy="3024000"/>
            <wp:effectExtent l="0" t="0" r="0" b="5080"/>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52467" cy="3024000"/>
                    </a:xfrm>
                    <a:prstGeom prst="rect">
                      <a:avLst/>
                    </a:prstGeom>
                    <a:noFill/>
                    <a:ln>
                      <a:noFill/>
                    </a:ln>
                  </pic:spPr>
                </pic:pic>
              </a:graphicData>
            </a:graphic>
          </wp:inline>
        </w:drawing>
      </w:r>
    </w:p>
    <w:p w14:paraId="7C5480F2" w14:textId="1E94699A" w:rsidR="008A697D" w:rsidRPr="00F74FFA" w:rsidRDefault="00045462" w:rsidP="000C0002">
      <w:pPr>
        <w:tabs>
          <w:tab w:val="left" w:pos="0"/>
        </w:tabs>
        <w:spacing w:before="240"/>
        <w:rPr>
          <w:rFonts w:eastAsia="Times New Roman" w:cs="Times New Roman"/>
          <w:szCs w:val="19"/>
          <w:lang w:val="en-GB" w:eastAsia="pl-PL"/>
        </w:rPr>
      </w:pPr>
      <w:r w:rsidRPr="00F74FFA">
        <w:rPr>
          <w:rFonts w:eastAsia="Times New Roman" w:cs="Times New Roman"/>
          <w:szCs w:val="19"/>
          <w:lang w:val="en-GB" w:eastAsia="pl-PL"/>
        </w:rPr>
        <w:t>As to the external border of the European Union in Poland</w:t>
      </w:r>
      <w:r w:rsidR="00A06E62">
        <w:rPr>
          <w:rFonts w:eastAsia="Times New Roman" w:cs="Times New Roman"/>
          <w:szCs w:val="19"/>
          <w:lang w:val="en-GB" w:eastAsia="pl-PL"/>
        </w:rPr>
        <w:t>,</w:t>
      </w:r>
      <w:r w:rsidRPr="00F74FFA">
        <w:rPr>
          <w:rFonts w:eastAsia="Times New Roman" w:cs="Times New Roman"/>
          <w:szCs w:val="19"/>
          <w:lang w:val="en-GB" w:eastAsia="pl-PL"/>
        </w:rPr>
        <w:t xml:space="preserve"> 45.6% of foreigners and 64.7% of Poles crossing the Polish land border lived at the distance of </w:t>
      </w:r>
      <w:r w:rsidRPr="00F74FFA">
        <w:rPr>
          <w:rFonts w:eastAsia="Times New Roman" w:cs="Times New Roman"/>
          <w:szCs w:val="19"/>
          <w:lang w:val="en-GB" w:eastAsia="pl-PL"/>
        </w:rPr>
        <w:lastRenderedPageBreak/>
        <w:t>up to 50 km from the border, and in the case of the internal border of the European Union, 69.1% and 68.7% respectively.</w:t>
      </w:r>
    </w:p>
    <w:p w14:paraId="50E3B222" w14:textId="56197E92" w:rsidR="008A697D" w:rsidRPr="00F74FFA" w:rsidRDefault="0048604D" w:rsidP="00612CA4">
      <w:pPr>
        <w:tabs>
          <w:tab w:val="left" w:pos="840"/>
        </w:tabs>
        <w:spacing w:before="240" w:after="180"/>
        <w:ind w:left="567" w:hanging="567"/>
        <w:rPr>
          <w:rFonts w:eastAsia="Times New Roman" w:cs="Arial"/>
          <w:b/>
          <w:sz w:val="18"/>
          <w:szCs w:val="18"/>
          <w:lang w:val="en-GB" w:eastAsia="pl-PL"/>
        </w:rPr>
      </w:pPr>
      <w:r w:rsidRPr="00F74FFA">
        <w:rPr>
          <w:b/>
          <w:noProof/>
          <w:spacing w:val="-2"/>
          <w:szCs w:val="19"/>
          <w:lang w:eastAsia="pl-PL"/>
        </w:rPr>
        <mc:AlternateContent>
          <mc:Choice Requires="wps">
            <w:drawing>
              <wp:anchor distT="45720" distB="45720" distL="114300" distR="114300" simplePos="0" relativeHeight="251768832" behindDoc="1" locked="0" layoutInCell="1" allowOverlap="1" wp14:anchorId="0EC0877F" wp14:editId="55AD400A">
                <wp:simplePos x="0" y="0"/>
                <wp:positionH relativeFrom="page">
                  <wp:posOffset>5723450</wp:posOffset>
                </wp:positionH>
                <wp:positionV relativeFrom="paragraph">
                  <wp:posOffset>406760</wp:posOffset>
                </wp:positionV>
                <wp:extent cx="1715770" cy="1146175"/>
                <wp:effectExtent l="0" t="0" r="0" b="0"/>
                <wp:wrapTight wrapText="bothSides">
                  <wp:wrapPolygon edited="0">
                    <wp:start x="719" y="0"/>
                    <wp:lineTo x="719" y="21181"/>
                    <wp:lineTo x="21104" y="21181"/>
                    <wp:lineTo x="21104" y="0"/>
                    <wp:lineTo x="719" y="0"/>
                  </wp:wrapPolygon>
                </wp:wrapTight>
                <wp:docPr id="19" name="Pole tekstow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770" cy="1146175"/>
                        </a:xfrm>
                        <a:prstGeom prst="rect">
                          <a:avLst/>
                        </a:prstGeom>
                        <a:noFill/>
                        <a:ln w="9525">
                          <a:noFill/>
                          <a:miter lim="800000"/>
                          <a:headEnd/>
                          <a:tailEnd/>
                        </a:ln>
                      </wps:spPr>
                      <wps:txbx>
                        <w:txbxContent>
                          <w:p w14:paraId="5D16A280" w14:textId="5FD87BB0" w:rsidR="006C122F" w:rsidRPr="0020353A" w:rsidRDefault="00045462" w:rsidP="006C122F">
                            <w:pPr>
                              <w:pStyle w:val="tekstzboku"/>
                              <w:spacing w:before="0"/>
                              <w:rPr>
                                <w:lang w:val="en-AU"/>
                              </w:rPr>
                            </w:pPr>
                            <w:r w:rsidRPr="0020353A">
                              <w:rPr>
                                <w:spacing w:val="-2"/>
                                <w:lang w:val="en-AU"/>
                              </w:rPr>
                              <w:t>The majority</w:t>
                            </w:r>
                            <w:r w:rsidR="003D5AE5" w:rsidRPr="0020353A">
                              <w:rPr>
                                <w:spacing w:val="-2"/>
                                <w:lang w:val="en-AU"/>
                              </w:rPr>
                              <w:t xml:space="preserve"> </w:t>
                            </w:r>
                            <w:r w:rsidRPr="0020353A">
                              <w:rPr>
                                <w:spacing w:val="-2"/>
                                <w:lang w:val="en-AU"/>
                              </w:rPr>
                              <w:t>of</w:t>
                            </w:r>
                            <w:r w:rsidR="003D5AE5" w:rsidRPr="0020353A">
                              <w:rPr>
                                <w:spacing w:val="-2"/>
                                <w:lang w:val="en-AU"/>
                              </w:rPr>
                              <w:t xml:space="preserve"> both foreign</w:t>
                            </w:r>
                            <w:r w:rsidRPr="0020353A">
                              <w:rPr>
                                <w:spacing w:val="-2"/>
                                <w:lang w:val="en-AU"/>
                              </w:rPr>
                              <w:t>ers and Poles crossing</w:t>
                            </w:r>
                            <w:r w:rsidR="003D5AE5" w:rsidRPr="0020353A">
                              <w:rPr>
                                <w:spacing w:val="-2"/>
                                <w:lang w:val="en-AU"/>
                              </w:rPr>
                              <w:t xml:space="preserve"> </w:t>
                            </w:r>
                            <w:r w:rsidRPr="0020353A">
                              <w:rPr>
                                <w:spacing w:val="-2"/>
                                <w:lang w:val="en-AU"/>
                              </w:rPr>
                              <w:t>the</w:t>
                            </w:r>
                            <w:r w:rsidR="00E43669" w:rsidRPr="0020353A">
                              <w:rPr>
                                <w:spacing w:val="-2"/>
                                <w:lang w:val="en-AU"/>
                              </w:rPr>
                              <w:t xml:space="preserve"> </w:t>
                            </w:r>
                            <w:r w:rsidRPr="0020353A">
                              <w:rPr>
                                <w:spacing w:val="-2"/>
                                <w:lang w:val="en-AU"/>
                              </w:rPr>
                              <w:t>Polish land border</w:t>
                            </w:r>
                            <w:r w:rsidR="003D5AE5" w:rsidRPr="0020353A">
                              <w:rPr>
                                <w:spacing w:val="-2"/>
                                <w:lang w:val="en-AU"/>
                              </w:rPr>
                              <w:t xml:space="preserve"> </w:t>
                            </w:r>
                            <w:r w:rsidRPr="0020353A">
                              <w:rPr>
                                <w:spacing w:val="-2"/>
                                <w:lang w:val="en-AU"/>
                              </w:rPr>
                              <w:t>made p</w:t>
                            </w:r>
                            <w:r w:rsidR="003D5AE5" w:rsidRPr="0020353A">
                              <w:rPr>
                                <w:spacing w:val="-2"/>
                                <w:lang w:val="en-AU"/>
                              </w:rPr>
                              <w:t>ur</w:t>
                            </w:r>
                            <w:r w:rsidRPr="0020353A">
                              <w:rPr>
                                <w:spacing w:val="-2"/>
                                <w:lang w:val="en-AU"/>
                              </w:rPr>
                              <w:t>chases within 50 km from the border</w:t>
                            </w:r>
                          </w:p>
                        </w:txbxContent>
                      </wps:txbx>
                      <wps:bodyPr rot="0" vert="horz" wrap="square" lIns="91440" tIns="45720" rIns="72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C0877F" id="Pole tekstowe 19" o:spid="_x0000_s1032" type="#_x0000_t202" style="position:absolute;left:0;text-align:left;margin-left:450.65pt;margin-top:32.05pt;width:135.1pt;height:90.25pt;z-index:-2515476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" filled="f" stroked="f">
                <v:textbox inset=",,2mm">
                  <w:txbxContent>
                    <w:p w14:paraId="5D16A280" w14:textId="5FD87BB0" w:rsidR="006C122F" w:rsidRPr="0020353A" w:rsidRDefault="00045462" w:rsidP="006C122F">
                      <w:pPr>
                        <w:pStyle w:val="tekstzboku"/>
                        <w:spacing w:before="0"/>
                        <w:rPr>
                          <w:lang w:val="en-AU"/>
                        </w:rPr>
                      </w:pPr>
                      <w:r w:rsidRPr="0020353A">
                        <w:rPr>
                          <w:spacing w:val="-2"/>
                          <w:lang w:val="en-AU"/>
                        </w:rPr>
                        <w:t>The majority</w:t>
                      </w:r>
                      <w:r w:rsidR="003D5AE5" w:rsidRPr="0020353A">
                        <w:rPr>
                          <w:spacing w:val="-2"/>
                          <w:lang w:val="en-AU"/>
                        </w:rPr>
                        <w:t xml:space="preserve"> </w:t>
                      </w:r>
                      <w:r w:rsidRPr="0020353A">
                        <w:rPr>
                          <w:spacing w:val="-2"/>
                          <w:lang w:val="en-AU"/>
                        </w:rPr>
                        <w:t>of</w:t>
                      </w:r>
                      <w:r w:rsidR="003D5AE5" w:rsidRPr="0020353A">
                        <w:rPr>
                          <w:spacing w:val="-2"/>
                          <w:lang w:val="en-AU"/>
                        </w:rPr>
                        <w:t xml:space="preserve"> both foreign</w:t>
                      </w:r>
                      <w:r w:rsidRPr="0020353A">
                        <w:rPr>
                          <w:spacing w:val="-2"/>
                          <w:lang w:val="en-AU"/>
                        </w:rPr>
                        <w:t>ers and Poles crossing</w:t>
                      </w:r>
                      <w:r w:rsidR="003D5AE5" w:rsidRPr="0020353A">
                        <w:rPr>
                          <w:spacing w:val="-2"/>
                          <w:lang w:val="en-AU"/>
                        </w:rPr>
                        <w:t xml:space="preserve"> </w:t>
                      </w:r>
                      <w:r w:rsidRPr="0020353A">
                        <w:rPr>
                          <w:spacing w:val="-2"/>
                          <w:lang w:val="en-AU"/>
                        </w:rPr>
                        <w:t>the</w:t>
                      </w:r>
                      <w:r w:rsidR="00E43669" w:rsidRPr="0020353A">
                        <w:rPr>
                          <w:spacing w:val="-2"/>
                          <w:lang w:val="en-AU"/>
                        </w:rPr>
                        <w:t xml:space="preserve"> </w:t>
                      </w:r>
                      <w:r w:rsidRPr="0020353A">
                        <w:rPr>
                          <w:spacing w:val="-2"/>
                          <w:lang w:val="en-AU"/>
                        </w:rPr>
                        <w:t>Polish land border</w:t>
                      </w:r>
                      <w:r w:rsidR="003D5AE5" w:rsidRPr="0020353A">
                        <w:rPr>
                          <w:spacing w:val="-2"/>
                          <w:lang w:val="en-AU"/>
                        </w:rPr>
                        <w:t xml:space="preserve"> </w:t>
                      </w:r>
                      <w:r w:rsidRPr="0020353A">
                        <w:rPr>
                          <w:spacing w:val="-2"/>
                          <w:lang w:val="en-AU"/>
                        </w:rPr>
                        <w:t>made p</w:t>
                      </w:r>
                      <w:r w:rsidR="003D5AE5" w:rsidRPr="0020353A">
                        <w:rPr>
                          <w:spacing w:val="-2"/>
                          <w:lang w:val="en-AU"/>
                        </w:rPr>
                        <w:t>ur</w:t>
                      </w:r>
                      <w:r w:rsidRPr="0020353A">
                        <w:rPr>
                          <w:spacing w:val="-2"/>
                          <w:lang w:val="en-AU"/>
                        </w:rPr>
                        <w:t>chases within 50 km from the border</w:t>
                      </w:r>
                    </w:p>
                  </w:txbxContent>
                </v:textbox>
                <w10:wrap type="tight" anchorx="page"/>
              </v:shape>
            </w:pict>
          </mc:Fallback>
        </mc:AlternateContent>
      </w:r>
      <w:r w:rsidR="00DB77AD" w:rsidRPr="00F74FFA">
        <w:rPr>
          <w:rFonts w:eastAsia="Times New Roman" w:cs="Arial"/>
          <w:b/>
          <w:sz w:val="18"/>
          <w:szCs w:val="18"/>
          <w:lang w:val="en-GB" w:eastAsia="pl-PL"/>
        </w:rPr>
        <w:t>Map 3. Range of impact of the border on the basis of crossing the sections of the border</w:t>
      </w:r>
      <w:r w:rsidR="00612CA4" w:rsidRPr="00F74FFA">
        <w:rPr>
          <w:rFonts w:eastAsia="Times New Roman" w:cs="Arial"/>
          <w:b/>
          <w:sz w:val="18"/>
          <w:szCs w:val="18"/>
          <w:lang w:val="en-GB" w:eastAsia="pl-PL"/>
        </w:rPr>
        <w:br/>
      </w:r>
      <w:r w:rsidR="00DB77AD" w:rsidRPr="00F74FFA">
        <w:rPr>
          <w:rFonts w:eastAsia="Times New Roman" w:cs="Arial"/>
          <w:b/>
          <w:sz w:val="18"/>
          <w:szCs w:val="18"/>
          <w:lang w:val="en-GB" w:eastAsia="pl-PL"/>
        </w:rPr>
        <w:t>by Poles in the 3</w:t>
      </w:r>
      <w:r w:rsidR="00DB77AD" w:rsidRPr="00F74FFA">
        <w:rPr>
          <w:rFonts w:eastAsia="Times New Roman" w:cs="Arial"/>
          <w:b/>
          <w:sz w:val="18"/>
          <w:szCs w:val="18"/>
          <w:vertAlign w:val="superscript"/>
          <w:lang w:val="en-GB" w:eastAsia="pl-PL"/>
        </w:rPr>
        <w:t>rd</w:t>
      </w:r>
      <w:r w:rsidR="00DB77AD" w:rsidRPr="00F74FFA">
        <w:rPr>
          <w:rFonts w:eastAsia="Times New Roman" w:cs="Arial"/>
          <w:b/>
          <w:sz w:val="18"/>
          <w:szCs w:val="18"/>
          <w:lang w:val="en-GB" w:eastAsia="pl-PL"/>
        </w:rPr>
        <w:t xml:space="preserve"> quarter of 2020</w:t>
      </w:r>
    </w:p>
    <w:p w14:paraId="4A35A3AF" w14:textId="4265E872" w:rsidR="008A697D" w:rsidRPr="00F74FFA" w:rsidRDefault="00647EDC" w:rsidP="000C0002">
      <w:pPr>
        <w:spacing w:before="0" w:after="0" w:line="240" w:lineRule="auto"/>
        <w:jc w:val="center"/>
        <w:rPr>
          <w:rFonts w:eastAsia="Times New Roman" w:cs="Arial"/>
          <w:b/>
          <w:szCs w:val="19"/>
          <w:lang w:val="en-GB" w:eastAsia="pl-PL"/>
        </w:rPr>
      </w:pPr>
      <w:r w:rsidRPr="00F74FFA">
        <w:rPr>
          <w:noProof/>
          <w:lang w:eastAsia="pl-PL"/>
        </w:rPr>
        <w:lastRenderedPageBreak/>
        <w:drawing>
          <wp:inline distT="0" distB="0" distL="0" distR="0" wp14:anchorId="7E18E94B" wp14:editId="399F1C70">
            <wp:extent cx="5134288" cy="3024000"/>
            <wp:effectExtent l="0" t="0" r="0" b="5080"/>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34288" cy="3024000"/>
                    </a:xfrm>
                    <a:prstGeom prst="rect">
                      <a:avLst/>
                    </a:prstGeom>
                    <a:noFill/>
                    <a:ln>
                      <a:noFill/>
                    </a:ln>
                  </pic:spPr>
                </pic:pic>
              </a:graphicData>
            </a:graphic>
          </wp:inline>
        </w:drawing>
      </w:r>
    </w:p>
    <w:p w14:paraId="1DD08022" w14:textId="2EB346B4" w:rsidR="00DA441D" w:rsidRPr="00F74FFA" w:rsidRDefault="003D5AE5" w:rsidP="000C0002">
      <w:pPr>
        <w:spacing w:before="240" w:after="0" w:line="240" w:lineRule="auto"/>
        <w:rPr>
          <w:rFonts w:eastAsia="Times New Roman" w:cs="Arial"/>
          <w:b/>
          <w:szCs w:val="19"/>
          <w:lang w:val="en-GB" w:eastAsia="pl-PL"/>
        </w:rPr>
      </w:pPr>
      <w:r w:rsidRPr="00F74FFA">
        <w:rPr>
          <w:rFonts w:eastAsia="Times New Roman" w:cs="Times New Roman"/>
          <w:szCs w:val="19"/>
          <w:lang w:val="en-GB" w:eastAsia="pl-PL"/>
        </w:rPr>
        <w:t>The largest number of surveyed foreigners made purchase at the distance of up to 50 km from the border</w:t>
      </w:r>
      <w:r w:rsidR="00B2550B">
        <w:rPr>
          <w:rFonts w:eastAsia="Times New Roman" w:cs="Times New Roman"/>
          <w:szCs w:val="19"/>
          <w:lang w:val="en-GB" w:eastAsia="pl-PL"/>
        </w:rPr>
        <w:t>. I</w:t>
      </w:r>
      <w:r w:rsidRPr="00F74FFA">
        <w:rPr>
          <w:rFonts w:eastAsia="Times New Roman" w:cs="Times New Roman"/>
          <w:szCs w:val="19"/>
          <w:lang w:val="en-GB" w:eastAsia="pl-PL"/>
        </w:rPr>
        <w:t>n the case of the external border of the European Union in Poland it was</w:t>
      </w:r>
      <w:r w:rsidR="00B2550B">
        <w:rPr>
          <w:rFonts w:eastAsia="Times New Roman" w:cs="Times New Roman"/>
          <w:szCs w:val="19"/>
          <w:lang w:val="en-GB" w:eastAsia="pl-PL"/>
        </w:rPr>
        <w:t xml:space="preserve"> </w:t>
      </w:r>
      <w:r w:rsidRPr="00F74FFA">
        <w:rPr>
          <w:rFonts w:eastAsia="Times New Roman" w:cs="Times New Roman"/>
          <w:szCs w:val="19"/>
          <w:lang w:val="en-GB" w:eastAsia="pl-PL"/>
        </w:rPr>
        <w:t>53.6%</w:t>
      </w:r>
      <w:r w:rsidR="00B2550B">
        <w:rPr>
          <w:rFonts w:eastAsia="Times New Roman" w:cs="Times New Roman"/>
          <w:szCs w:val="19"/>
          <w:lang w:val="en-GB" w:eastAsia="pl-PL"/>
        </w:rPr>
        <w:t xml:space="preserve"> </w:t>
      </w:r>
      <w:r w:rsidR="00B2550B" w:rsidRPr="00F4599F">
        <w:rPr>
          <w:lang w:val="en-GB"/>
        </w:rPr>
        <w:t>of those crossing the border</w:t>
      </w:r>
      <w:r w:rsidRPr="00F74FFA">
        <w:rPr>
          <w:rFonts w:eastAsia="Times New Roman" w:cs="Times New Roman"/>
          <w:szCs w:val="19"/>
          <w:lang w:val="en-GB" w:eastAsia="pl-PL"/>
        </w:rPr>
        <w:t>, and in the case of the internal EU border - 80.0%. On the other hand, the percentage of Poles making purchase at the distance of up to</w:t>
      </w:r>
      <w:r w:rsidR="00E43669" w:rsidRPr="00F74FFA">
        <w:rPr>
          <w:rFonts w:eastAsia="Times New Roman" w:cs="Times New Roman"/>
          <w:szCs w:val="19"/>
          <w:lang w:val="en-GB" w:eastAsia="pl-PL"/>
        </w:rPr>
        <w:t xml:space="preserve"> </w:t>
      </w:r>
      <w:r w:rsidRPr="00F74FFA">
        <w:rPr>
          <w:rFonts w:eastAsia="Times New Roman" w:cs="Times New Roman"/>
          <w:szCs w:val="19"/>
          <w:lang w:val="en-GB" w:eastAsia="pl-PL"/>
        </w:rPr>
        <w:t>50 km from the external border was 75.6%, and 65.3% for the internal border.</w:t>
      </w:r>
    </w:p>
    <w:p w14:paraId="457F3B4A" w14:textId="77777777" w:rsidR="00084CAF" w:rsidRPr="00F74FFA" w:rsidRDefault="00084CAF" w:rsidP="003B197A">
      <w:pPr>
        <w:spacing w:after="0" w:line="240" w:lineRule="auto"/>
        <w:jc w:val="center"/>
        <w:rPr>
          <w:rFonts w:eastAsia="Times New Roman" w:cs="Arial"/>
          <w:b/>
          <w:color w:val="FF0000"/>
          <w:szCs w:val="19"/>
          <w:lang w:val="en-GB" w:eastAsia="pl-PL"/>
        </w:rPr>
        <w:sectPr w:rsidR="00084CAF" w:rsidRPr="00F74FFA" w:rsidSect="00975F97">
          <w:headerReference w:type="default" r:id="rId19"/>
          <w:footerReference w:type="default" r:id="rId20"/>
          <w:headerReference w:type="first" r:id="rId21"/>
          <w:footerReference w:type="first" r:id="rId22"/>
          <w:pgSz w:w="11906" w:h="16838"/>
          <w:pgMar w:top="720" w:right="3119" w:bottom="720" w:left="720" w:header="284" w:footer="283" w:gutter="0"/>
          <w:cols w:space="708"/>
          <w:titlePg/>
          <w:docGrid w:linePitch="360"/>
        </w:sectPr>
      </w:pPr>
    </w:p>
    <w:p w14:paraId="3F4CB96A" w14:textId="76F597FC" w:rsidR="008A697D" w:rsidRPr="00F74FFA" w:rsidRDefault="003D5AE5" w:rsidP="00F436E5">
      <w:pPr>
        <w:pStyle w:val="Nagwek7"/>
        <w:tabs>
          <w:tab w:val="left" w:pos="0"/>
        </w:tabs>
        <w:spacing w:before="240" w:after="120"/>
        <w:ind w:right="-12"/>
        <w:rPr>
          <w:rFonts w:ascii="Fira Sans" w:hAnsi="Fira Sans" w:cs="Times New Roman"/>
          <w:b/>
          <w:bCs/>
          <w:i w:val="0"/>
          <w:caps/>
          <w:color w:val="001D77"/>
          <w:szCs w:val="19"/>
          <w:lang w:val="en-GB"/>
        </w:rPr>
      </w:pPr>
      <w:r w:rsidRPr="00F74FFA">
        <w:rPr>
          <w:rFonts w:ascii="Fira Sans" w:hAnsi="Fira Sans" w:cs="Times New Roman"/>
          <w:b/>
          <w:bCs/>
          <w:i w:val="0"/>
          <w:caps/>
          <w:color w:val="001D77"/>
          <w:szCs w:val="19"/>
          <w:lang w:val="en-GB"/>
        </w:rPr>
        <w:lastRenderedPageBreak/>
        <w:t>Methodological notes</w:t>
      </w:r>
    </w:p>
    <w:p w14:paraId="7D71E4D5" w14:textId="41CDD6D7" w:rsidR="008A697D" w:rsidRPr="00F74FFA" w:rsidRDefault="003D5AE5" w:rsidP="0061574C">
      <w:pPr>
        <w:pStyle w:val="Tekstpodstawowy"/>
        <w:numPr>
          <w:ilvl w:val="0"/>
          <w:numId w:val="4"/>
        </w:numPr>
        <w:spacing w:after="120" w:line="240" w:lineRule="exact"/>
        <w:ind w:left="284" w:right="-11" w:hanging="284"/>
        <w:jc w:val="left"/>
        <w:rPr>
          <w:rFonts w:ascii="Fira Sans" w:hAnsi="Fira Sans"/>
          <w:sz w:val="19"/>
          <w:szCs w:val="19"/>
          <w:lang w:val="en-GB"/>
        </w:rPr>
      </w:pPr>
      <w:r w:rsidRPr="00F74FFA">
        <w:rPr>
          <w:rFonts w:ascii="Fira Sans" w:hAnsi="Fira Sans"/>
          <w:sz w:val="19"/>
          <w:szCs w:val="19"/>
          <w:lang w:val="en-GB"/>
        </w:rPr>
        <w:t>Presented information was developed on the basis of the</w:t>
      </w:r>
      <w:r w:rsidR="008F4221" w:rsidRPr="00F74FFA">
        <w:rPr>
          <w:rFonts w:ascii="Fira Sans" w:hAnsi="Fira Sans"/>
          <w:sz w:val="19"/>
          <w:szCs w:val="19"/>
          <w:lang w:val="en-GB"/>
        </w:rPr>
        <w:t xml:space="preserve"> </w:t>
      </w:r>
      <w:r w:rsidRPr="00F74FFA">
        <w:rPr>
          <w:rFonts w:ascii="Fira Sans" w:hAnsi="Fira Sans"/>
          <w:sz w:val="19"/>
          <w:szCs w:val="19"/>
          <w:lang w:val="en-GB"/>
        </w:rPr>
        <w:t>survey results of "Trips made by non-residents to Poland. The movement of vehicles and persons at the Polish border with the countries of the European Union" and "Participation of residents of Poland in trips" included in the program of statistical surveys of official statistics. The survey methodology has been prepared by the Statistics Poland, Statistical Office in Rzeszów in cooperation with the National Bank of Poland and the</w:t>
      </w:r>
      <w:r w:rsidR="008F4221" w:rsidRPr="00F74FFA">
        <w:rPr>
          <w:rFonts w:ascii="Fira Sans" w:hAnsi="Fira Sans"/>
          <w:sz w:val="19"/>
          <w:szCs w:val="19"/>
          <w:lang w:val="en-GB"/>
        </w:rPr>
        <w:t xml:space="preserve"> Ministry of Economic Development, Labour and Technology</w:t>
      </w:r>
      <w:r w:rsidRPr="00F74FFA">
        <w:rPr>
          <w:rFonts w:ascii="Fira Sans" w:hAnsi="Fira Sans"/>
          <w:sz w:val="19"/>
          <w:szCs w:val="19"/>
          <w:lang w:val="en-GB"/>
        </w:rPr>
        <w:t>. Since 2014 the surveys conducted jointly by these institutions are the result of the integration of several surveys (including "The survey of goods and services turnover at the external land border of European Union on the territory of Poland").</w:t>
      </w:r>
    </w:p>
    <w:p w14:paraId="584ACEE2" w14:textId="7212EE0E" w:rsidR="00323A92" w:rsidRPr="00F74FFA" w:rsidRDefault="003D5AE5" w:rsidP="0061574C">
      <w:pPr>
        <w:pStyle w:val="Akapitzlist"/>
        <w:numPr>
          <w:ilvl w:val="0"/>
          <w:numId w:val="4"/>
        </w:numPr>
        <w:spacing w:before="0"/>
        <w:ind w:left="284" w:right="-11" w:hanging="284"/>
        <w:contextualSpacing w:val="0"/>
        <w:rPr>
          <w:rFonts w:eastAsia="Times New Roman" w:cs="Times New Roman"/>
          <w:spacing w:val="-4"/>
          <w:szCs w:val="19"/>
          <w:lang w:val="en-GB" w:eastAsia="pl-PL"/>
        </w:rPr>
      </w:pPr>
      <w:r w:rsidRPr="00F74FFA">
        <w:rPr>
          <w:rFonts w:eastAsia="Times New Roman" w:cs="Times New Roman"/>
          <w:spacing w:val="-4"/>
          <w:szCs w:val="19"/>
          <w:lang w:val="en-GB" w:eastAsia="pl-PL"/>
        </w:rPr>
        <w:t>The survey on trips made by foreigners (non-residents) to Poland and the movement of vehicles and persons at the Polish border with the countries of the European Union</w:t>
      </w:r>
      <w:r w:rsidR="00B10846" w:rsidRPr="00F74FFA">
        <w:rPr>
          <w:lang w:val="en-GB"/>
        </w:rPr>
        <w:t xml:space="preserve"> </w:t>
      </w:r>
      <w:r w:rsidR="00B10846" w:rsidRPr="00F74FFA">
        <w:rPr>
          <w:rFonts w:eastAsia="Times New Roman" w:cs="Times New Roman"/>
          <w:spacing w:val="-4"/>
          <w:szCs w:val="19"/>
          <w:lang w:val="en-GB" w:eastAsia="pl-PL"/>
        </w:rPr>
        <w:t>also in the third quarter of 2020 was not carried out in the field by statistical interviewers</w:t>
      </w:r>
      <w:r w:rsidR="00E8027C" w:rsidRPr="00E8027C">
        <w:rPr>
          <w:rFonts w:eastAsia="Times New Roman" w:cs="Times New Roman"/>
          <w:spacing w:val="-4"/>
          <w:szCs w:val="19"/>
          <w:lang w:val="en-GB" w:eastAsia="pl-PL"/>
        </w:rPr>
        <w:t xml:space="preserve"> </w:t>
      </w:r>
      <w:r w:rsidR="00E8027C" w:rsidRPr="00F74FFA">
        <w:rPr>
          <w:rFonts w:eastAsia="Times New Roman" w:cs="Times New Roman"/>
          <w:spacing w:val="-4"/>
          <w:szCs w:val="19"/>
          <w:lang w:val="en-GB" w:eastAsia="pl-PL"/>
        </w:rPr>
        <w:t>due to the state of the pandemic</w:t>
      </w:r>
      <w:r w:rsidR="00B10846" w:rsidRPr="00F74FFA">
        <w:rPr>
          <w:rFonts w:eastAsia="Times New Roman" w:cs="Times New Roman"/>
          <w:spacing w:val="-4"/>
          <w:szCs w:val="19"/>
          <w:lang w:val="en-GB" w:eastAsia="pl-PL"/>
        </w:rPr>
        <w:t xml:space="preserve">. The results of the </w:t>
      </w:r>
      <w:r w:rsidR="00186FA9">
        <w:rPr>
          <w:rFonts w:eastAsia="Times New Roman" w:cs="Times New Roman"/>
          <w:spacing w:val="-4"/>
          <w:szCs w:val="19"/>
          <w:lang w:val="en-GB" w:eastAsia="pl-PL"/>
        </w:rPr>
        <w:t>survey</w:t>
      </w:r>
      <w:r w:rsidR="00186FA9" w:rsidRPr="00F74FFA">
        <w:rPr>
          <w:rFonts w:eastAsia="Times New Roman" w:cs="Times New Roman"/>
          <w:spacing w:val="-4"/>
          <w:szCs w:val="19"/>
          <w:lang w:val="en-GB" w:eastAsia="pl-PL"/>
        </w:rPr>
        <w:t xml:space="preserve"> </w:t>
      </w:r>
      <w:r w:rsidR="00B10846" w:rsidRPr="00F74FFA">
        <w:rPr>
          <w:rFonts w:eastAsia="Times New Roman" w:cs="Times New Roman"/>
          <w:spacing w:val="-4"/>
          <w:szCs w:val="19"/>
          <w:lang w:val="en-GB" w:eastAsia="pl-PL"/>
        </w:rPr>
        <w:t>were prepared using other data sources, including administrative and non-administrative</w:t>
      </w:r>
      <w:r w:rsidR="00186FA9">
        <w:rPr>
          <w:rFonts w:eastAsia="Times New Roman" w:cs="Times New Roman"/>
          <w:spacing w:val="-4"/>
          <w:szCs w:val="19"/>
          <w:lang w:val="en-GB" w:eastAsia="pl-PL"/>
        </w:rPr>
        <w:t xml:space="preserve"> ones</w:t>
      </w:r>
      <w:r w:rsidRPr="00F74FFA">
        <w:rPr>
          <w:rFonts w:eastAsia="Times New Roman" w:cs="Times New Roman"/>
          <w:spacing w:val="-4"/>
          <w:szCs w:val="19"/>
          <w:lang w:val="en-GB" w:eastAsia="pl-PL"/>
        </w:rPr>
        <w:t>. The survey of trips made by foreigners (non-residents) includes those leaving Poland by internal and external border of EU</w:t>
      </w:r>
      <w:r w:rsidR="00B10846" w:rsidRPr="00F74FFA">
        <w:rPr>
          <w:rFonts w:eastAsia="Times New Roman" w:cs="Times New Roman"/>
          <w:spacing w:val="-4"/>
          <w:szCs w:val="19"/>
          <w:lang w:val="en-GB" w:eastAsia="pl-PL"/>
        </w:rPr>
        <w:t xml:space="preserve"> </w:t>
      </w:r>
      <w:r w:rsidR="00E14516">
        <w:rPr>
          <w:rFonts w:eastAsia="Times New Roman" w:cs="Times New Roman"/>
          <w:spacing w:val="-4"/>
          <w:szCs w:val="19"/>
          <w:lang w:val="en-GB" w:eastAsia="pl-PL"/>
        </w:rPr>
        <w:t>in</w:t>
      </w:r>
      <w:r w:rsidRPr="00F74FFA">
        <w:rPr>
          <w:rFonts w:eastAsia="Times New Roman" w:cs="Times New Roman"/>
          <w:spacing w:val="-4"/>
          <w:szCs w:val="19"/>
          <w:lang w:val="en-GB" w:eastAsia="pl-PL"/>
        </w:rPr>
        <w:t xml:space="preserve"> Poland. Persons who have been living in Poland for over one year are not covered by the survey (with the exception of those traveling for educational and health purposes). Data on expenses incurred by foreigners (non-residents) in Poland include goods purchased in</w:t>
      </w:r>
      <w:r w:rsidR="00B10846" w:rsidRPr="00F74FFA">
        <w:rPr>
          <w:rFonts w:eastAsia="Times New Roman" w:cs="Times New Roman"/>
          <w:spacing w:val="-4"/>
          <w:szCs w:val="19"/>
          <w:lang w:val="en-GB" w:eastAsia="pl-PL"/>
        </w:rPr>
        <w:t xml:space="preserve"> </w:t>
      </w:r>
      <w:r w:rsidRPr="00F74FFA">
        <w:rPr>
          <w:rFonts w:eastAsia="Times New Roman" w:cs="Times New Roman"/>
          <w:spacing w:val="-4"/>
          <w:szCs w:val="19"/>
          <w:lang w:val="en-GB" w:eastAsia="pl-PL"/>
        </w:rPr>
        <w:t>Poland for re-sale in the country of foreigner. The survey of border traffic (in both directions -</w:t>
      </w:r>
      <w:r w:rsidR="00212D5A">
        <w:rPr>
          <w:rFonts w:eastAsia="Times New Roman" w:cs="Times New Roman"/>
          <w:spacing w:val="-4"/>
          <w:szCs w:val="19"/>
          <w:lang w:val="en-GB" w:eastAsia="pl-PL"/>
        </w:rPr>
        <w:t xml:space="preserve"> </w:t>
      </w:r>
      <w:r w:rsidRPr="00F74FFA">
        <w:rPr>
          <w:rFonts w:eastAsia="Times New Roman" w:cs="Times New Roman"/>
          <w:spacing w:val="-4"/>
          <w:szCs w:val="19"/>
          <w:lang w:val="en-GB" w:eastAsia="pl-PL"/>
        </w:rPr>
        <w:t>from Poland and</w:t>
      </w:r>
      <w:r w:rsidR="000E7245" w:rsidRPr="00F74FFA">
        <w:rPr>
          <w:rFonts w:eastAsia="Times New Roman" w:cs="Times New Roman"/>
          <w:spacing w:val="-4"/>
          <w:szCs w:val="19"/>
          <w:lang w:val="en-GB" w:eastAsia="pl-PL"/>
        </w:rPr>
        <w:t xml:space="preserve"> to</w:t>
      </w:r>
      <w:r w:rsidRPr="00F74FFA">
        <w:rPr>
          <w:rFonts w:eastAsia="Times New Roman" w:cs="Times New Roman"/>
          <w:spacing w:val="-4"/>
          <w:szCs w:val="19"/>
          <w:lang w:val="en-GB" w:eastAsia="pl-PL"/>
        </w:rPr>
        <w:t xml:space="preserve"> Poland)</w:t>
      </w:r>
      <w:r w:rsidR="00E14516">
        <w:rPr>
          <w:rFonts w:eastAsia="Times New Roman" w:cs="Times New Roman"/>
          <w:spacing w:val="-4"/>
          <w:szCs w:val="19"/>
          <w:lang w:val="en-GB" w:eastAsia="pl-PL"/>
        </w:rPr>
        <w:t xml:space="preserve"> </w:t>
      </w:r>
      <w:r w:rsidRPr="00F74FFA">
        <w:rPr>
          <w:rFonts w:eastAsia="Times New Roman" w:cs="Times New Roman"/>
          <w:spacing w:val="-4"/>
          <w:szCs w:val="19"/>
          <w:lang w:val="en-GB" w:eastAsia="pl-PL"/>
        </w:rPr>
        <w:t>covers persons and vehicles crossing the Polish border with the European Union at selected border crossings.</w:t>
      </w:r>
    </w:p>
    <w:p w14:paraId="197BD284" w14:textId="5A309DC9" w:rsidR="002C16A1" w:rsidRPr="00F74FFA" w:rsidRDefault="00DD7CD5" w:rsidP="0061574C">
      <w:pPr>
        <w:pStyle w:val="Akapitzlist"/>
        <w:numPr>
          <w:ilvl w:val="0"/>
          <w:numId w:val="4"/>
        </w:numPr>
        <w:spacing w:before="0"/>
        <w:ind w:left="284" w:right="-11" w:hanging="284"/>
        <w:contextualSpacing w:val="0"/>
        <w:rPr>
          <w:rFonts w:eastAsia="Times New Roman" w:cs="Times New Roman"/>
          <w:szCs w:val="19"/>
          <w:lang w:val="en-GB" w:eastAsia="pl-PL"/>
        </w:rPr>
      </w:pPr>
      <w:r w:rsidRPr="00F74FFA">
        <w:rPr>
          <w:szCs w:val="19"/>
          <w:lang w:val="en-GB"/>
        </w:rPr>
        <w:t>Survey on the participation of Poles (residents) in trips is conducted in households on a quarterly basis (in the month following th</w:t>
      </w:r>
      <w:r w:rsidR="000E7245" w:rsidRPr="00F74FFA">
        <w:rPr>
          <w:szCs w:val="19"/>
          <w:lang w:val="en-GB"/>
        </w:rPr>
        <w:t>e quarter)</w:t>
      </w:r>
      <w:r w:rsidRPr="00F74FFA">
        <w:rPr>
          <w:szCs w:val="19"/>
          <w:lang w:val="en-GB"/>
        </w:rPr>
        <w:t xml:space="preserve">. </w:t>
      </w:r>
      <w:r w:rsidR="000E7245" w:rsidRPr="00F74FFA">
        <w:rPr>
          <w:szCs w:val="19"/>
          <w:lang w:val="en-GB"/>
        </w:rPr>
        <w:t xml:space="preserve">Due to the state of the pandemic, the survey in households </w:t>
      </w:r>
      <w:r w:rsidR="00212D5A">
        <w:rPr>
          <w:szCs w:val="19"/>
          <w:lang w:val="en-GB"/>
        </w:rPr>
        <w:t>has been</w:t>
      </w:r>
      <w:r w:rsidR="00212D5A" w:rsidRPr="00F74FFA">
        <w:rPr>
          <w:szCs w:val="19"/>
          <w:lang w:val="en-GB"/>
        </w:rPr>
        <w:t xml:space="preserve"> conducted using the telephone method </w:t>
      </w:r>
      <w:r w:rsidR="00212D5A">
        <w:rPr>
          <w:szCs w:val="19"/>
          <w:lang w:val="en-GB"/>
        </w:rPr>
        <w:t>since</w:t>
      </w:r>
      <w:r w:rsidR="00212D5A" w:rsidRPr="00F74FFA">
        <w:rPr>
          <w:szCs w:val="19"/>
          <w:lang w:val="en-GB"/>
        </w:rPr>
        <w:t xml:space="preserve"> </w:t>
      </w:r>
      <w:r w:rsidR="000E7245" w:rsidRPr="00F74FFA">
        <w:rPr>
          <w:szCs w:val="19"/>
          <w:lang w:val="en-GB"/>
        </w:rPr>
        <w:t>the second quarter of 2020.</w:t>
      </w:r>
      <w:r w:rsidR="00E14516">
        <w:rPr>
          <w:szCs w:val="19"/>
          <w:lang w:val="en-GB"/>
        </w:rPr>
        <w:t xml:space="preserve"> </w:t>
      </w:r>
      <w:r w:rsidRPr="00F74FFA">
        <w:rPr>
          <w:szCs w:val="19"/>
          <w:lang w:val="en-GB"/>
        </w:rPr>
        <w:t xml:space="preserve">The survey </w:t>
      </w:r>
      <w:r w:rsidRPr="00F74FFA">
        <w:rPr>
          <w:szCs w:val="19"/>
          <w:lang w:val="en-GB"/>
        </w:rPr>
        <w:lastRenderedPageBreak/>
        <w:t>does not cover persons staying abroad for more than one year (with the exception of those traveling for educational and health purposes). The presented data on expenses incurred abroad by residents include expenses financed only from own funds (expenses finan</w:t>
      </w:r>
      <w:r w:rsidR="000E7245" w:rsidRPr="00F74FFA">
        <w:rPr>
          <w:szCs w:val="19"/>
          <w:lang w:val="en-GB"/>
        </w:rPr>
        <w:t>ced by workplace and other indi</w:t>
      </w:r>
      <w:r w:rsidRPr="00F74FFA">
        <w:rPr>
          <w:szCs w:val="19"/>
          <w:lang w:val="en-GB"/>
        </w:rPr>
        <w:t>viduals and institutions are not included) and also goods purchased abroad for resale in Poland.</w:t>
      </w:r>
    </w:p>
    <w:p w14:paraId="3F8A0859" w14:textId="16221498" w:rsidR="008A697D" w:rsidRPr="00F74FFA" w:rsidRDefault="00DD7CD5" w:rsidP="00BA2F4E">
      <w:pPr>
        <w:pStyle w:val="Akapitzlist"/>
        <w:numPr>
          <w:ilvl w:val="0"/>
          <w:numId w:val="4"/>
        </w:numPr>
        <w:spacing w:before="0"/>
        <w:ind w:left="284" w:right="-11" w:hanging="284"/>
        <w:contextualSpacing w:val="0"/>
        <w:rPr>
          <w:szCs w:val="19"/>
          <w:lang w:val="en-GB"/>
        </w:rPr>
      </w:pPr>
      <w:r w:rsidRPr="00F74FFA">
        <w:rPr>
          <w:szCs w:val="19"/>
          <w:lang w:val="en-GB"/>
        </w:rPr>
        <w:t xml:space="preserve">Data on border traffic at the external border of the EU </w:t>
      </w:r>
      <w:r w:rsidR="00E14516">
        <w:rPr>
          <w:szCs w:val="19"/>
          <w:lang w:val="en-GB"/>
        </w:rPr>
        <w:t>in</w:t>
      </w:r>
      <w:r w:rsidRPr="00F74FFA">
        <w:rPr>
          <w:szCs w:val="19"/>
          <w:lang w:val="en-GB"/>
        </w:rPr>
        <w:t xml:space="preserve"> Poland come from the Border Guard Main Headquarters and concern the number of crossings of the border a person crossing the border several times is counted as many times as he/she crosses this border. Data cover all border crossings (road, rail and river).</w:t>
      </w:r>
    </w:p>
    <w:p w14:paraId="6DF87CB8" w14:textId="45EE61A4" w:rsidR="00210F9B" w:rsidRPr="00F74FFA" w:rsidRDefault="00DD7CD5" w:rsidP="001E7F03">
      <w:pPr>
        <w:pStyle w:val="Akapitzlist"/>
        <w:numPr>
          <w:ilvl w:val="0"/>
          <w:numId w:val="4"/>
        </w:numPr>
        <w:spacing w:before="0"/>
        <w:ind w:left="284" w:right="-11" w:hanging="284"/>
        <w:contextualSpacing w:val="0"/>
        <w:rPr>
          <w:strike/>
          <w:szCs w:val="19"/>
          <w:lang w:val="en-GB"/>
        </w:rPr>
      </w:pPr>
      <w:r w:rsidRPr="00F74FFA">
        <w:rPr>
          <w:szCs w:val="19"/>
          <w:lang w:val="en-GB"/>
        </w:rPr>
        <w:t>The agreement between the Government of the Republic of Poland and the Cabinet of Ministers of Ukraine on the principles of local border traffic entered into force on 1 July 2009.</w:t>
      </w:r>
    </w:p>
    <w:p w14:paraId="7D5A1804" w14:textId="7B2752C0" w:rsidR="00F8562E" w:rsidRPr="00F74FFA" w:rsidRDefault="00DD7CD5" w:rsidP="001E7F03">
      <w:pPr>
        <w:pStyle w:val="Akapitzlist"/>
        <w:numPr>
          <w:ilvl w:val="0"/>
          <w:numId w:val="4"/>
        </w:numPr>
        <w:spacing w:before="0"/>
        <w:ind w:left="284" w:right="-11" w:hanging="284"/>
        <w:contextualSpacing w:val="0"/>
        <w:rPr>
          <w:szCs w:val="19"/>
          <w:lang w:val="en-GB"/>
        </w:rPr>
      </w:pPr>
      <w:r w:rsidRPr="00F74FFA">
        <w:rPr>
          <w:szCs w:val="19"/>
          <w:lang w:val="en-GB"/>
        </w:rPr>
        <w:t>The agreement between the Government of the Republic of Poland and the Russian Federation on the principles of local border traffic entered into force on 27 July 2012, however, from 4 July 2016 it remains suspended.</w:t>
      </w:r>
    </w:p>
    <w:p w14:paraId="27B16A81" w14:textId="347CC643" w:rsidR="001E7F03" w:rsidRPr="00F74FFA" w:rsidRDefault="00DD7CD5" w:rsidP="001E7F03">
      <w:pPr>
        <w:pStyle w:val="Akapitzlist"/>
        <w:numPr>
          <w:ilvl w:val="0"/>
          <w:numId w:val="4"/>
        </w:numPr>
        <w:spacing w:before="0"/>
        <w:ind w:left="284" w:hanging="284"/>
        <w:contextualSpacing w:val="0"/>
        <w:rPr>
          <w:szCs w:val="19"/>
          <w:lang w:val="en-GB"/>
        </w:rPr>
      </w:pPr>
      <w:r w:rsidRPr="00F74FFA">
        <w:rPr>
          <w:szCs w:val="19"/>
          <w:lang w:val="en-GB"/>
        </w:rPr>
        <w:t>In connection with the spread of the infectious disease caused by SARS-CoV-2 virus and the</w:t>
      </w:r>
      <w:r w:rsidR="000B1825" w:rsidRPr="00F74FFA">
        <w:rPr>
          <w:szCs w:val="19"/>
          <w:lang w:val="en-GB"/>
        </w:rPr>
        <w:t xml:space="preserve"> announcement of the state of pa</w:t>
      </w:r>
      <w:r w:rsidR="00F21EEE" w:rsidRPr="00F74FFA">
        <w:rPr>
          <w:szCs w:val="19"/>
          <w:lang w:val="en-GB"/>
        </w:rPr>
        <w:t>n</w:t>
      </w:r>
      <w:r w:rsidRPr="00F74FFA">
        <w:rPr>
          <w:szCs w:val="19"/>
          <w:lang w:val="en-GB"/>
        </w:rPr>
        <w:t>demic threat, on the basis of the Regulation of the Ministry of the Interior and Administration</w:t>
      </w:r>
      <w:r w:rsidR="00F21EEE" w:rsidRPr="00F74FFA">
        <w:rPr>
          <w:szCs w:val="19"/>
          <w:lang w:val="en-GB"/>
        </w:rPr>
        <w:t xml:space="preserve"> </w:t>
      </w:r>
      <w:r w:rsidRPr="00F74FFA">
        <w:rPr>
          <w:szCs w:val="19"/>
          <w:lang w:val="en-GB"/>
        </w:rPr>
        <w:t>of 13 March 2020 (Journal of Laws of 2020, item 435), border traffic at specific border crossing</w:t>
      </w:r>
      <w:r w:rsidR="00F053C2">
        <w:rPr>
          <w:szCs w:val="19"/>
          <w:lang w:val="en-GB"/>
        </w:rPr>
        <w:t>s</w:t>
      </w:r>
      <w:r w:rsidR="000B1825" w:rsidRPr="00F74FFA">
        <w:rPr>
          <w:szCs w:val="19"/>
          <w:lang w:val="en-GB"/>
        </w:rPr>
        <w:t xml:space="preserve"> </w:t>
      </w:r>
      <w:r w:rsidRPr="00F74FFA">
        <w:rPr>
          <w:szCs w:val="19"/>
          <w:lang w:val="en-GB"/>
        </w:rPr>
        <w:t>has been temporarily suspended or restricted</w:t>
      </w:r>
      <w:r w:rsidR="00F053C2" w:rsidRPr="00F053C2">
        <w:rPr>
          <w:szCs w:val="19"/>
          <w:lang w:val="en-GB"/>
        </w:rPr>
        <w:t xml:space="preserve"> </w:t>
      </w:r>
      <w:r w:rsidR="00F053C2" w:rsidRPr="00F74FFA">
        <w:rPr>
          <w:szCs w:val="19"/>
          <w:lang w:val="en-GB"/>
        </w:rPr>
        <w:t>since 15 March 2020</w:t>
      </w:r>
      <w:r w:rsidRPr="00F74FFA">
        <w:rPr>
          <w:szCs w:val="19"/>
          <w:lang w:val="en-GB"/>
        </w:rPr>
        <w:t>.</w:t>
      </w:r>
    </w:p>
    <w:p w14:paraId="0B606784" w14:textId="31774746" w:rsidR="008A697D" w:rsidRPr="00F74FFA" w:rsidRDefault="00DD7CD5" w:rsidP="00CE67A5">
      <w:pPr>
        <w:pStyle w:val="Akapitzlist"/>
        <w:numPr>
          <w:ilvl w:val="0"/>
          <w:numId w:val="4"/>
        </w:numPr>
        <w:spacing w:before="0"/>
        <w:ind w:left="284" w:right="-12" w:hanging="284"/>
        <w:contextualSpacing w:val="0"/>
        <w:rPr>
          <w:szCs w:val="19"/>
          <w:lang w:val="en-GB"/>
        </w:rPr>
      </w:pPr>
      <w:r w:rsidRPr="00F74FFA">
        <w:rPr>
          <w:szCs w:val="19"/>
          <w:lang w:val="en-GB"/>
        </w:rPr>
        <w:t>Due to rounding the sums of the figures may differ from the figure "total" in some cases. Relative numbers (indicators, percentages) were calculated on the basis of absolute data expressed with more accuracy than it was given in the report. These numbers are correct in terms of content.</w:t>
      </w:r>
    </w:p>
    <w:p w14:paraId="0C6FE575" w14:textId="0DC257BA" w:rsidR="008A697D" w:rsidRPr="00F74FFA" w:rsidRDefault="00DD7CD5" w:rsidP="00CE67A5">
      <w:pPr>
        <w:pStyle w:val="Akapitzlist"/>
        <w:numPr>
          <w:ilvl w:val="0"/>
          <w:numId w:val="4"/>
        </w:numPr>
        <w:spacing w:before="0"/>
        <w:ind w:left="284" w:right="-11" w:hanging="284"/>
        <w:contextualSpacing w:val="0"/>
        <w:rPr>
          <w:szCs w:val="19"/>
          <w:lang w:val="en-GB"/>
        </w:rPr>
      </w:pPr>
      <w:r w:rsidRPr="00F74FFA">
        <w:rPr>
          <w:szCs w:val="19"/>
          <w:lang w:val="en-GB"/>
        </w:rPr>
        <w:t>The data presented are preliminary</w:t>
      </w:r>
      <w:r w:rsidR="00F21EEE" w:rsidRPr="00F74FFA">
        <w:rPr>
          <w:szCs w:val="19"/>
          <w:lang w:val="en-GB"/>
        </w:rPr>
        <w:t>.</w:t>
      </w:r>
    </w:p>
    <w:p w14:paraId="550E41F0" w14:textId="67257796" w:rsidR="009904F1" w:rsidRPr="00F74FFA" w:rsidRDefault="00DD7CD5" w:rsidP="00E729BA">
      <w:pPr>
        <w:pStyle w:val="Akapitzlist"/>
        <w:spacing w:before="0" w:after="240"/>
        <w:ind w:left="0" w:right="-12"/>
        <w:rPr>
          <w:szCs w:val="19"/>
          <w:lang w:val="en-GB"/>
        </w:rPr>
      </w:pPr>
      <w:r w:rsidRPr="00F74FFA">
        <w:rPr>
          <w:szCs w:val="19"/>
          <w:lang w:val="en-GB"/>
        </w:rPr>
        <w:lastRenderedPageBreak/>
        <w:t xml:space="preserve">When quoting Statistics Poland data, please provide information: "Source of data: Statistics Poland", and when publishing calculations made on data published by Statistics Poland, please </w:t>
      </w:r>
      <w:r w:rsidR="00090E53" w:rsidRPr="0039357F">
        <w:rPr>
          <w:lang w:val="en-GB"/>
        </w:rPr>
        <w:t>provide information</w:t>
      </w:r>
      <w:r w:rsidRPr="00F74FFA">
        <w:rPr>
          <w:szCs w:val="19"/>
          <w:lang w:val="en-GB"/>
        </w:rPr>
        <w:t>: "Own study based on Statistics Poland</w:t>
      </w:r>
      <w:r w:rsidR="00090E53">
        <w:rPr>
          <w:szCs w:val="19"/>
          <w:lang w:val="en-GB"/>
        </w:rPr>
        <w:t xml:space="preserve"> data</w:t>
      </w:r>
      <w:r w:rsidRPr="00F74FFA">
        <w:rPr>
          <w:szCs w:val="19"/>
          <w:lang w:val="en-GB"/>
        </w:rPr>
        <w:t>".</w:t>
      </w:r>
    </w:p>
    <w:p w14:paraId="3BAFD4FA" w14:textId="77777777" w:rsidR="00567426" w:rsidRPr="00F74FFA" w:rsidRDefault="00567426" w:rsidP="00567426">
      <w:pPr>
        <w:spacing w:line="240" w:lineRule="auto"/>
        <w:ind w:left="340"/>
        <w:rPr>
          <w:szCs w:val="19"/>
          <w:lang w:val="en-GB"/>
        </w:rPr>
      </w:pPr>
    </w:p>
    <w:p w14:paraId="7B920CB9" w14:textId="77777777" w:rsidR="00694AF0" w:rsidRPr="00F74FFA" w:rsidRDefault="00694AF0" w:rsidP="00E76D26">
      <w:pPr>
        <w:rPr>
          <w:color w:val="FF0000"/>
          <w:szCs w:val="19"/>
          <w:lang w:val="en-GB"/>
        </w:rPr>
        <w:sectPr w:rsidR="00694AF0" w:rsidRPr="00F74FFA" w:rsidSect="000F2175">
          <w:headerReference w:type="first" r:id="rId23"/>
          <w:footerReference w:type="first" r:id="rId24"/>
          <w:pgSz w:w="11906" w:h="16838"/>
          <w:pgMar w:top="720" w:right="720" w:bottom="720" w:left="720" w:header="284" w:footer="284" w:gutter="0"/>
          <w:cols w:space="708"/>
          <w:titlePg/>
          <w:docGrid w:linePitch="360"/>
        </w:sectPr>
      </w:pPr>
    </w:p>
    <w:p w14:paraId="7B920CBA" w14:textId="77777777" w:rsidR="000470AA" w:rsidRPr="00F74FFA" w:rsidRDefault="000470AA" w:rsidP="000470AA">
      <w:pPr>
        <w:rPr>
          <w:sz w:val="18"/>
          <w:lang w:val="en-GB"/>
        </w:rPr>
      </w:pPr>
    </w:p>
    <w:tbl>
      <w:tblPr>
        <w:tblpPr w:leftFromText="141" w:rightFromText="141" w:vertAnchor="text" w:horzAnchor="margin" w:tblpXSpec="center" w:tblpY="-47"/>
        <w:tblW w:w="0" w:type="auto"/>
        <w:tblLook w:val="04A0" w:firstRow="1" w:lastRow="0" w:firstColumn="1" w:lastColumn="0" w:noHBand="0" w:noVBand="1"/>
      </w:tblPr>
      <w:tblGrid>
        <w:gridCol w:w="4241"/>
        <w:gridCol w:w="3826"/>
      </w:tblGrid>
      <w:tr w:rsidR="00F30E3A" w:rsidRPr="00F74FFA" w14:paraId="24DFC34E" w14:textId="77777777" w:rsidTr="00BA624B">
        <w:trPr>
          <w:trHeight w:val="1912"/>
        </w:trPr>
        <w:tc>
          <w:tcPr>
            <w:tcW w:w="4379" w:type="dxa"/>
          </w:tcPr>
          <w:p w14:paraId="5A3E65F2" w14:textId="77777777" w:rsidR="00F30E3A" w:rsidRPr="00F74FFA" w:rsidRDefault="00F30E3A" w:rsidP="00BA624B">
            <w:pPr>
              <w:autoSpaceDE w:val="0"/>
              <w:autoSpaceDN w:val="0"/>
              <w:adjustRightInd w:val="0"/>
              <w:spacing w:before="0" w:after="0" w:line="240" w:lineRule="auto"/>
              <w:rPr>
                <w:rFonts w:cs="Fira Sans"/>
                <w:color w:val="000000"/>
                <w:sz w:val="20"/>
                <w:szCs w:val="20"/>
                <w:lang w:val="en-GB"/>
              </w:rPr>
            </w:pPr>
            <w:r w:rsidRPr="00F74FFA">
              <w:rPr>
                <w:rFonts w:cs="Fira Sans"/>
                <w:color w:val="000000"/>
                <w:sz w:val="20"/>
                <w:szCs w:val="20"/>
                <w:lang w:val="en-GB"/>
              </w:rPr>
              <w:t xml:space="preserve">Prepared by: </w:t>
            </w:r>
          </w:p>
          <w:p w14:paraId="26D9EB9B" w14:textId="77777777" w:rsidR="00F30E3A" w:rsidRPr="00F74FFA" w:rsidRDefault="00F30E3A" w:rsidP="00BA624B">
            <w:pPr>
              <w:autoSpaceDE w:val="0"/>
              <w:autoSpaceDN w:val="0"/>
              <w:adjustRightInd w:val="0"/>
              <w:spacing w:before="0" w:after="0" w:line="240" w:lineRule="auto"/>
              <w:rPr>
                <w:rFonts w:cs="Fira Sans"/>
                <w:color w:val="000000"/>
                <w:sz w:val="20"/>
                <w:szCs w:val="20"/>
                <w:lang w:val="en-GB"/>
              </w:rPr>
            </w:pPr>
            <w:r w:rsidRPr="00F74FFA">
              <w:rPr>
                <w:rFonts w:cs="Fira Sans"/>
                <w:b/>
                <w:bCs/>
                <w:color w:val="000000"/>
                <w:sz w:val="20"/>
                <w:szCs w:val="20"/>
                <w:lang w:val="en-GB"/>
              </w:rPr>
              <w:t>Statistical Office in Rzeszów</w:t>
            </w:r>
          </w:p>
          <w:p w14:paraId="11304FA3" w14:textId="77777777" w:rsidR="00F30E3A" w:rsidRPr="00F74FFA" w:rsidRDefault="00F30E3A" w:rsidP="00BA624B">
            <w:pPr>
              <w:autoSpaceDE w:val="0"/>
              <w:autoSpaceDN w:val="0"/>
              <w:adjustRightInd w:val="0"/>
              <w:spacing w:before="0" w:after="0" w:line="240" w:lineRule="auto"/>
              <w:rPr>
                <w:sz w:val="20"/>
                <w:szCs w:val="20"/>
                <w:lang w:val="en-GB"/>
              </w:rPr>
            </w:pPr>
            <w:r w:rsidRPr="00F74FFA">
              <w:rPr>
                <w:rFonts w:cs="Fira Sans"/>
                <w:b/>
                <w:bCs/>
                <w:color w:val="000000"/>
                <w:sz w:val="20"/>
                <w:szCs w:val="20"/>
                <w:lang w:val="en-GB"/>
              </w:rPr>
              <w:t xml:space="preserve">Director </w:t>
            </w:r>
            <w:r w:rsidRPr="00F74FFA">
              <w:rPr>
                <w:b/>
                <w:bCs/>
                <w:sz w:val="20"/>
                <w:szCs w:val="20"/>
                <w:lang w:val="en-GB"/>
              </w:rPr>
              <w:t xml:space="preserve">Marek Cierpiał-Wolan </w:t>
            </w:r>
          </w:p>
          <w:p w14:paraId="056BC7C8" w14:textId="77777777" w:rsidR="00F30E3A" w:rsidRPr="00F74FFA" w:rsidRDefault="00F30E3A" w:rsidP="00BA624B">
            <w:pPr>
              <w:autoSpaceDE w:val="0"/>
              <w:autoSpaceDN w:val="0"/>
              <w:adjustRightInd w:val="0"/>
              <w:spacing w:before="0" w:after="0" w:line="240" w:lineRule="auto"/>
              <w:rPr>
                <w:rFonts w:cs="Fira Sans"/>
                <w:color w:val="000000"/>
                <w:sz w:val="20"/>
                <w:szCs w:val="20"/>
                <w:lang w:val="en-GB"/>
              </w:rPr>
            </w:pPr>
            <w:r w:rsidRPr="00F74FFA">
              <w:rPr>
                <w:rFonts w:cs="Fira Sans"/>
                <w:color w:val="000000"/>
                <w:sz w:val="20"/>
                <w:szCs w:val="20"/>
                <w:lang w:val="en-GB"/>
              </w:rPr>
              <w:t>Office: tel. (+48 17) 853 52 10</w:t>
            </w:r>
          </w:p>
          <w:p w14:paraId="12DBF38A" w14:textId="77777777" w:rsidR="00F30E3A" w:rsidRPr="00F74FFA" w:rsidRDefault="00F30E3A" w:rsidP="00BA624B">
            <w:pPr>
              <w:pStyle w:val="Nagwek3"/>
              <w:spacing w:before="0" w:line="240" w:lineRule="auto"/>
              <w:rPr>
                <w:rFonts w:ascii="Fira Sans" w:hAnsi="Fira Sans"/>
                <w:color w:val="auto"/>
                <w:lang w:val="en-GB"/>
              </w:rPr>
            </w:pPr>
          </w:p>
        </w:tc>
        <w:tc>
          <w:tcPr>
            <w:tcW w:w="3942" w:type="dxa"/>
          </w:tcPr>
          <w:p w14:paraId="1B1AAB3C" w14:textId="77777777" w:rsidR="00F30E3A" w:rsidRPr="00F74FFA" w:rsidRDefault="00F30E3A" w:rsidP="00BA624B">
            <w:pPr>
              <w:autoSpaceDE w:val="0"/>
              <w:autoSpaceDN w:val="0"/>
              <w:adjustRightInd w:val="0"/>
              <w:spacing w:before="0" w:after="0" w:line="240" w:lineRule="auto"/>
              <w:rPr>
                <w:rFonts w:cs="Fira Sans"/>
                <w:color w:val="000000"/>
                <w:sz w:val="20"/>
                <w:szCs w:val="20"/>
                <w:lang w:val="en-GB"/>
              </w:rPr>
            </w:pPr>
            <w:r w:rsidRPr="00F74FFA">
              <w:rPr>
                <w:rFonts w:cs="Fira Sans"/>
                <w:color w:val="000000"/>
                <w:sz w:val="20"/>
                <w:szCs w:val="20"/>
                <w:lang w:val="en-GB"/>
              </w:rPr>
              <w:t xml:space="preserve">Issued by: </w:t>
            </w:r>
          </w:p>
          <w:p w14:paraId="6927D5D1" w14:textId="77777777" w:rsidR="00F30E3A" w:rsidRPr="00F74FFA" w:rsidRDefault="00F30E3A" w:rsidP="00BA624B">
            <w:pPr>
              <w:autoSpaceDE w:val="0"/>
              <w:autoSpaceDN w:val="0"/>
              <w:adjustRightInd w:val="0"/>
              <w:spacing w:before="0" w:after="0" w:line="240" w:lineRule="auto"/>
              <w:rPr>
                <w:rFonts w:cs="Fira Sans"/>
                <w:color w:val="000000"/>
                <w:sz w:val="20"/>
                <w:szCs w:val="20"/>
                <w:lang w:val="en-GB"/>
              </w:rPr>
            </w:pPr>
            <w:r w:rsidRPr="00F74FFA">
              <w:rPr>
                <w:rFonts w:cs="Fira Sans"/>
                <w:b/>
                <w:bCs/>
                <w:color w:val="000000"/>
                <w:sz w:val="20"/>
                <w:szCs w:val="20"/>
                <w:lang w:val="en-GB"/>
              </w:rPr>
              <w:t>The Spokesperson for the President</w:t>
            </w:r>
          </w:p>
          <w:p w14:paraId="38429588" w14:textId="77777777" w:rsidR="00F30E3A" w:rsidRPr="00F74FFA" w:rsidRDefault="00F30E3A" w:rsidP="00BA624B">
            <w:pPr>
              <w:autoSpaceDE w:val="0"/>
              <w:autoSpaceDN w:val="0"/>
              <w:adjustRightInd w:val="0"/>
              <w:spacing w:before="0" w:after="0" w:line="240" w:lineRule="auto"/>
              <w:rPr>
                <w:rFonts w:cs="Fira Sans"/>
                <w:color w:val="000000"/>
                <w:sz w:val="20"/>
                <w:szCs w:val="20"/>
                <w:lang w:val="en-GB"/>
              </w:rPr>
            </w:pPr>
            <w:r w:rsidRPr="00F74FFA">
              <w:rPr>
                <w:rFonts w:cs="Fira Sans"/>
                <w:b/>
                <w:bCs/>
                <w:color w:val="000000"/>
                <w:sz w:val="20"/>
                <w:szCs w:val="20"/>
                <w:lang w:val="en-GB"/>
              </w:rPr>
              <w:t>of the Statistic Poland</w:t>
            </w:r>
          </w:p>
          <w:p w14:paraId="6D6F5DBE" w14:textId="77777777" w:rsidR="00F30E3A" w:rsidRPr="00F74FFA" w:rsidRDefault="00F30E3A" w:rsidP="00BA624B">
            <w:pPr>
              <w:autoSpaceDE w:val="0"/>
              <w:autoSpaceDN w:val="0"/>
              <w:adjustRightInd w:val="0"/>
              <w:spacing w:before="0" w:after="0" w:line="240" w:lineRule="auto"/>
              <w:rPr>
                <w:rFonts w:cs="Fira Sans"/>
                <w:color w:val="000000"/>
                <w:sz w:val="20"/>
                <w:szCs w:val="20"/>
                <w:lang w:val="en-GB"/>
              </w:rPr>
            </w:pPr>
            <w:r w:rsidRPr="00F74FFA">
              <w:rPr>
                <w:rFonts w:cs="Arial"/>
                <w:b/>
                <w:sz w:val="20"/>
                <w:szCs w:val="28"/>
                <w:lang w:val="en-GB"/>
              </w:rPr>
              <w:t>Karolina Banaszek</w:t>
            </w:r>
          </w:p>
          <w:p w14:paraId="646C2BF8" w14:textId="77777777" w:rsidR="00F30E3A" w:rsidRPr="00F74FFA" w:rsidRDefault="00F30E3A" w:rsidP="00BA624B">
            <w:pPr>
              <w:autoSpaceDE w:val="0"/>
              <w:autoSpaceDN w:val="0"/>
              <w:adjustRightInd w:val="0"/>
              <w:spacing w:before="0" w:after="0" w:line="240" w:lineRule="auto"/>
              <w:rPr>
                <w:rFonts w:cs="Arial"/>
                <w:sz w:val="20"/>
                <w:szCs w:val="20"/>
                <w:lang w:val="en-GB"/>
              </w:rPr>
            </w:pPr>
            <w:r w:rsidRPr="00F74FFA">
              <w:rPr>
                <w:rFonts w:cs="Fira Sans"/>
                <w:color w:val="000000"/>
                <w:sz w:val="20"/>
                <w:szCs w:val="20"/>
                <w:lang w:val="en-GB"/>
              </w:rPr>
              <w:t>Mobile: (+48 ) 695 255 011</w:t>
            </w:r>
          </w:p>
        </w:tc>
      </w:tr>
    </w:tbl>
    <w:p w14:paraId="0C55538F" w14:textId="77777777" w:rsidR="005332D9" w:rsidRPr="00F74FFA" w:rsidRDefault="005332D9" w:rsidP="005332D9">
      <w:pPr>
        <w:rPr>
          <w:sz w:val="20"/>
          <w:lang w:val="en-GB"/>
        </w:rPr>
      </w:pPr>
    </w:p>
    <w:p w14:paraId="4073595C" w14:textId="77777777" w:rsidR="005332D9" w:rsidRPr="00F74FFA" w:rsidRDefault="005332D9" w:rsidP="005332D9">
      <w:pPr>
        <w:rPr>
          <w:sz w:val="18"/>
          <w:lang w:val="en-GB"/>
        </w:rPr>
      </w:pP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390"/>
        <w:gridCol w:w="595"/>
        <w:gridCol w:w="3082"/>
      </w:tblGrid>
      <w:tr w:rsidR="00F30E3A" w:rsidRPr="00FD24A2" w14:paraId="697B5498" w14:textId="77777777" w:rsidTr="00BA624B">
        <w:trPr>
          <w:trHeight w:val="610"/>
        </w:trPr>
        <w:tc>
          <w:tcPr>
            <w:tcW w:w="2721" w:type="pct"/>
            <w:vMerge w:val="restart"/>
            <w:vAlign w:val="center"/>
          </w:tcPr>
          <w:p w14:paraId="69CB69D2" w14:textId="77777777" w:rsidR="00F30E3A" w:rsidRPr="00F74FFA" w:rsidRDefault="00F30E3A" w:rsidP="00BA624B">
            <w:pPr>
              <w:pStyle w:val="Default"/>
              <w:spacing w:before="120" w:after="120" w:line="240" w:lineRule="exact"/>
              <w:rPr>
                <w:sz w:val="20"/>
                <w:szCs w:val="20"/>
                <w:lang w:val="en-GB"/>
              </w:rPr>
            </w:pPr>
            <w:r w:rsidRPr="00F74FFA">
              <w:rPr>
                <w:b/>
                <w:bCs/>
                <w:sz w:val="20"/>
                <w:szCs w:val="20"/>
                <w:lang w:val="en-GB"/>
              </w:rPr>
              <w:t>Press Office</w:t>
            </w:r>
          </w:p>
          <w:p w14:paraId="3BA77B1A" w14:textId="77777777" w:rsidR="00F30E3A" w:rsidRPr="00F74FFA" w:rsidRDefault="00F30E3A" w:rsidP="00BA624B">
            <w:pPr>
              <w:pStyle w:val="Default"/>
              <w:spacing w:before="120" w:after="120" w:line="240" w:lineRule="exact"/>
              <w:rPr>
                <w:sz w:val="20"/>
                <w:szCs w:val="20"/>
                <w:lang w:val="en-GB"/>
              </w:rPr>
            </w:pPr>
            <w:r w:rsidRPr="00F74FFA">
              <w:rPr>
                <w:bCs/>
                <w:sz w:val="20"/>
                <w:szCs w:val="20"/>
                <w:lang w:val="en-GB"/>
              </w:rPr>
              <w:t xml:space="preserve">Office: tel. </w:t>
            </w:r>
            <w:r w:rsidRPr="00F74FFA">
              <w:rPr>
                <w:rFonts w:cs="Arial"/>
                <w:color w:val="000000" w:themeColor="text1"/>
                <w:sz w:val="20"/>
                <w:lang w:val="en-GB"/>
              </w:rPr>
              <w:t xml:space="preserve">(+48 22) </w:t>
            </w:r>
            <w:r w:rsidRPr="00F74FFA">
              <w:rPr>
                <w:sz w:val="20"/>
                <w:lang w:val="en-GB"/>
              </w:rPr>
              <w:t>608 34 91, 608 38 04</w:t>
            </w:r>
          </w:p>
          <w:p w14:paraId="232A57CF" w14:textId="77777777" w:rsidR="00F30E3A" w:rsidRPr="00F74FFA" w:rsidRDefault="00F30E3A" w:rsidP="00BA624B">
            <w:pPr>
              <w:rPr>
                <w:b/>
                <w:sz w:val="20"/>
                <w:szCs w:val="20"/>
                <w:lang w:val="en-GB"/>
              </w:rPr>
            </w:pPr>
            <w:r w:rsidRPr="00F74FFA">
              <w:rPr>
                <w:b/>
                <w:bCs/>
                <w:sz w:val="20"/>
                <w:szCs w:val="20"/>
                <w:lang w:val="en-GB"/>
              </w:rPr>
              <w:t xml:space="preserve">e-mail: </w:t>
            </w:r>
            <w:hyperlink r:id="rId25" w:history="1">
              <w:r w:rsidRPr="00F74FFA">
                <w:rPr>
                  <w:rStyle w:val="Hipercze"/>
                  <w:rFonts w:cstheme="minorBidi"/>
                  <w:b/>
                  <w:color w:val="auto"/>
                  <w:sz w:val="20"/>
                  <w:szCs w:val="20"/>
                  <w:lang w:val="en-GB"/>
                </w:rPr>
                <w:t>obslugaprasowa@stat.gov.pl</w:t>
              </w:r>
            </w:hyperlink>
          </w:p>
          <w:p w14:paraId="2A775EFE" w14:textId="77777777" w:rsidR="00F30E3A" w:rsidRPr="00F74FFA" w:rsidRDefault="00F30E3A" w:rsidP="00BA624B">
            <w:pPr>
              <w:rPr>
                <w:sz w:val="18"/>
                <w:lang w:val="en-GB"/>
              </w:rPr>
            </w:pPr>
          </w:p>
        </w:tc>
        <w:tc>
          <w:tcPr>
            <w:tcW w:w="369" w:type="pct"/>
            <w:vAlign w:val="center"/>
          </w:tcPr>
          <w:p w14:paraId="4083F1FE" w14:textId="77777777" w:rsidR="00F30E3A" w:rsidRPr="00F74FFA" w:rsidRDefault="00F30E3A" w:rsidP="00BA624B">
            <w:pPr>
              <w:rPr>
                <w:sz w:val="18"/>
                <w:lang w:val="en-GB"/>
              </w:rPr>
            </w:pPr>
            <w:r w:rsidRPr="00F74FFA">
              <w:rPr>
                <w:noProof/>
                <w:sz w:val="20"/>
                <w:lang w:eastAsia="pl-PL"/>
              </w:rPr>
              <w:drawing>
                <wp:anchor distT="0" distB="0" distL="114300" distR="114300" simplePos="0" relativeHeight="251787264" behindDoc="0" locked="0" layoutInCell="1" allowOverlap="1" wp14:anchorId="5395ED68" wp14:editId="39C18387">
                  <wp:simplePos x="0" y="0"/>
                  <wp:positionH relativeFrom="column">
                    <wp:posOffset>78740</wp:posOffset>
                  </wp:positionH>
                  <wp:positionV relativeFrom="paragraph">
                    <wp:posOffset>21590</wp:posOffset>
                  </wp:positionV>
                  <wp:extent cx="256540" cy="251460"/>
                  <wp:effectExtent l="0" t="0" r="0" b="0"/>
                  <wp:wrapNone/>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vAlign w:val="center"/>
          </w:tcPr>
          <w:p w14:paraId="20E76E33" w14:textId="77777777" w:rsidR="00F30E3A" w:rsidRPr="00F74FFA" w:rsidRDefault="00F30E3A" w:rsidP="00BA624B">
            <w:pPr>
              <w:rPr>
                <w:sz w:val="18"/>
                <w:lang w:val="en-GB"/>
              </w:rPr>
            </w:pPr>
            <w:r w:rsidRPr="00F74FFA">
              <w:rPr>
                <w:sz w:val="20"/>
                <w:lang w:val="en-GB"/>
              </w:rPr>
              <w:t>www.stat.gov.pl/en/</w:t>
            </w:r>
          </w:p>
        </w:tc>
      </w:tr>
      <w:tr w:rsidR="00F30E3A" w:rsidRPr="00F74FFA" w14:paraId="7A4B6CFC" w14:textId="77777777" w:rsidTr="00BA624B">
        <w:trPr>
          <w:trHeight w:val="436"/>
        </w:trPr>
        <w:tc>
          <w:tcPr>
            <w:tcW w:w="2721" w:type="pct"/>
            <w:vMerge/>
            <w:vAlign w:val="center"/>
          </w:tcPr>
          <w:p w14:paraId="3B6942A8" w14:textId="77777777" w:rsidR="00F30E3A" w:rsidRPr="00F74FFA" w:rsidRDefault="00F30E3A" w:rsidP="00BA624B">
            <w:pPr>
              <w:rPr>
                <w:sz w:val="18"/>
                <w:lang w:val="en-GB"/>
              </w:rPr>
            </w:pPr>
          </w:p>
        </w:tc>
        <w:tc>
          <w:tcPr>
            <w:tcW w:w="369" w:type="pct"/>
            <w:vAlign w:val="center"/>
          </w:tcPr>
          <w:p w14:paraId="502EEF09" w14:textId="77777777" w:rsidR="00F30E3A" w:rsidRPr="00F74FFA" w:rsidRDefault="00F30E3A" w:rsidP="00BA624B">
            <w:pPr>
              <w:rPr>
                <w:sz w:val="18"/>
                <w:lang w:val="en-GB"/>
              </w:rPr>
            </w:pPr>
            <w:r w:rsidRPr="00F74FFA">
              <w:rPr>
                <w:noProof/>
                <w:sz w:val="20"/>
                <w:lang w:eastAsia="pl-PL"/>
              </w:rPr>
              <w:drawing>
                <wp:anchor distT="0" distB="0" distL="114300" distR="114300" simplePos="0" relativeHeight="251789312" behindDoc="0" locked="0" layoutInCell="1" allowOverlap="1" wp14:anchorId="4FDF963A" wp14:editId="4F931426">
                  <wp:simplePos x="0" y="0"/>
                  <wp:positionH relativeFrom="column">
                    <wp:posOffset>81280</wp:posOffset>
                  </wp:positionH>
                  <wp:positionV relativeFrom="paragraph">
                    <wp:posOffset>18415</wp:posOffset>
                  </wp:positionV>
                  <wp:extent cx="25654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tcPr>
          <w:p w14:paraId="33951B77" w14:textId="77777777" w:rsidR="00F30E3A" w:rsidRPr="00F74FFA" w:rsidRDefault="00F30E3A" w:rsidP="00BA624B">
            <w:pPr>
              <w:rPr>
                <w:sz w:val="18"/>
                <w:lang w:val="en-GB"/>
              </w:rPr>
            </w:pPr>
            <w:r w:rsidRPr="00F74FFA">
              <w:rPr>
                <w:sz w:val="20"/>
                <w:lang w:val="en-GB"/>
              </w:rPr>
              <w:t>@StatPoland</w:t>
            </w:r>
          </w:p>
        </w:tc>
      </w:tr>
      <w:tr w:rsidR="00F30E3A" w:rsidRPr="00F74FFA" w14:paraId="483C7D0B" w14:textId="77777777" w:rsidTr="00BA624B">
        <w:trPr>
          <w:trHeight w:val="436"/>
        </w:trPr>
        <w:tc>
          <w:tcPr>
            <w:tcW w:w="2721" w:type="pct"/>
            <w:vMerge/>
            <w:vAlign w:val="center"/>
          </w:tcPr>
          <w:p w14:paraId="3AA0E7B3" w14:textId="77777777" w:rsidR="00F30E3A" w:rsidRPr="00F74FFA" w:rsidRDefault="00F30E3A" w:rsidP="00BA624B">
            <w:pPr>
              <w:rPr>
                <w:sz w:val="18"/>
                <w:lang w:val="en-GB"/>
              </w:rPr>
            </w:pPr>
          </w:p>
        </w:tc>
        <w:tc>
          <w:tcPr>
            <w:tcW w:w="369" w:type="pct"/>
            <w:vAlign w:val="center"/>
          </w:tcPr>
          <w:p w14:paraId="49E58416" w14:textId="77777777" w:rsidR="00F30E3A" w:rsidRPr="00F74FFA" w:rsidRDefault="00F30E3A" w:rsidP="00BA624B">
            <w:pPr>
              <w:rPr>
                <w:sz w:val="18"/>
                <w:lang w:val="en-GB"/>
              </w:rPr>
            </w:pPr>
            <w:r w:rsidRPr="00F74FFA">
              <w:rPr>
                <w:noProof/>
                <w:sz w:val="20"/>
                <w:lang w:eastAsia="pl-PL"/>
              </w:rPr>
              <w:drawing>
                <wp:anchor distT="0" distB="0" distL="114300" distR="114300" simplePos="0" relativeHeight="251788288" behindDoc="0" locked="0" layoutInCell="1" allowOverlap="1" wp14:anchorId="5878D0EB" wp14:editId="2DF39C6B">
                  <wp:simplePos x="0" y="0"/>
                  <wp:positionH relativeFrom="column">
                    <wp:posOffset>78740</wp:posOffset>
                  </wp:positionH>
                  <wp:positionV relativeFrom="paragraph">
                    <wp:posOffset>15240</wp:posOffset>
                  </wp:positionV>
                  <wp:extent cx="256540" cy="251460"/>
                  <wp:effectExtent l="0" t="0" r="0" b="0"/>
                  <wp:wrapNone/>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tcPr>
          <w:p w14:paraId="05091377" w14:textId="77777777" w:rsidR="00F30E3A" w:rsidRPr="00F74FFA" w:rsidRDefault="00F30E3A" w:rsidP="00BA624B">
            <w:pPr>
              <w:rPr>
                <w:sz w:val="20"/>
                <w:lang w:val="en-GB"/>
              </w:rPr>
            </w:pPr>
            <w:r w:rsidRPr="00F74FFA">
              <w:rPr>
                <w:sz w:val="20"/>
                <w:lang w:val="en-GB"/>
              </w:rPr>
              <w:t>@GlownyUrzadStatystyczny</w:t>
            </w:r>
          </w:p>
        </w:tc>
      </w:tr>
    </w:tbl>
    <w:p w14:paraId="7B920CD6" w14:textId="77777777" w:rsidR="00D261A2" w:rsidRPr="00F74FFA" w:rsidRDefault="001448A7" w:rsidP="00E76D26">
      <w:pPr>
        <w:rPr>
          <w:color w:val="FF0000"/>
          <w:sz w:val="18"/>
          <w:lang w:val="en-GB"/>
        </w:rPr>
      </w:pPr>
      <w:r w:rsidRPr="00F74FFA">
        <w:rPr>
          <w:noProof/>
          <w:color w:val="FF0000"/>
          <w:sz w:val="18"/>
          <w:lang w:eastAsia="pl-PL"/>
        </w:rPr>
        <mc:AlternateContent>
          <mc:Choice Requires="wps">
            <w:drawing>
              <wp:anchor distT="45720" distB="45720" distL="114300" distR="114300" simplePos="0" relativeHeight="251691008" behindDoc="0" locked="0" layoutInCell="1" allowOverlap="1" wp14:anchorId="7B920CE7" wp14:editId="7B920CE8">
                <wp:simplePos x="0" y="0"/>
                <wp:positionH relativeFrom="margin">
                  <wp:posOffset>19229</wp:posOffset>
                </wp:positionH>
                <wp:positionV relativeFrom="paragraph">
                  <wp:posOffset>425682</wp:posOffset>
                </wp:positionV>
                <wp:extent cx="6559550" cy="4443095"/>
                <wp:effectExtent l="0" t="0" r="12700" b="1460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4443095"/>
                        </a:xfrm>
                        <a:prstGeom prst="rect">
                          <a:avLst/>
                        </a:prstGeom>
                        <a:solidFill>
                          <a:schemeClr val="bg1">
                            <a:lumMod val="95000"/>
                          </a:schemeClr>
                        </a:solidFill>
                        <a:ln w="9525">
                          <a:solidFill>
                            <a:schemeClr val="bg1"/>
                          </a:solidFill>
                          <a:miter lim="800000"/>
                          <a:headEnd/>
                          <a:tailEnd/>
                        </a:ln>
                      </wps:spPr>
                      <wps:txbx>
                        <w:txbxContent>
                          <w:p w14:paraId="5089F9D5" w14:textId="77777777" w:rsidR="00F30E3A" w:rsidRPr="00F4599F" w:rsidRDefault="00F30E3A" w:rsidP="00F30E3A">
                            <w:pPr>
                              <w:rPr>
                                <w:b/>
                                <w:lang w:val="en-GB"/>
                              </w:rPr>
                            </w:pPr>
                            <w:r w:rsidRPr="00F4599F">
                              <w:rPr>
                                <w:b/>
                                <w:lang w:val="en-GB"/>
                              </w:rPr>
                              <w:t>Related information</w:t>
                            </w:r>
                          </w:p>
                          <w:p w14:paraId="58423A37" w14:textId="6290C8E5" w:rsidR="00F30E3A" w:rsidRPr="00F4599F" w:rsidRDefault="00814146" w:rsidP="00F30E3A">
                            <w:pPr>
                              <w:rPr>
                                <w:rStyle w:val="Hipercze"/>
                                <w:rFonts w:cs="Arial"/>
                                <w:color w:val="001D77"/>
                                <w:sz w:val="18"/>
                                <w:szCs w:val="30"/>
                                <w:shd w:val="clear" w:color="auto" w:fill="F0F0F0"/>
                                <w:lang w:val="en-GB"/>
                              </w:rPr>
                            </w:pPr>
                            <w:hyperlink r:id="rId29" w:history="1">
                              <w:r w:rsidR="00F30E3A" w:rsidRPr="00F4599F">
                                <w:rPr>
                                  <w:rStyle w:val="Hipercze"/>
                                  <w:rFonts w:cs="Arial"/>
                                  <w:color w:val="001D77"/>
                                  <w:sz w:val="18"/>
                                  <w:szCs w:val="30"/>
                                  <w:shd w:val="clear" w:color="auto" w:fill="F0F0F0"/>
                                  <w:lang w:val="en-GB"/>
                                </w:rPr>
                                <w:t>Border traffic and expenses made by foreigners in Poland and Poles abroad</w:t>
                              </w:r>
                            </w:hyperlink>
                          </w:p>
                          <w:p w14:paraId="7FC04803" w14:textId="77777777" w:rsidR="00F30E3A" w:rsidRPr="00F4599F" w:rsidRDefault="00F30E3A" w:rsidP="00F30E3A">
                            <w:pPr>
                              <w:rPr>
                                <w:b/>
                                <w:color w:val="000000" w:themeColor="text1"/>
                                <w:szCs w:val="24"/>
                                <w:lang w:val="en-GB"/>
                              </w:rPr>
                            </w:pPr>
                          </w:p>
                          <w:p w14:paraId="0E979AD9" w14:textId="77777777" w:rsidR="00F30E3A" w:rsidRPr="00F4599F" w:rsidRDefault="00F30E3A" w:rsidP="00F30E3A">
                            <w:pPr>
                              <w:rPr>
                                <w:b/>
                                <w:color w:val="000000" w:themeColor="text1"/>
                                <w:szCs w:val="24"/>
                                <w:lang w:val="en-GB"/>
                              </w:rPr>
                            </w:pPr>
                            <w:r w:rsidRPr="00F4599F">
                              <w:rPr>
                                <w:b/>
                                <w:color w:val="000000" w:themeColor="text1"/>
                                <w:szCs w:val="24"/>
                                <w:lang w:val="en-GB"/>
                              </w:rPr>
                              <w:t>Terms used in official statistics</w:t>
                            </w:r>
                          </w:p>
                          <w:p w14:paraId="76D53E49" w14:textId="77777777" w:rsidR="00F30E3A" w:rsidRPr="00F4599F" w:rsidRDefault="00814146" w:rsidP="00F30E3A">
                            <w:pPr>
                              <w:rPr>
                                <w:rStyle w:val="Hipercze"/>
                                <w:rFonts w:cs="Arial"/>
                                <w:color w:val="001D77"/>
                                <w:sz w:val="18"/>
                                <w:szCs w:val="18"/>
                                <w:shd w:val="clear" w:color="auto" w:fill="F0F0F0"/>
                                <w:lang w:val="en-GB"/>
                              </w:rPr>
                            </w:pPr>
                            <w:hyperlink r:id="rId30" w:history="1">
                              <w:r w:rsidR="00F30E3A" w:rsidRPr="00F4599F">
                                <w:rPr>
                                  <w:rStyle w:val="Hipercze"/>
                                  <w:rFonts w:cs="Arial"/>
                                  <w:color w:val="001D77"/>
                                  <w:sz w:val="18"/>
                                  <w:szCs w:val="18"/>
                                  <w:shd w:val="clear" w:color="auto" w:fill="F0F0F0"/>
                                  <w:lang w:val="en-GB"/>
                                </w:rPr>
                                <w:t>Foreigners</w:t>
                              </w:r>
                            </w:hyperlink>
                          </w:p>
                          <w:p w14:paraId="6DC364BD" w14:textId="77777777" w:rsidR="00F30E3A" w:rsidRPr="00F4599F" w:rsidRDefault="00814146" w:rsidP="00F30E3A">
                            <w:pPr>
                              <w:rPr>
                                <w:rStyle w:val="Hipercze"/>
                                <w:rFonts w:cs="Arial"/>
                                <w:color w:val="001D77"/>
                                <w:sz w:val="18"/>
                                <w:szCs w:val="18"/>
                                <w:shd w:val="clear" w:color="auto" w:fill="F0F0F0"/>
                                <w:lang w:val="en-GB"/>
                              </w:rPr>
                            </w:pPr>
                            <w:hyperlink r:id="rId31" w:history="1">
                              <w:r w:rsidR="00F30E3A" w:rsidRPr="00F4599F">
                                <w:rPr>
                                  <w:rStyle w:val="Hipercze"/>
                                  <w:rFonts w:cs="Arial"/>
                                  <w:color w:val="001D77"/>
                                  <w:sz w:val="18"/>
                                  <w:szCs w:val="18"/>
                                  <w:shd w:val="clear" w:color="auto" w:fill="F0F0F0"/>
                                  <w:lang w:val="en-GB"/>
                                </w:rPr>
                                <w:t>Non-residents</w:t>
                              </w:r>
                            </w:hyperlink>
                          </w:p>
                          <w:p w14:paraId="7BFC87FD" w14:textId="77777777" w:rsidR="00F30E3A" w:rsidRPr="00F4599F" w:rsidRDefault="00814146" w:rsidP="00F30E3A">
                            <w:pPr>
                              <w:rPr>
                                <w:rStyle w:val="Hipercze"/>
                                <w:rFonts w:cs="Arial"/>
                                <w:color w:val="001D77"/>
                                <w:sz w:val="18"/>
                                <w:szCs w:val="18"/>
                                <w:shd w:val="clear" w:color="auto" w:fill="F0F0F0"/>
                                <w:lang w:val="en-GB"/>
                              </w:rPr>
                            </w:pPr>
                            <w:hyperlink r:id="rId32" w:history="1">
                              <w:r w:rsidR="00F30E3A" w:rsidRPr="00F4599F">
                                <w:rPr>
                                  <w:rStyle w:val="Hipercze"/>
                                  <w:rFonts w:cs="Arial"/>
                                  <w:color w:val="001D77"/>
                                  <w:sz w:val="18"/>
                                  <w:szCs w:val="18"/>
                                  <w:shd w:val="clear" w:color="auto" w:fill="F0F0F0"/>
                                  <w:lang w:val="en-GB"/>
                                </w:rPr>
                                <w:t>Residents</w:t>
                              </w:r>
                            </w:hyperlink>
                          </w:p>
                          <w:p w14:paraId="1585BE78" w14:textId="0B153CA7" w:rsidR="00F30E3A" w:rsidRPr="00F30E3A" w:rsidRDefault="00814146" w:rsidP="00AB6D25">
                            <w:pPr>
                              <w:rPr>
                                <w:rFonts w:cs="Arial"/>
                                <w:color w:val="001D77"/>
                                <w:sz w:val="18"/>
                                <w:szCs w:val="18"/>
                                <w:u w:val="single"/>
                                <w:shd w:val="clear" w:color="auto" w:fill="F0F0F0"/>
                                <w:lang w:val="en-GB"/>
                              </w:rPr>
                            </w:pPr>
                            <w:hyperlink r:id="rId33" w:history="1">
                              <w:r w:rsidR="00F30E3A" w:rsidRPr="00F4599F">
                                <w:rPr>
                                  <w:rStyle w:val="Hipercze"/>
                                  <w:rFonts w:cs="Arial"/>
                                  <w:color w:val="001D77"/>
                                  <w:sz w:val="18"/>
                                  <w:szCs w:val="18"/>
                                  <w:shd w:val="clear" w:color="auto" w:fill="F0F0F0"/>
                                  <w:lang w:val="en-GB"/>
                                </w:rPr>
                                <w:t>Local border traffic</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920CE7" id="_x0000_s1033" type="#_x0000_t202" style="position:absolute;margin-left:1.5pt;margin-top:33.5pt;width:516.5pt;height:349.85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" fillcolor="#f2f2f2 [3052]" strokecolor="white [3212]">
                <v:textbox>
                  <w:txbxContent>
                    <w:p w14:paraId="5089F9D5" w14:textId="77777777" w:rsidR="00F30E3A" w:rsidRPr="00F4599F" w:rsidRDefault="00F30E3A" w:rsidP="00F30E3A">
                      <w:pPr>
                        <w:rPr>
                          <w:b/>
                          <w:lang w:val="en-GB"/>
                        </w:rPr>
                      </w:pPr>
                      <w:r w:rsidRPr="00F4599F">
                        <w:rPr>
                          <w:b/>
                          <w:lang w:val="en-GB"/>
                        </w:rPr>
                        <w:t>Related information</w:t>
                      </w:r>
                    </w:p>
                    <w:p w14:paraId="58423A37" w14:textId="6290C8E5" w:rsidR="00F30E3A" w:rsidRPr="00F4599F" w:rsidRDefault="005E3C2A" w:rsidP="00F30E3A">
                      <w:pPr>
                        <w:rPr>
                          <w:rStyle w:val="Hipercze"/>
                          <w:rFonts w:cs="Arial"/>
                          <w:color w:val="001D77"/>
                          <w:sz w:val="18"/>
                          <w:szCs w:val="30"/>
                          <w:shd w:val="clear" w:color="auto" w:fill="F0F0F0"/>
                          <w:lang w:val="en-GB"/>
                        </w:rPr>
                      </w:pPr>
                      <w:hyperlink r:id="rId35" w:history="1">
                        <w:r w:rsidR="00F30E3A" w:rsidRPr="00F4599F">
                          <w:rPr>
                            <w:rStyle w:val="Hipercze"/>
                            <w:rFonts w:cs="Arial"/>
                            <w:color w:val="001D77"/>
                            <w:sz w:val="18"/>
                            <w:szCs w:val="30"/>
                            <w:shd w:val="clear" w:color="auto" w:fill="F0F0F0"/>
                            <w:lang w:val="en-GB"/>
                          </w:rPr>
                          <w:t>Border traffic and expenses made by foreigners in Poland and Poles abroad</w:t>
                        </w:r>
                      </w:hyperlink>
                    </w:p>
                    <w:p w14:paraId="7FC04803" w14:textId="77777777" w:rsidR="00F30E3A" w:rsidRPr="00F4599F" w:rsidRDefault="00F30E3A" w:rsidP="00F30E3A">
                      <w:pPr>
                        <w:rPr>
                          <w:b/>
                          <w:color w:val="000000" w:themeColor="text1"/>
                          <w:szCs w:val="24"/>
                          <w:lang w:val="en-GB"/>
                        </w:rPr>
                      </w:pPr>
                    </w:p>
                    <w:p w14:paraId="0E979AD9" w14:textId="77777777" w:rsidR="00F30E3A" w:rsidRPr="00F4599F" w:rsidRDefault="00F30E3A" w:rsidP="00F30E3A">
                      <w:pPr>
                        <w:rPr>
                          <w:b/>
                          <w:color w:val="000000" w:themeColor="text1"/>
                          <w:szCs w:val="24"/>
                          <w:lang w:val="en-GB"/>
                        </w:rPr>
                      </w:pPr>
                      <w:r w:rsidRPr="00F4599F">
                        <w:rPr>
                          <w:b/>
                          <w:color w:val="000000" w:themeColor="text1"/>
                          <w:szCs w:val="24"/>
                          <w:lang w:val="en-GB"/>
                        </w:rPr>
                        <w:t>Terms used in official statistics</w:t>
                      </w:r>
                    </w:p>
                    <w:p w14:paraId="76D53E49" w14:textId="77777777" w:rsidR="00F30E3A" w:rsidRPr="00F4599F" w:rsidRDefault="005E3C2A" w:rsidP="00F30E3A">
                      <w:pPr>
                        <w:rPr>
                          <w:rStyle w:val="Hipercze"/>
                          <w:rFonts w:cs="Arial"/>
                          <w:color w:val="001D77"/>
                          <w:sz w:val="18"/>
                          <w:szCs w:val="18"/>
                          <w:shd w:val="clear" w:color="auto" w:fill="F0F0F0"/>
                          <w:lang w:val="en-GB"/>
                        </w:rPr>
                      </w:pPr>
                      <w:hyperlink r:id="rId36" w:history="1">
                        <w:r w:rsidR="00F30E3A" w:rsidRPr="00F4599F">
                          <w:rPr>
                            <w:rStyle w:val="Hipercze"/>
                            <w:rFonts w:cs="Arial"/>
                            <w:color w:val="001D77"/>
                            <w:sz w:val="18"/>
                            <w:szCs w:val="18"/>
                            <w:shd w:val="clear" w:color="auto" w:fill="F0F0F0"/>
                            <w:lang w:val="en-GB"/>
                          </w:rPr>
                          <w:t>Foreigners</w:t>
                        </w:r>
                      </w:hyperlink>
                    </w:p>
                    <w:p w14:paraId="6DC364BD" w14:textId="77777777" w:rsidR="00F30E3A" w:rsidRPr="00F4599F" w:rsidRDefault="005E3C2A" w:rsidP="00F30E3A">
                      <w:pPr>
                        <w:rPr>
                          <w:rStyle w:val="Hipercze"/>
                          <w:rFonts w:cs="Arial"/>
                          <w:color w:val="001D77"/>
                          <w:sz w:val="18"/>
                          <w:szCs w:val="18"/>
                          <w:shd w:val="clear" w:color="auto" w:fill="F0F0F0"/>
                          <w:lang w:val="en-GB"/>
                        </w:rPr>
                      </w:pPr>
                      <w:hyperlink r:id="rId37" w:history="1">
                        <w:r w:rsidR="00F30E3A" w:rsidRPr="00F4599F">
                          <w:rPr>
                            <w:rStyle w:val="Hipercze"/>
                            <w:rFonts w:cs="Arial"/>
                            <w:color w:val="001D77"/>
                            <w:sz w:val="18"/>
                            <w:szCs w:val="18"/>
                            <w:shd w:val="clear" w:color="auto" w:fill="F0F0F0"/>
                            <w:lang w:val="en-GB"/>
                          </w:rPr>
                          <w:t>Non-residents</w:t>
                        </w:r>
                      </w:hyperlink>
                    </w:p>
                    <w:p w14:paraId="7BFC87FD" w14:textId="77777777" w:rsidR="00F30E3A" w:rsidRPr="00F4599F" w:rsidRDefault="005E3C2A" w:rsidP="00F30E3A">
                      <w:pPr>
                        <w:rPr>
                          <w:rStyle w:val="Hipercze"/>
                          <w:rFonts w:cs="Arial"/>
                          <w:color w:val="001D77"/>
                          <w:sz w:val="18"/>
                          <w:szCs w:val="18"/>
                          <w:shd w:val="clear" w:color="auto" w:fill="F0F0F0"/>
                          <w:lang w:val="en-GB"/>
                        </w:rPr>
                      </w:pPr>
                      <w:hyperlink r:id="rId38" w:history="1">
                        <w:r w:rsidR="00F30E3A" w:rsidRPr="00F4599F">
                          <w:rPr>
                            <w:rStyle w:val="Hipercze"/>
                            <w:rFonts w:cs="Arial"/>
                            <w:color w:val="001D77"/>
                            <w:sz w:val="18"/>
                            <w:szCs w:val="18"/>
                            <w:shd w:val="clear" w:color="auto" w:fill="F0F0F0"/>
                            <w:lang w:val="en-GB"/>
                          </w:rPr>
                          <w:t>Residents</w:t>
                        </w:r>
                      </w:hyperlink>
                    </w:p>
                    <w:p w14:paraId="1585BE78" w14:textId="0B153CA7" w:rsidR="00F30E3A" w:rsidRPr="00F30E3A" w:rsidRDefault="005E3C2A" w:rsidP="00AB6D25">
                      <w:pPr>
                        <w:rPr>
                          <w:rFonts w:cs="Arial"/>
                          <w:color w:val="001D77"/>
                          <w:sz w:val="18"/>
                          <w:szCs w:val="18"/>
                          <w:u w:val="single"/>
                          <w:shd w:val="clear" w:color="auto" w:fill="F0F0F0"/>
                          <w:lang w:val="en-GB"/>
                        </w:rPr>
                      </w:pPr>
                      <w:hyperlink r:id="rId39" w:history="1">
                        <w:r w:rsidR="00F30E3A" w:rsidRPr="00F4599F">
                          <w:rPr>
                            <w:rStyle w:val="Hipercze"/>
                            <w:rFonts w:cs="Arial"/>
                            <w:color w:val="001D77"/>
                            <w:sz w:val="18"/>
                            <w:szCs w:val="18"/>
                            <w:shd w:val="clear" w:color="auto" w:fill="F0F0F0"/>
                            <w:lang w:val="en-GB"/>
                          </w:rPr>
                          <w:t>Local border traffic</w:t>
                        </w:r>
                      </w:hyperlink>
                    </w:p>
                  </w:txbxContent>
                </v:textbox>
                <w10:wrap type="square" anchorx="margin"/>
              </v:shape>
            </w:pict>
          </mc:Fallback>
        </mc:AlternateContent>
      </w:r>
    </w:p>
    <w:sectPr w:rsidR="00D261A2" w:rsidRPr="00F74FFA" w:rsidSect="003B18B6">
      <w:headerReference w:type="default" r:id="rId40"/>
      <w:footerReference w:type="default" r:id="rId41"/>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965EE2" w14:textId="77777777" w:rsidR="005E3C2A" w:rsidRDefault="005E3C2A" w:rsidP="000662E2">
      <w:pPr>
        <w:spacing w:after="0" w:line="240" w:lineRule="auto"/>
      </w:pPr>
      <w:r>
        <w:separator/>
      </w:r>
    </w:p>
  </w:endnote>
  <w:endnote w:type="continuationSeparator" w:id="0">
    <w:p w14:paraId="6E1A8E26" w14:textId="77777777" w:rsidR="005E3C2A" w:rsidRDefault="005E3C2A"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altName w:val="Cambria Math"/>
    <w:panose1 w:val="020B04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Fira Sans SemiBold">
    <w:altName w:val="Cambria Math"/>
    <w:panose1 w:val="020B0603050000020004"/>
    <w:charset w:val="EE"/>
    <w:family w:val="swiss"/>
    <w:pitch w:val="variable"/>
    <w:sig w:usb0="600002FF" w:usb1="02000001" w:usb2="00000000" w:usb3="00000000" w:csb0="0000019F" w:csb1="00000000"/>
  </w:font>
  <w:font w:name="Fira Sans Medium">
    <w:altName w:val="Cambria Math"/>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altName w:val="Corbel"/>
    <w:panose1 w:val="020B0603050000020004"/>
    <w:charset w:val="EE"/>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6164976"/>
      <w:docPartObj>
        <w:docPartGallery w:val="Page Numbers (Bottom of Page)"/>
        <w:docPartUnique/>
      </w:docPartObj>
    </w:sdtPr>
    <w:sdtEndPr/>
    <w:sdtContent>
      <w:p w14:paraId="7B920CEF" w14:textId="77777777" w:rsidR="00EB556D" w:rsidRDefault="00541E6E" w:rsidP="003B18B6">
        <w:pPr>
          <w:pStyle w:val="Stopka"/>
          <w:jc w:val="center"/>
        </w:pPr>
        <w:r>
          <w:fldChar w:fldCharType="begin"/>
        </w:r>
        <w:r>
          <w:instrText>PAGE   \* MERGEFORMAT</w:instrText>
        </w:r>
        <w:r>
          <w:fldChar w:fldCharType="separate"/>
        </w:r>
        <w:r w:rsidR="00814146">
          <w:rPr>
            <w:noProof/>
          </w:rPr>
          <w:t>4</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3018727"/>
      <w:docPartObj>
        <w:docPartGallery w:val="Page Numbers (Bottom of Page)"/>
        <w:docPartUnique/>
      </w:docPartObj>
    </w:sdtPr>
    <w:sdtEndPr/>
    <w:sdtContent>
      <w:p w14:paraId="7B920CF2" w14:textId="70EAAC2B" w:rsidR="00EB556D" w:rsidRDefault="00541E6E" w:rsidP="003B18B6">
        <w:pPr>
          <w:pStyle w:val="Stopka"/>
          <w:jc w:val="center"/>
        </w:pPr>
        <w:r>
          <w:fldChar w:fldCharType="begin"/>
        </w:r>
        <w:r>
          <w:instrText>PAGE   \* MERGEFORMAT</w:instrText>
        </w:r>
        <w:r>
          <w:fldChar w:fldCharType="separate"/>
        </w:r>
        <w:r w:rsidR="00A47D77">
          <w:rPr>
            <w:noProof/>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5908546"/>
      <w:docPartObj>
        <w:docPartGallery w:val="Page Numbers (Bottom of Page)"/>
        <w:docPartUnique/>
      </w:docPartObj>
    </w:sdtPr>
    <w:sdtEndPr/>
    <w:sdtContent>
      <w:p w14:paraId="248272C6" w14:textId="77777777" w:rsidR="00F436E5" w:rsidRDefault="00F436E5" w:rsidP="003B18B6">
        <w:pPr>
          <w:pStyle w:val="Stopka"/>
          <w:jc w:val="center"/>
        </w:pPr>
        <w:r>
          <w:fldChar w:fldCharType="begin"/>
        </w:r>
        <w:r>
          <w:instrText>PAGE   \* MERGEFORMAT</w:instrText>
        </w:r>
        <w:r>
          <w:fldChar w:fldCharType="separate"/>
        </w:r>
        <w:r w:rsidR="00A47D77">
          <w:rPr>
            <w:noProof/>
          </w:rPr>
          <w:t>5</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636839"/>
      <w:docPartObj>
        <w:docPartGallery w:val="Page Numbers (Bottom of Page)"/>
        <w:docPartUnique/>
      </w:docPartObj>
    </w:sdtPr>
    <w:sdtEndPr/>
    <w:sdtContent>
      <w:p w14:paraId="7B920CF5" w14:textId="77777777" w:rsidR="003B18B6" w:rsidRDefault="003B18B6" w:rsidP="00B11874">
        <w:pPr>
          <w:pStyle w:val="Stopka"/>
          <w:tabs>
            <w:tab w:val="clear" w:pos="9072"/>
          </w:tabs>
          <w:ind w:right="-2423"/>
          <w:jc w:val="center"/>
        </w:pPr>
        <w:r>
          <w:fldChar w:fldCharType="begin"/>
        </w:r>
        <w:r>
          <w:instrText>PAGE   \* MERGEFORMAT</w:instrText>
        </w:r>
        <w:r>
          <w:fldChar w:fldCharType="separate"/>
        </w:r>
        <w:r w:rsidR="00A47D77">
          <w:rPr>
            <w:noProof/>
          </w:rPr>
          <w:t>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DB7734" w14:textId="77777777" w:rsidR="005E3C2A" w:rsidRDefault="005E3C2A" w:rsidP="000662E2">
      <w:pPr>
        <w:spacing w:after="0" w:line="240" w:lineRule="auto"/>
      </w:pPr>
      <w:r>
        <w:separator/>
      </w:r>
    </w:p>
  </w:footnote>
  <w:footnote w:type="continuationSeparator" w:id="0">
    <w:p w14:paraId="2C8753F0" w14:textId="77777777" w:rsidR="005E3C2A" w:rsidRDefault="005E3C2A" w:rsidP="00066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20CED" w14:textId="77777777" w:rsidR="000662E2" w:rsidRDefault="003C6C8D">
    <w:pPr>
      <w:pStyle w:val="Nagwek"/>
    </w:pPr>
    <w:r>
      <w:rPr>
        <w:noProof/>
        <w:lang w:eastAsia="pl-PL"/>
      </w:rPr>
      <mc:AlternateContent>
        <mc:Choice Requires="wps">
          <w:drawing>
            <wp:anchor distT="0" distB="0" distL="114300" distR="114300" simplePos="0" relativeHeight="251662336" behindDoc="1" locked="0" layoutInCell="1" allowOverlap="1" wp14:anchorId="7B920CF6" wp14:editId="4F2AB566">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83B1B4"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14:paraId="7B920CEE" w14:textId="77777777" w:rsidR="000662E2" w:rsidRDefault="000662E2">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20CF0" w14:textId="294404B5" w:rsidR="00003437" w:rsidRDefault="00AE2D4B">
    <w:pPr>
      <w:pStyle w:val="Nagwek"/>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7B920CF8" wp14:editId="26BA5623">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920D17" w14:textId="20E2937E" w:rsidR="00F37172" w:rsidRPr="003C6C8D" w:rsidRDefault="00E75B76" w:rsidP="00E75B76">
                          <w:pPr>
                            <w:spacing w:before="0" w:after="0" w:line="240" w:lineRule="auto"/>
                            <w:ind w:left="227"/>
                            <w:jc w:val="both"/>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20CF8" id="Schemat blokowy: opóźnienie 6" o:spid="_x0000_s1034"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7B920D17" w14:textId="20E2937E" w:rsidR="00F37172" w:rsidRPr="003C6C8D" w:rsidRDefault="00E75B76" w:rsidP="00E75B76">
                    <w:pPr>
                      <w:spacing w:before="0" w:after="0" w:line="240" w:lineRule="auto"/>
                      <w:ind w:left="227"/>
                      <w:jc w:val="both"/>
                      <w:rPr>
                        <w:rFonts w:ascii="Fira Sans SemiBold" w:hAnsi="Fira Sans SemiBold"/>
                      </w:rPr>
                    </w:pPr>
                    <w:r>
                      <w:rPr>
                        <w:rFonts w:ascii="Fira Sans SemiBold" w:hAnsi="Fira Sans SemiBold"/>
                      </w:rPr>
                      <w:t>NEWS RELEASES</w:t>
                    </w:r>
                  </w:p>
                </w:txbxContent>
              </v:textbox>
            </v:shape>
          </w:pict>
        </mc:Fallback>
      </mc:AlternateContent>
    </w:r>
    <w:r w:rsidR="00C22105">
      <w:rPr>
        <w:noProof/>
        <w:lang w:eastAsia="pl-PL"/>
      </w:rPr>
      <mc:AlternateContent>
        <mc:Choice Requires="wps">
          <w:drawing>
            <wp:anchor distT="0" distB="0" distL="114300" distR="114300" simplePos="0" relativeHeight="251666432" behindDoc="1" locked="0" layoutInCell="1" allowOverlap="1" wp14:anchorId="7B920CFA" wp14:editId="2783F5F3">
              <wp:simplePos x="0" y="0"/>
              <wp:positionH relativeFrom="page">
                <wp:align>right</wp:align>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A05FB1" w14:textId="0C7F2D4B" w:rsidR="0045140F" w:rsidRDefault="0045140F" w:rsidP="0045140F">
                          <w:pPr>
                            <w:jc w:val="center"/>
                          </w:pPr>
                          <w:r>
                            <w:t>w </w:t>
                          </w:r>
                          <w:r w:rsidRPr="00C4629B">
                            <w:t>II kwartale 2019 r. szacunkowe wartości</w:t>
                          </w:r>
                          <w:r>
                            <w:t xml:space="preserve"> towarów i </w:t>
                          </w:r>
                          <w:r w:rsidRPr="00C4629B">
                            <w:t>usług zakupionych przez cudzoziemców w Polsce oraz towarów i usług zakupionych przez Polaków za granicą, były większe niż w analogicznych okresach 2018 roku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920CFA" id="Prostokąt 10" o:spid="_x0000_s1035" style="position:absolute;margin-left:96.2pt;margin-top:40.3pt;width:147.4pt;height:1803.55pt;z-index:-25165004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" fillcolor="#f2f2f2" stroked="f" strokeweight="1pt">
              <v:textbox>
                <w:txbxContent>
                  <w:p w14:paraId="54A05FB1" w14:textId="0C7F2D4B" w:rsidR="0045140F" w:rsidRDefault="0045140F" w:rsidP="0045140F">
                    <w:pPr>
                      <w:jc w:val="center"/>
                    </w:pPr>
                    <w:r>
                      <w:t>w </w:t>
                    </w:r>
                    <w:r w:rsidRPr="00C4629B">
                      <w:t>II kwartale 2019 r. szacunkowe wartości</w:t>
                    </w:r>
                    <w:r>
                      <w:t xml:space="preserve"> towarów i </w:t>
                    </w:r>
                    <w:r w:rsidRPr="00C4629B">
                      <w:t>usług zakupionych przez cudzoziemców w Polsce oraz towarów i usług zakupionych przez Polaków za granicą, były większe niż w analogicznych okresach 2018 roku</w:t>
                    </w:r>
                  </w:p>
                </w:txbxContent>
              </v:textbox>
              <w10:wrap type="tight" anchorx="page"/>
            </v:rect>
          </w:pict>
        </mc:Fallback>
      </mc:AlternateContent>
    </w:r>
    <w:r w:rsidR="00E75B76">
      <w:rPr>
        <w:noProof/>
        <w:lang w:eastAsia="pl-PL"/>
      </w:rPr>
      <w:drawing>
        <wp:inline distT="0" distB="0" distL="0" distR="0" wp14:anchorId="31756B92" wp14:editId="00AC9563">
          <wp:extent cx="2080867" cy="720000"/>
          <wp:effectExtent l="0" t="0" r="0" b="444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GUS wersja ang wariant kolorow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0867" cy="720000"/>
                  </a:xfrm>
                  <a:prstGeom prst="rect">
                    <a:avLst/>
                  </a:prstGeom>
                </pic:spPr>
              </pic:pic>
            </a:graphicData>
          </a:graphic>
        </wp:inline>
      </w:drawing>
    </w:r>
  </w:p>
  <w:p w14:paraId="7B920CF1" w14:textId="68EBD71E" w:rsidR="00F32749" w:rsidRDefault="00C7346B">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7B920CFE" wp14:editId="4E117175">
              <wp:simplePos x="0" y="0"/>
              <wp:positionH relativeFrom="column">
                <wp:posOffset>5240325</wp:posOffset>
              </wp:positionH>
              <wp:positionV relativeFrom="paragraph">
                <wp:posOffset>266065</wp:posOffset>
              </wp:positionV>
              <wp:extent cx="1432293" cy="336589"/>
              <wp:effectExtent l="0" t="0" r="0" b="635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7B920D18" w14:textId="290424FD" w:rsidR="00F37172" w:rsidRPr="00C97596" w:rsidRDefault="00C81C9B" w:rsidP="00F37172">
                          <w:pPr>
                            <w:jc w:val="both"/>
                            <w:rPr>
                              <w:rFonts w:ascii="Fira Sans SemiBold" w:hAnsi="Fira Sans SemiBold"/>
                              <w:color w:val="001D77"/>
                            </w:rPr>
                          </w:pPr>
                          <w:r w:rsidRPr="00306338">
                            <w:rPr>
                              <w:rFonts w:ascii="Fira Sans SemiBold" w:hAnsi="Fira Sans SemiBold"/>
                              <w:color w:val="001D77"/>
                            </w:rPr>
                            <w:t>2</w:t>
                          </w:r>
                          <w:r w:rsidR="00306338" w:rsidRPr="00306338">
                            <w:rPr>
                              <w:rFonts w:ascii="Fira Sans SemiBold" w:hAnsi="Fira Sans SemiBold"/>
                              <w:color w:val="001D77"/>
                            </w:rPr>
                            <w:t>8</w:t>
                          </w:r>
                          <w:r w:rsidR="00A810F9" w:rsidRPr="00306338">
                            <w:rPr>
                              <w:rFonts w:ascii="Fira Sans SemiBold" w:hAnsi="Fira Sans SemiBold"/>
                              <w:color w:val="0070C0"/>
                            </w:rPr>
                            <w:t>.</w:t>
                          </w:r>
                          <w:r w:rsidR="00670332">
                            <w:rPr>
                              <w:rFonts w:ascii="Fira Sans SemiBold" w:hAnsi="Fira Sans SemiBold"/>
                              <w:color w:val="001D77"/>
                            </w:rPr>
                            <w:t>12</w:t>
                          </w:r>
                          <w:r w:rsidR="00A810F9">
                            <w:rPr>
                              <w:rFonts w:ascii="Fira Sans SemiBold" w:hAnsi="Fira Sans SemiBold"/>
                              <w:color w:val="001D77"/>
                            </w:rPr>
                            <w:t>.</w:t>
                          </w:r>
                          <w:r w:rsidR="00EC6C50" w:rsidRPr="00306338">
                            <w:rPr>
                              <w:rFonts w:ascii="Fira Sans SemiBold" w:hAnsi="Fira Sans SemiBold"/>
                              <w:color w:val="001D77"/>
                            </w:rPr>
                            <w:t>2020</w:t>
                          </w:r>
                          <w:r w:rsidR="00450430">
                            <w:rPr>
                              <w:rFonts w:ascii="Fira Sans SemiBold" w:hAnsi="Fira Sans SemiBold"/>
                              <w:color w:val="001D77"/>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920CFE" id="_x0000_t202" coordsize="21600,21600" o:spt="202" path="m,l,21600r21600,l21600,xe">
              <v:stroke joinstyle="miter"/>
              <v:path gradientshapeok="t" o:connecttype="rect"/>
            </v:shapetype>
            <v:shape id="_x0000_s1036" type="#_x0000_t202" style="position:absolute;margin-left:412.6pt;margin-top:20.95pt;width:112.8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" filled="f" stroked="f">
              <v:textbox>
                <w:txbxContent>
                  <w:p w14:paraId="7B920D18" w14:textId="290424FD" w:rsidR="00F37172" w:rsidRPr="00C97596" w:rsidRDefault="00C81C9B" w:rsidP="00F37172">
                    <w:pPr>
                      <w:jc w:val="both"/>
                      <w:rPr>
                        <w:rFonts w:ascii="Fira Sans SemiBold" w:hAnsi="Fira Sans SemiBold"/>
                        <w:color w:val="001D77"/>
                      </w:rPr>
                    </w:pPr>
                    <w:r w:rsidRPr="00306338">
                      <w:rPr>
                        <w:rFonts w:ascii="Fira Sans SemiBold" w:hAnsi="Fira Sans SemiBold"/>
                        <w:color w:val="001D77"/>
                      </w:rPr>
                      <w:t>2</w:t>
                    </w:r>
                    <w:r w:rsidR="00306338" w:rsidRPr="00306338">
                      <w:rPr>
                        <w:rFonts w:ascii="Fira Sans SemiBold" w:hAnsi="Fira Sans SemiBold"/>
                        <w:color w:val="001D77"/>
                      </w:rPr>
                      <w:t>8</w:t>
                    </w:r>
                    <w:r w:rsidR="00A810F9" w:rsidRPr="00306338">
                      <w:rPr>
                        <w:rFonts w:ascii="Fira Sans SemiBold" w:hAnsi="Fira Sans SemiBold"/>
                        <w:color w:val="0070C0"/>
                      </w:rPr>
                      <w:t>.</w:t>
                    </w:r>
                    <w:r w:rsidR="00670332">
                      <w:rPr>
                        <w:rFonts w:ascii="Fira Sans SemiBold" w:hAnsi="Fira Sans SemiBold"/>
                        <w:color w:val="001D77"/>
                      </w:rPr>
                      <w:t>12</w:t>
                    </w:r>
                    <w:r w:rsidR="00A810F9">
                      <w:rPr>
                        <w:rFonts w:ascii="Fira Sans SemiBold" w:hAnsi="Fira Sans SemiBold"/>
                        <w:color w:val="001D77"/>
                      </w:rPr>
                      <w:t>.</w:t>
                    </w:r>
                    <w:r w:rsidR="00EC6C50" w:rsidRPr="00306338">
                      <w:rPr>
                        <w:rFonts w:ascii="Fira Sans SemiBold" w:hAnsi="Fira Sans SemiBold"/>
                        <w:color w:val="001D77"/>
                      </w:rPr>
                      <w:t>2020</w:t>
                    </w:r>
                    <w:r w:rsidR="00450430">
                      <w:rPr>
                        <w:rFonts w:ascii="Fira Sans SemiBold" w:hAnsi="Fira Sans SemiBold"/>
                        <w:color w:val="001D77"/>
                      </w:rPr>
                      <w:t xml:space="preserve"> </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83D80" w14:textId="5A1086B9" w:rsidR="00F436E5" w:rsidRDefault="00F436E5">
    <w:pPr>
      <w:pStyle w:val="Nagwek"/>
      <w:rPr>
        <w:noProof/>
        <w:lang w:eastAsia="pl-PL"/>
      </w:rPr>
    </w:pPr>
  </w:p>
  <w:p w14:paraId="2E5C47AB" w14:textId="77777777" w:rsidR="00F436E5" w:rsidRDefault="00F436E5">
    <w:pPr>
      <w:pStyle w:val="Nagwek"/>
      <w:rPr>
        <w:noProof/>
        <w:lang w:eastAsia="pl-P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20CF3" w14:textId="77777777" w:rsidR="00607CC5" w:rsidRDefault="00607CC5">
    <w:pPr>
      <w:pStyle w:val="Nagwek"/>
    </w:pPr>
  </w:p>
  <w:p w14:paraId="7B920CF4" w14:textId="77777777" w:rsidR="00607CC5" w:rsidRDefault="00607CC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2.1pt;height:129.6pt;visibility:visible;mso-wrap-style:square" o:bullet="t">
        <v:imagedata r:id="rId1" o:title=""/>
      </v:shape>
    </w:pict>
  </w:numPicBullet>
  <w:numPicBullet w:numPicBulletId="1">
    <w:pict>
      <v:shape id="_x0000_i1027" type="#_x0000_t75" style="width:122.1pt;height:129.6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C014B51"/>
    <w:multiLevelType w:val="hybridMultilevel"/>
    <w:tmpl w:val="3BD279DC"/>
    <w:lvl w:ilvl="0" w:tplc="A1801234">
      <w:start w:val="1"/>
      <w:numFmt w:val="decimal"/>
      <w:lvlText w:val="%1."/>
      <w:lvlJc w:val="left"/>
      <w:pPr>
        <w:ind w:left="36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EC87882"/>
    <w:multiLevelType w:val="hybridMultilevel"/>
    <w:tmpl w:val="C2A27770"/>
    <w:lvl w:ilvl="0" w:tplc="87D44A44">
      <w:start w:val="1"/>
      <w:numFmt w:val="decimal"/>
      <w:lvlText w:val="%1."/>
      <w:lvlJc w:val="left"/>
      <w:pPr>
        <w:ind w:left="36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C5B"/>
    <w:rsid w:val="00003437"/>
    <w:rsid w:val="00003FC2"/>
    <w:rsid w:val="00004DF3"/>
    <w:rsid w:val="00006AFE"/>
    <w:rsid w:val="0000709F"/>
    <w:rsid w:val="00010594"/>
    <w:rsid w:val="000108B8"/>
    <w:rsid w:val="0001115F"/>
    <w:rsid w:val="000152F5"/>
    <w:rsid w:val="0001765B"/>
    <w:rsid w:val="0002072E"/>
    <w:rsid w:val="00024706"/>
    <w:rsid w:val="000248DB"/>
    <w:rsid w:val="00026E30"/>
    <w:rsid w:val="0003105E"/>
    <w:rsid w:val="0003274A"/>
    <w:rsid w:val="000344C9"/>
    <w:rsid w:val="00035157"/>
    <w:rsid w:val="00035D14"/>
    <w:rsid w:val="0004023A"/>
    <w:rsid w:val="00043ADB"/>
    <w:rsid w:val="00045462"/>
    <w:rsid w:val="0004582E"/>
    <w:rsid w:val="00045925"/>
    <w:rsid w:val="000470AA"/>
    <w:rsid w:val="0005059D"/>
    <w:rsid w:val="0005533A"/>
    <w:rsid w:val="00057CA1"/>
    <w:rsid w:val="00060E46"/>
    <w:rsid w:val="0006629F"/>
    <w:rsid w:val="000662E2"/>
    <w:rsid w:val="00066529"/>
    <w:rsid w:val="00066883"/>
    <w:rsid w:val="00066ADD"/>
    <w:rsid w:val="000712AA"/>
    <w:rsid w:val="00074DD8"/>
    <w:rsid w:val="000763DB"/>
    <w:rsid w:val="00080356"/>
    <w:rsid w:val="000806F7"/>
    <w:rsid w:val="00081E2B"/>
    <w:rsid w:val="00084CAF"/>
    <w:rsid w:val="00090E53"/>
    <w:rsid w:val="00092849"/>
    <w:rsid w:val="00095EC4"/>
    <w:rsid w:val="000A7F5D"/>
    <w:rsid w:val="000B0727"/>
    <w:rsid w:val="000B1825"/>
    <w:rsid w:val="000B5AE6"/>
    <w:rsid w:val="000C0002"/>
    <w:rsid w:val="000C135D"/>
    <w:rsid w:val="000C31D2"/>
    <w:rsid w:val="000D009A"/>
    <w:rsid w:val="000D1D43"/>
    <w:rsid w:val="000D225C"/>
    <w:rsid w:val="000D2A5C"/>
    <w:rsid w:val="000D6235"/>
    <w:rsid w:val="000D6833"/>
    <w:rsid w:val="000E0918"/>
    <w:rsid w:val="000E3104"/>
    <w:rsid w:val="000E7245"/>
    <w:rsid w:val="000E7E02"/>
    <w:rsid w:val="000F1438"/>
    <w:rsid w:val="000F2175"/>
    <w:rsid w:val="000F2962"/>
    <w:rsid w:val="000F3807"/>
    <w:rsid w:val="000F46F9"/>
    <w:rsid w:val="001004C4"/>
    <w:rsid w:val="001011C3"/>
    <w:rsid w:val="00104912"/>
    <w:rsid w:val="00104A07"/>
    <w:rsid w:val="00110D87"/>
    <w:rsid w:val="001115E3"/>
    <w:rsid w:val="00112070"/>
    <w:rsid w:val="0011220F"/>
    <w:rsid w:val="00112587"/>
    <w:rsid w:val="00114DB9"/>
    <w:rsid w:val="00115A35"/>
    <w:rsid w:val="00116087"/>
    <w:rsid w:val="001164BA"/>
    <w:rsid w:val="0012101A"/>
    <w:rsid w:val="00130296"/>
    <w:rsid w:val="00130A7B"/>
    <w:rsid w:val="00130ABA"/>
    <w:rsid w:val="0013370B"/>
    <w:rsid w:val="00136635"/>
    <w:rsid w:val="00136F86"/>
    <w:rsid w:val="001405CA"/>
    <w:rsid w:val="00141613"/>
    <w:rsid w:val="001423B6"/>
    <w:rsid w:val="001448A7"/>
    <w:rsid w:val="00146621"/>
    <w:rsid w:val="00146E08"/>
    <w:rsid w:val="00153A3D"/>
    <w:rsid w:val="001553AA"/>
    <w:rsid w:val="00155957"/>
    <w:rsid w:val="00162325"/>
    <w:rsid w:val="00163C58"/>
    <w:rsid w:val="001657BD"/>
    <w:rsid w:val="00166F61"/>
    <w:rsid w:val="00177589"/>
    <w:rsid w:val="0018429F"/>
    <w:rsid w:val="001857D2"/>
    <w:rsid w:val="00186442"/>
    <w:rsid w:val="00186FA9"/>
    <w:rsid w:val="00192E39"/>
    <w:rsid w:val="0019378E"/>
    <w:rsid w:val="00193880"/>
    <w:rsid w:val="00194C20"/>
    <w:rsid w:val="001951DA"/>
    <w:rsid w:val="00197815"/>
    <w:rsid w:val="00197DF7"/>
    <w:rsid w:val="001A247F"/>
    <w:rsid w:val="001A2630"/>
    <w:rsid w:val="001A2AC4"/>
    <w:rsid w:val="001A7774"/>
    <w:rsid w:val="001B34DD"/>
    <w:rsid w:val="001B509B"/>
    <w:rsid w:val="001B6EE6"/>
    <w:rsid w:val="001C20D3"/>
    <w:rsid w:val="001C3269"/>
    <w:rsid w:val="001C3D87"/>
    <w:rsid w:val="001C5FB4"/>
    <w:rsid w:val="001D1A9A"/>
    <w:rsid w:val="001D1DB4"/>
    <w:rsid w:val="001D3DD1"/>
    <w:rsid w:val="001D3EE3"/>
    <w:rsid w:val="001D54F2"/>
    <w:rsid w:val="001D7556"/>
    <w:rsid w:val="001D7F5A"/>
    <w:rsid w:val="001E176C"/>
    <w:rsid w:val="001E7F03"/>
    <w:rsid w:val="001F33A7"/>
    <w:rsid w:val="0020353A"/>
    <w:rsid w:val="0020643D"/>
    <w:rsid w:val="00206760"/>
    <w:rsid w:val="002072E8"/>
    <w:rsid w:val="00207510"/>
    <w:rsid w:val="00210F9B"/>
    <w:rsid w:val="002124B5"/>
    <w:rsid w:val="00212D5A"/>
    <w:rsid w:val="002136EA"/>
    <w:rsid w:val="00214619"/>
    <w:rsid w:val="00214F0C"/>
    <w:rsid w:val="00215CF3"/>
    <w:rsid w:val="00215D4D"/>
    <w:rsid w:val="0021745D"/>
    <w:rsid w:val="0022633A"/>
    <w:rsid w:val="00226CA2"/>
    <w:rsid w:val="00227833"/>
    <w:rsid w:val="002338AB"/>
    <w:rsid w:val="00233F81"/>
    <w:rsid w:val="002362BE"/>
    <w:rsid w:val="00236F5A"/>
    <w:rsid w:val="00237405"/>
    <w:rsid w:val="002402A1"/>
    <w:rsid w:val="002441F9"/>
    <w:rsid w:val="00245BE0"/>
    <w:rsid w:val="002511A9"/>
    <w:rsid w:val="00252CF8"/>
    <w:rsid w:val="002540AD"/>
    <w:rsid w:val="002574F9"/>
    <w:rsid w:val="00260342"/>
    <w:rsid w:val="00262B61"/>
    <w:rsid w:val="00271C73"/>
    <w:rsid w:val="0027311B"/>
    <w:rsid w:val="00273754"/>
    <w:rsid w:val="00275064"/>
    <w:rsid w:val="00276811"/>
    <w:rsid w:val="00280B2C"/>
    <w:rsid w:val="00282699"/>
    <w:rsid w:val="00284A60"/>
    <w:rsid w:val="002853F7"/>
    <w:rsid w:val="002868D6"/>
    <w:rsid w:val="00291942"/>
    <w:rsid w:val="002926DF"/>
    <w:rsid w:val="00294C11"/>
    <w:rsid w:val="00295906"/>
    <w:rsid w:val="00296697"/>
    <w:rsid w:val="002A2195"/>
    <w:rsid w:val="002A3814"/>
    <w:rsid w:val="002B0472"/>
    <w:rsid w:val="002B1885"/>
    <w:rsid w:val="002B356B"/>
    <w:rsid w:val="002B6B12"/>
    <w:rsid w:val="002B7F7A"/>
    <w:rsid w:val="002C0D9C"/>
    <w:rsid w:val="002C16A1"/>
    <w:rsid w:val="002C2C87"/>
    <w:rsid w:val="002C374A"/>
    <w:rsid w:val="002C3C16"/>
    <w:rsid w:val="002C5F26"/>
    <w:rsid w:val="002D126A"/>
    <w:rsid w:val="002D1FF2"/>
    <w:rsid w:val="002D32DB"/>
    <w:rsid w:val="002D5109"/>
    <w:rsid w:val="002E3632"/>
    <w:rsid w:val="002E429D"/>
    <w:rsid w:val="002E5BA7"/>
    <w:rsid w:val="002E6140"/>
    <w:rsid w:val="002E6985"/>
    <w:rsid w:val="002E7147"/>
    <w:rsid w:val="002E71B6"/>
    <w:rsid w:val="002F28D4"/>
    <w:rsid w:val="002F46C7"/>
    <w:rsid w:val="002F5A01"/>
    <w:rsid w:val="002F5DF5"/>
    <w:rsid w:val="002F5E13"/>
    <w:rsid w:val="002F6C06"/>
    <w:rsid w:val="002F77C8"/>
    <w:rsid w:val="0030126B"/>
    <w:rsid w:val="00301B06"/>
    <w:rsid w:val="00301E09"/>
    <w:rsid w:val="00304F22"/>
    <w:rsid w:val="00306338"/>
    <w:rsid w:val="00306C7C"/>
    <w:rsid w:val="00310AF9"/>
    <w:rsid w:val="00314EEF"/>
    <w:rsid w:val="003173AB"/>
    <w:rsid w:val="00322EDD"/>
    <w:rsid w:val="00323A92"/>
    <w:rsid w:val="00332320"/>
    <w:rsid w:val="00333E5A"/>
    <w:rsid w:val="00334FBA"/>
    <w:rsid w:val="003350F6"/>
    <w:rsid w:val="0033559F"/>
    <w:rsid w:val="00336344"/>
    <w:rsid w:val="00336D3D"/>
    <w:rsid w:val="00341642"/>
    <w:rsid w:val="00342C78"/>
    <w:rsid w:val="00344749"/>
    <w:rsid w:val="00347D72"/>
    <w:rsid w:val="00357611"/>
    <w:rsid w:val="00357D56"/>
    <w:rsid w:val="003614DF"/>
    <w:rsid w:val="00362E35"/>
    <w:rsid w:val="0036477D"/>
    <w:rsid w:val="00366126"/>
    <w:rsid w:val="00367237"/>
    <w:rsid w:val="00370628"/>
    <w:rsid w:val="0037077F"/>
    <w:rsid w:val="0037133E"/>
    <w:rsid w:val="0037200F"/>
    <w:rsid w:val="00372411"/>
    <w:rsid w:val="00372EA1"/>
    <w:rsid w:val="003732CE"/>
    <w:rsid w:val="00373882"/>
    <w:rsid w:val="003778D8"/>
    <w:rsid w:val="00380E3B"/>
    <w:rsid w:val="00382974"/>
    <w:rsid w:val="00384100"/>
    <w:rsid w:val="003843DB"/>
    <w:rsid w:val="00386091"/>
    <w:rsid w:val="00386BA2"/>
    <w:rsid w:val="00391DCC"/>
    <w:rsid w:val="00393761"/>
    <w:rsid w:val="003949C5"/>
    <w:rsid w:val="00395425"/>
    <w:rsid w:val="00395735"/>
    <w:rsid w:val="00397D18"/>
    <w:rsid w:val="003A0A58"/>
    <w:rsid w:val="003A1A3A"/>
    <w:rsid w:val="003A1B36"/>
    <w:rsid w:val="003B1454"/>
    <w:rsid w:val="003B18B6"/>
    <w:rsid w:val="003B197A"/>
    <w:rsid w:val="003B5D92"/>
    <w:rsid w:val="003C136B"/>
    <w:rsid w:val="003C1D9B"/>
    <w:rsid w:val="003C4795"/>
    <w:rsid w:val="003C59E0"/>
    <w:rsid w:val="003C6C8D"/>
    <w:rsid w:val="003D16B0"/>
    <w:rsid w:val="003D4F95"/>
    <w:rsid w:val="003D5AE5"/>
    <w:rsid w:val="003D5F42"/>
    <w:rsid w:val="003D60A9"/>
    <w:rsid w:val="003D7432"/>
    <w:rsid w:val="003E0828"/>
    <w:rsid w:val="003E1EA3"/>
    <w:rsid w:val="003E2993"/>
    <w:rsid w:val="003F0400"/>
    <w:rsid w:val="003F1E91"/>
    <w:rsid w:val="003F3C8D"/>
    <w:rsid w:val="003F4C97"/>
    <w:rsid w:val="003F552F"/>
    <w:rsid w:val="003F7291"/>
    <w:rsid w:val="003F7EC6"/>
    <w:rsid w:val="003F7FE6"/>
    <w:rsid w:val="00400193"/>
    <w:rsid w:val="004053B6"/>
    <w:rsid w:val="0040573D"/>
    <w:rsid w:val="00406709"/>
    <w:rsid w:val="004076FB"/>
    <w:rsid w:val="00415886"/>
    <w:rsid w:val="00416B5B"/>
    <w:rsid w:val="0041761C"/>
    <w:rsid w:val="004212E7"/>
    <w:rsid w:val="00421681"/>
    <w:rsid w:val="004234CF"/>
    <w:rsid w:val="0042446D"/>
    <w:rsid w:val="004260AC"/>
    <w:rsid w:val="0042648D"/>
    <w:rsid w:val="00427BF8"/>
    <w:rsid w:val="00431C02"/>
    <w:rsid w:val="00431DBE"/>
    <w:rsid w:val="00432AB8"/>
    <w:rsid w:val="00435FCC"/>
    <w:rsid w:val="00437395"/>
    <w:rsid w:val="004419FF"/>
    <w:rsid w:val="00442578"/>
    <w:rsid w:val="00442E9E"/>
    <w:rsid w:val="00445047"/>
    <w:rsid w:val="00446CC4"/>
    <w:rsid w:val="00450430"/>
    <w:rsid w:val="0045140F"/>
    <w:rsid w:val="004515E3"/>
    <w:rsid w:val="00451A29"/>
    <w:rsid w:val="0045321E"/>
    <w:rsid w:val="00453D14"/>
    <w:rsid w:val="004552B4"/>
    <w:rsid w:val="004557A8"/>
    <w:rsid w:val="00457406"/>
    <w:rsid w:val="00460060"/>
    <w:rsid w:val="0046063E"/>
    <w:rsid w:val="00463E39"/>
    <w:rsid w:val="004655F3"/>
    <w:rsid w:val="004657FC"/>
    <w:rsid w:val="004671B7"/>
    <w:rsid w:val="004675FD"/>
    <w:rsid w:val="00471A94"/>
    <w:rsid w:val="00472CE6"/>
    <w:rsid w:val="004733F6"/>
    <w:rsid w:val="004746DF"/>
    <w:rsid w:val="00474E69"/>
    <w:rsid w:val="0047766B"/>
    <w:rsid w:val="004809B1"/>
    <w:rsid w:val="00481F82"/>
    <w:rsid w:val="004850CF"/>
    <w:rsid w:val="0048604D"/>
    <w:rsid w:val="00486219"/>
    <w:rsid w:val="004863C7"/>
    <w:rsid w:val="00491128"/>
    <w:rsid w:val="0049621B"/>
    <w:rsid w:val="00496EDB"/>
    <w:rsid w:val="00497903"/>
    <w:rsid w:val="004A0721"/>
    <w:rsid w:val="004A24CA"/>
    <w:rsid w:val="004A4ACE"/>
    <w:rsid w:val="004A7494"/>
    <w:rsid w:val="004B557C"/>
    <w:rsid w:val="004C1895"/>
    <w:rsid w:val="004C42AA"/>
    <w:rsid w:val="004C6D40"/>
    <w:rsid w:val="004C7270"/>
    <w:rsid w:val="004C72B4"/>
    <w:rsid w:val="004D13EA"/>
    <w:rsid w:val="004D2328"/>
    <w:rsid w:val="004D29CF"/>
    <w:rsid w:val="004D41D3"/>
    <w:rsid w:val="004E064F"/>
    <w:rsid w:val="004E128E"/>
    <w:rsid w:val="004E3E33"/>
    <w:rsid w:val="004E631F"/>
    <w:rsid w:val="004F0C3C"/>
    <w:rsid w:val="004F2305"/>
    <w:rsid w:val="004F568A"/>
    <w:rsid w:val="004F58FD"/>
    <w:rsid w:val="004F63FC"/>
    <w:rsid w:val="00501187"/>
    <w:rsid w:val="0050135F"/>
    <w:rsid w:val="005018D7"/>
    <w:rsid w:val="00505A92"/>
    <w:rsid w:val="0051167B"/>
    <w:rsid w:val="00512D01"/>
    <w:rsid w:val="00516026"/>
    <w:rsid w:val="005203F1"/>
    <w:rsid w:val="00520CF4"/>
    <w:rsid w:val="00521BC3"/>
    <w:rsid w:val="0052244A"/>
    <w:rsid w:val="00530CF1"/>
    <w:rsid w:val="005332D9"/>
    <w:rsid w:val="00533632"/>
    <w:rsid w:val="00534BCA"/>
    <w:rsid w:val="00534E21"/>
    <w:rsid w:val="00537468"/>
    <w:rsid w:val="00541190"/>
    <w:rsid w:val="00541E6E"/>
    <w:rsid w:val="0054251F"/>
    <w:rsid w:val="00542D05"/>
    <w:rsid w:val="0054310F"/>
    <w:rsid w:val="005432B4"/>
    <w:rsid w:val="005520D8"/>
    <w:rsid w:val="00554952"/>
    <w:rsid w:val="00554C3E"/>
    <w:rsid w:val="00555D50"/>
    <w:rsid w:val="00556CF1"/>
    <w:rsid w:val="005573B0"/>
    <w:rsid w:val="00563248"/>
    <w:rsid w:val="00564ADF"/>
    <w:rsid w:val="00566846"/>
    <w:rsid w:val="00567426"/>
    <w:rsid w:val="005700FC"/>
    <w:rsid w:val="005735BE"/>
    <w:rsid w:val="00575A23"/>
    <w:rsid w:val="005762A7"/>
    <w:rsid w:val="00581C5B"/>
    <w:rsid w:val="00585699"/>
    <w:rsid w:val="00586981"/>
    <w:rsid w:val="005908AA"/>
    <w:rsid w:val="00591491"/>
    <w:rsid w:val="005916D7"/>
    <w:rsid w:val="00592050"/>
    <w:rsid w:val="0059357D"/>
    <w:rsid w:val="0059696A"/>
    <w:rsid w:val="005A252E"/>
    <w:rsid w:val="005A299E"/>
    <w:rsid w:val="005A4D7B"/>
    <w:rsid w:val="005A64CB"/>
    <w:rsid w:val="005A698C"/>
    <w:rsid w:val="005B0433"/>
    <w:rsid w:val="005B10BE"/>
    <w:rsid w:val="005B1F2D"/>
    <w:rsid w:val="005B1FE8"/>
    <w:rsid w:val="005B32C9"/>
    <w:rsid w:val="005B77BD"/>
    <w:rsid w:val="005C6224"/>
    <w:rsid w:val="005C6718"/>
    <w:rsid w:val="005C7E77"/>
    <w:rsid w:val="005D0C89"/>
    <w:rsid w:val="005D469B"/>
    <w:rsid w:val="005D6F56"/>
    <w:rsid w:val="005E0799"/>
    <w:rsid w:val="005E0A5A"/>
    <w:rsid w:val="005E3C2A"/>
    <w:rsid w:val="005E67AB"/>
    <w:rsid w:val="005E7266"/>
    <w:rsid w:val="005F16DB"/>
    <w:rsid w:val="005F55A5"/>
    <w:rsid w:val="005F5754"/>
    <w:rsid w:val="005F5A54"/>
    <w:rsid w:val="005F5A80"/>
    <w:rsid w:val="005F7A62"/>
    <w:rsid w:val="00600F25"/>
    <w:rsid w:val="006016AC"/>
    <w:rsid w:val="00601E4B"/>
    <w:rsid w:val="006044FF"/>
    <w:rsid w:val="00607CC5"/>
    <w:rsid w:val="00610EC5"/>
    <w:rsid w:val="00612CA4"/>
    <w:rsid w:val="0061574C"/>
    <w:rsid w:val="00621461"/>
    <w:rsid w:val="00621E6B"/>
    <w:rsid w:val="006259C4"/>
    <w:rsid w:val="00626EEB"/>
    <w:rsid w:val="00627B33"/>
    <w:rsid w:val="00627D2F"/>
    <w:rsid w:val="00633014"/>
    <w:rsid w:val="0063437B"/>
    <w:rsid w:val="00635578"/>
    <w:rsid w:val="006367DF"/>
    <w:rsid w:val="00636E09"/>
    <w:rsid w:val="00637C7E"/>
    <w:rsid w:val="0064115A"/>
    <w:rsid w:val="00643833"/>
    <w:rsid w:val="00644F6B"/>
    <w:rsid w:val="006451AB"/>
    <w:rsid w:val="00646B95"/>
    <w:rsid w:val="00647EDC"/>
    <w:rsid w:val="00650842"/>
    <w:rsid w:val="006514D5"/>
    <w:rsid w:val="00652F85"/>
    <w:rsid w:val="006673CA"/>
    <w:rsid w:val="00670332"/>
    <w:rsid w:val="006705B9"/>
    <w:rsid w:val="00671EAE"/>
    <w:rsid w:val="00672511"/>
    <w:rsid w:val="00673C26"/>
    <w:rsid w:val="00674FC5"/>
    <w:rsid w:val="0067609B"/>
    <w:rsid w:val="00676308"/>
    <w:rsid w:val="006812AF"/>
    <w:rsid w:val="0068327D"/>
    <w:rsid w:val="00683B4D"/>
    <w:rsid w:val="00685B4C"/>
    <w:rsid w:val="00691676"/>
    <w:rsid w:val="00694AF0"/>
    <w:rsid w:val="00694B41"/>
    <w:rsid w:val="00695B71"/>
    <w:rsid w:val="006A1772"/>
    <w:rsid w:val="006A4686"/>
    <w:rsid w:val="006A6673"/>
    <w:rsid w:val="006B07C9"/>
    <w:rsid w:val="006B0CC5"/>
    <w:rsid w:val="006B0E9E"/>
    <w:rsid w:val="006B5AE4"/>
    <w:rsid w:val="006B628D"/>
    <w:rsid w:val="006B707C"/>
    <w:rsid w:val="006C122F"/>
    <w:rsid w:val="006C139F"/>
    <w:rsid w:val="006C24EB"/>
    <w:rsid w:val="006C2A50"/>
    <w:rsid w:val="006C2B23"/>
    <w:rsid w:val="006C4B1F"/>
    <w:rsid w:val="006C69A5"/>
    <w:rsid w:val="006D1391"/>
    <w:rsid w:val="006D1507"/>
    <w:rsid w:val="006D2E91"/>
    <w:rsid w:val="006D345E"/>
    <w:rsid w:val="006D4054"/>
    <w:rsid w:val="006D414F"/>
    <w:rsid w:val="006D5370"/>
    <w:rsid w:val="006D65A8"/>
    <w:rsid w:val="006D6C47"/>
    <w:rsid w:val="006D76CA"/>
    <w:rsid w:val="006E0255"/>
    <w:rsid w:val="006E02EC"/>
    <w:rsid w:val="006E13C1"/>
    <w:rsid w:val="006E49AD"/>
    <w:rsid w:val="006F02AA"/>
    <w:rsid w:val="006F11DB"/>
    <w:rsid w:val="006F5FF8"/>
    <w:rsid w:val="006F7531"/>
    <w:rsid w:val="007056EA"/>
    <w:rsid w:val="00706ECC"/>
    <w:rsid w:val="00713426"/>
    <w:rsid w:val="00717FB2"/>
    <w:rsid w:val="00721016"/>
    <w:rsid w:val="00721154"/>
    <w:rsid w:val="007211B1"/>
    <w:rsid w:val="007216B2"/>
    <w:rsid w:val="00721B5F"/>
    <w:rsid w:val="007220BF"/>
    <w:rsid w:val="00722E03"/>
    <w:rsid w:val="00722FCD"/>
    <w:rsid w:val="00723426"/>
    <w:rsid w:val="007265CB"/>
    <w:rsid w:val="0072786C"/>
    <w:rsid w:val="007325ED"/>
    <w:rsid w:val="0073486C"/>
    <w:rsid w:val="00740DC0"/>
    <w:rsid w:val="00744A9C"/>
    <w:rsid w:val="00746187"/>
    <w:rsid w:val="00752332"/>
    <w:rsid w:val="007543BB"/>
    <w:rsid w:val="00756145"/>
    <w:rsid w:val="0076254F"/>
    <w:rsid w:val="00762A86"/>
    <w:rsid w:val="00762D90"/>
    <w:rsid w:val="00764D1C"/>
    <w:rsid w:val="00766D64"/>
    <w:rsid w:val="007671D4"/>
    <w:rsid w:val="00771E42"/>
    <w:rsid w:val="00773B4F"/>
    <w:rsid w:val="00774FA1"/>
    <w:rsid w:val="00775776"/>
    <w:rsid w:val="007801F5"/>
    <w:rsid w:val="00782DDB"/>
    <w:rsid w:val="00783CA4"/>
    <w:rsid w:val="007842FB"/>
    <w:rsid w:val="00786124"/>
    <w:rsid w:val="00786803"/>
    <w:rsid w:val="007900D6"/>
    <w:rsid w:val="00791ADB"/>
    <w:rsid w:val="00794952"/>
    <w:rsid w:val="0079514B"/>
    <w:rsid w:val="0079538C"/>
    <w:rsid w:val="00797DAA"/>
    <w:rsid w:val="007A2DC1"/>
    <w:rsid w:val="007A350A"/>
    <w:rsid w:val="007A4854"/>
    <w:rsid w:val="007A5CF7"/>
    <w:rsid w:val="007A72CB"/>
    <w:rsid w:val="007B0512"/>
    <w:rsid w:val="007B1B48"/>
    <w:rsid w:val="007B698F"/>
    <w:rsid w:val="007B7880"/>
    <w:rsid w:val="007C71B6"/>
    <w:rsid w:val="007D0184"/>
    <w:rsid w:val="007D1128"/>
    <w:rsid w:val="007D1FB7"/>
    <w:rsid w:val="007D3319"/>
    <w:rsid w:val="007D335D"/>
    <w:rsid w:val="007D3992"/>
    <w:rsid w:val="007E1BC6"/>
    <w:rsid w:val="007E2497"/>
    <w:rsid w:val="007E3314"/>
    <w:rsid w:val="007E46D8"/>
    <w:rsid w:val="007E4B03"/>
    <w:rsid w:val="007F101B"/>
    <w:rsid w:val="007F2270"/>
    <w:rsid w:val="007F324B"/>
    <w:rsid w:val="007F40F9"/>
    <w:rsid w:val="00800772"/>
    <w:rsid w:val="0080098E"/>
    <w:rsid w:val="0080162D"/>
    <w:rsid w:val="00801F8F"/>
    <w:rsid w:val="00802D10"/>
    <w:rsid w:val="00803058"/>
    <w:rsid w:val="008048AA"/>
    <w:rsid w:val="0080553C"/>
    <w:rsid w:val="00805B46"/>
    <w:rsid w:val="008066CF"/>
    <w:rsid w:val="0081331A"/>
    <w:rsid w:val="00814146"/>
    <w:rsid w:val="0082009E"/>
    <w:rsid w:val="00821322"/>
    <w:rsid w:val="008220FD"/>
    <w:rsid w:val="0082217E"/>
    <w:rsid w:val="008241FA"/>
    <w:rsid w:val="00824516"/>
    <w:rsid w:val="00825DC2"/>
    <w:rsid w:val="00826186"/>
    <w:rsid w:val="00832912"/>
    <w:rsid w:val="00833B5A"/>
    <w:rsid w:val="00834AD3"/>
    <w:rsid w:val="00842ECC"/>
    <w:rsid w:val="008435C2"/>
    <w:rsid w:val="00843795"/>
    <w:rsid w:val="00843E75"/>
    <w:rsid w:val="00845769"/>
    <w:rsid w:val="00847F0F"/>
    <w:rsid w:val="00852448"/>
    <w:rsid w:val="008569E3"/>
    <w:rsid w:val="00857BA5"/>
    <w:rsid w:val="00860206"/>
    <w:rsid w:val="00860EE0"/>
    <w:rsid w:val="00861897"/>
    <w:rsid w:val="00863D81"/>
    <w:rsid w:val="0086566F"/>
    <w:rsid w:val="008666B7"/>
    <w:rsid w:val="00866F66"/>
    <w:rsid w:val="00867B3C"/>
    <w:rsid w:val="00870EC7"/>
    <w:rsid w:val="008725CA"/>
    <w:rsid w:val="008749AC"/>
    <w:rsid w:val="00875205"/>
    <w:rsid w:val="00880311"/>
    <w:rsid w:val="00880D05"/>
    <w:rsid w:val="008823B6"/>
    <w:rsid w:val="0088258A"/>
    <w:rsid w:val="00883204"/>
    <w:rsid w:val="00883788"/>
    <w:rsid w:val="00885B16"/>
    <w:rsid w:val="00886332"/>
    <w:rsid w:val="00886E90"/>
    <w:rsid w:val="00892191"/>
    <w:rsid w:val="008A0F92"/>
    <w:rsid w:val="008A26D9"/>
    <w:rsid w:val="008A40AC"/>
    <w:rsid w:val="008A60B7"/>
    <w:rsid w:val="008A697D"/>
    <w:rsid w:val="008A6A5B"/>
    <w:rsid w:val="008A7DCD"/>
    <w:rsid w:val="008B007F"/>
    <w:rsid w:val="008B2E0C"/>
    <w:rsid w:val="008C0C29"/>
    <w:rsid w:val="008C19E5"/>
    <w:rsid w:val="008C7307"/>
    <w:rsid w:val="008D1DFB"/>
    <w:rsid w:val="008D5362"/>
    <w:rsid w:val="008D640C"/>
    <w:rsid w:val="008D67FA"/>
    <w:rsid w:val="008E0837"/>
    <w:rsid w:val="008E25ED"/>
    <w:rsid w:val="008E7CDC"/>
    <w:rsid w:val="008F0D35"/>
    <w:rsid w:val="008F1B47"/>
    <w:rsid w:val="008F2652"/>
    <w:rsid w:val="008F3638"/>
    <w:rsid w:val="008F4221"/>
    <w:rsid w:val="008F4441"/>
    <w:rsid w:val="008F4AEF"/>
    <w:rsid w:val="008F51FD"/>
    <w:rsid w:val="008F5F97"/>
    <w:rsid w:val="008F6F31"/>
    <w:rsid w:val="008F74DF"/>
    <w:rsid w:val="00901032"/>
    <w:rsid w:val="00901A6B"/>
    <w:rsid w:val="00901D54"/>
    <w:rsid w:val="00902D82"/>
    <w:rsid w:val="009034BD"/>
    <w:rsid w:val="0090372C"/>
    <w:rsid w:val="00905677"/>
    <w:rsid w:val="00905A28"/>
    <w:rsid w:val="00907A81"/>
    <w:rsid w:val="00907D13"/>
    <w:rsid w:val="009127BA"/>
    <w:rsid w:val="00913ED9"/>
    <w:rsid w:val="00917D6B"/>
    <w:rsid w:val="00917DDA"/>
    <w:rsid w:val="009227A6"/>
    <w:rsid w:val="00924433"/>
    <w:rsid w:val="00925756"/>
    <w:rsid w:val="00925E03"/>
    <w:rsid w:val="00927A72"/>
    <w:rsid w:val="0093370D"/>
    <w:rsid w:val="00933EC1"/>
    <w:rsid w:val="00934C5E"/>
    <w:rsid w:val="00934F4E"/>
    <w:rsid w:val="009363FA"/>
    <w:rsid w:val="0093710A"/>
    <w:rsid w:val="0093759C"/>
    <w:rsid w:val="0094434A"/>
    <w:rsid w:val="0094458F"/>
    <w:rsid w:val="009458F7"/>
    <w:rsid w:val="009519DE"/>
    <w:rsid w:val="00952017"/>
    <w:rsid w:val="009530DB"/>
    <w:rsid w:val="00953268"/>
    <w:rsid w:val="00953676"/>
    <w:rsid w:val="0096242A"/>
    <w:rsid w:val="009630DD"/>
    <w:rsid w:val="00963294"/>
    <w:rsid w:val="00963F95"/>
    <w:rsid w:val="009673EB"/>
    <w:rsid w:val="00970308"/>
    <w:rsid w:val="009705EE"/>
    <w:rsid w:val="009750D8"/>
    <w:rsid w:val="00975CD0"/>
    <w:rsid w:val="00975F97"/>
    <w:rsid w:val="00977927"/>
    <w:rsid w:val="00980F40"/>
    <w:rsid w:val="0098135C"/>
    <w:rsid w:val="0098156A"/>
    <w:rsid w:val="0098245B"/>
    <w:rsid w:val="00983541"/>
    <w:rsid w:val="00990426"/>
    <w:rsid w:val="009904F1"/>
    <w:rsid w:val="00990C91"/>
    <w:rsid w:val="00990F2E"/>
    <w:rsid w:val="009917EF"/>
    <w:rsid w:val="00991BAC"/>
    <w:rsid w:val="0099352A"/>
    <w:rsid w:val="00993536"/>
    <w:rsid w:val="009A39FA"/>
    <w:rsid w:val="009A4421"/>
    <w:rsid w:val="009A6EA0"/>
    <w:rsid w:val="009B126C"/>
    <w:rsid w:val="009B23C5"/>
    <w:rsid w:val="009B6C55"/>
    <w:rsid w:val="009B783E"/>
    <w:rsid w:val="009C1335"/>
    <w:rsid w:val="009C1AB2"/>
    <w:rsid w:val="009C7251"/>
    <w:rsid w:val="009D73DA"/>
    <w:rsid w:val="009E0FF4"/>
    <w:rsid w:val="009E15C1"/>
    <w:rsid w:val="009E2E91"/>
    <w:rsid w:val="009E77DA"/>
    <w:rsid w:val="009F2834"/>
    <w:rsid w:val="009F5428"/>
    <w:rsid w:val="009F68A0"/>
    <w:rsid w:val="00A00ED3"/>
    <w:rsid w:val="00A02522"/>
    <w:rsid w:val="00A04718"/>
    <w:rsid w:val="00A05701"/>
    <w:rsid w:val="00A06E62"/>
    <w:rsid w:val="00A07764"/>
    <w:rsid w:val="00A135F5"/>
    <w:rsid w:val="00A139F5"/>
    <w:rsid w:val="00A20A5A"/>
    <w:rsid w:val="00A22FB2"/>
    <w:rsid w:val="00A25552"/>
    <w:rsid w:val="00A274E4"/>
    <w:rsid w:val="00A3251B"/>
    <w:rsid w:val="00A35178"/>
    <w:rsid w:val="00A353E3"/>
    <w:rsid w:val="00A36185"/>
    <w:rsid w:val="00A365F4"/>
    <w:rsid w:val="00A40BD1"/>
    <w:rsid w:val="00A40F79"/>
    <w:rsid w:val="00A43C4F"/>
    <w:rsid w:val="00A440CD"/>
    <w:rsid w:val="00A47D77"/>
    <w:rsid w:val="00A47D80"/>
    <w:rsid w:val="00A50EC0"/>
    <w:rsid w:val="00A51EFD"/>
    <w:rsid w:val="00A5290E"/>
    <w:rsid w:val="00A53132"/>
    <w:rsid w:val="00A55109"/>
    <w:rsid w:val="00A563F2"/>
    <w:rsid w:val="00A566E8"/>
    <w:rsid w:val="00A60D84"/>
    <w:rsid w:val="00A61A6D"/>
    <w:rsid w:val="00A63986"/>
    <w:rsid w:val="00A64285"/>
    <w:rsid w:val="00A65DCC"/>
    <w:rsid w:val="00A671A2"/>
    <w:rsid w:val="00A67285"/>
    <w:rsid w:val="00A71BEA"/>
    <w:rsid w:val="00A72F8E"/>
    <w:rsid w:val="00A73641"/>
    <w:rsid w:val="00A73C74"/>
    <w:rsid w:val="00A744C5"/>
    <w:rsid w:val="00A7636A"/>
    <w:rsid w:val="00A7666A"/>
    <w:rsid w:val="00A76B8D"/>
    <w:rsid w:val="00A80F7A"/>
    <w:rsid w:val="00A810F9"/>
    <w:rsid w:val="00A816FE"/>
    <w:rsid w:val="00A86ECC"/>
    <w:rsid w:val="00A86FCC"/>
    <w:rsid w:val="00A91CBC"/>
    <w:rsid w:val="00A95AA8"/>
    <w:rsid w:val="00A96C39"/>
    <w:rsid w:val="00AA1CC6"/>
    <w:rsid w:val="00AA6F24"/>
    <w:rsid w:val="00AA710D"/>
    <w:rsid w:val="00AB24D3"/>
    <w:rsid w:val="00AB3833"/>
    <w:rsid w:val="00AB6D25"/>
    <w:rsid w:val="00AC1BE6"/>
    <w:rsid w:val="00AC5A8E"/>
    <w:rsid w:val="00AD0C80"/>
    <w:rsid w:val="00AD2639"/>
    <w:rsid w:val="00AD3705"/>
    <w:rsid w:val="00AD4350"/>
    <w:rsid w:val="00AD491B"/>
    <w:rsid w:val="00AE1EAC"/>
    <w:rsid w:val="00AE2197"/>
    <w:rsid w:val="00AE27D9"/>
    <w:rsid w:val="00AE2D4B"/>
    <w:rsid w:val="00AE4F99"/>
    <w:rsid w:val="00AE685B"/>
    <w:rsid w:val="00AF0711"/>
    <w:rsid w:val="00AF2A44"/>
    <w:rsid w:val="00AF4433"/>
    <w:rsid w:val="00AF480D"/>
    <w:rsid w:val="00AF5045"/>
    <w:rsid w:val="00AF532B"/>
    <w:rsid w:val="00B0168F"/>
    <w:rsid w:val="00B02F40"/>
    <w:rsid w:val="00B0602E"/>
    <w:rsid w:val="00B074E0"/>
    <w:rsid w:val="00B10846"/>
    <w:rsid w:val="00B11874"/>
    <w:rsid w:val="00B132FB"/>
    <w:rsid w:val="00B13A45"/>
    <w:rsid w:val="00B14952"/>
    <w:rsid w:val="00B16B0D"/>
    <w:rsid w:val="00B16B49"/>
    <w:rsid w:val="00B21067"/>
    <w:rsid w:val="00B21373"/>
    <w:rsid w:val="00B2345B"/>
    <w:rsid w:val="00B236D0"/>
    <w:rsid w:val="00B2550B"/>
    <w:rsid w:val="00B261F5"/>
    <w:rsid w:val="00B30161"/>
    <w:rsid w:val="00B31A8E"/>
    <w:rsid w:val="00B31E5A"/>
    <w:rsid w:val="00B35C6C"/>
    <w:rsid w:val="00B37E2B"/>
    <w:rsid w:val="00B422FF"/>
    <w:rsid w:val="00B432BD"/>
    <w:rsid w:val="00B44A04"/>
    <w:rsid w:val="00B50B52"/>
    <w:rsid w:val="00B514FF"/>
    <w:rsid w:val="00B52C7A"/>
    <w:rsid w:val="00B53429"/>
    <w:rsid w:val="00B53799"/>
    <w:rsid w:val="00B57022"/>
    <w:rsid w:val="00B6071C"/>
    <w:rsid w:val="00B653AB"/>
    <w:rsid w:val="00B65C5C"/>
    <w:rsid w:val="00B65F9E"/>
    <w:rsid w:val="00B66B19"/>
    <w:rsid w:val="00B71068"/>
    <w:rsid w:val="00B7153F"/>
    <w:rsid w:val="00B71B2B"/>
    <w:rsid w:val="00B77504"/>
    <w:rsid w:val="00B80D5D"/>
    <w:rsid w:val="00B812A7"/>
    <w:rsid w:val="00B8166B"/>
    <w:rsid w:val="00B82E21"/>
    <w:rsid w:val="00B841EA"/>
    <w:rsid w:val="00B84542"/>
    <w:rsid w:val="00B84593"/>
    <w:rsid w:val="00B87646"/>
    <w:rsid w:val="00B914E9"/>
    <w:rsid w:val="00B91A19"/>
    <w:rsid w:val="00B94073"/>
    <w:rsid w:val="00B956EE"/>
    <w:rsid w:val="00BA2BA1"/>
    <w:rsid w:val="00BA2D57"/>
    <w:rsid w:val="00BA2F4E"/>
    <w:rsid w:val="00BA62E8"/>
    <w:rsid w:val="00BA69E4"/>
    <w:rsid w:val="00BB4F09"/>
    <w:rsid w:val="00BB5E81"/>
    <w:rsid w:val="00BC0E08"/>
    <w:rsid w:val="00BC2F56"/>
    <w:rsid w:val="00BC5110"/>
    <w:rsid w:val="00BC7187"/>
    <w:rsid w:val="00BD4E33"/>
    <w:rsid w:val="00BD585A"/>
    <w:rsid w:val="00BD5F5C"/>
    <w:rsid w:val="00BE06E3"/>
    <w:rsid w:val="00BE1E9C"/>
    <w:rsid w:val="00BE30FC"/>
    <w:rsid w:val="00BE4BB6"/>
    <w:rsid w:val="00BE6878"/>
    <w:rsid w:val="00BF0900"/>
    <w:rsid w:val="00BF25C3"/>
    <w:rsid w:val="00BF3EC1"/>
    <w:rsid w:val="00BF7B08"/>
    <w:rsid w:val="00C00B69"/>
    <w:rsid w:val="00C00D57"/>
    <w:rsid w:val="00C01D4E"/>
    <w:rsid w:val="00C030DE"/>
    <w:rsid w:val="00C06E53"/>
    <w:rsid w:val="00C06F1E"/>
    <w:rsid w:val="00C07316"/>
    <w:rsid w:val="00C11B7B"/>
    <w:rsid w:val="00C13363"/>
    <w:rsid w:val="00C13BF1"/>
    <w:rsid w:val="00C16833"/>
    <w:rsid w:val="00C16AD4"/>
    <w:rsid w:val="00C22105"/>
    <w:rsid w:val="00C23799"/>
    <w:rsid w:val="00C244B6"/>
    <w:rsid w:val="00C2529C"/>
    <w:rsid w:val="00C25304"/>
    <w:rsid w:val="00C3147D"/>
    <w:rsid w:val="00C356CA"/>
    <w:rsid w:val="00C3702F"/>
    <w:rsid w:val="00C42E97"/>
    <w:rsid w:val="00C4302E"/>
    <w:rsid w:val="00C44BD9"/>
    <w:rsid w:val="00C44C44"/>
    <w:rsid w:val="00C44CE0"/>
    <w:rsid w:val="00C44D89"/>
    <w:rsid w:val="00C4741F"/>
    <w:rsid w:val="00C5010F"/>
    <w:rsid w:val="00C54779"/>
    <w:rsid w:val="00C54C3B"/>
    <w:rsid w:val="00C561C1"/>
    <w:rsid w:val="00C60E6A"/>
    <w:rsid w:val="00C63FC8"/>
    <w:rsid w:val="00C6403A"/>
    <w:rsid w:val="00C64A37"/>
    <w:rsid w:val="00C65ED3"/>
    <w:rsid w:val="00C6618E"/>
    <w:rsid w:val="00C6635C"/>
    <w:rsid w:val="00C6659B"/>
    <w:rsid w:val="00C7158E"/>
    <w:rsid w:val="00C7250B"/>
    <w:rsid w:val="00C7346B"/>
    <w:rsid w:val="00C74CED"/>
    <w:rsid w:val="00C77C0E"/>
    <w:rsid w:val="00C80885"/>
    <w:rsid w:val="00C81C9B"/>
    <w:rsid w:val="00C85B17"/>
    <w:rsid w:val="00C91687"/>
    <w:rsid w:val="00C9205F"/>
    <w:rsid w:val="00C924A8"/>
    <w:rsid w:val="00C9299D"/>
    <w:rsid w:val="00C945FE"/>
    <w:rsid w:val="00C96FAA"/>
    <w:rsid w:val="00C97A04"/>
    <w:rsid w:val="00CA0176"/>
    <w:rsid w:val="00CA0F68"/>
    <w:rsid w:val="00CA107B"/>
    <w:rsid w:val="00CA10E6"/>
    <w:rsid w:val="00CA2117"/>
    <w:rsid w:val="00CA484D"/>
    <w:rsid w:val="00CA4FB6"/>
    <w:rsid w:val="00CB1620"/>
    <w:rsid w:val="00CB7330"/>
    <w:rsid w:val="00CB784A"/>
    <w:rsid w:val="00CC0140"/>
    <w:rsid w:val="00CC08FC"/>
    <w:rsid w:val="00CC13D5"/>
    <w:rsid w:val="00CC4FFD"/>
    <w:rsid w:val="00CC5836"/>
    <w:rsid w:val="00CC739E"/>
    <w:rsid w:val="00CC7D80"/>
    <w:rsid w:val="00CD2934"/>
    <w:rsid w:val="00CD58B7"/>
    <w:rsid w:val="00CD754C"/>
    <w:rsid w:val="00CD78AA"/>
    <w:rsid w:val="00CE67A5"/>
    <w:rsid w:val="00CF0366"/>
    <w:rsid w:val="00CF07BC"/>
    <w:rsid w:val="00CF1CB7"/>
    <w:rsid w:val="00CF4099"/>
    <w:rsid w:val="00CF5754"/>
    <w:rsid w:val="00CF70C1"/>
    <w:rsid w:val="00CF7CEB"/>
    <w:rsid w:val="00D000F4"/>
    <w:rsid w:val="00D00796"/>
    <w:rsid w:val="00D02E61"/>
    <w:rsid w:val="00D047A0"/>
    <w:rsid w:val="00D05189"/>
    <w:rsid w:val="00D1106D"/>
    <w:rsid w:val="00D140B1"/>
    <w:rsid w:val="00D15D68"/>
    <w:rsid w:val="00D1670E"/>
    <w:rsid w:val="00D16D48"/>
    <w:rsid w:val="00D24815"/>
    <w:rsid w:val="00D261A2"/>
    <w:rsid w:val="00D2780C"/>
    <w:rsid w:val="00D324F7"/>
    <w:rsid w:val="00D34DAE"/>
    <w:rsid w:val="00D357A3"/>
    <w:rsid w:val="00D36515"/>
    <w:rsid w:val="00D40E77"/>
    <w:rsid w:val="00D40FF4"/>
    <w:rsid w:val="00D447C2"/>
    <w:rsid w:val="00D543BA"/>
    <w:rsid w:val="00D54C44"/>
    <w:rsid w:val="00D55150"/>
    <w:rsid w:val="00D57D90"/>
    <w:rsid w:val="00D616D2"/>
    <w:rsid w:val="00D63B5F"/>
    <w:rsid w:val="00D64FE0"/>
    <w:rsid w:val="00D65884"/>
    <w:rsid w:val="00D70EF7"/>
    <w:rsid w:val="00D75582"/>
    <w:rsid w:val="00D81A8E"/>
    <w:rsid w:val="00D8397C"/>
    <w:rsid w:val="00D8553D"/>
    <w:rsid w:val="00D86BB3"/>
    <w:rsid w:val="00D87772"/>
    <w:rsid w:val="00D91EB1"/>
    <w:rsid w:val="00D92F96"/>
    <w:rsid w:val="00D9317A"/>
    <w:rsid w:val="00D938AF"/>
    <w:rsid w:val="00D94EED"/>
    <w:rsid w:val="00D95AD4"/>
    <w:rsid w:val="00D96026"/>
    <w:rsid w:val="00D97EB8"/>
    <w:rsid w:val="00DA0026"/>
    <w:rsid w:val="00DA2694"/>
    <w:rsid w:val="00DA441D"/>
    <w:rsid w:val="00DA6489"/>
    <w:rsid w:val="00DA7340"/>
    <w:rsid w:val="00DA7650"/>
    <w:rsid w:val="00DA7C1C"/>
    <w:rsid w:val="00DA7C40"/>
    <w:rsid w:val="00DB147A"/>
    <w:rsid w:val="00DB1B7A"/>
    <w:rsid w:val="00DB5A15"/>
    <w:rsid w:val="00DB77AD"/>
    <w:rsid w:val="00DC0E1E"/>
    <w:rsid w:val="00DC128B"/>
    <w:rsid w:val="00DC396A"/>
    <w:rsid w:val="00DC5BEF"/>
    <w:rsid w:val="00DC6708"/>
    <w:rsid w:val="00DD15AC"/>
    <w:rsid w:val="00DD1AC1"/>
    <w:rsid w:val="00DD5E5B"/>
    <w:rsid w:val="00DD5FBE"/>
    <w:rsid w:val="00DD6214"/>
    <w:rsid w:val="00DD7CD5"/>
    <w:rsid w:val="00DE2CEB"/>
    <w:rsid w:val="00DE35E8"/>
    <w:rsid w:val="00DE56E8"/>
    <w:rsid w:val="00DE67E3"/>
    <w:rsid w:val="00DE7089"/>
    <w:rsid w:val="00DF1763"/>
    <w:rsid w:val="00DF1ED1"/>
    <w:rsid w:val="00DF6723"/>
    <w:rsid w:val="00E007DE"/>
    <w:rsid w:val="00E01436"/>
    <w:rsid w:val="00E02728"/>
    <w:rsid w:val="00E027D1"/>
    <w:rsid w:val="00E03C88"/>
    <w:rsid w:val="00E045BD"/>
    <w:rsid w:val="00E10DAC"/>
    <w:rsid w:val="00E11FE3"/>
    <w:rsid w:val="00E14516"/>
    <w:rsid w:val="00E148F0"/>
    <w:rsid w:val="00E15722"/>
    <w:rsid w:val="00E15DD6"/>
    <w:rsid w:val="00E17B77"/>
    <w:rsid w:val="00E20833"/>
    <w:rsid w:val="00E219E9"/>
    <w:rsid w:val="00E23337"/>
    <w:rsid w:val="00E236E9"/>
    <w:rsid w:val="00E24AC0"/>
    <w:rsid w:val="00E259EA"/>
    <w:rsid w:val="00E25D01"/>
    <w:rsid w:val="00E27778"/>
    <w:rsid w:val="00E32061"/>
    <w:rsid w:val="00E3429F"/>
    <w:rsid w:val="00E35C75"/>
    <w:rsid w:val="00E35D1E"/>
    <w:rsid w:val="00E36CE5"/>
    <w:rsid w:val="00E42FF9"/>
    <w:rsid w:val="00E430CD"/>
    <w:rsid w:val="00E43669"/>
    <w:rsid w:val="00E4714C"/>
    <w:rsid w:val="00E479AB"/>
    <w:rsid w:val="00E51AEB"/>
    <w:rsid w:val="00E522A7"/>
    <w:rsid w:val="00E54452"/>
    <w:rsid w:val="00E54BAB"/>
    <w:rsid w:val="00E57F6D"/>
    <w:rsid w:val="00E60F9D"/>
    <w:rsid w:val="00E664C5"/>
    <w:rsid w:val="00E671A2"/>
    <w:rsid w:val="00E71658"/>
    <w:rsid w:val="00E729BA"/>
    <w:rsid w:val="00E7445D"/>
    <w:rsid w:val="00E7464D"/>
    <w:rsid w:val="00E75B76"/>
    <w:rsid w:val="00E76D26"/>
    <w:rsid w:val="00E77ED1"/>
    <w:rsid w:val="00E8027C"/>
    <w:rsid w:val="00E8140F"/>
    <w:rsid w:val="00E83855"/>
    <w:rsid w:val="00E842A1"/>
    <w:rsid w:val="00E904A3"/>
    <w:rsid w:val="00E94EC9"/>
    <w:rsid w:val="00E967C4"/>
    <w:rsid w:val="00EA02EF"/>
    <w:rsid w:val="00EA300F"/>
    <w:rsid w:val="00EA34B6"/>
    <w:rsid w:val="00EB0E8D"/>
    <w:rsid w:val="00EB1390"/>
    <w:rsid w:val="00EB22F5"/>
    <w:rsid w:val="00EB2C71"/>
    <w:rsid w:val="00EB4340"/>
    <w:rsid w:val="00EB556D"/>
    <w:rsid w:val="00EB5A7D"/>
    <w:rsid w:val="00EC0812"/>
    <w:rsid w:val="00EC53D2"/>
    <w:rsid w:val="00EC6C50"/>
    <w:rsid w:val="00ED0240"/>
    <w:rsid w:val="00ED1964"/>
    <w:rsid w:val="00ED471B"/>
    <w:rsid w:val="00ED55C0"/>
    <w:rsid w:val="00ED682B"/>
    <w:rsid w:val="00ED6AC7"/>
    <w:rsid w:val="00EE3B7C"/>
    <w:rsid w:val="00EE41D5"/>
    <w:rsid w:val="00EE45F3"/>
    <w:rsid w:val="00EE6FC7"/>
    <w:rsid w:val="00EF31B4"/>
    <w:rsid w:val="00EF33AB"/>
    <w:rsid w:val="00EF4366"/>
    <w:rsid w:val="00EF4C20"/>
    <w:rsid w:val="00EF5119"/>
    <w:rsid w:val="00EF79D4"/>
    <w:rsid w:val="00EF7FF0"/>
    <w:rsid w:val="00F02F29"/>
    <w:rsid w:val="00F037A4"/>
    <w:rsid w:val="00F053C2"/>
    <w:rsid w:val="00F113F4"/>
    <w:rsid w:val="00F1566D"/>
    <w:rsid w:val="00F218A4"/>
    <w:rsid w:val="00F21EEE"/>
    <w:rsid w:val="00F27C8F"/>
    <w:rsid w:val="00F30E3A"/>
    <w:rsid w:val="00F326C3"/>
    <w:rsid w:val="00F32749"/>
    <w:rsid w:val="00F37172"/>
    <w:rsid w:val="00F40E52"/>
    <w:rsid w:val="00F436E5"/>
    <w:rsid w:val="00F43E82"/>
    <w:rsid w:val="00F4477E"/>
    <w:rsid w:val="00F450AA"/>
    <w:rsid w:val="00F45A06"/>
    <w:rsid w:val="00F5024A"/>
    <w:rsid w:val="00F5618B"/>
    <w:rsid w:val="00F57A52"/>
    <w:rsid w:val="00F6035B"/>
    <w:rsid w:val="00F62D66"/>
    <w:rsid w:val="00F6547A"/>
    <w:rsid w:val="00F67D8F"/>
    <w:rsid w:val="00F70056"/>
    <w:rsid w:val="00F7257C"/>
    <w:rsid w:val="00F733BB"/>
    <w:rsid w:val="00F73407"/>
    <w:rsid w:val="00F74FFA"/>
    <w:rsid w:val="00F75E5C"/>
    <w:rsid w:val="00F7628D"/>
    <w:rsid w:val="00F767DD"/>
    <w:rsid w:val="00F802BE"/>
    <w:rsid w:val="00F80A3A"/>
    <w:rsid w:val="00F818ED"/>
    <w:rsid w:val="00F83924"/>
    <w:rsid w:val="00F8562E"/>
    <w:rsid w:val="00F86024"/>
    <w:rsid w:val="00F8611A"/>
    <w:rsid w:val="00F86902"/>
    <w:rsid w:val="00F86FD7"/>
    <w:rsid w:val="00F90704"/>
    <w:rsid w:val="00F918C7"/>
    <w:rsid w:val="00F96429"/>
    <w:rsid w:val="00F973A2"/>
    <w:rsid w:val="00FA2100"/>
    <w:rsid w:val="00FA290C"/>
    <w:rsid w:val="00FA5128"/>
    <w:rsid w:val="00FA5533"/>
    <w:rsid w:val="00FA572A"/>
    <w:rsid w:val="00FB19F1"/>
    <w:rsid w:val="00FB42D4"/>
    <w:rsid w:val="00FB5906"/>
    <w:rsid w:val="00FB762F"/>
    <w:rsid w:val="00FC2AED"/>
    <w:rsid w:val="00FC4746"/>
    <w:rsid w:val="00FC4AF5"/>
    <w:rsid w:val="00FC749D"/>
    <w:rsid w:val="00FC7A2A"/>
    <w:rsid w:val="00FC7BF0"/>
    <w:rsid w:val="00FD24A2"/>
    <w:rsid w:val="00FD4D37"/>
    <w:rsid w:val="00FD5EA7"/>
    <w:rsid w:val="00FD6519"/>
    <w:rsid w:val="00FD6604"/>
    <w:rsid w:val="00FE5E50"/>
    <w:rsid w:val="00FF1060"/>
    <w:rsid w:val="00FF7F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920C36"/>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7">
    <w:name w:val="heading 7"/>
    <w:basedOn w:val="Normalny"/>
    <w:next w:val="Normalny"/>
    <w:link w:val="Nagwek7Znak"/>
    <w:uiPriority w:val="9"/>
    <w:semiHidden/>
    <w:unhideWhenUsed/>
    <w:qFormat/>
    <w:rsid w:val="008A697D"/>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5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99"/>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character" w:styleId="UyteHipercze">
    <w:name w:val="FollowedHyperlink"/>
    <w:basedOn w:val="Domylnaczcionkaakapitu"/>
    <w:uiPriority w:val="99"/>
    <w:semiHidden/>
    <w:unhideWhenUsed/>
    <w:rsid w:val="00567426"/>
    <w:rPr>
      <w:color w:val="954F72" w:themeColor="followedHyperlink"/>
      <w:u w:val="single"/>
    </w:rPr>
  </w:style>
  <w:style w:type="character" w:customStyle="1" w:styleId="Nagwek7Znak">
    <w:name w:val="Nagłówek 7 Znak"/>
    <w:basedOn w:val="Domylnaczcionkaakapitu"/>
    <w:link w:val="Nagwek7"/>
    <w:uiPriority w:val="9"/>
    <w:semiHidden/>
    <w:rsid w:val="008A697D"/>
    <w:rPr>
      <w:rFonts w:asciiTheme="majorHAnsi" w:eastAsiaTheme="majorEastAsia" w:hAnsiTheme="majorHAnsi" w:cstheme="majorBidi"/>
      <w:i/>
      <w:iCs/>
      <w:color w:val="1F4D78" w:themeColor="accent1" w:themeShade="7F"/>
      <w:sz w:val="19"/>
    </w:rPr>
  </w:style>
  <w:style w:type="paragraph" w:styleId="Tekstpodstawowy">
    <w:name w:val="Body Text"/>
    <w:basedOn w:val="Normalny"/>
    <w:link w:val="TekstpodstawowyZnak"/>
    <w:rsid w:val="008A697D"/>
    <w:pPr>
      <w:spacing w:before="0" w:after="0" w:line="36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8A697D"/>
    <w:rPr>
      <w:rFonts w:ascii="Times New Roman" w:eastAsia="Times New Roman" w:hAnsi="Times New Roman" w:cs="Times New Roman"/>
      <w:sz w:val="24"/>
      <w:szCs w:val="24"/>
      <w:lang w:eastAsia="pl-PL"/>
    </w:rPr>
  </w:style>
  <w:style w:type="table" w:customStyle="1" w:styleId="Tabela-Siatka1">
    <w:name w:val="Tabela - Siatka1"/>
    <w:basedOn w:val="Standardowy"/>
    <w:next w:val="Tabela-Siatka"/>
    <w:uiPriority w:val="59"/>
    <w:rsid w:val="008A6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9B783E"/>
    <w:rPr>
      <w:sz w:val="16"/>
      <w:szCs w:val="16"/>
    </w:rPr>
  </w:style>
  <w:style w:type="paragraph" w:styleId="Tekstkomentarza">
    <w:name w:val="annotation text"/>
    <w:basedOn w:val="Normalny"/>
    <w:link w:val="TekstkomentarzaZnak"/>
    <w:uiPriority w:val="99"/>
    <w:semiHidden/>
    <w:unhideWhenUsed/>
    <w:rsid w:val="009B783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B783E"/>
    <w:rPr>
      <w:rFonts w:ascii="Fira Sans" w:hAnsi="Fira Sans"/>
      <w:sz w:val="20"/>
      <w:szCs w:val="20"/>
    </w:rPr>
  </w:style>
  <w:style w:type="paragraph" w:styleId="Tematkomentarza">
    <w:name w:val="annotation subject"/>
    <w:basedOn w:val="Tekstkomentarza"/>
    <w:next w:val="Tekstkomentarza"/>
    <w:link w:val="TematkomentarzaZnak"/>
    <w:uiPriority w:val="99"/>
    <w:semiHidden/>
    <w:unhideWhenUsed/>
    <w:rsid w:val="009B783E"/>
    <w:rPr>
      <w:b/>
      <w:bCs/>
    </w:rPr>
  </w:style>
  <w:style w:type="character" w:customStyle="1" w:styleId="TematkomentarzaZnak">
    <w:name w:val="Temat komentarza Znak"/>
    <w:basedOn w:val="TekstkomentarzaZnak"/>
    <w:link w:val="Tematkomentarza"/>
    <w:uiPriority w:val="99"/>
    <w:semiHidden/>
    <w:rsid w:val="009B783E"/>
    <w:rPr>
      <w:rFonts w:ascii="Fira Sans" w:hAnsi="Fira Sans"/>
      <w:b/>
      <w:bCs/>
      <w:sz w:val="20"/>
      <w:szCs w:val="20"/>
    </w:rPr>
  </w:style>
  <w:style w:type="paragraph" w:customStyle="1" w:styleId="Default">
    <w:name w:val="Default"/>
    <w:rsid w:val="00F30E3A"/>
    <w:pPr>
      <w:autoSpaceDE w:val="0"/>
      <w:autoSpaceDN w:val="0"/>
      <w:adjustRightInd w:val="0"/>
      <w:spacing w:after="0" w:line="240" w:lineRule="auto"/>
    </w:pPr>
    <w:rPr>
      <w:rFonts w:ascii="Fira Sans" w:hAnsi="Fira Sans" w:cs="Fira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6679">
      <w:bodyDiv w:val="1"/>
      <w:marLeft w:val="0"/>
      <w:marRight w:val="0"/>
      <w:marTop w:val="0"/>
      <w:marBottom w:val="0"/>
      <w:divBdr>
        <w:top w:val="none" w:sz="0" w:space="0" w:color="auto"/>
        <w:left w:val="none" w:sz="0" w:space="0" w:color="auto"/>
        <w:bottom w:val="none" w:sz="0" w:space="0" w:color="auto"/>
        <w:right w:val="none" w:sz="0" w:space="0" w:color="auto"/>
      </w:divBdr>
    </w:div>
    <w:div w:id="12541700">
      <w:bodyDiv w:val="1"/>
      <w:marLeft w:val="0"/>
      <w:marRight w:val="0"/>
      <w:marTop w:val="0"/>
      <w:marBottom w:val="0"/>
      <w:divBdr>
        <w:top w:val="none" w:sz="0" w:space="0" w:color="auto"/>
        <w:left w:val="none" w:sz="0" w:space="0" w:color="auto"/>
        <w:bottom w:val="none" w:sz="0" w:space="0" w:color="auto"/>
        <w:right w:val="none" w:sz="0" w:space="0" w:color="auto"/>
      </w:divBdr>
    </w:div>
    <w:div w:id="40594700">
      <w:bodyDiv w:val="1"/>
      <w:marLeft w:val="0"/>
      <w:marRight w:val="0"/>
      <w:marTop w:val="0"/>
      <w:marBottom w:val="0"/>
      <w:divBdr>
        <w:top w:val="none" w:sz="0" w:space="0" w:color="auto"/>
        <w:left w:val="none" w:sz="0" w:space="0" w:color="auto"/>
        <w:bottom w:val="none" w:sz="0" w:space="0" w:color="auto"/>
        <w:right w:val="none" w:sz="0" w:space="0" w:color="auto"/>
      </w:divBdr>
    </w:div>
    <w:div w:id="60759675">
      <w:bodyDiv w:val="1"/>
      <w:marLeft w:val="0"/>
      <w:marRight w:val="0"/>
      <w:marTop w:val="0"/>
      <w:marBottom w:val="0"/>
      <w:divBdr>
        <w:top w:val="none" w:sz="0" w:space="0" w:color="auto"/>
        <w:left w:val="none" w:sz="0" w:space="0" w:color="auto"/>
        <w:bottom w:val="none" w:sz="0" w:space="0" w:color="auto"/>
        <w:right w:val="none" w:sz="0" w:space="0" w:color="auto"/>
      </w:divBdr>
    </w:div>
    <w:div w:id="67777348">
      <w:bodyDiv w:val="1"/>
      <w:marLeft w:val="0"/>
      <w:marRight w:val="0"/>
      <w:marTop w:val="0"/>
      <w:marBottom w:val="0"/>
      <w:divBdr>
        <w:top w:val="none" w:sz="0" w:space="0" w:color="auto"/>
        <w:left w:val="none" w:sz="0" w:space="0" w:color="auto"/>
        <w:bottom w:val="none" w:sz="0" w:space="0" w:color="auto"/>
        <w:right w:val="none" w:sz="0" w:space="0" w:color="auto"/>
      </w:divBdr>
    </w:div>
    <w:div w:id="73860484">
      <w:bodyDiv w:val="1"/>
      <w:marLeft w:val="0"/>
      <w:marRight w:val="0"/>
      <w:marTop w:val="0"/>
      <w:marBottom w:val="0"/>
      <w:divBdr>
        <w:top w:val="none" w:sz="0" w:space="0" w:color="auto"/>
        <w:left w:val="none" w:sz="0" w:space="0" w:color="auto"/>
        <w:bottom w:val="none" w:sz="0" w:space="0" w:color="auto"/>
        <w:right w:val="none" w:sz="0" w:space="0" w:color="auto"/>
      </w:divBdr>
    </w:div>
    <w:div w:id="85007853">
      <w:bodyDiv w:val="1"/>
      <w:marLeft w:val="0"/>
      <w:marRight w:val="0"/>
      <w:marTop w:val="0"/>
      <w:marBottom w:val="0"/>
      <w:divBdr>
        <w:top w:val="none" w:sz="0" w:space="0" w:color="auto"/>
        <w:left w:val="none" w:sz="0" w:space="0" w:color="auto"/>
        <w:bottom w:val="none" w:sz="0" w:space="0" w:color="auto"/>
        <w:right w:val="none" w:sz="0" w:space="0" w:color="auto"/>
      </w:divBdr>
    </w:div>
    <w:div w:id="93551444">
      <w:bodyDiv w:val="1"/>
      <w:marLeft w:val="0"/>
      <w:marRight w:val="0"/>
      <w:marTop w:val="0"/>
      <w:marBottom w:val="0"/>
      <w:divBdr>
        <w:top w:val="none" w:sz="0" w:space="0" w:color="auto"/>
        <w:left w:val="none" w:sz="0" w:space="0" w:color="auto"/>
        <w:bottom w:val="none" w:sz="0" w:space="0" w:color="auto"/>
        <w:right w:val="none" w:sz="0" w:space="0" w:color="auto"/>
      </w:divBdr>
    </w:div>
    <w:div w:id="95179614">
      <w:bodyDiv w:val="1"/>
      <w:marLeft w:val="0"/>
      <w:marRight w:val="0"/>
      <w:marTop w:val="0"/>
      <w:marBottom w:val="0"/>
      <w:divBdr>
        <w:top w:val="none" w:sz="0" w:space="0" w:color="auto"/>
        <w:left w:val="none" w:sz="0" w:space="0" w:color="auto"/>
        <w:bottom w:val="none" w:sz="0" w:space="0" w:color="auto"/>
        <w:right w:val="none" w:sz="0" w:space="0" w:color="auto"/>
      </w:divBdr>
    </w:div>
    <w:div w:id="96415256">
      <w:bodyDiv w:val="1"/>
      <w:marLeft w:val="0"/>
      <w:marRight w:val="0"/>
      <w:marTop w:val="0"/>
      <w:marBottom w:val="0"/>
      <w:divBdr>
        <w:top w:val="none" w:sz="0" w:space="0" w:color="auto"/>
        <w:left w:val="none" w:sz="0" w:space="0" w:color="auto"/>
        <w:bottom w:val="none" w:sz="0" w:space="0" w:color="auto"/>
        <w:right w:val="none" w:sz="0" w:space="0" w:color="auto"/>
      </w:divBdr>
    </w:div>
    <w:div w:id="112599328">
      <w:bodyDiv w:val="1"/>
      <w:marLeft w:val="0"/>
      <w:marRight w:val="0"/>
      <w:marTop w:val="0"/>
      <w:marBottom w:val="0"/>
      <w:divBdr>
        <w:top w:val="none" w:sz="0" w:space="0" w:color="auto"/>
        <w:left w:val="none" w:sz="0" w:space="0" w:color="auto"/>
        <w:bottom w:val="none" w:sz="0" w:space="0" w:color="auto"/>
        <w:right w:val="none" w:sz="0" w:space="0" w:color="auto"/>
      </w:divBdr>
    </w:div>
    <w:div w:id="146554588">
      <w:bodyDiv w:val="1"/>
      <w:marLeft w:val="0"/>
      <w:marRight w:val="0"/>
      <w:marTop w:val="0"/>
      <w:marBottom w:val="0"/>
      <w:divBdr>
        <w:top w:val="none" w:sz="0" w:space="0" w:color="auto"/>
        <w:left w:val="none" w:sz="0" w:space="0" w:color="auto"/>
        <w:bottom w:val="none" w:sz="0" w:space="0" w:color="auto"/>
        <w:right w:val="none" w:sz="0" w:space="0" w:color="auto"/>
      </w:divBdr>
    </w:div>
    <w:div w:id="150799053">
      <w:bodyDiv w:val="1"/>
      <w:marLeft w:val="0"/>
      <w:marRight w:val="0"/>
      <w:marTop w:val="0"/>
      <w:marBottom w:val="0"/>
      <w:divBdr>
        <w:top w:val="none" w:sz="0" w:space="0" w:color="auto"/>
        <w:left w:val="none" w:sz="0" w:space="0" w:color="auto"/>
        <w:bottom w:val="none" w:sz="0" w:space="0" w:color="auto"/>
        <w:right w:val="none" w:sz="0" w:space="0" w:color="auto"/>
      </w:divBdr>
    </w:div>
    <w:div w:id="162205606">
      <w:bodyDiv w:val="1"/>
      <w:marLeft w:val="0"/>
      <w:marRight w:val="0"/>
      <w:marTop w:val="0"/>
      <w:marBottom w:val="0"/>
      <w:divBdr>
        <w:top w:val="none" w:sz="0" w:space="0" w:color="auto"/>
        <w:left w:val="none" w:sz="0" w:space="0" w:color="auto"/>
        <w:bottom w:val="none" w:sz="0" w:space="0" w:color="auto"/>
        <w:right w:val="none" w:sz="0" w:space="0" w:color="auto"/>
      </w:divBdr>
    </w:div>
    <w:div w:id="178931415">
      <w:bodyDiv w:val="1"/>
      <w:marLeft w:val="0"/>
      <w:marRight w:val="0"/>
      <w:marTop w:val="0"/>
      <w:marBottom w:val="0"/>
      <w:divBdr>
        <w:top w:val="none" w:sz="0" w:space="0" w:color="auto"/>
        <w:left w:val="none" w:sz="0" w:space="0" w:color="auto"/>
        <w:bottom w:val="none" w:sz="0" w:space="0" w:color="auto"/>
        <w:right w:val="none" w:sz="0" w:space="0" w:color="auto"/>
      </w:divBdr>
    </w:div>
    <w:div w:id="211038714">
      <w:bodyDiv w:val="1"/>
      <w:marLeft w:val="0"/>
      <w:marRight w:val="0"/>
      <w:marTop w:val="0"/>
      <w:marBottom w:val="0"/>
      <w:divBdr>
        <w:top w:val="none" w:sz="0" w:space="0" w:color="auto"/>
        <w:left w:val="none" w:sz="0" w:space="0" w:color="auto"/>
        <w:bottom w:val="none" w:sz="0" w:space="0" w:color="auto"/>
        <w:right w:val="none" w:sz="0" w:space="0" w:color="auto"/>
      </w:divBdr>
    </w:div>
    <w:div w:id="215048397">
      <w:bodyDiv w:val="1"/>
      <w:marLeft w:val="0"/>
      <w:marRight w:val="0"/>
      <w:marTop w:val="0"/>
      <w:marBottom w:val="0"/>
      <w:divBdr>
        <w:top w:val="none" w:sz="0" w:space="0" w:color="auto"/>
        <w:left w:val="none" w:sz="0" w:space="0" w:color="auto"/>
        <w:bottom w:val="none" w:sz="0" w:space="0" w:color="auto"/>
        <w:right w:val="none" w:sz="0" w:space="0" w:color="auto"/>
      </w:divBdr>
    </w:div>
    <w:div w:id="240264308">
      <w:bodyDiv w:val="1"/>
      <w:marLeft w:val="0"/>
      <w:marRight w:val="0"/>
      <w:marTop w:val="0"/>
      <w:marBottom w:val="0"/>
      <w:divBdr>
        <w:top w:val="none" w:sz="0" w:space="0" w:color="auto"/>
        <w:left w:val="none" w:sz="0" w:space="0" w:color="auto"/>
        <w:bottom w:val="none" w:sz="0" w:space="0" w:color="auto"/>
        <w:right w:val="none" w:sz="0" w:space="0" w:color="auto"/>
      </w:divBdr>
    </w:div>
    <w:div w:id="267352485">
      <w:bodyDiv w:val="1"/>
      <w:marLeft w:val="0"/>
      <w:marRight w:val="0"/>
      <w:marTop w:val="0"/>
      <w:marBottom w:val="0"/>
      <w:divBdr>
        <w:top w:val="none" w:sz="0" w:space="0" w:color="auto"/>
        <w:left w:val="none" w:sz="0" w:space="0" w:color="auto"/>
        <w:bottom w:val="none" w:sz="0" w:space="0" w:color="auto"/>
        <w:right w:val="none" w:sz="0" w:space="0" w:color="auto"/>
      </w:divBdr>
    </w:div>
    <w:div w:id="290942671">
      <w:bodyDiv w:val="1"/>
      <w:marLeft w:val="0"/>
      <w:marRight w:val="0"/>
      <w:marTop w:val="0"/>
      <w:marBottom w:val="0"/>
      <w:divBdr>
        <w:top w:val="none" w:sz="0" w:space="0" w:color="auto"/>
        <w:left w:val="none" w:sz="0" w:space="0" w:color="auto"/>
        <w:bottom w:val="none" w:sz="0" w:space="0" w:color="auto"/>
        <w:right w:val="none" w:sz="0" w:space="0" w:color="auto"/>
      </w:divBdr>
    </w:div>
    <w:div w:id="292056439">
      <w:bodyDiv w:val="1"/>
      <w:marLeft w:val="0"/>
      <w:marRight w:val="0"/>
      <w:marTop w:val="0"/>
      <w:marBottom w:val="0"/>
      <w:divBdr>
        <w:top w:val="none" w:sz="0" w:space="0" w:color="auto"/>
        <w:left w:val="none" w:sz="0" w:space="0" w:color="auto"/>
        <w:bottom w:val="none" w:sz="0" w:space="0" w:color="auto"/>
        <w:right w:val="none" w:sz="0" w:space="0" w:color="auto"/>
      </w:divBdr>
    </w:div>
    <w:div w:id="302853176">
      <w:bodyDiv w:val="1"/>
      <w:marLeft w:val="0"/>
      <w:marRight w:val="0"/>
      <w:marTop w:val="0"/>
      <w:marBottom w:val="0"/>
      <w:divBdr>
        <w:top w:val="none" w:sz="0" w:space="0" w:color="auto"/>
        <w:left w:val="none" w:sz="0" w:space="0" w:color="auto"/>
        <w:bottom w:val="none" w:sz="0" w:space="0" w:color="auto"/>
        <w:right w:val="none" w:sz="0" w:space="0" w:color="auto"/>
      </w:divBdr>
    </w:div>
    <w:div w:id="304504066">
      <w:bodyDiv w:val="1"/>
      <w:marLeft w:val="0"/>
      <w:marRight w:val="0"/>
      <w:marTop w:val="0"/>
      <w:marBottom w:val="0"/>
      <w:divBdr>
        <w:top w:val="none" w:sz="0" w:space="0" w:color="auto"/>
        <w:left w:val="none" w:sz="0" w:space="0" w:color="auto"/>
        <w:bottom w:val="none" w:sz="0" w:space="0" w:color="auto"/>
        <w:right w:val="none" w:sz="0" w:space="0" w:color="auto"/>
      </w:divBdr>
    </w:div>
    <w:div w:id="312562518">
      <w:bodyDiv w:val="1"/>
      <w:marLeft w:val="0"/>
      <w:marRight w:val="0"/>
      <w:marTop w:val="0"/>
      <w:marBottom w:val="0"/>
      <w:divBdr>
        <w:top w:val="none" w:sz="0" w:space="0" w:color="auto"/>
        <w:left w:val="none" w:sz="0" w:space="0" w:color="auto"/>
        <w:bottom w:val="none" w:sz="0" w:space="0" w:color="auto"/>
        <w:right w:val="none" w:sz="0" w:space="0" w:color="auto"/>
      </w:divBdr>
    </w:div>
    <w:div w:id="313990665">
      <w:bodyDiv w:val="1"/>
      <w:marLeft w:val="0"/>
      <w:marRight w:val="0"/>
      <w:marTop w:val="0"/>
      <w:marBottom w:val="0"/>
      <w:divBdr>
        <w:top w:val="none" w:sz="0" w:space="0" w:color="auto"/>
        <w:left w:val="none" w:sz="0" w:space="0" w:color="auto"/>
        <w:bottom w:val="none" w:sz="0" w:space="0" w:color="auto"/>
        <w:right w:val="none" w:sz="0" w:space="0" w:color="auto"/>
      </w:divBdr>
    </w:div>
    <w:div w:id="330911470">
      <w:bodyDiv w:val="1"/>
      <w:marLeft w:val="0"/>
      <w:marRight w:val="0"/>
      <w:marTop w:val="0"/>
      <w:marBottom w:val="0"/>
      <w:divBdr>
        <w:top w:val="none" w:sz="0" w:space="0" w:color="auto"/>
        <w:left w:val="none" w:sz="0" w:space="0" w:color="auto"/>
        <w:bottom w:val="none" w:sz="0" w:space="0" w:color="auto"/>
        <w:right w:val="none" w:sz="0" w:space="0" w:color="auto"/>
      </w:divBdr>
    </w:div>
    <w:div w:id="340013079">
      <w:bodyDiv w:val="1"/>
      <w:marLeft w:val="0"/>
      <w:marRight w:val="0"/>
      <w:marTop w:val="0"/>
      <w:marBottom w:val="0"/>
      <w:divBdr>
        <w:top w:val="none" w:sz="0" w:space="0" w:color="auto"/>
        <w:left w:val="none" w:sz="0" w:space="0" w:color="auto"/>
        <w:bottom w:val="none" w:sz="0" w:space="0" w:color="auto"/>
        <w:right w:val="none" w:sz="0" w:space="0" w:color="auto"/>
      </w:divBdr>
    </w:div>
    <w:div w:id="352340354">
      <w:bodyDiv w:val="1"/>
      <w:marLeft w:val="0"/>
      <w:marRight w:val="0"/>
      <w:marTop w:val="0"/>
      <w:marBottom w:val="0"/>
      <w:divBdr>
        <w:top w:val="none" w:sz="0" w:space="0" w:color="auto"/>
        <w:left w:val="none" w:sz="0" w:space="0" w:color="auto"/>
        <w:bottom w:val="none" w:sz="0" w:space="0" w:color="auto"/>
        <w:right w:val="none" w:sz="0" w:space="0" w:color="auto"/>
      </w:divBdr>
    </w:div>
    <w:div w:id="369305829">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77510435">
      <w:bodyDiv w:val="1"/>
      <w:marLeft w:val="0"/>
      <w:marRight w:val="0"/>
      <w:marTop w:val="0"/>
      <w:marBottom w:val="0"/>
      <w:divBdr>
        <w:top w:val="none" w:sz="0" w:space="0" w:color="auto"/>
        <w:left w:val="none" w:sz="0" w:space="0" w:color="auto"/>
        <w:bottom w:val="none" w:sz="0" w:space="0" w:color="auto"/>
        <w:right w:val="none" w:sz="0" w:space="0" w:color="auto"/>
      </w:divBdr>
    </w:div>
    <w:div w:id="386537844">
      <w:bodyDiv w:val="1"/>
      <w:marLeft w:val="0"/>
      <w:marRight w:val="0"/>
      <w:marTop w:val="0"/>
      <w:marBottom w:val="0"/>
      <w:divBdr>
        <w:top w:val="none" w:sz="0" w:space="0" w:color="auto"/>
        <w:left w:val="none" w:sz="0" w:space="0" w:color="auto"/>
        <w:bottom w:val="none" w:sz="0" w:space="0" w:color="auto"/>
        <w:right w:val="none" w:sz="0" w:space="0" w:color="auto"/>
      </w:divBdr>
    </w:div>
    <w:div w:id="390887110">
      <w:bodyDiv w:val="1"/>
      <w:marLeft w:val="0"/>
      <w:marRight w:val="0"/>
      <w:marTop w:val="0"/>
      <w:marBottom w:val="0"/>
      <w:divBdr>
        <w:top w:val="none" w:sz="0" w:space="0" w:color="auto"/>
        <w:left w:val="none" w:sz="0" w:space="0" w:color="auto"/>
        <w:bottom w:val="none" w:sz="0" w:space="0" w:color="auto"/>
        <w:right w:val="none" w:sz="0" w:space="0" w:color="auto"/>
      </w:divBdr>
    </w:div>
    <w:div w:id="405542479">
      <w:bodyDiv w:val="1"/>
      <w:marLeft w:val="0"/>
      <w:marRight w:val="0"/>
      <w:marTop w:val="0"/>
      <w:marBottom w:val="0"/>
      <w:divBdr>
        <w:top w:val="none" w:sz="0" w:space="0" w:color="auto"/>
        <w:left w:val="none" w:sz="0" w:space="0" w:color="auto"/>
        <w:bottom w:val="none" w:sz="0" w:space="0" w:color="auto"/>
        <w:right w:val="none" w:sz="0" w:space="0" w:color="auto"/>
      </w:divBdr>
    </w:div>
    <w:div w:id="414714673">
      <w:bodyDiv w:val="1"/>
      <w:marLeft w:val="0"/>
      <w:marRight w:val="0"/>
      <w:marTop w:val="0"/>
      <w:marBottom w:val="0"/>
      <w:divBdr>
        <w:top w:val="none" w:sz="0" w:space="0" w:color="auto"/>
        <w:left w:val="none" w:sz="0" w:space="0" w:color="auto"/>
        <w:bottom w:val="none" w:sz="0" w:space="0" w:color="auto"/>
        <w:right w:val="none" w:sz="0" w:space="0" w:color="auto"/>
      </w:divBdr>
    </w:div>
    <w:div w:id="443039751">
      <w:bodyDiv w:val="1"/>
      <w:marLeft w:val="0"/>
      <w:marRight w:val="0"/>
      <w:marTop w:val="0"/>
      <w:marBottom w:val="0"/>
      <w:divBdr>
        <w:top w:val="none" w:sz="0" w:space="0" w:color="auto"/>
        <w:left w:val="none" w:sz="0" w:space="0" w:color="auto"/>
        <w:bottom w:val="none" w:sz="0" w:space="0" w:color="auto"/>
        <w:right w:val="none" w:sz="0" w:space="0" w:color="auto"/>
      </w:divBdr>
    </w:div>
    <w:div w:id="446318042">
      <w:bodyDiv w:val="1"/>
      <w:marLeft w:val="0"/>
      <w:marRight w:val="0"/>
      <w:marTop w:val="0"/>
      <w:marBottom w:val="0"/>
      <w:divBdr>
        <w:top w:val="none" w:sz="0" w:space="0" w:color="auto"/>
        <w:left w:val="none" w:sz="0" w:space="0" w:color="auto"/>
        <w:bottom w:val="none" w:sz="0" w:space="0" w:color="auto"/>
        <w:right w:val="none" w:sz="0" w:space="0" w:color="auto"/>
      </w:divBdr>
    </w:div>
    <w:div w:id="462389098">
      <w:bodyDiv w:val="1"/>
      <w:marLeft w:val="0"/>
      <w:marRight w:val="0"/>
      <w:marTop w:val="0"/>
      <w:marBottom w:val="0"/>
      <w:divBdr>
        <w:top w:val="none" w:sz="0" w:space="0" w:color="auto"/>
        <w:left w:val="none" w:sz="0" w:space="0" w:color="auto"/>
        <w:bottom w:val="none" w:sz="0" w:space="0" w:color="auto"/>
        <w:right w:val="none" w:sz="0" w:space="0" w:color="auto"/>
      </w:divBdr>
    </w:div>
    <w:div w:id="496772266">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2353188">
      <w:bodyDiv w:val="1"/>
      <w:marLeft w:val="0"/>
      <w:marRight w:val="0"/>
      <w:marTop w:val="0"/>
      <w:marBottom w:val="0"/>
      <w:divBdr>
        <w:top w:val="none" w:sz="0" w:space="0" w:color="auto"/>
        <w:left w:val="none" w:sz="0" w:space="0" w:color="auto"/>
        <w:bottom w:val="none" w:sz="0" w:space="0" w:color="auto"/>
        <w:right w:val="none" w:sz="0" w:space="0" w:color="auto"/>
      </w:divBdr>
    </w:div>
    <w:div w:id="539362815">
      <w:bodyDiv w:val="1"/>
      <w:marLeft w:val="0"/>
      <w:marRight w:val="0"/>
      <w:marTop w:val="0"/>
      <w:marBottom w:val="0"/>
      <w:divBdr>
        <w:top w:val="none" w:sz="0" w:space="0" w:color="auto"/>
        <w:left w:val="none" w:sz="0" w:space="0" w:color="auto"/>
        <w:bottom w:val="none" w:sz="0" w:space="0" w:color="auto"/>
        <w:right w:val="none" w:sz="0" w:space="0" w:color="auto"/>
      </w:divBdr>
    </w:div>
    <w:div w:id="559751920">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569582487">
      <w:bodyDiv w:val="1"/>
      <w:marLeft w:val="0"/>
      <w:marRight w:val="0"/>
      <w:marTop w:val="0"/>
      <w:marBottom w:val="0"/>
      <w:divBdr>
        <w:top w:val="none" w:sz="0" w:space="0" w:color="auto"/>
        <w:left w:val="none" w:sz="0" w:space="0" w:color="auto"/>
        <w:bottom w:val="none" w:sz="0" w:space="0" w:color="auto"/>
        <w:right w:val="none" w:sz="0" w:space="0" w:color="auto"/>
      </w:divBdr>
    </w:div>
    <w:div w:id="572861848">
      <w:bodyDiv w:val="1"/>
      <w:marLeft w:val="0"/>
      <w:marRight w:val="0"/>
      <w:marTop w:val="0"/>
      <w:marBottom w:val="0"/>
      <w:divBdr>
        <w:top w:val="none" w:sz="0" w:space="0" w:color="auto"/>
        <w:left w:val="none" w:sz="0" w:space="0" w:color="auto"/>
        <w:bottom w:val="none" w:sz="0" w:space="0" w:color="auto"/>
        <w:right w:val="none" w:sz="0" w:space="0" w:color="auto"/>
      </w:divBdr>
    </w:div>
    <w:div w:id="608436452">
      <w:bodyDiv w:val="1"/>
      <w:marLeft w:val="0"/>
      <w:marRight w:val="0"/>
      <w:marTop w:val="0"/>
      <w:marBottom w:val="0"/>
      <w:divBdr>
        <w:top w:val="none" w:sz="0" w:space="0" w:color="auto"/>
        <w:left w:val="none" w:sz="0" w:space="0" w:color="auto"/>
        <w:bottom w:val="none" w:sz="0" w:space="0" w:color="auto"/>
        <w:right w:val="none" w:sz="0" w:space="0" w:color="auto"/>
      </w:divBdr>
    </w:div>
    <w:div w:id="623000889">
      <w:bodyDiv w:val="1"/>
      <w:marLeft w:val="0"/>
      <w:marRight w:val="0"/>
      <w:marTop w:val="0"/>
      <w:marBottom w:val="0"/>
      <w:divBdr>
        <w:top w:val="none" w:sz="0" w:space="0" w:color="auto"/>
        <w:left w:val="none" w:sz="0" w:space="0" w:color="auto"/>
        <w:bottom w:val="none" w:sz="0" w:space="0" w:color="auto"/>
        <w:right w:val="none" w:sz="0" w:space="0" w:color="auto"/>
      </w:divBdr>
    </w:div>
    <w:div w:id="644621727">
      <w:bodyDiv w:val="1"/>
      <w:marLeft w:val="0"/>
      <w:marRight w:val="0"/>
      <w:marTop w:val="0"/>
      <w:marBottom w:val="0"/>
      <w:divBdr>
        <w:top w:val="none" w:sz="0" w:space="0" w:color="auto"/>
        <w:left w:val="none" w:sz="0" w:space="0" w:color="auto"/>
        <w:bottom w:val="none" w:sz="0" w:space="0" w:color="auto"/>
        <w:right w:val="none" w:sz="0" w:space="0" w:color="auto"/>
      </w:divBdr>
    </w:div>
    <w:div w:id="669790291">
      <w:bodyDiv w:val="1"/>
      <w:marLeft w:val="0"/>
      <w:marRight w:val="0"/>
      <w:marTop w:val="0"/>
      <w:marBottom w:val="0"/>
      <w:divBdr>
        <w:top w:val="none" w:sz="0" w:space="0" w:color="auto"/>
        <w:left w:val="none" w:sz="0" w:space="0" w:color="auto"/>
        <w:bottom w:val="none" w:sz="0" w:space="0" w:color="auto"/>
        <w:right w:val="none" w:sz="0" w:space="0" w:color="auto"/>
      </w:divBdr>
    </w:div>
    <w:div w:id="718284577">
      <w:bodyDiv w:val="1"/>
      <w:marLeft w:val="0"/>
      <w:marRight w:val="0"/>
      <w:marTop w:val="0"/>
      <w:marBottom w:val="0"/>
      <w:divBdr>
        <w:top w:val="none" w:sz="0" w:space="0" w:color="auto"/>
        <w:left w:val="none" w:sz="0" w:space="0" w:color="auto"/>
        <w:bottom w:val="none" w:sz="0" w:space="0" w:color="auto"/>
        <w:right w:val="none" w:sz="0" w:space="0" w:color="auto"/>
      </w:divBdr>
    </w:div>
    <w:div w:id="725488107">
      <w:bodyDiv w:val="1"/>
      <w:marLeft w:val="0"/>
      <w:marRight w:val="0"/>
      <w:marTop w:val="0"/>
      <w:marBottom w:val="0"/>
      <w:divBdr>
        <w:top w:val="none" w:sz="0" w:space="0" w:color="auto"/>
        <w:left w:val="none" w:sz="0" w:space="0" w:color="auto"/>
        <w:bottom w:val="none" w:sz="0" w:space="0" w:color="auto"/>
        <w:right w:val="none" w:sz="0" w:space="0" w:color="auto"/>
      </w:divBdr>
    </w:div>
    <w:div w:id="758335876">
      <w:bodyDiv w:val="1"/>
      <w:marLeft w:val="0"/>
      <w:marRight w:val="0"/>
      <w:marTop w:val="0"/>
      <w:marBottom w:val="0"/>
      <w:divBdr>
        <w:top w:val="none" w:sz="0" w:space="0" w:color="auto"/>
        <w:left w:val="none" w:sz="0" w:space="0" w:color="auto"/>
        <w:bottom w:val="none" w:sz="0" w:space="0" w:color="auto"/>
        <w:right w:val="none" w:sz="0" w:space="0" w:color="auto"/>
      </w:divBdr>
    </w:div>
    <w:div w:id="784809330">
      <w:bodyDiv w:val="1"/>
      <w:marLeft w:val="0"/>
      <w:marRight w:val="0"/>
      <w:marTop w:val="0"/>
      <w:marBottom w:val="0"/>
      <w:divBdr>
        <w:top w:val="none" w:sz="0" w:space="0" w:color="auto"/>
        <w:left w:val="none" w:sz="0" w:space="0" w:color="auto"/>
        <w:bottom w:val="none" w:sz="0" w:space="0" w:color="auto"/>
        <w:right w:val="none" w:sz="0" w:space="0" w:color="auto"/>
      </w:divBdr>
    </w:div>
    <w:div w:id="845831141">
      <w:bodyDiv w:val="1"/>
      <w:marLeft w:val="0"/>
      <w:marRight w:val="0"/>
      <w:marTop w:val="0"/>
      <w:marBottom w:val="0"/>
      <w:divBdr>
        <w:top w:val="none" w:sz="0" w:space="0" w:color="auto"/>
        <w:left w:val="none" w:sz="0" w:space="0" w:color="auto"/>
        <w:bottom w:val="none" w:sz="0" w:space="0" w:color="auto"/>
        <w:right w:val="none" w:sz="0" w:space="0" w:color="auto"/>
      </w:divBdr>
    </w:div>
    <w:div w:id="853885532">
      <w:bodyDiv w:val="1"/>
      <w:marLeft w:val="0"/>
      <w:marRight w:val="0"/>
      <w:marTop w:val="0"/>
      <w:marBottom w:val="0"/>
      <w:divBdr>
        <w:top w:val="none" w:sz="0" w:space="0" w:color="auto"/>
        <w:left w:val="none" w:sz="0" w:space="0" w:color="auto"/>
        <w:bottom w:val="none" w:sz="0" w:space="0" w:color="auto"/>
        <w:right w:val="none" w:sz="0" w:space="0" w:color="auto"/>
      </w:divBdr>
    </w:div>
    <w:div w:id="870144567">
      <w:bodyDiv w:val="1"/>
      <w:marLeft w:val="0"/>
      <w:marRight w:val="0"/>
      <w:marTop w:val="0"/>
      <w:marBottom w:val="0"/>
      <w:divBdr>
        <w:top w:val="none" w:sz="0" w:space="0" w:color="auto"/>
        <w:left w:val="none" w:sz="0" w:space="0" w:color="auto"/>
        <w:bottom w:val="none" w:sz="0" w:space="0" w:color="auto"/>
        <w:right w:val="none" w:sz="0" w:space="0" w:color="auto"/>
      </w:divBdr>
    </w:div>
    <w:div w:id="884291176">
      <w:bodyDiv w:val="1"/>
      <w:marLeft w:val="0"/>
      <w:marRight w:val="0"/>
      <w:marTop w:val="0"/>
      <w:marBottom w:val="0"/>
      <w:divBdr>
        <w:top w:val="none" w:sz="0" w:space="0" w:color="auto"/>
        <w:left w:val="none" w:sz="0" w:space="0" w:color="auto"/>
        <w:bottom w:val="none" w:sz="0" w:space="0" w:color="auto"/>
        <w:right w:val="none" w:sz="0" w:space="0" w:color="auto"/>
      </w:divBdr>
    </w:div>
    <w:div w:id="906114281">
      <w:bodyDiv w:val="1"/>
      <w:marLeft w:val="0"/>
      <w:marRight w:val="0"/>
      <w:marTop w:val="0"/>
      <w:marBottom w:val="0"/>
      <w:divBdr>
        <w:top w:val="none" w:sz="0" w:space="0" w:color="auto"/>
        <w:left w:val="none" w:sz="0" w:space="0" w:color="auto"/>
        <w:bottom w:val="none" w:sz="0" w:space="0" w:color="auto"/>
        <w:right w:val="none" w:sz="0" w:space="0" w:color="auto"/>
      </w:divBdr>
    </w:div>
    <w:div w:id="906962694">
      <w:bodyDiv w:val="1"/>
      <w:marLeft w:val="0"/>
      <w:marRight w:val="0"/>
      <w:marTop w:val="0"/>
      <w:marBottom w:val="0"/>
      <w:divBdr>
        <w:top w:val="none" w:sz="0" w:space="0" w:color="auto"/>
        <w:left w:val="none" w:sz="0" w:space="0" w:color="auto"/>
        <w:bottom w:val="none" w:sz="0" w:space="0" w:color="auto"/>
        <w:right w:val="none" w:sz="0" w:space="0" w:color="auto"/>
      </w:divBdr>
    </w:div>
    <w:div w:id="907032127">
      <w:bodyDiv w:val="1"/>
      <w:marLeft w:val="0"/>
      <w:marRight w:val="0"/>
      <w:marTop w:val="0"/>
      <w:marBottom w:val="0"/>
      <w:divBdr>
        <w:top w:val="none" w:sz="0" w:space="0" w:color="auto"/>
        <w:left w:val="none" w:sz="0" w:space="0" w:color="auto"/>
        <w:bottom w:val="none" w:sz="0" w:space="0" w:color="auto"/>
        <w:right w:val="none" w:sz="0" w:space="0" w:color="auto"/>
      </w:divBdr>
    </w:div>
    <w:div w:id="940995790">
      <w:bodyDiv w:val="1"/>
      <w:marLeft w:val="0"/>
      <w:marRight w:val="0"/>
      <w:marTop w:val="0"/>
      <w:marBottom w:val="0"/>
      <w:divBdr>
        <w:top w:val="none" w:sz="0" w:space="0" w:color="auto"/>
        <w:left w:val="none" w:sz="0" w:space="0" w:color="auto"/>
        <w:bottom w:val="none" w:sz="0" w:space="0" w:color="auto"/>
        <w:right w:val="none" w:sz="0" w:space="0" w:color="auto"/>
      </w:divBdr>
    </w:div>
    <w:div w:id="943881972">
      <w:bodyDiv w:val="1"/>
      <w:marLeft w:val="0"/>
      <w:marRight w:val="0"/>
      <w:marTop w:val="0"/>
      <w:marBottom w:val="0"/>
      <w:divBdr>
        <w:top w:val="none" w:sz="0" w:space="0" w:color="auto"/>
        <w:left w:val="none" w:sz="0" w:space="0" w:color="auto"/>
        <w:bottom w:val="none" w:sz="0" w:space="0" w:color="auto"/>
        <w:right w:val="none" w:sz="0" w:space="0" w:color="auto"/>
      </w:divBdr>
    </w:div>
    <w:div w:id="960304253">
      <w:bodyDiv w:val="1"/>
      <w:marLeft w:val="0"/>
      <w:marRight w:val="0"/>
      <w:marTop w:val="0"/>
      <w:marBottom w:val="0"/>
      <w:divBdr>
        <w:top w:val="none" w:sz="0" w:space="0" w:color="auto"/>
        <w:left w:val="none" w:sz="0" w:space="0" w:color="auto"/>
        <w:bottom w:val="none" w:sz="0" w:space="0" w:color="auto"/>
        <w:right w:val="none" w:sz="0" w:space="0" w:color="auto"/>
      </w:divBdr>
    </w:div>
    <w:div w:id="1000087355">
      <w:bodyDiv w:val="1"/>
      <w:marLeft w:val="0"/>
      <w:marRight w:val="0"/>
      <w:marTop w:val="0"/>
      <w:marBottom w:val="0"/>
      <w:divBdr>
        <w:top w:val="none" w:sz="0" w:space="0" w:color="auto"/>
        <w:left w:val="none" w:sz="0" w:space="0" w:color="auto"/>
        <w:bottom w:val="none" w:sz="0" w:space="0" w:color="auto"/>
        <w:right w:val="none" w:sz="0" w:space="0" w:color="auto"/>
      </w:divBdr>
    </w:div>
    <w:div w:id="1021707800">
      <w:bodyDiv w:val="1"/>
      <w:marLeft w:val="0"/>
      <w:marRight w:val="0"/>
      <w:marTop w:val="0"/>
      <w:marBottom w:val="0"/>
      <w:divBdr>
        <w:top w:val="none" w:sz="0" w:space="0" w:color="auto"/>
        <w:left w:val="none" w:sz="0" w:space="0" w:color="auto"/>
        <w:bottom w:val="none" w:sz="0" w:space="0" w:color="auto"/>
        <w:right w:val="none" w:sz="0" w:space="0" w:color="auto"/>
      </w:divBdr>
    </w:div>
    <w:div w:id="1022820742">
      <w:bodyDiv w:val="1"/>
      <w:marLeft w:val="0"/>
      <w:marRight w:val="0"/>
      <w:marTop w:val="0"/>
      <w:marBottom w:val="0"/>
      <w:divBdr>
        <w:top w:val="none" w:sz="0" w:space="0" w:color="auto"/>
        <w:left w:val="none" w:sz="0" w:space="0" w:color="auto"/>
        <w:bottom w:val="none" w:sz="0" w:space="0" w:color="auto"/>
        <w:right w:val="none" w:sz="0" w:space="0" w:color="auto"/>
      </w:divBdr>
    </w:div>
    <w:div w:id="1036126855">
      <w:bodyDiv w:val="1"/>
      <w:marLeft w:val="0"/>
      <w:marRight w:val="0"/>
      <w:marTop w:val="0"/>
      <w:marBottom w:val="0"/>
      <w:divBdr>
        <w:top w:val="none" w:sz="0" w:space="0" w:color="auto"/>
        <w:left w:val="none" w:sz="0" w:space="0" w:color="auto"/>
        <w:bottom w:val="none" w:sz="0" w:space="0" w:color="auto"/>
        <w:right w:val="none" w:sz="0" w:space="0" w:color="auto"/>
      </w:divBdr>
    </w:div>
    <w:div w:id="1041828375">
      <w:bodyDiv w:val="1"/>
      <w:marLeft w:val="0"/>
      <w:marRight w:val="0"/>
      <w:marTop w:val="0"/>
      <w:marBottom w:val="0"/>
      <w:divBdr>
        <w:top w:val="none" w:sz="0" w:space="0" w:color="auto"/>
        <w:left w:val="none" w:sz="0" w:space="0" w:color="auto"/>
        <w:bottom w:val="none" w:sz="0" w:space="0" w:color="auto"/>
        <w:right w:val="none" w:sz="0" w:space="0" w:color="auto"/>
      </w:divBdr>
    </w:div>
    <w:div w:id="1051416063">
      <w:bodyDiv w:val="1"/>
      <w:marLeft w:val="0"/>
      <w:marRight w:val="0"/>
      <w:marTop w:val="0"/>
      <w:marBottom w:val="0"/>
      <w:divBdr>
        <w:top w:val="none" w:sz="0" w:space="0" w:color="auto"/>
        <w:left w:val="none" w:sz="0" w:space="0" w:color="auto"/>
        <w:bottom w:val="none" w:sz="0" w:space="0" w:color="auto"/>
        <w:right w:val="none" w:sz="0" w:space="0" w:color="auto"/>
      </w:divBdr>
    </w:div>
    <w:div w:id="1072193531">
      <w:bodyDiv w:val="1"/>
      <w:marLeft w:val="0"/>
      <w:marRight w:val="0"/>
      <w:marTop w:val="0"/>
      <w:marBottom w:val="0"/>
      <w:divBdr>
        <w:top w:val="none" w:sz="0" w:space="0" w:color="auto"/>
        <w:left w:val="none" w:sz="0" w:space="0" w:color="auto"/>
        <w:bottom w:val="none" w:sz="0" w:space="0" w:color="auto"/>
        <w:right w:val="none" w:sz="0" w:space="0" w:color="auto"/>
      </w:divBdr>
    </w:div>
    <w:div w:id="1078476811">
      <w:bodyDiv w:val="1"/>
      <w:marLeft w:val="0"/>
      <w:marRight w:val="0"/>
      <w:marTop w:val="0"/>
      <w:marBottom w:val="0"/>
      <w:divBdr>
        <w:top w:val="none" w:sz="0" w:space="0" w:color="auto"/>
        <w:left w:val="none" w:sz="0" w:space="0" w:color="auto"/>
        <w:bottom w:val="none" w:sz="0" w:space="0" w:color="auto"/>
        <w:right w:val="none" w:sz="0" w:space="0" w:color="auto"/>
      </w:divBdr>
    </w:div>
    <w:div w:id="1095055535">
      <w:bodyDiv w:val="1"/>
      <w:marLeft w:val="0"/>
      <w:marRight w:val="0"/>
      <w:marTop w:val="0"/>
      <w:marBottom w:val="0"/>
      <w:divBdr>
        <w:top w:val="none" w:sz="0" w:space="0" w:color="auto"/>
        <w:left w:val="none" w:sz="0" w:space="0" w:color="auto"/>
        <w:bottom w:val="none" w:sz="0" w:space="0" w:color="auto"/>
        <w:right w:val="none" w:sz="0" w:space="0" w:color="auto"/>
      </w:divBdr>
    </w:div>
    <w:div w:id="1138767060">
      <w:bodyDiv w:val="1"/>
      <w:marLeft w:val="0"/>
      <w:marRight w:val="0"/>
      <w:marTop w:val="0"/>
      <w:marBottom w:val="0"/>
      <w:divBdr>
        <w:top w:val="none" w:sz="0" w:space="0" w:color="auto"/>
        <w:left w:val="none" w:sz="0" w:space="0" w:color="auto"/>
        <w:bottom w:val="none" w:sz="0" w:space="0" w:color="auto"/>
        <w:right w:val="none" w:sz="0" w:space="0" w:color="auto"/>
      </w:divBdr>
    </w:div>
    <w:div w:id="1202786370">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242906287">
      <w:bodyDiv w:val="1"/>
      <w:marLeft w:val="0"/>
      <w:marRight w:val="0"/>
      <w:marTop w:val="0"/>
      <w:marBottom w:val="0"/>
      <w:divBdr>
        <w:top w:val="none" w:sz="0" w:space="0" w:color="auto"/>
        <w:left w:val="none" w:sz="0" w:space="0" w:color="auto"/>
        <w:bottom w:val="none" w:sz="0" w:space="0" w:color="auto"/>
        <w:right w:val="none" w:sz="0" w:space="0" w:color="auto"/>
      </w:divBdr>
    </w:div>
    <w:div w:id="1248461180">
      <w:bodyDiv w:val="1"/>
      <w:marLeft w:val="0"/>
      <w:marRight w:val="0"/>
      <w:marTop w:val="0"/>
      <w:marBottom w:val="0"/>
      <w:divBdr>
        <w:top w:val="none" w:sz="0" w:space="0" w:color="auto"/>
        <w:left w:val="none" w:sz="0" w:space="0" w:color="auto"/>
        <w:bottom w:val="none" w:sz="0" w:space="0" w:color="auto"/>
        <w:right w:val="none" w:sz="0" w:space="0" w:color="auto"/>
      </w:divBdr>
    </w:div>
    <w:div w:id="1249650895">
      <w:bodyDiv w:val="1"/>
      <w:marLeft w:val="0"/>
      <w:marRight w:val="0"/>
      <w:marTop w:val="0"/>
      <w:marBottom w:val="0"/>
      <w:divBdr>
        <w:top w:val="none" w:sz="0" w:space="0" w:color="auto"/>
        <w:left w:val="none" w:sz="0" w:space="0" w:color="auto"/>
        <w:bottom w:val="none" w:sz="0" w:space="0" w:color="auto"/>
        <w:right w:val="none" w:sz="0" w:space="0" w:color="auto"/>
      </w:divBdr>
    </w:div>
    <w:div w:id="1285965801">
      <w:bodyDiv w:val="1"/>
      <w:marLeft w:val="0"/>
      <w:marRight w:val="0"/>
      <w:marTop w:val="0"/>
      <w:marBottom w:val="0"/>
      <w:divBdr>
        <w:top w:val="none" w:sz="0" w:space="0" w:color="auto"/>
        <w:left w:val="none" w:sz="0" w:space="0" w:color="auto"/>
        <w:bottom w:val="none" w:sz="0" w:space="0" w:color="auto"/>
        <w:right w:val="none" w:sz="0" w:space="0" w:color="auto"/>
      </w:divBdr>
    </w:div>
    <w:div w:id="1302883729">
      <w:bodyDiv w:val="1"/>
      <w:marLeft w:val="0"/>
      <w:marRight w:val="0"/>
      <w:marTop w:val="0"/>
      <w:marBottom w:val="0"/>
      <w:divBdr>
        <w:top w:val="none" w:sz="0" w:space="0" w:color="auto"/>
        <w:left w:val="none" w:sz="0" w:space="0" w:color="auto"/>
        <w:bottom w:val="none" w:sz="0" w:space="0" w:color="auto"/>
        <w:right w:val="none" w:sz="0" w:space="0" w:color="auto"/>
      </w:divBdr>
    </w:div>
    <w:div w:id="1319307349">
      <w:bodyDiv w:val="1"/>
      <w:marLeft w:val="0"/>
      <w:marRight w:val="0"/>
      <w:marTop w:val="0"/>
      <w:marBottom w:val="0"/>
      <w:divBdr>
        <w:top w:val="none" w:sz="0" w:space="0" w:color="auto"/>
        <w:left w:val="none" w:sz="0" w:space="0" w:color="auto"/>
        <w:bottom w:val="none" w:sz="0" w:space="0" w:color="auto"/>
        <w:right w:val="none" w:sz="0" w:space="0" w:color="auto"/>
      </w:divBdr>
    </w:div>
    <w:div w:id="1331103093">
      <w:bodyDiv w:val="1"/>
      <w:marLeft w:val="0"/>
      <w:marRight w:val="0"/>
      <w:marTop w:val="0"/>
      <w:marBottom w:val="0"/>
      <w:divBdr>
        <w:top w:val="none" w:sz="0" w:space="0" w:color="auto"/>
        <w:left w:val="none" w:sz="0" w:space="0" w:color="auto"/>
        <w:bottom w:val="none" w:sz="0" w:space="0" w:color="auto"/>
        <w:right w:val="none" w:sz="0" w:space="0" w:color="auto"/>
      </w:divBdr>
    </w:div>
    <w:div w:id="1340616800">
      <w:bodyDiv w:val="1"/>
      <w:marLeft w:val="0"/>
      <w:marRight w:val="0"/>
      <w:marTop w:val="0"/>
      <w:marBottom w:val="0"/>
      <w:divBdr>
        <w:top w:val="none" w:sz="0" w:space="0" w:color="auto"/>
        <w:left w:val="none" w:sz="0" w:space="0" w:color="auto"/>
        <w:bottom w:val="none" w:sz="0" w:space="0" w:color="auto"/>
        <w:right w:val="none" w:sz="0" w:space="0" w:color="auto"/>
      </w:divBdr>
    </w:div>
    <w:div w:id="1348798202">
      <w:bodyDiv w:val="1"/>
      <w:marLeft w:val="0"/>
      <w:marRight w:val="0"/>
      <w:marTop w:val="0"/>
      <w:marBottom w:val="0"/>
      <w:divBdr>
        <w:top w:val="none" w:sz="0" w:space="0" w:color="auto"/>
        <w:left w:val="none" w:sz="0" w:space="0" w:color="auto"/>
        <w:bottom w:val="none" w:sz="0" w:space="0" w:color="auto"/>
        <w:right w:val="none" w:sz="0" w:space="0" w:color="auto"/>
      </w:divBdr>
    </w:div>
    <w:div w:id="1360543680">
      <w:bodyDiv w:val="1"/>
      <w:marLeft w:val="0"/>
      <w:marRight w:val="0"/>
      <w:marTop w:val="0"/>
      <w:marBottom w:val="0"/>
      <w:divBdr>
        <w:top w:val="none" w:sz="0" w:space="0" w:color="auto"/>
        <w:left w:val="none" w:sz="0" w:space="0" w:color="auto"/>
        <w:bottom w:val="none" w:sz="0" w:space="0" w:color="auto"/>
        <w:right w:val="none" w:sz="0" w:space="0" w:color="auto"/>
      </w:divBdr>
    </w:div>
    <w:div w:id="1420951752">
      <w:bodyDiv w:val="1"/>
      <w:marLeft w:val="0"/>
      <w:marRight w:val="0"/>
      <w:marTop w:val="0"/>
      <w:marBottom w:val="0"/>
      <w:divBdr>
        <w:top w:val="none" w:sz="0" w:space="0" w:color="auto"/>
        <w:left w:val="none" w:sz="0" w:space="0" w:color="auto"/>
        <w:bottom w:val="none" w:sz="0" w:space="0" w:color="auto"/>
        <w:right w:val="none" w:sz="0" w:space="0" w:color="auto"/>
      </w:divBdr>
    </w:div>
    <w:div w:id="1428191449">
      <w:bodyDiv w:val="1"/>
      <w:marLeft w:val="0"/>
      <w:marRight w:val="0"/>
      <w:marTop w:val="0"/>
      <w:marBottom w:val="0"/>
      <w:divBdr>
        <w:top w:val="none" w:sz="0" w:space="0" w:color="auto"/>
        <w:left w:val="none" w:sz="0" w:space="0" w:color="auto"/>
        <w:bottom w:val="none" w:sz="0" w:space="0" w:color="auto"/>
        <w:right w:val="none" w:sz="0" w:space="0" w:color="auto"/>
      </w:divBdr>
    </w:div>
    <w:div w:id="1429276390">
      <w:bodyDiv w:val="1"/>
      <w:marLeft w:val="0"/>
      <w:marRight w:val="0"/>
      <w:marTop w:val="0"/>
      <w:marBottom w:val="0"/>
      <w:divBdr>
        <w:top w:val="none" w:sz="0" w:space="0" w:color="auto"/>
        <w:left w:val="none" w:sz="0" w:space="0" w:color="auto"/>
        <w:bottom w:val="none" w:sz="0" w:space="0" w:color="auto"/>
        <w:right w:val="none" w:sz="0" w:space="0" w:color="auto"/>
      </w:divBdr>
    </w:div>
    <w:div w:id="1485849498">
      <w:bodyDiv w:val="1"/>
      <w:marLeft w:val="0"/>
      <w:marRight w:val="0"/>
      <w:marTop w:val="0"/>
      <w:marBottom w:val="0"/>
      <w:divBdr>
        <w:top w:val="none" w:sz="0" w:space="0" w:color="auto"/>
        <w:left w:val="none" w:sz="0" w:space="0" w:color="auto"/>
        <w:bottom w:val="none" w:sz="0" w:space="0" w:color="auto"/>
        <w:right w:val="none" w:sz="0" w:space="0" w:color="auto"/>
      </w:divBdr>
    </w:div>
    <w:div w:id="1496072317">
      <w:bodyDiv w:val="1"/>
      <w:marLeft w:val="0"/>
      <w:marRight w:val="0"/>
      <w:marTop w:val="0"/>
      <w:marBottom w:val="0"/>
      <w:divBdr>
        <w:top w:val="none" w:sz="0" w:space="0" w:color="auto"/>
        <w:left w:val="none" w:sz="0" w:space="0" w:color="auto"/>
        <w:bottom w:val="none" w:sz="0" w:space="0" w:color="auto"/>
        <w:right w:val="none" w:sz="0" w:space="0" w:color="auto"/>
      </w:divBdr>
    </w:div>
    <w:div w:id="1511260888">
      <w:bodyDiv w:val="1"/>
      <w:marLeft w:val="0"/>
      <w:marRight w:val="0"/>
      <w:marTop w:val="0"/>
      <w:marBottom w:val="0"/>
      <w:divBdr>
        <w:top w:val="none" w:sz="0" w:space="0" w:color="auto"/>
        <w:left w:val="none" w:sz="0" w:space="0" w:color="auto"/>
        <w:bottom w:val="none" w:sz="0" w:space="0" w:color="auto"/>
        <w:right w:val="none" w:sz="0" w:space="0" w:color="auto"/>
      </w:divBdr>
    </w:div>
    <w:div w:id="1546596377">
      <w:bodyDiv w:val="1"/>
      <w:marLeft w:val="0"/>
      <w:marRight w:val="0"/>
      <w:marTop w:val="0"/>
      <w:marBottom w:val="0"/>
      <w:divBdr>
        <w:top w:val="none" w:sz="0" w:space="0" w:color="auto"/>
        <w:left w:val="none" w:sz="0" w:space="0" w:color="auto"/>
        <w:bottom w:val="none" w:sz="0" w:space="0" w:color="auto"/>
        <w:right w:val="none" w:sz="0" w:space="0" w:color="auto"/>
      </w:divBdr>
    </w:div>
    <w:div w:id="1592159411">
      <w:bodyDiv w:val="1"/>
      <w:marLeft w:val="0"/>
      <w:marRight w:val="0"/>
      <w:marTop w:val="0"/>
      <w:marBottom w:val="0"/>
      <w:divBdr>
        <w:top w:val="none" w:sz="0" w:space="0" w:color="auto"/>
        <w:left w:val="none" w:sz="0" w:space="0" w:color="auto"/>
        <w:bottom w:val="none" w:sz="0" w:space="0" w:color="auto"/>
        <w:right w:val="none" w:sz="0" w:space="0" w:color="auto"/>
      </w:divBdr>
    </w:div>
    <w:div w:id="1614897096">
      <w:bodyDiv w:val="1"/>
      <w:marLeft w:val="0"/>
      <w:marRight w:val="0"/>
      <w:marTop w:val="0"/>
      <w:marBottom w:val="0"/>
      <w:divBdr>
        <w:top w:val="none" w:sz="0" w:space="0" w:color="auto"/>
        <w:left w:val="none" w:sz="0" w:space="0" w:color="auto"/>
        <w:bottom w:val="none" w:sz="0" w:space="0" w:color="auto"/>
        <w:right w:val="none" w:sz="0" w:space="0" w:color="auto"/>
      </w:divBdr>
    </w:div>
    <w:div w:id="1625769806">
      <w:bodyDiv w:val="1"/>
      <w:marLeft w:val="0"/>
      <w:marRight w:val="0"/>
      <w:marTop w:val="0"/>
      <w:marBottom w:val="0"/>
      <w:divBdr>
        <w:top w:val="none" w:sz="0" w:space="0" w:color="auto"/>
        <w:left w:val="none" w:sz="0" w:space="0" w:color="auto"/>
        <w:bottom w:val="none" w:sz="0" w:space="0" w:color="auto"/>
        <w:right w:val="none" w:sz="0" w:space="0" w:color="auto"/>
      </w:divBdr>
    </w:div>
    <w:div w:id="1656372716">
      <w:bodyDiv w:val="1"/>
      <w:marLeft w:val="0"/>
      <w:marRight w:val="0"/>
      <w:marTop w:val="0"/>
      <w:marBottom w:val="0"/>
      <w:divBdr>
        <w:top w:val="none" w:sz="0" w:space="0" w:color="auto"/>
        <w:left w:val="none" w:sz="0" w:space="0" w:color="auto"/>
        <w:bottom w:val="none" w:sz="0" w:space="0" w:color="auto"/>
        <w:right w:val="none" w:sz="0" w:space="0" w:color="auto"/>
      </w:divBdr>
    </w:div>
    <w:div w:id="1719277248">
      <w:bodyDiv w:val="1"/>
      <w:marLeft w:val="0"/>
      <w:marRight w:val="0"/>
      <w:marTop w:val="0"/>
      <w:marBottom w:val="0"/>
      <w:divBdr>
        <w:top w:val="none" w:sz="0" w:space="0" w:color="auto"/>
        <w:left w:val="none" w:sz="0" w:space="0" w:color="auto"/>
        <w:bottom w:val="none" w:sz="0" w:space="0" w:color="auto"/>
        <w:right w:val="none" w:sz="0" w:space="0" w:color="auto"/>
      </w:divBdr>
    </w:div>
    <w:div w:id="1731340896">
      <w:bodyDiv w:val="1"/>
      <w:marLeft w:val="0"/>
      <w:marRight w:val="0"/>
      <w:marTop w:val="0"/>
      <w:marBottom w:val="0"/>
      <w:divBdr>
        <w:top w:val="none" w:sz="0" w:space="0" w:color="auto"/>
        <w:left w:val="none" w:sz="0" w:space="0" w:color="auto"/>
        <w:bottom w:val="none" w:sz="0" w:space="0" w:color="auto"/>
        <w:right w:val="none" w:sz="0" w:space="0" w:color="auto"/>
      </w:divBdr>
    </w:div>
    <w:div w:id="1751854995">
      <w:bodyDiv w:val="1"/>
      <w:marLeft w:val="0"/>
      <w:marRight w:val="0"/>
      <w:marTop w:val="0"/>
      <w:marBottom w:val="0"/>
      <w:divBdr>
        <w:top w:val="none" w:sz="0" w:space="0" w:color="auto"/>
        <w:left w:val="none" w:sz="0" w:space="0" w:color="auto"/>
        <w:bottom w:val="none" w:sz="0" w:space="0" w:color="auto"/>
        <w:right w:val="none" w:sz="0" w:space="0" w:color="auto"/>
      </w:divBdr>
    </w:div>
    <w:div w:id="1758669581">
      <w:bodyDiv w:val="1"/>
      <w:marLeft w:val="0"/>
      <w:marRight w:val="0"/>
      <w:marTop w:val="0"/>
      <w:marBottom w:val="0"/>
      <w:divBdr>
        <w:top w:val="none" w:sz="0" w:space="0" w:color="auto"/>
        <w:left w:val="none" w:sz="0" w:space="0" w:color="auto"/>
        <w:bottom w:val="none" w:sz="0" w:space="0" w:color="auto"/>
        <w:right w:val="none" w:sz="0" w:space="0" w:color="auto"/>
      </w:divBdr>
    </w:div>
    <w:div w:id="1810244881">
      <w:bodyDiv w:val="1"/>
      <w:marLeft w:val="0"/>
      <w:marRight w:val="0"/>
      <w:marTop w:val="0"/>
      <w:marBottom w:val="0"/>
      <w:divBdr>
        <w:top w:val="none" w:sz="0" w:space="0" w:color="auto"/>
        <w:left w:val="none" w:sz="0" w:space="0" w:color="auto"/>
        <w:bottom w:val="none" w:sz="0" w:space="0" w:color="auto"/>
        <w:right w:val="none" w:sz="0" w:space="0" w:color="auto"/>
      </w:divBdr>
    </w:div>
    <w:div w:id="1823738894">
      <w:bodyDiv w:val="1"/>
      <w:marLeft w:val="0"/>
      <w:marRight w:val="0"/>
      <w:marTop w:val="0"/>
      <w:marBottom w:val="0"/>
      <w:divBdr>
        <w:top w:val="none" w:sz="0" w:space="0" w:color="auto"/>
        <w:left w:val="none" w:sz="0" w:space="0" w:color="auto"/>
        <w:bottom w:val="none" w:sz="0" w:space="0" w:color="auto"/>
        <w:right w:val="none" w:sz="0" w:space="0" w:color="auto"/>
      </w:divBdr>
    </w:div>
    <w:div w:id="1847590984">
      <w:bodyDiv w:val="1"/>
      <w:marLeft w:val="0"/>
      <w:marRight w:val="0"/>
      <w:marTop w:val="0"/>
      <w:marBottom w:val="0"/>
      <w:divBdr>
        <w:top w:val="none" w:sz="0" w:space="0" w:color="auto"/>
        <w:left w:val="none" w:sz="0" w:space="0" w:color="auto"/>
        <w:bottom w:val="none" w:sz="0" w:space="0" w:color="auto"/>
        <w:right w:val="none" w:sz="0" w:space="0" w:color="auto"/>
      </w:divBdr>
    </w:div>
    <w:div w:id="1858155719">
      <w:bodyDiv w:val="1"/>
      <w:marLeft w:val="0"/>
      <w:marRight w:val="0"/>
      <w:marTop w:val="0"/>
      <w:marBottom w:val="0"/>
      <w:divBdr>
        <w:top w:val="none" w:sz="0" w:space="0" w:color="auto"/>
        <w:left w:val="none" w:sz="0" w:space="0" w:color="auto"/>
        <w:bottom w:val="none" w:sz="0" w:space="0" w:color="auto"/>
        <w:right w:val="none" w:sz="0" w:space="0" w:color="auto"/>
      </w:divBdr>
    </w:div>
    <w:div w:id="1883133261">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52319603">
      <w:bodyDiv w:val="1"/>
      <w:marLeft w:val="0"/>
      <w:marRight w:val="0"/>
      <w:marTop w:val="0"/>
      <w:marBottom w:val="0"/>
      <w:divBdr>
        <w:top w:val="none" w:sz="0" w:space="0" w:color="auto"/>
        <w:left w:val="none" w:sz="0" w:space="0" w:color="auto"/>
        <w:bottom w:val="none" w:sz="0" w:space="0" w:color="auto"/>
        <w:right w:val="none" w:sz="0" w:space="0" w:color="auto"/>
      </w:divBdr>
    </w:div>
    <w:div w:id="1957641042">
      <w:bodyDiv w:val="1"/>
      <w:marLeft w:val="0"/>
      <w:marRight w:val="0"/>
      <w:marTop w:val="0"/>
      <w:marBottom w:val="0"/>
      <w:divBdr>
        <w:top w:val="none" w:sz="0" w:space="0" w:color="auto"/>
        <w:left w:val="none" w:sz="0" w:space="0" w:color="auto"/>
        <w:bottom w:val="none" w:sz="0" w:space="0" w:color="auto"/>
        <w:right w:val="none" w:sz="0" w:space="0" w:color="auto"/>
      </w:divBdr>
    </w:div>
    <w:div w:id="1967469669">
      <w:bodyDiv w:val="1"/>
      <w:marLeft w:val="0"/>
      <w:marRight w:val="0"/>
      <w:marTop w:val="0"/>
      <w:marBottom w:val="0"/>
      <w:divBdr>
        <w:top w:val="none" w:sz="0" w:space="0" w:color="auto"/>
        <w:left w:val="none" w:sz="0" w:space="0" w:color="auto"/>
        <w:bottom w:val="none" w:sz="0" w:space="0" w:color="auto"/>
        <w:right w:val="none" w:sz="0" w:space="0" w:color="auto"/>
      </w:divBdr>
    </w:div>
    <w:div w:id="2013949069">
      <w:bodyDiv w:val="1"/>
      <w:marLeft w:val="0"/>
      <w:marRight w:val="0"/>
      <w:marTop w:val="0"/>
      <w:marBottom w:val="0"/>
      <w:divBdr>
        <w:top w:val="none" w:sz="0" w:space="0" w:color="auto"/>
        <w:left w:val="none" w:sz="0" w:space="0" w:color="auto"/>
        <w:bottom w:val="none" w:sz="0" w:space="0" w:color="auto"/>
        <w:right w:val="none" w:sz="0" w:space="0" w:color="auto"/>
      </w:divBdr>
    </w:div>
    <w:div w:id="2049407466">
      <w:bodyDiv w:val="1"/>
      <w:marLeft w:val="0"/>
      <w:marRight w:val="0"/>
      <w:marTop w:val="0"/>
      <w:marBottom w:val="0"/>
      <w:divBdr>
        <w:top w:val="none" w:sz="0" w:space="0" w:color="auto"/>
        <w:left w:val="none" w:sz="0" w:space="0" w:color="auto"/>
        <w:bottom w:val="none" w:sz="0" w:space="0" w:color="auto"/>
        <w:right w:val="none" w:sz="0" w:space="0" w:color="auto"/>
      </w:divBdr>
    </w:div>
    <w:div w:id="2050645035">
      <w:bodyDiv w:val="1"/>
      <w:marLeft w:val="0"/>
      <w:marRight w:val="0"/>
      <w:marTop w:val="0"/>
      <w:marBottom w:val="0"/>
      <w:divBdr>
        <w:top w:val="none" w:sz="0" w:space="0" w:color="auto"/>
        <w:left w:val="none" w:sz="0" w:space="0" w:color="auto"/>
        <w:bottom w:val="none" w:sz="0" w:space="0" w:color="auto"/>
        <w:right w:val="none" w:sz="0" w:space="0" w:color="auto"/>
      </w:divBdr>
    </w:div>
    <w:div w:id="2060323323">
      <w:bodyDiv w:val="1"/>
      <w:marLeft w:val="0"/>
      <w:marRight w:val="0"/>
      <w:marTop w:val="0"/>
      <w:marBottom w:val="0"/>
      <w:divBdr>
        <w:top w:val="none" w:sz="0" w:space="0" w:color="auto"/>
        <w:left w:val="none" w:sz="0" w:space="0" w:color="auto"/>
        <w:bottom w:val="none" w:sz="0" w:space="0" w:color="auto"/>
        <w:right w:val="none" w:sz="0" w:space="0" w:color="auto"/>
      </w:divBdr>
    </w:div>
    <w:div w:id="2064134164">
      <w:bodyDiv w:val="1"/>
      <w:marLeft w:val="0"/>
      <w:marRight w:val="0"/>
      <w:marTop w:val="0"/>
      <w:marBottom w:val="0"/>
      <w:divBdr>
        <w:top w:val="none" w:sz="0" w:space="0" w:color="auto"/>
        <w:left w:val="none" w:sz="0" w:space="0" w:color="auto"/>
        <w:bottom w:val="none" w:sz="0" w:space="0" w:color="auto"/>
        <w:right w:val="none" w:sz="0" w:space="0" w:color="auto"/>
      </w:divBdr>
    </w:div>
    <w:div w:id="2090301679">
      <w:bodyDiv w:val="1"/>
      <w:marLeft w:val="0"/>
      <w:marRight w:val="0"/>
      <w:marTop w:val="0"/>
      <w:marBottom w:val="0"/>
      <w:divBdr>
        <w:top w:val="none" w:sz="0" w:space="0" w:color="auto"/>
        <w:left w:val="none" w:sz="0" w:space="0" w:color="auto"/>
        <w:bottom w:val="none" w:sz="0" w:space="0" w:color="auto"/>
        <w:right w:val="none" w:sz="0" w:space="0" w:color="auto"/>
      </w:divBdr>
    </w:div>
    <w:div w:id="2114477870">
      <w:bodyDiv w:val="1"/>
      <w:marLeft w:val="0"/>
      <w:marRight w:val="0"/>
      <w:marTop w:val="0"/>
      <w:marBottom w:val="0"/>
      <w:divBdr>
        <w:top w:val="none" w:sz="0" w:space="0" w:color="auto"/>
        <w:left w:val="none" w:sz="0" w:space="0" w:color="auto"/>
        <w:bottom w:val="none" w:sz="0" w:space="0" w:color="auto"/>
        <w:right w:val="none" w:sz="0" w:space="0" w:color="auto"/>
      </w:divBdr>
    </w:div>
    <w:div w:id="2116630585">
      <w:bodyDiv w:val="1"/>
      <w:marLeft w:val="0"/>
      <w:marRight w:val="0"/>
      <w:marTop w:val="0"/>
      <w:marBottom w:val="0"/>
      <w:divBdr>
        <w:top w:val="none" w:sz="0" w:space="0" w:color="auto"/>
        <w:left w:val="none" w:sz="0" w:space="0" w:color="auto"/>
        <w:bottom w:val="none" w:sz="0" w:space="0" w:color="auto"/>
        <w:right w:val="none" w:sz="0" w:space="0" w:color="auto"/>
      </w:divBdr>
    </w:div>
    <w:div w:id="2117750846">
      <w:bodyDiv w:val="1"/>
      <w:marLeft w:val="0"/>
      <w:marRight w:val="0"/>
      <w:marTop w:val="0"/>
      <w:marBottom w:val="0"/>
      <w:divBdr>
        <w:top w:val="none" w:sz="0" w:space="0" w:color="auto"/>
        <w:left w:val="none" w:sz="0" w:space="0" w:color="auto"/>
        <w:bottom w:val="none" w:sz="0" w:space="0" w:color="auto"/>
        <w:right w:val="none" w:sz="0" w:space="0" w:color="auto"/>
      </w:divBdr>
    </w:div>
    <w:div w:id="2129885519">
      <w:bodyDiv w:val="1"/>
      <w:marLeft w:val="0"/>
      <w:marRight w:val="0"/>
      <w:marTop w:val="0"/>
      <w:marBottom w:val="0"/>
      <w:divBdr>
        <w:top w:val="none" w:sz="0" w:space="0" w:color="auto"/>
        <w:left w:val="none" w:sz="0" w:space="0" w:color="auto"/>
        <w:bottom w:val="none" w:sz="0" w:space="0" w:color="auto"/>
        <w:right w:val="none" w:sz="0" w:space="0" w:color="auto"/>
      </w:divBdr>
    </w:div>
    <w:div w:id="213293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image" Target="media/image11.png"/><Relationship Id="rId39" Type="http://schemas.openxmlformats.org/officeDocument/2006/relationships/hyperlink" Target="http://stat.gov.pl/en/metainformations/glossary/terms-used-in-official-statistics/195,term.html" TargetMode="External"/><Relationship Id="rId21" Type="http://schemas.openxmlformats.org/officeDocument/2006/relationships/header" Target="header2.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7.emf"/><Relationship Id="rId20" Type="http://schemas.openxmlformats.org/officeDocument/2006/relationships/footer" Target="footer1.xml"/><Relationship Id="rId29" Type="http://schemas.openxmlformats.org/officeDocument/2006/relationships/hyperlink" Target="https://stat.gov.pl/en/topics/prices-trade/trade/border-traffic-and-expenses-made-by-foreigners-in-poland-and-poles-abroad-in-2019,10,6.html"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wmf"/><Relationship Id="rId24" Type="http://schemas.openxmlformats.org/officeDocument/2006/relationships/footer" Target="footer3.xml"/><Relationship Id="rId32" Type="http://schemas.openxmlformats.org/officeDocument/2006/relationships/hyperlink" Target="http://stat.gov.pl/en/metainformations/glossary/terms-used-in-official-statistics/3180,term.html" TargetMode="External"/><Relationship Id="rId37" Type="http://schemas.openxmlformats.org/officeDocument/2006/relationships/hyperlink" Target="http://stat.gov.pl/en/metainformations/glossary/terms-used-in-official-statistics/3174,term.html" TargetMode="External"/><Relationship Id="rId40"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image" Target="media/image6.emf"/><Relationship Id="rId23" Type="http://schemas.openxmlformats.org/officeDocument/2006/relationships/header" Target="header3.xml"/><Relationship Id="rId28" Type="http://schemas.openxmlformats.org/officeDocument/2006/relationships/image" Target="media/image13.png"/><Relationship Id="rId36" Type="http://schemas.openxmlformats.org/officeDocument/2006/relationships/hyperlink" Target="http://stat.gov.pl/en/metainformations/glossary/terms-used-in-official-statistics/723,term.html" TargetMode="Externa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yperlink" Target="http://stat.gov.pl/en/metainformations/glossary/terms-used-in-official-statistics/3174,term.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emf"/><Relationship Id="rId22" Type="http://schemas.openxmlformats.org/officeDocument/2006/relationships/footer" Target="footer2.xml"/><Relationship Id="rId27" Type="http://schemas.openxmlformats.org/officeDocument/2006/relationships/image" Target="media/image12.png"/><Relationship Id="rId30" Type="http://schemas.openxmlformats.org/officeDocument/2006/relationships/hyperlink" Target="http://stat.gov.pl/en/metainformations/glossary/terms-used-in-official-statistics/723,term.html" TargetMode="External"/><Relationship Id="rId35" Type="http://schemas.openxmlformats.org/officeDocument/2006/relationships/hyperlink" Target="https://stat.gov.pl/en/topics/prices-trade/trade/border-traffic-and-expenses-made-by-foreigners-in-poland-and-poles-abroad-in-2019,10,6.html"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30.wmf"/><Relationship Id="rId17" Type="http://schemas.openxmlformats.org/officeDocument/2006/relationships/image" Target="media/image8.emf"/><Relationship Id="rId25" Type="http://schemas.openxmlformats.org/officeDocument/2006/relationships/hyperlink" Target="mailto:obslugaprasowa@stat.gov.pl" TargetMode="External"/><Relationship Id="rId33" Type="http://schemas.openxmlformats.org/officeDocument/2006/relationships/hyperlink" Target="http://stat.gov.pl/en/metainformations/glossary/terms-used-in-official-statistics/195,term.html" TargetMode="External"/><Relationship Id="rId38" Type="http://schemas.openxmlformats.org/officeDocument/2006/relationships/hyperlink" Target="http://stat.gov.pl/en/metainformations/glossary/terms-used-in-official-statistics/3180,term.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4DF1BA9951007438FCA488A6A01397F" ma:contentTypeVersion="0" ma:contentTypeDescription="Utwórz nowy dokument." ma:contentTypeScope="" ma:versionID="862468e506de763a75f0c99d3ddc06d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B68D2-035B-43D5-90AA-19B46C5CB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41150F9-42FE-4E0A-83C4-93BD4F8EEA54}">
  <ds:schemaRefs>
    <ds:schemaRef ds:uri="http://purl.org/dc/elements/1.1/"/>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purl.org/dc/dcmitype/"/>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542D8543-517B-422F-8E0D-49E157D7DA6F}">
  <ds:schemaRefs>
    <ds:schemaRef ds:uri="http://schemas.microsoft.com/sharepoint/v3/contenttype/forms"/>
  </ds:schemaRefs>
</ds:datastoreItem>
</file>

<file path=customXml/itemProps4.xml><?xml version="1.0" encoding="utf-8"?>
<ds:datastoreItem xmlns:ds="http://schemas.openxmlformats.org/officeDocument/2006/customXml" ds:itemID="{F38CEA46-DAA3-4C0A-8672-8C91978A7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1797</Words>
  <Characters>10782</Characters>
  <Application>Microsoft Office Word</Application>
  <DocSecurity>0</DocSecurity>
  <Lines>89</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2020-06-18T10:47:00Z</cp:lastPrinted>
  <dcterms:created xsi:type="dcterms:W3CDTF">2020-12-18T06:28:00Z</dcterms:created>
  <dcterms:modified xsi:type="dcterms:W3CDTF">2020-12-18T06:55:00Z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