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B43" w:rsidRPr="00A812AF" w:rsidRDefault="00123DD7" w:rsidP="00A812AF">
      <w:pPr>
        <w:pStyle w:val="tytuinformacji"/>
        <w:ind w:right="-57"/>
        <w:rPr>
          <w:color w:val="auto"/>
          <w:spacing w:val="-2"/>
          <w:shd w:val="clear" w:color="auto" w:fill="FFFFFF"/>
          <w:lang w:val="en-GB"/>
        </w:rPr>
      </w:pPr>
      <w:r w:rsidRPr="00A812AF">
        <w:rPr>
          <w:noProof/>
          <w:color w:val="auto"/>
          <w:spacing w:val="-2"/>
          <w:lang w:val="en-GB" w:eastAsia="pl-PL"/>
        </w:rPr>
        <w:pict>
          <v:shapetype id="_x0000_t202" coordsize="21600,21600" o:spt="202" path="m,l,21600r21600,l21600,xe">
            <v:stroke joinstyle="miter"/>
            <v:path gradientshapeok="t" o:connecttype="rect"/>
          </v:shapetype>
          <v:shape id="Pole tekstowe 2" o:spid="_x0000_s1026" type="#_x0000_t202" style="position:absolute;margin-left:418.85pt;margin-top:7.45pt;width:112.8pt;height:26.5pt;z-index:2517708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" filled="f" stroked="f">
            <v:textbox>
              <w:txbxContent>
                <w:p w:rsidR="00404674" w:rsidRPr="00C97596" w:rsidRDefault="00404674" w:rsidP="00267589">
                  <w:pPr>
                    <w:spacing w:before="0"/>
                    <w:jc w:val="both"/>
                    <w:rPr>
                      <w:rFonts w:ascii="Fira Sans SemiBold" w:hAnsi="Fira Sans SemiBold"/>
                      <w:color w:val="001D77"/>
                    </w:rPr>
                  </w:pPr>
                  <w:r>
                    <w:rPr>
                      <w:rFonts w:ascii="Fira Sans SemiBold" w:hAnsi="Fira Sans SemiBold"/>
                      <w:color w:val="001D77"/>
                    </w:rPr>
                    <w:t>26.03.2020</w:t>
                  </w:r>
                </w:p>
              </w:txbxContent>
            </v:textbox>
          </v:shape>
        </w:pict>
      </w:r>
      <w:r w:rsidR="00A812AF" w:rsidRPr="00A812AF">
        <w:rPr>
          <w:noProof/>
          <w:color w:val="auto"/>
          <w:spacing w:val="-2"/>
          <w:lang w:val="en-GB" w:eastAsia="pl-PL"/>
        </w:rPr>
        <w:t>Border traffic and expenses made by foreigners in Poland and by Poles abroad in the 4th quarter of 2019</w:t>
      </w:r>
    </w:p>
    <w:p w:rsidR="00061B43" w:rsidRPr="00F4599F" w:rsidRDefault="00061B43" w:rsidP="008A697D">
      <w:pPr>
        <w:pStyle w:val="tytuinformacji"/>
        <w:rPr>
          <w:color w:val="auto"/>
          <w:sz w:val="32"/>
          <w:szCs w:val="32"/>
          <w:shd w:val="clear" w:color="auto" w:fill="FFFFFF"/>
          <w:lang w:val="en-GB"/>
        </w:rPr>
      </w:pPr>
    </w:p>
    <w:p w:rsidR="00061B43" w:rsidRPr="00F4599F" w:rsidRDefault="00123DD7" w:rsidP="00061B43">
      <w:pPr>
        <w:pStyle w:val="tekstnaniebieskimtle"/>
        <w:ind w:left="-57" w:right="-57"/>
        <w:rPr>
          <w:spacing w:val="-2"/>
          <w:lang w:val="en-GB"/>
        </w:rPr>
      </w:pPr>
      <w:r>
        <w:rPr>
          <w:noProof/>
          <w:lang w:val="en-GB" w:eastAsia="pl-PL"/>
        </w:rPr>
        <w:pict>
          <v:shape id="_x0000_s1027" type="#_x0000_t202" style="position:absolute;left:0;text-align:left;margin-left:0;margin-top:6.55pt;width:163.5pt;height:97pt;z-index:25167667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" fillcolor="#001d77" stroked="f">
            <v:textbox>
              <w:txbxContent>
                <w:p w:rsidR="00404674" w:rsidRPr="00B66B19" w:rsidRDefault="00123DD7" w:rsidP="008A697D">
                  <w:pPr>
                    <w:spacing w:before="60" w:after="0" w:line="240" w:lineRule="auto"/>
                    <w:rPr>
                      <w:rFonts w:ascii="Fira Sans SemiBold" w:hAnsi="Fira Sans SemiBold"/>
                      <w:color w:val="FFFFFF" w:themeColor="background1"/>
                      <w:sz w:val="72"/>
                    </w:rPr>
                  </w:pPr>
                  <w:r>
                    <w:rPr>
                      <w:rFonts w:asciiTheme="minorHAnsi" w:hAnsiTheme="minorHAnsi"/>
                      <w:color w:val="001D77"/>
                      <w:sz w:val="22"/>
                    </w:rPr>
                    <w:pict>
                      <v:shape id="_x0000_i1028" type="#_x0000_t75" style="width:28.8pt;height:26.9pt;visibility:visible;mso-wrap-style:square" o:bullet="t">
                        <v:imagedata r:id="rId11" o:title=""/>
                      </v:shape>
                    </w:pict>
                  </w:r>
                  <w:r w:rsidR="00404674">
                    <w:rPr>
                      <w:noProof/>
                      <w:color w:val="001D77"/>
                      <w:lang w:eastAsia="pl-PL"/>
                    </w:rPr>
                    <w:t xml:space="preserve"> 2</w:t>
                  </w:r>
                  <w:r w:rsidR="00404674">
                    <w:rPr>
                      <w:rFonts w:ascii="Fira Sans SemiBold" w:hAnsi="Fira Sans SemiBold"/>
                      <w:color w:val="FFFFFF" w:themeColor="background1"/>
                      <w:sz w:val="72"/>
                    </w:rPr>
                    <w:t>3.2%</w:t>
                  </w:r>
                </w:p>
                <w:p w:rsidR="00404674" w:rsidRDefault="00404674" w:rsidP="00061B43">
                  <w:pPr>
                    <w:pStyle w:val="tekstnaniebieskimtle"/>
                    <w:spacing w:line="220" w:lineRule="exact"/>
                    <w:ind w:left="-57" w:right="-57"/>
                    <w:rPr>
                      <w:color w:val="FFFFFF" w:themeColor="background1"/>
                      <w:sz w:val="19"/>
                      <w:szCs w:val="19"/>
                      <w:lang w:val="en-US"/>
                    </w:rPr>
                  </w:pPr>
                  <w:r w:rsidRPr="00061B43">
                    <w:rPr>
                      <w:rStyle w:val="tlid-translation"/>
                      <w:lang w:val="en-US"/>
                    </w:rPr>
                    <w:t>The increase in the number of crossings of the Polish border in</w:t>
                  </w:r>
                  <w:r>
                    <w:rPr>
                      <w:rStyle w:val="tlid-translation"/>
                      <w:lang w:val="en-US"/>
                    </w:rPr>
                    <w:t xml:space="preserve"> 2019</w:t>
                  </w:r>
                  <w:r w:rsidRPr="00061B43">
                    <w:rPr>
                      <w:rStyle w:val="tlid-translation"/>
                      <w:lang w:val="en-US"/>
                    </w:rPr>
                    <w:t xml:space="preserve"> in relation 201</w:t>
                  </w:r>
                  <w:r>
                    <w:rPr>
                      <w:rStyle w:val="tlid-translation"/>
                      <w:lang w:val="en-US"/>
                    </w:rPr>
                    <w:t>8</w:t>
                  </w:r>
                </w:p>
                <w:p w:rsidR="00404674" w:rsidRPr="00061B43" w:rsidRDefault="00404674" w:rsidP="00136F86">
                  <w:pPr>
                    <w:pStyle w:val="tekstnaniebieskimtle"/>
                    <w:ind w:left="-57" w:right="-57"/>
                    <w:rPr>
                      <w:color w:val="FFFFFF" w:themeColor="background1"/>
                      <w:sz w:val="19"/>
                      <w:szCs w:val="19"/>
                      <w:lang w:val="en-US"/>
                    </w:rPr>
                  </w:pPr>
                </w:p>
              </w:txbxContent>
            </v:textbox>
            <w10:wrap type="square" anchorx="margin"/>
          </v:shape>
        </w:pict>
      </w:r>
    </w:p>
    <w:p w:rsidR="001004C4" w:rsidRPr="007A71C5" w:rsidRDefault="00061B43" w:rsidP="0019378C">
      <w:pPr>
        <w:pStyle w:val="tekstnaniebieskimtle"/>
        <w:ind w:left="-57" w:right="-57"/>
        <w:rPr>
          <w:b/>
          <w:sz w:val="19"/>
          <w:szCs w:val="19"/>
          <w:lang w:val="en-GB"/>
        </w:rPr>
      </w:pPr>
      <w:r w:rsidRPr="007A71C5">
        <w:rPr>
          <w:b/>
          <w:sz w:val="19"/>
          <w:szCs w:val="19"/>
          <w:lang w:val="en-GB"/>
        </w:rPr>
        <w:t xml:space="preserve">In the </w:t>
      </w:r>
      <w:r w:rsidR="0045179C" w:rsidRPr="007A71C5">
        <w:rPr>
          <w:b/>
          <w:sz w:val="19"/>
          <w:szCs w:val="19"/>
          <w:lang w:val="en-GB"/>
        </w:rPr>
        <w:t>4th</w:t>
      </w:r>
      <w:r w:rsidRPr="007A71C5">
        <w:rPr>
          <w:b/>
          <w:sz w:val="19"/>
          <w:szCs w:val="19"/>
          <w:lang w:val="en-GB"/>
        </w:rPr>
        <w:t xml:space="preserve"> quarter of 201</w:t>
      </w:r>
      <w:r w:rsidR="00BB4AFC" w:rsidRPr="007A71C5">
        <w:rPr>
          <w:b/>
          <w:sz w:val="19"/>
          <w:szCs w:val="19"/>
          <w:lang w:val="en-GB"/>
        </w:rPr>
        <w:t>9</w:t>
      </w:r>
      <w:r w:rsidRPr="007A71C5">
        <w:rPr>
          <w:b/>
          <w:sz w:val="19"/>
          <w:szCs w:val="19"/>
          <w:lang w:val="en-GB"/>
        </w:rPr>
        <w:t xml:space="preserve"> the estimated number of crossings of the Polish border amounted to </w:t>
      </w:r>
      <w:r w:rsidR="0045179C" w:rsidRPr="007A71C5">
        <w:rPr>
          <w:b/>
          <w:sz w:val="19"/>
          <w:szCs w:val="19"/>
          <w:lang w:val="en-GB"/>
        </w:rPr>
        <w:t>305.8</w:t>
      </w:r>
      <w:r w:rsidRPr="007A71C5">
        <w:rPr>
          <w:b/>
          <w:sz w:val="19"/>
          <w:szCs w:val="19"/>
          <w:lang w:val="en-GB"/>
        </w:rPr>
        <w:t xml:space="preserve"> million</w:t>
      </w:r>
      <w:r w:rsidR="0045179C" w:rsidRPr="007A71C5">
        <w:rPr>
          <w:b/>
          <w:sz w:val="19"/>
          <w:szCs w:val="19"/>
          <w:lang w:val="en-GB"/>
        </w:rPr>
        <w:t xml:space="preserve"> persons</w:t>
      </w:r>
      <w:r w:rsidRPr="007A71C5">
        <w:rPr>
          <w:b/>
          <w:sz w:val="19"/>
          <w:szCs w:val="19"/>
          <w:lang w:val="en-GB"/>
        </w:rPr>
        <w:t xml:space="preserve">, </w:t>
      </w:r>
      <w:r w:rsidR="0045179C" w:rsidRPr="007A71C5">
        <w:rPr>
          <w:b/>
          <w:sz w:val="19"/>
          <w:szCs w:val="19"/>
          <w:lang w:val="en-GB"/>
        </w:rPr>
        <w:t>which was 3.2% more than in 2018, of which 180.2 million were foreigners and 125.7 million Poles. In this period, both foreigners and Poles reported an increase in border traffic by 2.7% and 3.8% respectively.</w:t>
      </w:r>
      <w:r w:rsidRPr="007A71C5">
        <w:rPr>
          <w:b/>
          <w:sz w:val="19"/>
          <w:szCs w:val="19"/>
          <w:lang w:val="en-GB"/>
        </w:rPr>
        <w:t xml:space="preserve"> </w:t>
      </w:r>
    </w:p>
    <w:p w:rsidR="00061B43" w:rsidRPr="00F4599F" w:rsidRDefault="00061B43" w:rsidP="002B229B">
      <w:pPr>
        <w:pStyle w:val="LID"/>
        <w:jc w:val="both"/>
        <w:rPr>
          <w:b w:val="0"/>
          <w:lang w:val="en-GB"/>
        </w:rPr>
      </w:pPr>
    </w:p>
    <w:p w:rsidR="000605D2" w:rsidRPr="00F4599F" w:rsidRDefault="000605D2" w:rsidP="0019378C">
      <w:pPr>
        <w:pStyle w:val="LID"/>
        <w:spacing w:after="0"/>
        <w:rPr>
          <w:rFonts w:ascii="Fira Sans SemiBold" w:hAnsi="Fira Sans SemiBold"/>
          <w:b w:val="0"/>
          <w:noProof w:val="0"/>
          <w:color w:val="001D77"/>
          <w:szCs w:val="22"/>
          <w:lang w:val="en-GB" w:eastAsia="en-US"/>
        </w:rPr>
      </w:pPr>
      <w:r w:rsidRPr="00F4599F">
        <w:rPr>
          <w:rFonts w:ascii="Fira Sans SemiBold" w:hAnsi="Fira Sans SemiBold"/>
          <w:b w:val="0"/>
          <w:noProof w:val="0"/>
          <w:color w:val="001D77"/>
          <w:szCs w:val="22"/>
          <w:lang w:val="en-GB" w:eastAsia="en-US"/>
        </w:rPr>
        <w:t>Border traffic</w:t>
      </w:r>
    </w:p>
    <w:p w:rsidR="0028777D" w:rsidRPr="007A71C5" w:rsidRDefault="00123DD7" w:rsidP="0028777D">
      <w:pPr>
        <w:pStyle w:val="LID"/>
        <w:rPr>
          <w:b w:val="0"/>
          <w:spacing w:val="-2"/>
          <w:lang w:val="en-GB"/>
        </w:rPr>
      </w:pPr>
      <w:r>
        <w:rPr>
          <w:b w:val="0"/>
          <w:spacing w:val="-2"/>
          <w:lang w:val="en-GB"/>
        </w:rPr>
        <w:pict>
          <v:shape id="_x0000_s1039" type="#_x0000_t202" style="position:absolute;margin-left:7.35pt;margin-top:5.5pt;width:135.85pt;height:94.5pt;z-index:-251540480;visibility:visible;mso-wrap-distance-top:3.6pt;mso-wrap-distance-bottom:3.6pt;mso-position-horizontal-relative:right-margin-area;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" filled="f" stroked="f">
            <v:textbox style="mso-next-textbox:#_x0000_s1039">
              <w:txbxContent>
                <w:p w:rsidR="00404674" w:rsidRPr="00CD4401" w:rsidRDefault="00404674" w:rsidP="00CD4401">
                  <w:pPr>
                    <w:spacing w:before="0"/>
                    <w:rPr>
                      <w:rFonts w:eastAsia="Times New Roman" w:cs="Times New Roman"/>
                      <w:bCs/>
                      <w:color w:val="001D77"/>
                      <w:sz w:val="18"/>
                      <w:szCs w:val="18"/>
                      <w:lang w:val="en-US" w:eastAsia="pl-PL"/>
                    </w:rPr>
                  </w:pPr>
                  <w:r w:rsidRPr="00CD4401">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4th</w:t>
                  </w:r>
                  <w:r w:rsidRPr="00CD4401">
                    <w:rPr>
                      <w:rFonts w:eastAsia="Times New Roman" w:cs="Times New Roman"/>
                      <w:bCs/>
                      <w:color w:val="001D77"/>
                      <w:sz w:val="18"/>
                      <w:szCs w:val="18"/>
                      <w:lang w:val="en-US" w:eastAsia="pl-PL"/>
                    </w:rPr>
                    <w:t xml:space="preserve"> quarter of 2019, the estimated</w:t>
                  </w:r>
                  <w:r>
                    <w:rPr>
                      <w:rFonts w:eastAsia="Times New Roman" w:cs="Times New Roman"/>
                      <w:bCs/>
                      <w:color w:val="001D77"/>
                      <w:sz w:val="18"/>
                      <w:szCs w:val="18"/>
                      <w:lang w:val="en-US" w:eastAsia="pl-PL"/>
                    </w:rPr>
                    <w:t xml:space="preserve"> </w:t>
                  </w:r>
                  <w:r w:rsidRPr="00CD4401">
                    <w:rPr>
                      <w:rFonts w:eastAsia="Times New Roman" w:cs="Times New Roman"/>
                      <w:bCs/>
                      <w:color w:val="001D77"/>
                      <w:sz w:val="18"/>
                      <w:szCs w:val="18"/>
                      <w:lang w:val="en-US" w:eastAsia="pl-PL"/>
                    </w:rPr>
                    <w:t xml:space="preserve">number of </w:t>
                  </w:r>
                  <w:r>
                    <w:rPr>
                      <w:rFonts w:eastAsia="Times New Roman" w:cs="Times New Roman"/>
                      <w:bCs/>
                      <w:color w:val="001D77"/>
                      <w:sz w:val="18"/>
                      <w:szCs w:val="18"/>
                      <w:lang w:val="en-US" w:eastAsia="pl-PL"/>
                    </w:rPr>
                    <w:t xml:space="preserve">crossings of </w:t>
                  </w:r>
                  <w:r w:rsidRPr="00CD4401">
                    <w:rPr>
                      <w:rFonts w:eastAsia="Times New Roman" w:cs="Times New Roman"/>
                      <w:bCs/>
                      <w:color w:val="001D77"/>
                      <w:sz w:val="18"/>
                      <w:szCs w:val="18"/>
                      <w:lang w:val="en-US" w:eastAsia="pl-PL"/>
                    </w:rPr>
                    <w:t xml:space="preserve">the Polish border was </w:t>
                  </w:r>
                  <w:r>
                    <w:rPr>
                      <w:rFonts w:eastAsia="Times New Roman" w:cs="Times New Roman"/>
                      <w:bCs/>
                      <w:color w:val="001D77"/>
                      <w:sz w:val="18"/>
                      <w:szCs w:val="18"/>
                      <w:lang w:val="en-US" w:eastAsia="pl-PL"/>
                    </w:rPr>
                    <w:t xml:space="preserve">higher than a year ago, both for </w:t>
                  </w:r>
                  <w:r w:rsidRPr="00CD4401">
                    <w:rPr>
                      <w:rFonts w:eastAsia="Times New Roman" w:cs="Times New Roman"/>
                      <w:bCs/>
                      <w:color w:val="001D77"/>
                      <w:sz w:val="18"/>
                      <w:szCs w:val="18"/>
                      <w:lang w:val="en-US" w:eastAsia="pl-PL"/>
                    </w:rPr>
                    <w:t>foreigners</w:t>
                  </w:r>
                  <w:r>
                    <w:rPr>
                      <w:rFonts w:eastAsia="Times New Roman" w:cs="Times New Roman"/>
                      <w:bCs/>
                      <w:color w:val="001D77"/>
                      <w:sz w:val="18"/>
                      <w:szCs w:val="18"/>
                      <w:lang w:val="en-US" w:eastAsia="pl-PL"/>
                    </w:rPr>
                    <w:t xml:space="preserve"> </w:t>
                  </w:r>
                  <w:r w:rsidRPr="00CD4401">
                    <w:rPr>
                      <w:rFonts w:eastAsia="Times New Roman" w:cs="Times New Roman"/>
                      <w:bCs/>
                      <w:color w:val="001D77"/>
                      <w:sz w:val="18"/>
                      <w:szCs w:val="18"/>
                      <w:lang w:val="en-US" w:eastAsia="pl-PL"/>
                    </w:rPr>
                    <w:t xml:space="preserve">and </w:t>
                  </w:r>
                  <w:r>
                    <w:rPr>
                      <w:rFonts w:eastAsia="Times New Roman" w:cs="Times New Roman"/>
                      <w:bCs/>
                      <w:color w:val="001D77"/>
                      <w:sz w:val="18"/>
                      <w:szCs w:val="18"/>
                      <w:lang w:val="en-US" w:eastAsia="pl-PL"/>
                    </w:rPr>
                    <w:t xml:space="preserve">for </w:t>
                  </w:r>
                  <w:r w:rsidRPr="00CD4401">
                    <w:rPr>
                      <w:rFonts w:eastAsia="Times New Roman" w:cs="Times New Roman"/>
                      <w:bCs/>
                      <w:color w:val="001D77"/>
                      <w:sz w:val="18"/>
                      <w:szCs w:val="18"/>
                      <w:lang w:val="en-US" w:eastAsia="pl-PL"/>
                    </w:rPr>
                    <w:t>Poles</w:t>
                  </w:r>
                </w:p>
              </w:txbxContent>
            </v:textbox>
            <w10:wrap type="tight" anchorx="margin"/>
          </v:shape>
        </w:pict>
      </w:r>
      <w:r w:rsidR="00E7165F" w:rsidRPr="007A71C5">
        <w:rPr>
          <w:b w:val="0"/>
          <w:spacing w:val="-2"/>
          <w:lang w:val="en-GB"/>
        </w:rPr>
        <w:t>In the 4th quar</w:t>
      </w:r>
      <w:r w:rsidR="00AB5C56" w:rsidRPr="007A71C5">
        <w:rPr>
          <w:b w:val="0"/>
          <w:spacing w:val="-2"/>
          <w:lang w:val="en-GB"/>
        </w:rPr>
        <w:t>t</w:t>
      </w:r>
      <w:r w:rsidR="00A201BF">
        <w:rPr>
          <w:b w:val="0"/>
          <w:spacing w:val="-2"/>
          <w:lang w:val="en-GB"/>
        </w:rPr>
        <w:t>er</w:t>
      </w:r>
      <w:r w:rsidR="00E7165F" w:rsidRPr="007A71C5">
        <w:rPr>
          <w:b w:val="0"/>
          <w:spacing w:val="-2"/>
          <w:lang w:val="en-GB"/>
        </w:rPr>
        <w:t xml:space="preserve"> </w:t>
      </w:r>
      <w:r w:rsidR="00AB5C56" w:rsidRPr="007A71C5">
        <w:rPr>
          <w:b w:val="0"/>
          <w:spacing w:val="-2"/>
          <w:lang w:val="en-GB"/>
        </w:rPr>
        <w:t xml:space="preserve">of </w:t>
      </w:r>
      <w:r w:rsidR="00E7165F" w:rsidRPr="007A71C5">
        <w:rPr>
          <w:b w:val="0"/>
          <w:spacing w:val="-2"/>
          <w:lang w:val="en-GB"/>
        </w:rPr>
        <w:t>2019, the estimated number of crossings of the Polish border amounted to 71.9 million, of which 58.4% were foreigners (non-residents) and 41.6% Pol</w:t>
      </w:r>
      <w:r w:rsidR="00AB5C56" w:rsidRPr="007A71C5">
        <w:rPr>
          <w:b w:val="0"/>
          <w:spacing w:val="-2"/>
          <w:lang w:val="en-GB"/>
        </w:rPr>
        <w:t xml:space="preserve">ish citizens </w:t>
      </w:r>
      <w:r w:rsidR="00E7165F" w:rsidRPr="007A71C5">
        <w:rPr>
          <w:b w:val="0"/>
          <w:spacing w:val="-2"/>
          <w:lang w:val="en-GB"/>
        </w:rPr>
        <w:t>(residents).</w:t>
      </w:r>
      <w:r w:rsidR="00F36B92" w:rsidRPr="007A71C5">
        <w:rPr>
          <w:b w:val="0"/>
          <w:spacing w:val="-2"/>
          <w:lang w:val="en-GB"/>
        </w:rPr>
        <w:t xml:space="preserve"> </w:t>
      </w:r>
      <w:r w:rsidR="00AB5C56" w:rsidRPr="007A71C5">
        <w:rPr>
          <w:b w:val="0"/>
          <w:spacing w:val="-2"/>
          <w:lang w:val="en-GB"/>
        </w:rPr>
        <w:t xml:space="preserve">The </w:t>
      </w:r>
      <w:r w:rsidR="00F36B92" w:rsidRPr="007A71C5">
        <w:rPr>
          <w:b w:val="0"/>
          <w:spacing w:val="-2"/>
          <w:lang w:val="en-GB"/>
        </w:rPr>
        <w:t xml:space="preserve">border traffic (from and to Poland) was higher </w:t>
      </w:r>
      <w:r w:rsidR="00AB5C56" w:rsidRPr="007A71C5">
        <w:rPr>
          <w:b w:val="0"/>
          <w:spacing w:val="-2"/>
          <w:lang w:val="en-GB"/>
        </w:rPr>
        <w:t xml:space="preserve">by 2.4 million crossings, </w:t>
      </w:r>
      <w:r w:rsidR="00F36B92" w:rsidRPr="007A71C5">
        <w:rPr>
          <w:b w:val="0"/>
          <w:spacing w:val="-2"/>
          <w:lang w:val="en-GB"/>
        </w:rPr>
        <w:t xml:space="preserve">compared to the </w:t>
      </w:r>
      <w:r w:rsidR="00AB5C56" w:rsidRPr="007A71C5">
        <w:rPr>
          <w:b w:val="0"/>
          <w:spacing w:val="-2"/>
          <w:lang w:val="en-GB"/>
        </w:rPr>
        <w:t>corresponding period of the previous year</w:t>
      </w:r>
      <w:r w:rsidR="00D9448E" w:rsidRPr="007A71C5">
        <w:rPr>
          <w:b w:val="0"/>
          <w:spacing w:val="-2"/>
          <w:lang w:val="en-GB"/>
        </w:rPr>
        <w:t xml:space="preserve">. </w:t>
      </w:r>
      <w:r w:rsidR="00AB5C56" w:rsidRPr="007A71C5">
        <w:rPr>
          <w:b w:val="0"/>
          <w:spacing w:val="-2"/>
          <w:lang w:val="en-GB"/>
        </w:rPr>
        <w:t xml:space="preserve">The Polish border was crossed by a higher number of both  Poles and foreigners , by 4.3% and 2.9% respectively. </w:t>
      </w:r>
      <w:r w:rsidR="0028777D" w:rsidRPr="007A71C5">
        <w:rPr>
          <w:b w:val="0"/>
          <w:spacing w:val="-2"/>
          <w:lang w:val="en-GB"/>
        </w:rPr>
        <w:t xml:space="preserve">Compared to the previous quarter, the number of crossings was </w:t>
      </w:r>
      <w:r w:rsidR="00CF54CE" w:rsidRPr="007A71C5">
        <w:rPr>
          <w:b w:val="0"/>
          <w:spacing w:val="-2"/>
          <w:lang w:val="en-GB"/>
        </w:rPr>
        <w:t>lower</w:t>
      </w:r>
      <w:r w:rsidR="0028777D" w:rsidRPr="007A71C5">
        <w:rPr>
          <w:b w:val="0"/>
          <w:spacing w:val="-2"/>
          <w:lang w:val="en-GB"/>
        </w:rPr>
        <w:t xml:space="preserve"> - for </w:t>
      </w:r>
      <w:r w:rsidR="00CF54CE" w:rsidRPr="007A71C5">
        <w:rPr>
          <w:b w:val="0"/>
          <w:spacing w:val="-2"/>
          <w:lang w:val="en-GB"/>
        </w:rPr>
        <w:t xml:space="preserve">Poles </w:t>
      </w:r>
      <w:r w:rsidR="00C7685E">
        <w:rPr>
          <w:b w:val="0"/>
          <w:spacing w:val="-2"/>
          <w:lang w:val="en-GB"/>
        </w:rPr>
        <w:t xml:space="preserve">by </w:t>
      </w:r>
      <w:r w:rsidR="00CF54CE" w:rsidRPr="007A71C5">
        <w:rPr>
          <w:b w:val="0"/>
          <w:spacing w:val="-2"/>
          <w:lang w:val="en-GB"/>
        </w:rPr>
        <w:t>21</w:t>
      </w:r>
      <w:r w:rsidR="0028777D" w:rsidRPr="007A71C5">
        <w:rPr>
          <w:b w:val="0"/>
          <w:spacing w:val="-2"/>
          <w:lang w:val="en-GB"/>
        </w:rPr>
        <w:t>.</w:t>
      </w:r>
      <w:r w:rsidR="00CF54CE" w:rsidRPr="007A71C5">
        <w:rPr>
          <w:b w:val="0"/>
          <w:spacing w:val="-2"/>
          <w:lang w:val="en-GB"/>
        </w:rPr>
        <w:t>2</w:t>
      </w:r>
      <w:r w:rsidR="0028777D" w:rsidRPr="007A71C5">
        <w:rPr>
          <w:b w:val="0"/>
          <w:spacing w:val="-2"/>
          <w:lang w:val="en-GB"/>
        </w:rPr>
        <w:t xml:space="preserve">%, for </w:t>
      </w:r>
      <w:r w:rsidR="00CF54CE" w:rsidRPr="007A71C5">
        <w:rPr>
          <w:b w:val="0"/>
          <w:spacing w:val="-2"/>
          <w:lang w:val="en-GB"/>
        </w:rPr>
        <w:t xml:space="preserve">foreigners </w:t>
      </w:r>
      <w:r w:rsidR="0028777D" w:rsidRPr="007A71C5">
        <w:rPr>
          <w:b w:val="0"/>
          <w:spacing w:val="-2"/>
          <w:lang w:val="en-GB"/>
        </w:rPr>
        <w:t xml:space="preserve">by </w:t>
      </w:r>
      <w:r w:rsidR="00CF54CE" w:rsidRPr="007A71C5">
        <w:rPr>
          <w:b w:val="0"/>
          <w:spacing w:val="-2"/>
          <w:lang w:val="en-GB"/>
        </w:rPr>
        <w:t>17</w:t>
      </w:r>
      <w:r w:rsidR="0028777D" w:rsidRPr="007A71C5">
        <w:rPr>
          <w:b w:val="0"/>
          <w:spacing w:val="-2"/>
          <w:lang w:val="en-GB"/>
        </w:rPr>
        <w:t>.</w:t>
      </w:r>
      <w:r w:rsidR="00CF54CE" w:rsidRPr="007A71C5">
        <w:rPr>
          <w:b w:val="0"/>
          <w:spacing w:val="-2"/>
          <w:lang w:val="en-GB"/>
        </w:rPr>
        <w:t>3</w:t>
      </w:r>
      <w:r w:rsidR="0028777D" w:rsidRPr="007A71C5">
        <w:rPr>
          <w:b w:val="0"/>
          <w:spacing w:val="-2"/>
          <w:lang w:val="en-GB"/>
        </w:rPr>
        <w:t>%.</w:t>
      </w:r>
    </w:p>
    <w:p w:rsidR="0015366B" w:rsidRPr="007A71C5" w:rsidRDefault="008B3884" w:rsidP="0019378C">
      <w:pPr>
        <w:pStyle w:val="LID"/>
        <w:spacing w:after="0"/>
        <w:rPr>
          <w:b w:val="0"/>
          <w:spacing w:val="-2"/>
          <w:lang w:val="en-GB"/>
        </w:rPr>
      </w:pPr>
      <w:r w:rsidRPr="007A71C5">
        <w:rPr>
          <w:b w:val="0"/>
          <w:spacing w:val="-2"/>
          <w:lang w:val="en-GB"/>
        </w:rPr>
        <w:t xml:space="preserve">In the 4th quarter of 2019, </w:t>
      </w:r>
      <w:r w:rsidR="0015366B" w:rsidRPr="007A71C5">
        <w:rPr>
          <w:b w:val="0"/>
          <w:spacing w:val="-2"/>
          <w:lang w:val="en-GB"/>
        </w:rPr>
        <w:t>7</w:t>
      </w:r>
      <w:r w:rsidRPr="007A71C5">
        <w:rPr>
          <w:b w:val="0"/>
          <w:spacing w:val="-2"/>
          <w:lang w:val="en-GB"/>
        </w:rPr>
        <w:t>3.3</w:t>
      </w:r>
      <w:r w:rsidR="0015366B" w:rsidRPr="007A71C5">
        <w:rPr>
          <w:b w:val="0"/>
          <w:spacing w:val="-2"/>
          <w:lang w:val="en-GB"/>
        </w:rPr>
        <w:t>% of all crossings concerned the land border of Poland with the European Union (EU) countries, 1</w:t>
      </w:r>
      <w:r w:rsidRPr="007A71C5">
        <w:rPr>
          <w:b w:val="0"/>
          <w:spacing w:val="-2"/>
          <w:lang w:val="en-GB"/>
        </w:rPr>
        <w:t>4</w:t>
      </w:r>
      <w:r w:rsidR="0015366B" w:rsidRPr="007A71C5">
        <w:rPr>
          <w:b w:val="0"/>
          <w:spacing w:val="-2"/>
          <w:lang w:val="en-GB"/>
        </w:rPr>
        <w:t>.</w:t>
      </w:r>
      <w:r w:rsidRPr="007A71C5">
        <w:rPr>
          <w:b w:val="0"/>
          <w:spacing w:val="-2"/>
          <w:lang w:val="en-GB"/>
        </w:rPr>
        <w:t>3</w:t>
      </w:r>
      <w:r w:rsidR="0015366B" w:rsidRPr="007A71C5">
        <w:rPr>
          <w:b w:val="0"/>
          <w:spacing w:val="-2"/>
          <w:lang w:val="en-GB"/>
        </w:rPr>
        <w:t>% the border at airports, 1</w:t>
      </w:r>
      <w:r w:rsidRPr="007A71C5">
        <w:rPr>
          <w:b w:val="0"/>
          <w:spacing w:val="-2"/>
          <w:lang w:val="en-GB"/>
        </w:rPr>
        <w:t>1</w:t>
      </w:r>
      <w:r w:rsidR="0015366B" w:rsidRPr="007A71C5">
        <w:rPr>
          <w:b w:val="0"/>
          <w:spacing w:val="-2"/>
          <w:lang w:val="en-GB"/>
        </w:rPr>
        <w:t>.</w:t>
      </w:r>
      <w:r w:rsidR="00DA63A5" w:rsidRPr="007A71C5">
        <w:rPr>
          <w:b w:val="0"/>
          <w:spacing w:val="-2"/>
          <w:lang w:val="en-GB"/>
        </w:rPr>
        <w:t>9</w:t>
      </w:r>
      <w:r w:rsidR="0015366B" w:rsidRPr="007A71C5">
        <w:rPr>
          <w:b w:val="0"/>
          <w:spacing w:val="-2"/>
          <w:lang w:val="en-GB"/>
        </w:rPr>
        <w:t>% the external land border of the European Union and 0.</w:t>
      </w:r>
      <w:r w:rsidRPr="007A71C5">
        <w:rPr>
          <w:b w:val="0"/>
          <w:spacing w:val="-2"/>
          <w:lang w:val="en-GB"/>
        </w:rPr>
        <w:t>6</w:t>
      </w:r>
      <w:r w:rsidR="0015366B" w:rsidRPr="007A71C5">
        <w:rPr>
          <w:b w:val="0"/>
          <w:spacing w:val="-2"/>
          <w:lang w:val="en-GB"/>
        </w:rPr>
        <w:t>% the sea border.</w:t>
      </w:r>
    </w:p>
    <w:p w:rsidR="0015366B" w:rsidRPr="007A71C5" w:rsidRDefault="0015366B" w:rsidP="00875595">
      <w:pPr>
        <w:spacing w:before="0" w:after="0" w:line="240" w:lineRule="auto"/>
        <w:rPr>
          <w:rFonts w:eastAsia="Times New Roman" w:cs="Arial"/>
          <w:b/>
          <w:spacing w:val="-4"/>
          <w:sz w:val="18"/>
          <w:szCs w:val="18"/>
          <w:lang w:val="en-GB" w:eastAsia="pl-PL"/>
        </w:rPr>
      </w:pPr>
    </w:p>
    <w:p w:rsidR="0015366B" w:rsidRPr="007A71C5" w:rsidRDefault="0015366B" w:rsidP="00A812AF">
      <w:pPr>
        <w:spacing w:before="0" w:after="240" w:line="240" w:lineRule="auto"/>
        <w:ind w:right="-57"/>
        <w:rPr>
          <w:rFonts w:eastAsia="Times New Roman" w:cs="Arial"/>
          <w:b/>
          <w:spacing w:val="-4"/>
          <w:sz w:val="18"/>
          <w:szCs w:val="18"/>
          <w:lang w:val="en-GB" w:eastAsia="pl-PL"/>
        </w:rPr>
      </w:pPr>
      <w:r w:rsidRPr="007A71C5">
        <w:rPr>
          <w:rFonts w:eastAsia="Times New Roman" w:cs="Arial"/>
          <w:b/>
          <w:spacing w:val="-4"/>
          <w:sz w:val="18"/>
          <w:szCs w:val="18"/>
          <w:lang w:val="en-GB" w:eastAsia="pl-PL"/>
        </w:rPr>
        <w:t xml:space="preserve">Map 1. Border </w:t>
      </w:r>
      <w:r w:rsidR="00875595" w:rsidRPr="007A71C5">
        <w:rPr>
          <w:rFonts w:eastAsia="Times New Roman" w:cs="Arial"/>
          <w:b/>
          <w:spacing w:val="-4"/>
          <w:sz w:val="18"/>
          <w:szCs w:val="18"/>
          <w:lang w:val="en-GB" w:eastAsia="pl-PL"/>
        </w:rPr>
        <w:t>traffic</w:t>
      </w:r>
      <w:r w:rsidRPr="007A71C5">
        <w:rPr>
          <w:rFonts w:eastAsia="Times New Roman" w:cs="Arial"/>
          <w:b/>
          <w:spacing w:val="-4"/>
          <w:sz w:val="18"/>
          <w:szCs w:val="18"/>
          <w:lang w:val="en-GB" w:eastAsia="pl-PL"/>
        </w:rPr>
        <w:t xml:space="preserve"> of pe</w:t>
      </w:r>
      <w:r w:rsidR="00875595" w:rsidRPr="007A71C5">
        <w:rPr>
          <w:rFonts w:eastAsia="Times New Roman" w:cs="Arial"/>
          <w:b/>
          <w:spacing w:val="-4"/>
          <w:sz w:val="18"/>
          <w:szCs w:val="18"/>
          <w:lang w:val="en-GB" w:eastAsia="pl-PL"/>
        </w:rPr>
        <w:t>ople</w:t>
      </w:r>
      <w:r w:rsidRPr="007A71C5">
        <w:rPr>
          <w:rFonts w:eastAsia="Times New Roman" w:cs="Arial"/>
          <w:b/>
          <w:spacing w:val="-4"/>
          <w:sz w:val="18"/>
          <w:szCs w:val="18"/>
          <w:lang w:val="en-GB" w:eastAsia="pl-PL"/>
        </w:rPr>
        <w:t xml:space="preserve"> (from and to Poland) by sections of the border in the </w:t>
      </w:r>
      <w:r w:rsidR="008B3884" w:rsidRPr="007A71C5">
        <w:rPr>
          <w:rFonts w:eastAsia="Times New Roman" w:cs="Arial"/>
          <w:b/>
          <w:spacing w:val="-4"/>
          <w:sz w:val="18"/>
          <w:szCs w:val="18"/>
          <w:lang w:val="en-GB" w:eastAsia="pl-PL"/>
        </w:rPr>
        <w:t>4th</w:t>
      </w:r>
      <w:r w:rsidRPr="007A71C5">
        <w:rPr>
          <w:rFonts w:eastAsia="Times New Roman" w:cs="Arial"/>
          <w:b/>
          <w:spacing w:val="-4"/>
          <w:sz w:val="18"/>
          <w:szCs w:val="18"/>
          <w:lang w:val="en-GB" w:eastAsia="pl-PL"/>
        </w:rPr>
        <w:t xml:space="preserve"> quarter of 201</w:t>
      </w:r>
      <w:r w:rsidR="00D9448E" w:rsidRPr="007A71C5">
        <w:rPr>
          <w:rFonts w:eastAsia="Times New Roman" w:cs="Arial"/>
          <w:b/>
          <w:spacing w:val="-4"/>
          <w:sz w:val="18"/>
          <w:szCs w:val="18"/>
          <w:lang w:val="en-GB" w:eastAsia="pl-PL"/>
        </w:rPr>
        <w:t>9</w:t>
      </w:r>
    </w:p>
    <w:p w:rsidR="008A697D" w:rsidRPr="00F4599F" w:rsidRDefault="00123DD7" w:rsidP="003F7EC6">
      <w:pPr>
        <w:tabs>
          <w:tab w:val="left" w:pos="-840"/>
        </w:tabs>
        <w:spacing w:after="0" w:line="240" w:lineRule="auto"/>
        <w:jc w:val="center"/>
        <w:rPr>
          <w:szCs w:val="19"/>
          <w:lang w:val="en-GB"/>
        </w:rPr>
      </w:pPr>
      <w:r>
        <w:rPr>
          <w:b/>
          <w:noProof/>
          <w:color w:val="FF0000"/>
          <w:spacing w:val="-2"/>
          <w:sz w:val="16"/>
          <w:szCs w:val="16"/>
          <w:lang w:val="en-GB" w:eastAsia="pl-PL"/>
        </w:rPr>
        <w:pict>
          <v:shape id="_x0000_s1029" type="#_x0000_t202" style="position:absolute;left:0;text-align:left;margin-left:8.7pt;margin-top:48pt;width:135.85pt;height:94.5pt;z-index:-251543552;visibility:visible;mso-wrap-distance-top:3.6pt;mso-wrap-distance-bottom:3.6pt;mso-position-horizontal-relative:right-margin-area;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" filled="f" stroked="f">
            <v:textbox style="mso-next-textbox:#_x0000_s1029">
              <w:txbxContent>
                <w:p w:rsidR="00404674" w:rsidRPr="00C13817" w:rsidRDefault="00404674" w:rsidP="00F629D9">
                  <w:pPr>
                    <w:spacing w:before="0"/>
                    <w:rPr>
                      <w:color w:val="001D77"/>
                      <w:lang w:val="en-GB"/>
                    </w:rPr>
                  </w:pPr>
                  <w:r w:rsidRPr="00CF54CE">
                    <w:rPr>
                      <w:rFonts w:eastAsia="Times New Roman" w:cs="Times New Roman"/>
                      <w:bCs/>
                      <w:color w:val="001D77"/>
                      <w:sz w:val="18"/>
                      <w:szCs w:val="18"/>
                      <w:lang w:val="en-US" w:eastAsia="pl-PL"/>
                    </w:rPr>
                    <w:t xml:space="preserve">Foreigners </w:t>
                  </w:r>
                  <w:r>
                    <w:rPr>
                      <w:rFonts w:eastAsia="Times New Roman" w:cs="Times New Roman"/>
                      <w:bCs/>
                      <w:color w:val="001D77"/>
                      <w:sz w:val="18"/>
                      <w:szCs w:val="18"/>
                      <w:lang w:val="en-US" w:eastAsia="pl-PL"/>
                    </w:rPr>
                    <w:t>prevailed</w:t>
                  </w:r>
                  <w:r w:rsidRPr="00CF54CE">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 xml:space="preserve">in </w:t>
                  </w:r>
                  <w:r w:rsidRPr="00CF54CE">
                    <w:rPr>
                      <w:rFonts w:eastAsia="Times New Roman" w:cs="Times New Roman"/>
                      <w:bCs/>
                      <w:color w:val="001D77"/>
                      <w:sz w:val="18"/>
                      <w:szCs w:val="18"/>
                      <w:lang w:val="en-US" w:eastAsia="pl-PL"/>
                    </w:rPr>
                    <w:t xml:space="preserve">the structure of </w:t>
                  </w:r>
                  <w:r>
                    <w:rPr>
                      <w:rFonts w:eastAsia="Times New Roman" w:cs="Times New Roman"/>
                      <w:bCs/>
                      <w:color w:val="001D77"/>
                      <w:sz w:val="18"/>
                      <w:szCs w:val="18"/>
                      <w:lang w:val="en-US" w:eastAsia="pl-PL"/>
                    </w:rPr>
                    <w:t>crossings of</w:t>
                  </w:r>
                  <w:r w:rsidRPr="00CF54CE">
                    <w:rPr>
                      <w:rFonts w:eastAsia="Times New Roman" w:cs="Times New Roman"/>
                      <w:bCs/>
                      <w:color w:val="001D77"/>
                      <w:sz w:val="18"/>
                      <w:szCs w:val="18"/>
                      <w:lang w:val="en-US" w:eastAsia="pl-PL"/>
                    </w:rPr>
                    <w:t xml:space="preserve"> the Polish border</w:t>
                  </w:r>
                </w:p>
              </w:txbxContent>
            </v:textbox>
            <w10:wrap type="tight" anchorx="margin"/>
          </v:shape>
        </w:pict>
      </w:r>
      <w:r w:rsidR="00860881" w:rsidRPr="00860881">
        <w:drawing>
          <wp:inline distT="0" distB="0" distL="0" distR="0">
            <wp:extent cx="4991353" cy="29520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1353" cy="2952000"/>
                    </a:xfrm>
                    <a:prstGeom prst="rect">
                      <a:avLst/>
                    </a:prstGeom>
                    <a:noFill/>
                    <a:ln>
                      <a:noFill/>
                    </a:ln>
                  </pic:spPr>
                </pic:pic>
              </a:graphicData>
            </a:graphic>
          </wp:inline>
        </w:drawing>
      </w:r>
    </w:p>
    <w:p w:rsidR="008A697D" w:rsidRPr="00F4599F" w:rsidRDefault="008A697D" w:rsidP="00782DDB">
      <w:pPr>
        <w:tabs>
          <w:tab w:val="left" w:pos="-840"/>
        </w:tabs>
        <w:spacing w:before="0" w:after="0" w:line="240" w:lineRule="auto"/>
        <w:jc w:val="both"/>
        <w:rPr>
          <w:sz w:val="16"/>
          <w:szCs w:val="16"/>
          <w:lang w:val="en-GB"/>
        </w:rPr>
      </w:pPr>
    </w:p>
    <w:p w:rsidR="00E757D8" w:rsidRPr="007A71C5" w:rsidRDefault="00E757D8" w:rsidP="0019378C">
      <w:pPr>
        <w:tabs>
          <w:tab w:val="left" w:pos="-840"/>
        </w:tabs>
        <w:spacing w:after="0"/>
        <w:rPr>
          <w:szCs w:val="19"/>
          <w:lang w:val="en-GB"/>
        </w:rPr>
      </w:pPr>
      <w:r w:rsidRPr="007A71C5">
        <w:rPr>
          <w:szCs w:val="19"/>
          <w:lang w:val="en-GB"/>
        </w:rPr>
        <w:t>In the structure of border traffic at the land border, the largest share was accounted for by crossings of the section of the border with Germany (45.9%), followed by the Czech Republic (22.1%), Slovakia (14.3%), Ukraine (9.0%), Lithuania (3.7%), Belarus (3.6%) and Russia (1.4%).</w:t>
      </w:r>
    </w:p>
    <w:p w:rsidR="0015366B" w:rsidRPr="007A71C5" w:rsidRDefault="0015366B" w:rsidP="0019378C">
      <w:pPr>
        <w:tabs>
          <w:tab w:val="left" w:pos="-840"/>
        </w:tabs>
        <w:spacing w:after="0"/>
        <w:rPr>
          <w:szCs w:val="19"/>
          <w:lang w:val="en-GB"/>
        </w:rPr>
      </w:pPr>
      <w:r w:rsidRPr="007A71C5">
        <w:rPr>
          <w:szCs w:val="19"/>
          <w:lang w:val="en-GB"/>
        </w:rPr>
        <w:t>Among the foreigners crossing individual sections of the land border of Poland, the citizens of the neighbo</w:t>
      </w:r>
      <w:r w:rsidR="00A65BB5" w:rsidRPr="007A71C5">
        <w:rPr>
          <w:szCs w:val="19"/>
          <w:lang w:val="en-GB"/>
        </w:rPr>
        <w:t>u</w:t>
      </w:r>
      <w:r w:rsidRPr="007A71C5">
        <w:rPr>
          <w:szCs w:val="19"/>
          <w:lang w:val="en-GB"/>
        </w:rPr>
        <w:t xml:space="preserve">ring country prevailed, for example: on the border with Ukraine </w:t>
      </w:r>
      <w:r w:rsidR="00A65BB5" w:rsidRPr="007A71C5">
        <w:rPr>
          <w:szCs w:val="19"/>
          <w:lang w:val="en-GB"/>
        </w:rPr>
        <w:t>–</w:t>
      </w:r>
      <w:r w:rsidRPr="007A71C5">
        <w:rPr>
          <w:szCs w:val="19"/>
          <w:lang w:val="en-GB"/>
        </w:rPr>
        <w:t xml:space="preserve"> Ukrain</w:t>
      </w:r>
      <w:r w:rsidR="00A65BB5" w:rsidRPr="007A71C5">
        <w:rPr>
          <w:szCs w:val="19"/>
          <w:lang w:val="en-GB"/>
        </w:rPr>
        <w:t xml:space="preserve">ian citizens </w:t>
      </w:r>
      <w:r w:rsidRPr="007A71C5">
        <w:rPr>
          <w:szCs w:val="19"/>
          <w:lang w:val="en-GB"/>
        </w:rPr>
        <w:t>(9</w:t>
      </w:r>
      <w:r w:rsidR="00A65BB5" w:rsidRPr="007A71C5">
        <w:rPr>
          <w:szCs w:val="19"/>
          <w:lang w:val="en-GB"/>
        </w:rPr>
        <w:t>7</w:t>
      </w:r>
      <w:r w:rsidRPr="007A71C5">
        <w:rPr>
          <w:szCs w:val="19"/>
          <w:lang w:val="en-GB"/>
        </w:rPr>
        <w:t>.</w:t>
      </w:r>
      <w:r w:rsidR="00A65BB5" w:rsidRPr="007A71C5">
        <w:rPr>
          <w:szCs w:val="19"/>
          <w:lang w:val="en-GB"/>
        </w:rPr>
        <w:t>2</w:t>
      </w:r>
      <w:r w:rsidRPr="007A71C5">
        <w:rPr>
          <w:szCs w:val="19"/>
          <w:lang w:val="en-GB"/>
        </w:rPr>
        <w:t xml:space="preserve">%), </w:t>
      </w:r>
      <w:r w:rsidR="00A65BB5" w:rsidRPr="007A71C5">
        <w:rPr>
          <w:szCs w:val="19"/>
          <w:lang w:val="en-GB"/>
        </w:rPr>
        <w:t xml:space="preserve">on the border with </w:t>
      </w:r>
      <w:r w:rsidR="00A65BB5" w:rsidRPr="007A71C5">
        <w:rPr>
          <w:rStyle w:val="tlid-translation"/>
          <w:lang w:val="en-GB"/>
        </w:rPr>
        <w:t>Belarus</w:t>
      </w:r>
      <w:r w:rsidR="00A65BB5" w:rsidRPr="007A71C5">
        <w:rPr>
          <w:szCs w:val="19"/>
          <w:lang w:val="en-GB"/>
        </w:rPr>
        <w:t xml:space="preserve"> – Belarusian citizens (89.9%), and </w:t>
      </w:r>
      <w:r w:rsidRPr="007A71C5">
        <w:rPr>
          <w:szCs w:val="19"/>
          <w:lang w:val="en-GB"/>
        </w:rPr>
        <w:t xml:space="preserve">on the border with Russia </w:t>
      </w:r>
      <w:r w:rsidR="00A65BB5" w:rsidRPr="007A71C5">
        <w:rPr>
          <w:szCs w:val="19"/>
          <w:lang w:val="en-GB"/>
        </w:rPr>
        <w:t>–</w:t>
      </w:r>
      <w:r w:rsidRPr="007A71C5">
        <w:rPr>
          <w:szCs w:val="19"/>
          <w:lang w:val="en-GB"/>
        </w:rPr>
        <w:t xml:space="preserve"> Russian citizens (8</w:t>
      </w:r>
      <w:r w:rsidR="00A65BB5" w:rsidRPr="007A71C5">
        <w:rPr>
          <w:szCs w:val="19"/>
          <w:lang w:val="en-GB"/>
        </w:rPr>
        <w:t>9</w:t>
      </w:r>
      <w:r w:rsidRPr="007A71C5">
        <w:rPr>
          <w:szCs w:val="19"/>
          <w:lang w:val="en-GB"/>
        </w:rPr>
        <w:t>.</w:t>
      </w:r>
      <w:r w:rsidR="00A65BB5" w:rsidRPr="007A71C5">
        <w:rPr>
          <w:szCs w:val="19"/>
          <w:lang w:val="en-GB"/>
        </w:rPr>
        <w:t>4</w:t>
      </w:r>
      <w:r w:rsidRPr="007A71C5">
        <w:rPr>
          <w:szCs w:val="19"/>
          <w:lang w:val="en-GB"/>
        </w:rPr>
        <w:t>%)</w:t>
      </w:r>
      <w:r w:rsidR="00A65BB5" w:rsidRPr="007A71C5">
        <w:rPr>
          <w:szCs w:val="19"/>
          <w:lang w:val="en-GB"/>
        </w:rPr>
        <w:t>.</w:t>
      </w:r>
      <w:r w:rsidRPr="007A71C5">
        <w:rPr>
          <w:szCs w:val="19"/>
          <w:lang w:val="en-GB"/>
        </w:rPr>
        <w:t xml:space="preserve"> </w:t>
      </w:r>
    </w:p>
    <w:p w:rsidR="009363FA" w:rsidRPr="007A71C5" w:rsidRDefault="00123DD7" w:rsidP="00782DDB">
      <w:pPr>
        <w:tabs>
          <w:tab w:val="left" w:pos="-840"/>
        </w:tabs>
        <w:spacing w:before="240"/>
        <w:rPr>
          <w:rFonts w:ascii="Fira Sans SemiBold" w:hAnsi="Fira Sans SemiBold"/>
          <w:lang w:val="en-GB"/>
        </w:rPr>
      </w:pPr>
      <w:r>
        <w:rPr>
          <w:b/>
          <w:noProof/>
          <w:spacing w:val="-2"/>
          <w:sz w:val="16"/>
          <w:szCs w:val="16"/>
          <w:lang w:val="en-GB" w:eastAsia="pl-PL"/>
        </w:rPr>
        <w:lastRenderedPageBreak/>
        <w:pict>
          <v:shape id="_x0000_s1030" type="#_x0000_t202" style="position:absolute;margin-left:7.15pt;margin-top:12.9pt;width:140.75pt;height:127.25pt;z-index:-251541504;visibility:visible;mso-wrap-distance-top:3.6pt;mso-wrap-distance-bottom:3.6pt;mso-position-horizontal-relative:right-margin-area;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" filled="f" stroked="f">
            <v:textbox>
              <w:txbxContent>
                <w:p w:rsidR="00404674" w:rsidRPr="00C13817" w:rsidRDefault="00404674" w:rsidP="00E603EA">
                  <w:pPr>
                    <w:spacing w:before="0"/>
                    <w:rPr>
                      <w:color w:val="001D77"/>
                      <w:lang w:val="en-GB"/>
                    </w:rPr>
                  </w:pPr>
                  <w:r>
                    <w:rPr>
                      <w:color w:val="001D77"/>
                      <w:lang w:val="en-GB"/>
                    </w:rPr>
                    <w:t xml:space="preserve">Both in 2019 and in the 4th quarter of 2019, </w:t>
                  </w:r>
                  <w:r w:rsidRPr="005B7C3B">
                    <w:rPr>
                      <w:color w:val="001D77"/>
                      <w:lang w:val="en-GB"/>
                    </w:rPr>
                    <w:t>estimated values of goods and services purchased by foreigners in Poland as well as goods and services purchased by Poles abroad were higher than in the</w:t>
                  </w:r>
                  <w:r>
                    <w:rPr>
                      <w:color w:val="001D77"/>
                      <w:lang w:val="en-GB"/>
                    </w:rPr>
                    <w:t xml:space="preserve"> corresponding period of </w:t>
                  </w:r>
                  <w:r w:rsidRPr="005B7C3B">
                    <w:rPr>
                      <w:color w:val="001D77"/>
                      <w:lang w:val="en-GB"/>
                    </w:rPr>
                    <w:t>2018</w:t>
                  </w:r>
                </w:p>
              </w:txbxContent>
            </v:textbox>
            <w10:wrap type="tight" anchorx="margin"/>
          </v:shape>
        </w:pict>
      </w:r>
      <w:r w:rsidR="00BA5F0C" w:rsidRPr="007A71C5">
        <w:rPr>
          <w:rFonts w:ascii="Fira Sans SemiBold" w:hAnsi="Fira Sans SemiBold"/>
          <w:lang w:val="en-GB"/>
        </w:rPr>
        <w:t xml:space="preserve">Expenses </w:t>
      </w:r>
      <w:r w:rsidR="00FA502A" w:rsidRPr="007A71C5">
        <w:rPr>
          <w:rFonts w:ascii="Fira Sans SemiBold" w:hAnsi="Fira Sans SemiBold"/>
          <w:lang w:val="en-GB"/>
        </w:rPr>
        <w:t xml:space="preserve">made by </w:t>
      </w:r>
      <w:r w:rsidR="00BA5F0C" w:rsidRPr="007A71C5">
        <w:rPr>
          <w:rFonts w:ascii="Fira Sans SemiBold" w:hAnsi="Fira Sans SemiBold"/>
          <w:lang w:val="en-GB"/>
        </w:rPr>
        <w:t xml:space="preserve">foreigners in Poland and </w:t>
      </w:r>
      <w:r w:rsidR="00FA502A" w:rsidRPr="007A71C5">
        <w:rPr>
          <w:rFonts w:ascii="Fira Sans SemiBold" w:hAnsi="Fira Sans SemiBold"/>
          <w:lang w:val="en-GB"/>
        </w:rPr>
        <w:t xml:space="preserve">by </w:t>
      </w:r>
      <w:r w:rsidR="00BA5F0C" w:rsidRPr="007A71C5">
        <w:rPr>
          <w:rFonts w:ascii="Fira Sans SemiBold" w:hAnsi="Fira Sans SemiBold"/>
          <w:lang w:val="en-GB"/>
        </w:rPr>
        <w:t>Poles abroad</w:t>
      </w:r>
    </w:p>
    <w:p w:rsidR="00312DE7" w:rsidRPr="007A71C5" w:rsidRDefault="0088012C" w:rsidP="009A70F0">
      <w:pPr>
        <w:overflowPunct w:val="0"/>
        <w:autoSpaceDE w:val="0"/>
        <w:autoSpaceDN w:val="0"/>
        <w:adjustRightInd w:val="0"/>
        <w:spacing w:before="0" w:after="0"/>
        <w:textAlignment w:val="baseline"/>
        <w:rPr>
          <w:lang w:val="en-GB"/>
        </w:rPr>
      </w:pPr>
      <w:r w:rsidRPr="007A71C5">
        <w:rPr>
          <w:bCs/>
          <w:lang w:val="en-GB"/>
        </w:rPr>
        <w:t>In the 4th quarter of 2019, e</w:t>
      </w:r>
      <w:r w:rsidR="00BA5F0C" w:rsidRPr="007A71C5">
        <w:rPr>
          <w:bCs/>
          <w:lang w:val="en-GB"/>
        </w:rPr>
        <w:t>stimated value of goods and services purchased in Poland by foreigners amounted to</w:t>
      </w:r>
      <w:r w:rsidR="00BA5F0C" w:rsidRPr="007A71C5">
        <w:rPr>
          <w:lang w:val="en-GB"/>
        </w:rPr>
        <w:t xml:space="preserve"> PLN </w:t>
      </w:r>
      <w:r w:rsidRPr="007A71C5">
        <w:rPr>
          <w:lang w:val="en-GB"/>
        </w:rPr>
        <w:t>45.3</w:t>
      </w:r>
      <w:r w:rsidR="00BA5F0C" w:rsidRPr="007A71C5">
        <w:rPr>
          <w:spacing w:val="-2"/>
          <w:szCs w:val="19"/>
          <w:lang w:val="en-GB"/>
        </w:rPr>
        <w:t xml:space="preserve"> </w:t>
      </w:r>
      <w:r w:rsidR="00BA5F0C" w:rsidRPr="007A71C5">
        <w:rPr>
          <w:lang w:val="en-GB"/>
        </w:rPr>
        <w:t xml:space="preserve">billion and the expenses incurred abroad by Poles to </w:t>
      </w:r>
      <w:r w:rsidRPr="007A71C5">
        <w:rPr>
          <w:lang w:val="en-GB"/>
        </w:rPr>
        <w:t>PLN 23.5</w:t>
      </w:r>
      <w:r w:rsidR="007F0F64" w:rsidRPr="007A71C5">
        <w:rPr>
          <w:spacing w:val="-2"/>
          <w:szCs w:val="19"/>
          <w:lang w:val="en-GB"/>
        </w:rPr>
        <w:t xml:space="preserve"> </w:t>
      </w:r>
      <w:r w:rsidR="00BA5F0C" w:rsidRPr="007A71C5">
        <w:rPr>
          <w:lang w:val="en-GB"/>
        </w:rPr>
        <w:t xml:space="preserve">billion. </w:t>
      </w:r>
      <w:r w:rsidR="009A70F0" w:rsidRPr="007A71C5">
        <w:rPr>
          <w:lang w:val="en-GB"/>
        </w:rPr>
        <w:t xml:space="preserve">In relation to the </w:t>
      </w:r>
      <w:r w:rsidR="00312DE7" w:rsidRPr="007A71C5">
        <w:rPr>
          <w:lang w:val="en-GB"/>
        </w:rPr>
        <w:t xml:space="preserve">previous year, it was </w:t>
      </w:r>
      <w:r w:rsidR="007F0F64" w:rsidRPr="007A71C5">
        <w:rPr>
          <w:lang w:val="en-GB"/>
        </w:rPr>
        <w:t xml:space="preserve">higher by </w:t>
      </w:r>
      <w:r w:rsidR="00312DE7" w:rsidRPr="007A71C5">
        <w:rPr>
          <w:lang w:val="en-GB"/>
        </w:rPr>
        <w:t>4.1</w:t>
      </w:r>
      <w:r w:rsidR="009A70F0" w:rsidRPr="007A71C5">
        <w:rPr>
          <w:lang w:val="en-GB"/>
        </w:rPr>
        <w:t>%</w:t>
      </w:r>
      <w:r w:rsidR="007F0F64" w:rsidRPr="007A71C5">
        <w:rPr>
          <w:lang w:val="en-GB"/>
        </w:rPr>
        <w:t xml:space="preserve"> and 8.</w:t>
      </w:r>
      <w:r w:rsidR="00312DE7" w:rsidRPr="007A71C5">
        <w:rPr>
          <w:lang w:val="en-GB"/>
        </w:rPr>
        <w:t>9</w:t>
      </w:r>
      <w:r w:rsidR="007F0F64" w:rsidRPr="007A71C5">
        <w:rPr>
          <w:lang w:val="en-GB"/>
        </w:rPr>
        <w:t>%, respectively.</w:t>
      </w:r>
      <w:r w:rsidR="009A70F0" w:rsidRPr="007A71C5">
        <w:rPr>
          <w:lang w:val="en-GB"/>
        </w:rPr>
        <w:t xml:space="preserve"> </w:t>
      </w:r>
    </w:p>
    <w:p w:rsidR="004C7FC9" w:rsidRPr="007A71C5" w:rsidRDefault="004C7FC9" w:rsidP="00751354">
      <w:pPr>
        <w:rPr>
          <w:lang w:val="en-GB"/>
        </w:rPr>
      </w:pPr>
      <w:r w:rsidRPr="007A71C5">
        <w:rPr>
          <w:lang w:val="en-GB"/>
        </w:rPr>
        <w:t xml:space="preserve">In the fourth quarter of 2019, expenses of foreigners in Poland amounted to PLN 10.5 billion, while those of Poles abroad amounted to PLN 5.2 billion and in relation to the </w:t>
      </w:r>
      <w:r w:rsidRPr="00751354">
        <w:rPr>
          <w:spacing w:val="-4"/>
          <w:szCs w:val="19"/>
          <w:lang w:val="en-GB"/>
        </w:rPr>
        <w:t>same</w:t>
      </w:r>
      <w:r w:rsidRPr="007A71C5">
        <w:rPr>
          <w:lang w:val="en-GB"/>
        </w:rPr>
        <w:t xml:space="preserve"> period of 2018 </w:t>
      </w:r>
      <w:r w:rsidR="006C3743" w:rsidRPr="007A71C5">
        <w:rPr>
          <w:lang w:val="en-GB"/>
        </w:rPr>
        <w:t xml:space="preserve">they </w:t>
      </w:r>
      <w:r w:rsidRPr="007A71C5">
        <w:rPr>
          <w:lang w:val="en-GB"/>
        </w:rPr>
        <w:t>were higher by 4.3% and 8.5% respectively. Compared to the previous quarter, the expenses of both foreigners and Poles were lower by 20.1% and 36.0% respectively.</w:t>
      </w:r>
    </w:p>
    <w:p w:rsidR="007F0F64" w:rsidRPr="007A71C5" w:rsidRDefault="007F0F64" w:rsidP="0019378C">
      <w:pPr>
        <w:rPr>
          <w:szCs w:val="19"/>
          <w:lang w:val="en-GB"/>
        </w:rPr>
      </w:pPr>
      <w:r w:rsidRPr="007A71C5">
        <w:rPr>
          <w:lang w:val="en-GB"/>
        </w:rPr>
        <w:t xml:space="preserve">In the structure of expenses incurred in Poland by foreigners crossing the land border in the </w:t>
      </w:r>
      <w:r w:rsidR="00A954F7" w:rsidRPr="007A71C5">
        <w:rPr>
          <w:lang w:val="en-GB"/>
        </w:rPr>
        <w:t>4th</w:t>
      </w:r>
      <w:r w:rsidRPr="007A71C5">
        <w:rPr>
          <w:vertAlign w:val="superscript"/>
          <w:lang w:val="en-GB"/>
        </w:rPr>
        <w:t xml:space="preserve"> </w:t>
      </w:r>
      <w:r w:rsidRPr="007A71C5">
        <w:rPr>
          <w:lang w:val="en-GB"/>
        </w:rPr>
        <w:t>quarter of 201</w:t>
      </w:r>
      <w:r w:rsidR="00E04093" w:rsidRPr="007A71C5">
        <w:rPr>
          <w:lang w:val="en-GB"/>
        </w:rPr>
        <w:t>9</w:t>
      </w:r>
      <w:r w:rsidRPr="007A71C5">
        <w:rPr>
          <w:lang w:val="en-GB"/>
        </w:rPr>
        <w:t>, the largest share constituted expenses of persons crossing the border with Germany (</w:t>
      </w:r>
      <w:r w:rsidRPr="007A71C5">
        <w:rPr>
          <w:szCs w:val="19"/>
          <w:lang w:val="en-GB"/>
        </w:rPr>
        <w:t>4</w:t>
      </w:r>
      <w:r w:rsidR="00A954F7" w:rsidRPr="007A71C5">
        <w:rPr>
          <w:szCs w:val="19"/>
          <w:lang w:val="en-GB"/>
        </w:rPr>
        <w:t>2</w:t>
      </w:r>
      <w:r w:rsidR="001F7C4B" w:rsidRPr="007A71C5">
        <w:rPr>
          <w:szCs w:val="19"/>
          <w:lang w:val="en-GB"/>
        </w:rPr>
        <w:t>.</w:t>
      </w:r>
      <w:r w:rsidR="00703850" w:rsidRPr="007A71C5">
        <w:rPr>
          <w:szCs w:val="19"/>
          <w:lang w:val="en-GB"/>
        </w:rPr>
        <w:t>1</w:t>
      </w:r>
      <w:r w:rsidRPr="007A71C5">
        <w:rPr>
          <w:lang w:val="en-GB"/>
        </w:rPr>
        <w:t>%), followed by Ukraine (</w:t>
      </w:r>
      <w:r w:rsidRPr="007A71C5">
        <w:rPr>
          <w:szCs w:val="19"/>
          <w:lang w:val="en-GB"/>
        </w:rPr>
        <w:t>2</w:t>
      </w:r>
      <w:r w:rsidR="00A954F7" w:rsidRPr="007A71C5">
        <w:rPr>
          <w:szCs w:val="19"/>
          <w:lang w:val="en-GB"/>
        </w:rPr>
        <w:t>4</w:t>
      </w:r>
      <w:r w:rsidR="001F7C4B" w:rsidRPr="007A71C5">
        <w:rPr>
          <w:szCs w:val="19"/>
          <w:lang w:val="en-GB"/>
        </w:rPr>
        <w:t>.</w:t>
      </w:r>
      <w:r w:rsidR="00703850" w:rsidRPr="007A71C5">
        <w:rPr>
          <w:szCs w:val="19"/>
          <w:lang w:val="en-GB"/>
        </w:rPr>
        <w:t>4</w:t>
      </w:r>
      <w:r w:rsidRPr="007A71C5">
        <w:rPr>
          <w:lang w:val="en-GB"/>
        </w:rPr>
        <w:t>%), the Czech Republic (</w:t>
      </w:r>
      <w:r w:rsidRPr="007A71C5">
        <w:rPr>
          <w:szCs w:val="19"/>
          <w:lang w:val="en-GB"/>
        </w:rPr>
        <w:t>12</w:t>
      </w:r>
      <w:r w:rsidR="001F7C4B" w:rsidRPr="007A71C5">
        <w:rPr>
          <w:szCs w:val="19"/>
          <w:lang w:val="en-GB"/>
        </w:rPr>
        <w:t>.</w:t>
      </w:r>
      <w:r w:rsidR="00A954F7" w:rsidRPr="007A71C5">
        <w:rPr>
          <w:szCs w:val="19"/>
          <w:lang w:val="en-GB"/>
        </w:rPr>
        <w:t>1</w:t>
      </w:r>
      <w:r w:rsidRPr="007A71C5">
        <w:rPr>
          <w:lang w:val="en-GB"/>
        </w:rPr>
        <w:t>%), Slovakia (</w:t>
      </w:r>
      <w:r w:rsidRPr="007A71C5">
        <w:rPr>
          <w:szCs w:val="19"/>
          <w:lang w:val="en-GB"/>
        </w:rPr>
        <w:t>8</w:t>
      </w:r>
      <w:r w:rsidR="001F7C4B" w:rsidRPr="007A71C5">
        <w:rPr>
          <w:szCs w:val="19"/>
          <w:lang w:val="en-GB"/>
        </w:rPr>
        <w:t>.</w:t>
      </w:r>
      <w:r w:rsidR="00A954F7" w:rsidRPr="007A71C5">
        <w:rPr>
          <w:szCs w:val="19"/>
          <w:lang w:val="en-GB"/>
        </w:rPr>
        <w:t>1</w:t>
      </w:r>
      <w:r w:rsidRPr="007A71C5">
        <w:rPr>
          <w:lang w:val="en-GB"/>
        </w:rPr>
        <w:t>%), Belarus (</w:t>
      </w:r>
      <w:r w:rsidR="00A954F7" w:rsidRPr="007A71C5">
        <w:rPr>
          <w:lang w:val="en-GB"/>
        </w:rPr>
        <w:t>7.0</w:t>
      </w:r>
      <w:r w:rsidRPr="007A71C5">
        <w:rPr>
          <w:lang w:val="en-GB"/>
        </w:rPr>
        <w:t>%), Lithuania (4.</w:t>
      </w:r>
      <w:r w:rsidR="00A954F7" w:rsidRPr="007A71C5">
        <w:rPr>
          <w:lang w:val="en-GB"/>
        </w:rPr>
        <w:t>6</w:t>
      </w:r>
      <w:r w:rsidRPr="007A71C5">
        <w:rPr>
          <w:lang w:val="en-GB"/>
        </w:rPr>
        <w:t>%) and Russia (1.</w:t>
      </w:r>
      <w:r w:rsidR="00A954F7" w:rsidRPr="007A71C5">
        <w:rPr>
          <w:lang w:val="en-GB"/>
        </w:rPr>
        <w:t>7</w:t>
      </w:r>
      <w:r w:rsidRPr="007A71C5">
        <w:rPr>
          <w:lang w:val="en-GB"/>
        </w:rPr>
        <w:t>%).</w:t>
      </w:r>
    </w:p>
    <w:p w:rsidR="007F0F64" w:rsidRPr="007A71C5" w:rsidRDefault="007F0F64" w:rsidP="0019378C">
      <w:pPr>
        <w:rPr>
          <w:szCs w:val="19"/>
          <w:lang w:val="en-GB"/>
        </w:rPr>
      </w:pPr>
      <w:r w:rsidRPr="007A71C5">
        <w:rPr>
          <w:lang w:val="en-GB"/>
        </w:rPr>
        <w:t>In the case of the residents of Poland</w:t>
      </w:r>
      <w:r w:rsidRPr="007A71C5">
        <w:rPr>
          <w:spacing w:val="-4"/>
          <w:szCs w:val="19"/>
          <w:lang w:val="en-GB"/>
        </w:rPr>
        <w:t xml:space="preserve"> crossing the land border of the country</w:t>
      </w:r>
      <w:r w:rsidRPr="007A71C5">
        <w:rPr>
          <w:lang w:val="en-GB"/>
        </w:rPr>
        <w:t xml:space="preserve">, the highest expenses abroad were incurred by </w:t>
      </w:r>
      <w:r w:rsidRPr="007A71C5">
        <w:rPr>
          <w:spacing w:val="-4"/>
          <w:szCs w:val="19"/>
          <w:lang w:val="en-GB"/>
        </w:rPr>
        <w:t xml:space="preserve">persons </w:t>
      </w:r>
      <w:r w:rsidRPr="007A71C5">
        <w:rPr>
          <w:lang w:val="en-GB"/>
        </w:rPr>
        <w:t>crossing the border with Germany (</w:t>
      </w:r>
      <w:r w:rsidR="00651D43" w:rsidRPr="007A71C5">
        <w:rPr>
          <w:lang w:val="en-GB"/>
        </w:rPr>
        <w:t>62</w:t>
      </w:r>
      <w:r w:rsidR="001F7C4B" w:rsidRPr="007A71C5">
        <w:rPr>
          <w:szCs w:val="19"/>
          <w:lang w:val="en-GB"/>
        </w:rPr>
        <w:t>.</w:t>
      </w:r>
      <w:r w:rsidR="00651D43" w:rsidRPr="007A71C5">
        <w:rPr>
          <w:szCs w:val="19"/>
          <w:lang w:val="en-GB"/>
        </w:rPr>
        <w:t>2</w:t>
      </w:r>
      <w:r w:rsidRPr="007A71C5">
        <w:rPr>
          <w:lang w:val="en-GB"/>
        </w:rPr>
        <w:t xml:space="preserve">% of the total </w:t>
      </w:r>
      <w:r w:rsidRPr="007A71C5">
        <w:rPr>
          <w:spacing w:val="-4"/>
          <w:szCs w:val="19"/>
          <w:lang w:val="en-GB"/>
        </w:rPr>
        <w:t xml:space="preserve">expenses of Poles </w:t>
      </w:r>
      <w:r w:rsidRPr="007A71C5">
        <w:rPr>
          <w:lang w:val="en-GB"/>
        </w:rPr>
        <w:t xml:space="preserve">crossing the land border of Poland in the </w:t>
      </w:r>
      <w:r w:rsidR="00EB213A" w:rsidRPr="007A71C5">
        <w:rPr>
          <w:lang w:val="en-GB"/>
        </w:rPr>
        <w:t>4th</w:t>
      </w:r>
      <w:r w:rsidRPr="007A71C5">
        <w:rPr>
          <w:lang w:val="en-GB"/>
        </w:rPr>
        <w:t xml:space="preserve"> quarter of 201</w:t>
      </w:r>
      <w:r w:rsidR="001444F6" w:rsidRPr="007A71C5">
        <w:rPr>
          <w:lang w:val="en-GB"/>
        </w:rPr>
        <w:t>9</w:t>
      </w:r>
      <w:r w:rsidRPr="007A71C5">
        <w:rPr>
          <w:lang w:val="en-GB"/>
        </w:rPr>
        <w:t>), followed by the Czech Republic (</w:t>
      </w:r>
      <w:r w:rsidR="00EB213A" w:rsidRPr="007A71C5">
        <w:rPr>
          <w:lang w:val="en-GB"/>
        </w:rPr>
        <w:t>19.8</w:t>
      </w:r>
      <w:r w:rsidRPr="007A71C5">
        <w:rPr>
          <w:lang w:val="en-GB"/>
        </w:rPr>
        <w:t>%), Slovakia (</w:t>
      </w:r>
      <w:r w:rsidRPr="007A71C5">
        <w:rPr>
          <w:szCs w:val="19"/>
          <w:lang w:val="en-GB"/>
        </w:rPr>
        <w:t>1</w:t>
      </w:r>
      <w:r w:rsidR="00EB213A" w:rsidRPr="007A71C5">
        <w:rPr>
          <w:szCs w:val="19"/>
          <w:lang w:val="en-GB"/>
        </w:rPr>
        <w:t>2</w:t>
      </w:r>
      <w:r w:rsidR="001F7C4B" w:rsidRPr="007A71C5">
        <w:rPr>
          <w:szCs w:val="19"/>
          <w:lang w:val="en-GB"/>
        </w:rPr>
        <w:t>.</w:t>
      </w:r>
      <w:r w:rsidR="00EB213A" w:rsidRPr="007A71C5">
        <w:rPr>
          <w:szCs w:val="19"/>
          <w:lang w:val="en-GB"/>
        </w:rPr>
        <w:t>0</w:t>
      </w:r>
      <w:r w:rsidRPr="007A71C5">
        <w:rPr>
          <w:lang w:val="en-GB"/>
        </w:rPr>
        <w:t>%), Lithuania (</w:t>
      </w:r>
      <w:r w:rsidRPr="007A71C5">
        <w:rPr>
          <w:szCs w:val="19"/>
          <w:lang w:val="en-GB"/>
        </w:rPr>
        <w:t>2</w:t>
      </w:r>
      <w:r w:rsidR="001F7C4B" w:rsidRPr="007A71C5">
        <w:rPr>
          <w:szCs w:val="19"/>
          <w:lang w:val="en-GB"/>
        </w:rPr>
        <w:t>.</w:t>
      </w:r>
      <w:r w:rsidRPr="007A71C5">
        <w:rPr>
          <w:szCs w:val="19"/>
          <w:lang w:val="en-GB"/>
        </w:rPr>
        <w:t>6</w:t>
      </w:r>
      <w:r w:rsidRPr="007A71C5">
        <w:rPr>
          <w:lang w:val="en-GB"/>
        </w:rPr>
        <w:t xml:space="preserve">%), </w:t>
      </w:r>
      <w:r w:rsidR="00EB213A" w:rsidRPr="007A71C5">
        <w:rPr>
          <w:lang w:val="en-GB"/>
        </w:rPr>
        <w:t xml:space="preserve">Russia (1.3%), </w:t>
      </w:r>
      <w:r w:rsidR="004C06D1" w:rsidRPr="007A71C5">
        <w:rPr>
          <w:lang w:val="en-GB"/>
        </w:rPr>
        <w:t>Ukraine (1.</w:t>
      </w:r>
      <w:r w:rsidR="00EB213A" w:rsidRPr="007A71C5">
        <w:rPr>
          <w:lang w:val="en-GB"/>
        </w:rPr>
        <w:t>3</w:t>
      </w:r>
      <w:r w:rsidR="004C06D1" w:rsidRPr="007A71C5">
        <w:rPr>
          <w:lang w:val="en-GB"/>
        </w:rPr>
        <w:t xml:space="preserve">%) </w:t>
      </w:r>
      <w:r w:rsidRPr="007A71C5">
        <w:rPr>
          <w:lang w:val="en-GB"/>
        </w:rPr>
        <w:t>and Belarus (0.</w:t>
      </w:r>
      <w:r w:rsidR="00EB213A" w:rsidRPr="007A71C5">
        <w:rPr>
          <w:lang w:val="en-GB"/>
        </w:rPr>
        <w:t>8</w:t>
      </w:r>
      <w:r w:rsidRPr="007A71C5">
        <w:rPr>
          <w:lang w:val="en-GB"/>
        </w:rPr>
        <w:t>%).</w:t>
      </w:r>
    </w:p>
    <w:p w:rsidR="00DE35E8" w:rsidRPr="00F4599F" w:rsidRDefault="00DE35E8" w:rsidP="00AA6F24">
      <w:pPr>
        <w:spacing w:before="0" w:after="0"/>
        <w:ind w:left="822" w:hanging="822"/>
        <w:rPr>
          <w:szCs w:val="19"/>
          <w:lang w:val="en-GB"/>
        </w:rPr>
      </w:pPr>
    </w:p>
    <w:p w:rsidR="007F0F64" w:rsidRPr="00F4599F" w:rsidRDefault="007F0F64" w:rsidP="00875595">
      <w:pPr>
        <w:spacing w:before="0"/>
        <w:ind w:left="652" w:hanging="652"/>
        <w:rPr>
          <w:rFonts w:cs="Arial"/>
          <w:b/>
          <w:bCs/>
          <w:spacing w:val="-2"/>
          <w:sz w:val="18"/>
          <w:szCs w:val="18"/>
          <w:lang w:val="en-GB"/>
        </w:rPr>
      </w:pPr>
      <w:r w:rsidRPr="00F4599F">
        <w:rPr>
          <w:rFonts w:cs="Arial"/>
          <w:b/>
          <w:bCs/>
          <w:spacing w:val="-2"/>
          <w:sz w:val="18"/>
          <w:szCs w:val="18"/>
          <w:lang w:val="en-GB"/>
        </w:rPr>
        <w:t xml:space="preserve">Chart 1. </w:t>
      </w:r>
      <w:r w:rsidRPr="00F4599F">
        <w:rPr>
          <w:rFonts w:cs="Arial"/>
          <w:b/>
          <w:bCs/>
          <w:sz w:val="18"/>
          <w:szCs w:val="18"/>
          <w:lang w:val="en-GB"/>
        </w:rPr>
        <w:t xml:space="preserve">Structure of expenses made by foreigners in Poland and </w:t>
      </w:r>
      <w:r w:rsidR="00B334AD" w:rsidRPr="00F4599F">
        <w:rPr>
          <w:rFonts w:cs="Arial"/>
          <w:b/>
          <w:bCs/>
          <w:sz w:val="18"/>
          <w:szCs w:val="18"/>
          <w:lang w:val="en-GB"/>
        </w:rPr>
        <w:t xml:space="preserve">by </w:t>
      </w:r>
      <w:r w:rsidRPr="00F4599F">
        <w:rPr>
          <w:rFonts w:cs="Arial"/>
          <w:b/>
          <w:bCs/>
          <w:sz w:val="18"/>
          <w:szCs w:val="18"/>
          <w:lang w:val="en-GB"/>
        </w:rPr>
        <w:t>Poles abroad in the</w:t>
      </w:r>
      <w:r w:rsidR="00875595" w:rsidRPr="00F4599F">
        <w:rPr>
          <w:rFonts w:cs="Arial"/>
          <w:b/>
          <w:bCs/>
          <w:sz w:val="18"/>
          <w:szCs w:val="18"/>
          <w:lang w:val="en-GB"/>
        </w:rPr>
        <w:br/>
      </w:r>
      <w:r w:rsidR="00EB213A" w:rsidRPr="00F4599F">
        <w:rPr>
          <w:rFonts w:cs="Arial"/>
          <w:b/>
          <w:bCs/>
          <w:sz w:val="18"/>
          <w:szCs w:val="18"/>
          <w:lang w:val="en-GB"/>
        </w:rPr>
        <w:t>4th</w:t>
      </w:r>
      <w:r w:rsidRPr="00F4599F">
        <w:rPr>
          <w:rFonts w:cs="Arial"/>
          <w:b/>
          <w:bCs/>
          <w:sz w:val="18"/>
          <w:szCs w:val="18"/>
          <w:lang w:val="en-GB"/>
        </w:rPr>
        <w:t xml:space="preserve"> quarter of 20</w:t>
      </w:r>
      <w:r w:rsidRPr="00F4599F">
        <w:rPr>
          <w:rFonts w:cs="Arial"/>
          <w:b/>
          <w:bCs/>
          <w:spacing w:val="-2"/>
          <w:sz w:val="18"/>
          <w:szCs w:val="18"/>
          <w:lang w:val="en-GB"/>
        </w:rPr>
        <w:t>1</w:t>
      </w:r>
      <w:r w:rsidR="00157B2F" w:rsidRPr="00F4599F">
        <w:rPr>
          <w:rFonts w:cs="Arial"/>
          <w:b/>
          <w:bCs/>
          <w:spacing w:val="-2"/>
          <w:sz w:val="18"/>
          <w:szCs w:val="18"/>
          <w:lang w:val="en-GB"/>
        </w:rPr>
        <w:t>9</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F1C3B" w:rsidRPr="00F4599F" w:rsidTr="003D4A7B">
        <w:trPr>
          <w:trHeight w:val="270"/>
        </w:trPr>
        <w:tc>
          <w:tcPr>
            <w:tcW w:w="3828" w:type="dxa"/>
            <w:vAlign w:val="center"/>
          </w:tcPr>
          <w:p w:rsidR="00BE1E9C" w:rsidRPr="00F4599F" w:rsidRDefault="002B229B" w:rsidP="003D4A7B">
            <w:pPr>
              <w:pStyle w:val="Tekstpodstawowy"/>
              <w:spacing w:line="240" w:lineRule="exact"/>
              <w:ind w:left="885"/>
              <w:jc w:val="left"/>
              <w:rPr>
                <w:rFonts w:ascii="Fira Sans" w:hAnsi="Fira Sans" w:cs="Arial"/>
                <w:sz w:val="18"/>
                <w:szCs w:val="18"/>
                <w:lang w:val="en-GB"/>
              </w:rPr>
            </w:pPr>
            <w:r w:rsidRPr="00F4599F">
              <w:rPr>
                <w:rFonts w:ascii="Fira Sans" w:hAnsi="Fira Sans" w:cs="Arial"/>
                <w:sz w:val="18"/>
                <w:szCs w:val="18"/>
                <w:lang w:val="en-GB"/>
              </w:rPr>
              <w:t>Foreigners</w:t>
            </w:r>
          </w:p>
        </w:tc>
        <w:tc>
          <w:tcPr>
            <w:tcW w:w="4110" w:type="dxa"/>
            <w:vAlign w:val="center"/>
          </w:tcPr>
          <w:p w:rsidR="00BE1E9C" w:rsidRPr="00F4599F" w:rsidRDefault="002B229B" w:rsidP="003D4A7B">
            <w:pPr>
              <w:pStyle w:val="Tekstpodstawowy"/>
              <w:spacing w:line="240" w:lineRule="exact"/>
              <w:ind w:left="1309"/>
              <w:jc w:val="center"/>
              <w:rPr>
                <w:rFonts w:ascii="Fira Sans" w:hAnsi="Fira Sans" w:cs="Arial"/>
                <w:sz w:val="18"/>
                <w:szCs w:val="18"/>
                <w:lang w:val="en-GB"/>
              </w:rPr>
            </w:pPr>
            <w:r w:rsidRPr="00F4599F">
              <w:rPr>
                <w:rFonts w:ascii="Fira Sans" w:hAnsi="Fira Sans" w:cs="Arial"/>
                <w:sz w:val="18"/>
                <w:szCs w:val="18"/>
                <w:lang w:val="en-GB"/>
              </w:rPr>
              <w:t>Poles</w:t>
            </w:r>
          </w:p>
        </w:tc>
      </w:tr>
    </w:tbl>
    <w:p w:rsidR="008A697D" w:rsidRPr="00F4599F" w:rsidRDefault="00B02C0E" w:rsidP="007B7880">
      <w:pPr>
        <w:spacing w:before="240" w:after="240" w:line="240" w:lineRule="auto"/>
        <w:jc w:val="center"/>
        <w:rPr>
          <w:szCs w:val="19"/>
          <w:lang w:val="en-GB"/>
        </w:rPr>
      </w:pPr>
      <w:r w:rsidRPr="00B02C0E">
        <w:drawing>
          <wp:inline distT="0" distB="0" distL="0" distR="0">
            <wp:extent cx="5096128" cy="19044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6128" cy="1904400"/>
                    </a:xfrm>
                    <a:prstGeom prst="rect">
                      <a:avLst/>
                    </a:prstGeom>
                    <a:noFill/>
                    <a:ln>
                      <a:noFill/>
                    </a:ln>
                  </pic:spPr>
                </pic:pic>
              </a:graphicData>
            </a:graphic>
          </wp:inline>
        </w:drawing>
      </w:r>
    </w:p>
    <w:p w:rsidR="00195312" w:rsidRPr="007A71C5" w:rsidRDefault="00195312" w:rsidP="0019378C">
      <w:pPr>
        <w:rPr>
          <w:lang w:val="en-GB"/>
        </w:rPr>
      </w:pPr>
      <w:r w:rsidRPr="007A71C5">
        <w:rPr>
          <w:spacing w:val="-4"/>
          <w:lang w:val="en-GB"/>
        </w:rPr>
        <w:t xml:space="preserve">Foreigners crossing the external land border of the EU on the territory of Poland in the </w:t>
      </w:r>
      <w:r w:rsidR="007750E0" w:rsidRPr="007A71C5">
        <w:rPr>
          <w:spacing w:val="-4"/>
          <w:lang w:val="en-GB"/>
        </w:rPr>
        <w:t>4th</w:t>
      </w:r>
      <w:r w:rsidRPr="007A71C5">
        <w:rPr>
          <w:spacing w:val="-4"/>
          <w:lang w:val="en-GB"/>
        </w:rPr>
        <w:t xml:space="preserve"> quarter of 2019 incurred </w:t>
      </w:r>
      <w:r w:rsidRPr="007A71C5">
        <w:rPr>
          <w:spacing w:val="-4"/>
          <w:szCs w:val="19"/>
          <w:lang w:val="en-GB"/>
        </w:rPr>
        <w:t>8</w:t>
      </w:r>
      <w:r w:rsidR="007750E0" w:rsidRPr="007A71C5">
        <w:rPr>
          <w:spacing w:val="-4"/>
          <w:szCs w:val="19"/>
          <w:lang w:val="en-GB"/>
        </w:rPr>
        <w:t>3</w:t>
      </w:r>
      <w:r w:rsidRPr="007A71C5">
        <w:rPr>
          <w:spacing w:val="-4"/>
          <w:szCs w:val="19"/>
          <w:lang w:val="en-GB"/>
        </w:rPr>
        <w:t>.</w:t>
      </w:r>
      <w:r w:rsidR="007750E0" w:rsidRPr="007A71C5">
        <w:rPr>
          <w:spacing w:val="-4"/>
          <w:szCs w:val="19"/>
          <w:lang w:val="en-GB"/>
        </w:rPr>
        <w:t>5</w:t>
      </w:r>
      <w:r w:rsidRPr="007A71C5">
        <w:rPr>
          <w:spacing w:val="-4"/>
          <w:lang w:val="en-GB"/>
        </w:rPr>
        <w:t>% of their expenses for the purchase of non-food products, 12.</w:t>
      </w:r>
      <w:r w:rsidR="007750E0" w:rsidRPr="007A71C5">
        <w:rPr>
          <w:spacing w:val="-4"/>
          <w:lang w:val="en-GB"/>
        </w:rPr>
        <w:t>3</w:t>
      </w:r>
      <w:r w:rsidRPr="007A71C5">
        <w:rPr>
          <w:spacing w:val="-4"/>
          <w:lang w:val="en-GB"/>
        </w:rPr>
        <w:t xml:space="preserve">% on food and non-alcoholic drinks and </w:t>
      </w:r>
      <w:r w:rsidR="007750E0" w:rsidRPr="007A71C5">
        <w:rPr>
          <w:spacing w:val="-4"/>
          <w:lang w:val="en-GB"/>
        </w:rPr>
        <w:t>4</w:t>
      </w:r>
      <w:r w:rsidRPr="007A71C5">
        <w:rPr>
          <w:spacing w:val="-4"/>
          <w:szCs w:val="19"/>
          <w:lang w:val="en-GB"/>
        </w:rPr>
        <w:t>.</w:t>
      </w:r>
      <w:r w:rsidR="007750E0" w:rsidRPr="007A71C5">
        <w:rPr>
          <w:spacing w:val="-4"/>
          <w:szCs w:val="19"/>
          <w:lang w:val="en-GB"/>
        </w:rPr>
        <w:t>1</w:t>
      </w:r>
      <w:r w:rsidRPr="007A71C5">
        <w:rPr>
          <w:spacing w:val="-4"/>
          <w:lang w:val="en-GB"/>
        </w:rPr>
        <w:t>% on other expenses (services).</w:t>
      </w:r>
    </w:p>
    <w:p w:rsidR="00195312" w:rsidRPr="00F4599F" w:rsidRDefault="00195312" w:rsidP="00195312">
      <w:pPr>
        <w:pStyle w:val="Tekstpodstawowy"/>
        <w:spacing w:before="120" w:after="120" w:line="240" w:lineRule="exact"/>
        <w:ind w:left="680" w:hanging="680"/>
        <w:jc w:val="left"/>
        <w:rPr>
          <w:rFonts w:ascii="Fira Sans" w:hAnsi="Fira Sans" w:cs="Arial"/>
          <w:b/>
          <w:bCs/>
          <w:sz w:val="18"/>
          <w:szCs w:val="18"/>
          <w:lang w:val="en-GB"/>
        </w:rPr>
      </w:pPr>
      <w:r w:rsidRPr="00F4599F">
        <w:rPr>
          <w:rFonts w:ascii="Fira Sans" w:hAnsi="Fira Sans" w:cs="Arial"/>
          <w:b/>
          <w:bCs/>
          <w:sz w:val="18"/>
          <w:szCs w:val="18"/>
          <w:lang w:val="en-GB"/>
        </w:rPr>
        <w:t xml:space="preserve">Chart 2. Structure of expenses </w:t>
      </w:r>
      <w:r w:rsidR="00B334AD" w:rsidRPr="00F4599F">
        <w:rPr>
          <w:rFonts w:ascii="Fira Sans" w:hAnsi="Fira Sans" w:cs="Arial"/>
          <w:b/>
          <w:bCs/>
          <w:sz w:val="18"/>
          <w:szCs w:val="18"/>
          <w:lang w:val="en-GB"/>
        </w:rPr>
        <w:t xml:space="preserve">made by </w:t>
      </w:r>
      <w:r w:rsidRPr="00F4599F">
        <w:rPr>
          <w:rFonts w:ascii="Fira Sans" w:hAnsi="Fira Sans" w:cs="Arial"/>
          <w:b/>
          <w:bCs/>
          <w:sz w:val="18"/>
          <w:szCs w:val="18"/>
          <w:lang w:val="en-GB"/>
        </w:rPr>
        <w:t xml:space="preserve">foreigners in Poland and </w:t>
      </w:r>
      <w:r w:rsidR="00B334AD" w:rsidRPr="00F4599F">
        <w:rPr>
          <w:rFonts w:ascii="Fira Sans" w:hAnsi="Fira Sans" w:cs="Arial"/>
          <w:b/>
          <w:bCs/>
          <w:sz w:val="18"/>
          <w:szCs w:val="18"/>
          <w:lang w:val="en-GB"/>
        </w:rPr>
        <w:t xml:space="preserve">by </w:t>
      </w:r>
      <w:r w:rsidRPr="00F4599F">
        <w:rPr>
          <w:rFonts w:ascii="Fira Sans" w:hAnsi="Fira Sans" w:cs="Arial"/>
          <w:b/>
          <w:bCs/>
          <w:sz w:val="18"/>
          <w:szCs w:val="18"/>
          <w:lang w:val="en-GB"/>
        </w:rPr>
        <w:t xml:space="preserve">Poles abroad by assortment groups in the </w:t>
      </w:r>
      <w:r w:rsidR="00175F06" w:rsidRPr="00F4599F">
        <w:rPr>
          <w:rFonts w:ascii="Fira Sans" w:hAnsi="Fira Sans" w:cs="Arial"/>
          <w:b/>
          <w:bCs/>
          <w:sz w:val="18"/>
          <w:szCs w:val="18"/>
          <w:lang w:val="en-GB"/>
        </w:rPr>
        <w:t xml:space="preserve">4th </w:t>
      </w:r>
      <w:r w:rsidRPr="00F4599F">
        <w:rPr>
          <w:rFonts w:ascii="Fira Sans" w:hAnsi="Fira Sans" w:cs="Arial"/>
          <w:b/>
          <w:bCs/>
          <w:sz w:val="18"/>
          <w:szCs w:val="18"/>
          <w:lang w:val="en-GB"/>
        </w:rPr>
        <w:t>quarter of 2019</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195312" w:rsidRPr="00F4599F" w:rsidTr="00467A16">
        <w:trPr>
          <w:trHeight w:val="270"/>
        </w:trPr>
        <w:tc>
          <w:tcPr>
            <w:tcW w:w="3969" w:type="dxa"/>
            <w:vAlign w:val="center"/>
          </w:tcPr>
          <w:p w:rsidR="00195312" w:rsidRPr="00F4599F" w:rsidRDefault="00195312" w:rsidP="00467A16">
            <w:pPr>
              <w:pStyle w:val="Tekstpodstawowy"/>
              <w:spacing w:line="240" w:lineRule="exact"/>
              <w:jc w:val="center"/>
              <w:rPr>
                <w:rFonts w:ascii="Fira Sans" w:hAnsi="Fira Sans" w:cs="Arial"/>
                <w:sz w:val="18"/>
                <w:szCs w:val="18"/>
                <w:lang w:val="en-GB"/>
              </w:rPr>
            </w:pPr>
            <w:r w:rsidRPr="00F4599F">
              <w:rPr>
                <w:rFonts w:ascii="Fira Sans" w:hAnsi="Fira Sans" w:cs="Arial"/>
                <w:sz w:val="18"/>
                <w:szCs w:val="18"/>
                <w:lang w:val="en-GB"/>
              </w:rPr>
              <w:t>Foreigners</w:t>
            </w:r>
          </w:p>
        </w:tc>
        <w:tc>
          <w:tcPr>
            <w:tcW w:w="3969" w:type="dxa"/>
            <w:vAlign w:val="center"/>
          </w:tcPr>
          <w:p w:rsidR="00195312" w:rsidRPr="00F4599F" w:rsidRDefault="00195312" w:rsidP="00467A16">
            <w:pPr>
              <w:pStyle w:val="Tekstpodstawowy"/>
              <w:spacing w:line="240" w:lineRule="exact"/>
              <w:jc w:val="center"/>
              <w:rPr>
                <w:rFonts w:ascii="Fira Sans" w:hAnsi="Fira Sans" w:cs="Arial"/>
                <w:sz w:val="18"/>
                <w:szCs w:val="18"/>
                <w:lang w:val="en-GB"/>
              </w:rPr>
            </w:pPr>
            <w:r w:rsidRPr="00F4599F">
              <w:rPr>
                <w:rFonts w:ascii="Fira Sans" w:hAnsi="Fira Sans" w:cs="Arial"/>
                <w:sz w:val="18"/>
                <w:szCs w:val="18"/>
                <w:lang w:val="en-GB"/>
              </w:rPr>
              <w:t>Poles</w:t>
            </w:r>
          </w:p>
        </w:tc>
      </w:tr>
    </w:tbl>
    <w:p w:rsidR="00195312" w:rsidRPr="00F4599F" w:rsidRDefault="00B02C0E" w:rsidP="00195312">
      <w:pPr>
        <w:pStyle w:val="Tekstpodstawowy"/>
        <w:spacing w:before="240" w:after="120" w:line="240" w:lineRule="auto"/>
        <w:ind w:left="1049" w:hanging="1049"/>
        <w:jc w:val="center"/>
        <w:rPr>
          <w:rFonts w:ascii="Fira Sans" w:hAnsi="Fira Sans" w:cs="Arial"/>
          <w:b/>
          <w:bCs/>
          <w:sz w:val="19"/>
          <w:szCs w:val="19"/>
          <w:lang w:val="en-GB"/>
        </w:rPr>
      </w:pPr>
      <w:r w:rsidRPr="00B02C0E">
        <w:drawing>
          <wp:inline distT="0" distB="0" distL="0" distR="0">
            <wp:extent cx="5122545" cy="1840197"/>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2545" cy="1840197"/>
                    </a:xfrm>
                    <a:prstGeom prst="rect">
                      <a:avLst/>
                    </a:prstGeom>
                    <a:noFill/>
                    <a:ln>
                      <a:noFill/>
                    </a:ln>
                  </pic:spPr>
                </pic:pic>
              </a:graphicData>
            </a:graphic>
          </wp:inline>
        </w:drawing>
      </w:r>
    </w:p>
    <w:p w:rsidR="00195312" w:rsidRPr="007A71C5" w:rsidRDefault="00195312" w:rsidP="00195312">
      <w:pPr>
        <w:rPr>
          <w:lang w:val="en-GB"/>
        </w:rPr>
      </w:pPr>
      <w:r w:rsidRPr="007A71C5">
        <w:rPr>
          <w:lang w:val="en-GB"/>
        </w:rPr>
        <w:t>Pol</w:t>
      </w:r>
      <w:r w:rsidR="00CD1022" w:rsidRPr="007A71C5">
        <w:rPr>
          <w:lang w:val="en-GB"/>
        </w:rPr>
        <w:t xml:space="preserve">ish residents </w:t>
      </w:r>
      <w:r w:rsidR="00F07AA3" w:rsidRPr="007A71C5">
        <w:rPr>
          <w:lang w:val="en-GB"/>
        </w:rPr>
        <w:t xml:space="preserve">who </w:t>
      </w:r>
      <w:r w:rsidRPr="007A71C5">
        <w:rPr>
          <w:lang w:val="en-GB"/>
        </w:rPr>
        <w:t>cross</w:t>
      </w:r>
      <w:r w:rsidR="001D17DB">
        <w:rPr>
          <w:lang w:val="en-GB"/>
        </w:rPr>
        <w:t xml:space="preserve">ed </w:t>
      </w:r>
      <w:r w:rsidRPr="007A71C5">
        <w:rPr>
          <w:lang w:val="en-GB"/>
        </w:rPr>
        <w:t>the external land border of the EU in Poland in the</w:t>
      </w:r>
      <w:r w:rsidR="00CE7D8F" w:rsidRPr="007A71C5">
        <w:rPr>
          <w:lang w:val="en-GB"/>
        </w:rPr>
        <w:t xml:space="preserve"> 4th</w:t>
      </w:r>
      <w:r w:rsidRPr="007A71C5">
        <w:rPr>
          <w:lang w:val="en-GB"/>
        </w:rPr>
        <w:t xml:space="preserve"> quarter of 2019 spent majority of their expenses (</w:t>
      </w:r>
      <w:r w:rsidR="00F07AA3" w:rsidRPr="007A71C5">
        <w:rPr>
          <w:lang w:val="en-GB"/>
        </w:rPr>
        <w:t>62.8</w:t>
      </w:r>
      <w:r w:rsidRPr="007A71C5">
        <w:rPr>
          <w:lang w:val="en-GB"/>
        </w:rPr>
        <w:t>%) on the purchase of non-food products,</w:t>
      </w:r>
      <w:r w:rsidR="000F5B29" w:rsidRPr="007A71C5">
        <w:rPr>
          <w:lang w:val="en-GB"/>
        </w:rPr>
        <w:t xml:space="preserve"> other expenses (services)</w:t>
      </w:r>
      <w:r w:rsidR="00D53518" w:rsidRPr="007A71C5">
        <w:rPr>
          <w:lang w:val="en-GB"/>
        </w:rPr>
        <w:t xml:space="preserve"> amounted to </w:t>
      </w:r>
      <w:r w:rsidR="000F5B29" w:rsidRPr="007A71C5">
        <w:rPr>
          <w:lang w:val="en-GB"/>
        </w:rPr>
        <w:t xml:space="preserve">13.4% and </w:t>
      </w:r>
      <w:r w:rsidRPr="007A71C5">
        <w:rPr>
          <w:lang w:val="en-GB"/>
        </w:rPr>
        <w:t xml:space="preserve">food and </w:t>
      </w:r>
      <w:r w:rsidR="00BD34F2" w:rsidRPr="007A71C5">
        <w:rPr>
          <w:spacing w:val="-4"/>
          <w:lang w:val="en-GB"/>
        </w:rPr>
        <w:t>non-alcoholic drinks</w:t>
      </w:r>
      <w:r w:rsidR="00BD34F2" w:rsidRPr="007A71C5">
        <w:rPr>
          <w:lang w:val="en-GB"/>
        </w:rPr>
        <w:t xml:space="preserve"> </w:t>
      </w:r>
      <w:r w:rsidR="00D53518" w:rsidRPr="007A71C5">
        <w:rPr>
          <w:lang w:val="en-GB"/>
        </w:rPr>
        <w:t xml:space="preserve">to </w:t>
      </w:r>
      <w:r w:rsidR="000F5B29" w:rsidRPr="007A71C5">
        <w:rPr>
          <w:lang w:val="en-GB"/>
        </w:rPr>
        <w:t>5.9</w:t>
      </w:r>
      <w:r w:rsidRPr="007A71C5">
        <w:rPr>
          <w:lang w:val="en-GB"/>
        </w:rPr>
        <w:t>%.</w:t>
      </w:r>
    </w:p>
    <w:p w:rsidR="00195312" w:rsidRPr="007A71C5" w:rsidRDefault="00195312" w:rsidP="0019378C">
      <w:pPr>
        <w:rPr>
          <w:lang w:val="en-GB"/>
        </w:rPr>
      </w:pPr>
    </w:p>
    <w:p w:rsidR="00F02450" w:rsidRPr="007A71C5" w:rsidRDefault="00F02450" w:rsidP="00F02450">
      <w:pPr>
        <w:rPr>
          <w:spacing w:val="-4"/>
          <w:lang w:val="en-GB"/>
        </w:rPr>
      </w:pPr>
      <w:r w:rsidRPr="007A71C5">
        <w:rPr>
          <w:spacing w:val="-4"/>
          <w:lang w:val="en-GB"/>
        </w:rPr>
        <w:lastRenderedPageBreak/>
        <w:t xml:space="preserve">Foreigners </w:t>
      </w:r>
      <w:r w:rsidRPr="007A71C5">
        <w:rPr>
          <w:bCs/>
          <w:spacing w:val="-4"/>
          <w:lang w:val="en-GB"/>
        </w:rPr>
        <w:t xml:space="preserve">crossing the internal border of the EU </w:t>
      </w:r>
      <w:r w:rsidRPr="007A71C5">
        <w:rPr>
          <w:spacing w:val="-4"/>
          <w:lang w:val="en-GB"/>
        </w:rPr>
        <w:t>in the</w:t>
      </w:r>
      <w:r w:rsidR="00BD34F2" w:rsidRPr="007A71C5">
        <w:rPr>
          <w:spacing w:val="-4"/>
          <w:lang w:val="en-GB"/>
        </w:rPr>
        <w:t xml:space="preserve"> 4th</w:t>
      </w:r>
      <w:r w:rsidRPr="007A71C5">
        <w:rPr>
          <w:spacing w:val="-4"/>
          <w:lang w:val="en-GB"/>
        </w:rPr>
        <w:t xml:space="preserve"> quarter of 2019 incurred majority of their expenses on non-food products – </w:t>
      </w:r>
      <w:r w:rsidRPr="007A71C5">
        <w:rPr>
          <w:spacing w:val="-3"/>
          <w:szCs w:val="19"/>
          <w:lang w:val="en-GB"/>
        </w:rPr>
        <w:t>5</w:t>
      </w:r>
      <w:r w:rsidR="00BD34F2" w:rsidRPr="007A71C5">
        <w:rPr>
          <w:spacing w:val="-3"/>
          <w:szCs w:val="19"/>
          <w:lang w:val="en-GB"/>
        </w:rPr>
        <w:t>5</w:t>
      </w:r>
      <w:r w:rsidRPr="007A71C5">
        <w:rPr>
          <w:spacing w:val="-3"/>
          <w:szCs w:val="19"/>
          <w:lang w:val="en-GB"/>
        </w:rPr>
        <w:t>.8</w:t>
      </w:r>
      <w:r w:rsidRPr="007A71C5">
        <w:rPr>
          <w:spacing w:val="-4"/>
          <w:lang w:val="en-GB"/>
        </w:rPr>
        <w:t xml:space="preserve">%, followed by other expenses (services) </w:t>
      </w:r>
      <w:r w:rsidR="00BD34F2" w:rsidRPr="007A71C5">
        <w:rPr>
          <w:spacing w:val="-3"/>
          <w:szCs w:val="19"/>
          <w:lang w:val="en-GB"/>
        </w:rPr>
        <w:t>15</w:t>
      </w:r>
      <w:r w:rsidRPr="007A71C5">
        <w:rPr>
          <w:spacing w:val="-3"/>
          <w:szCs w:val="19"/>
          <w:lang w:val="en-GB"/>
        </w:rPr>
        <w:t>.0</w:t>
      </w:r>
      <w:r w:rsidRPr="007A71C5">
        <w:rPr>
          <w:spacing w:val="-4"/>
          <w:lang w:val="en-GB"/>
        </w:rPr>
        <w:t xml:space="preserve">% and also </w:t>
      </w:r>
      <w:r w:rsidRPr="007A71C5">
        <w:rPr>
          <w:spacing w:val="-3"/>
          <w:szCs w:val="19"/>
          <w:lang w:val="en-GB"/>
        </w:rPr>
        <w:t>13.4</w:t>
      </w:r>
      <w:r w:rsidRPr="007A71C5">
        <w:rPr>
          <w:spacing w:val="-4"/>
          <w:lang w:val="en-GB"/>
        </w:rPr>
        <w:t xml:space="preserve">% of their expenses on food and non-alcoholic drinks. Among residents of Poland crossing this border, a significant share in the structure of expenses incurred abroad constituted other expenses (services) – </w:t>
      </w:r>
      <w:r w:rsidR="00B47E97" w:rsidRPr="007A71C5">
        <w:rPr>
          <w:spacing w:val="-3"/>
          <w:szCs w:val="19"/>
          <w:lang w:val="en-GB"/>
        </w:rPr>
        <w:t>44</w:t>
      </w:r>
      <w:r w:rsidRPr="007A71C5">
        <w:rPr>
          <w:spacing w:val="-3"/>
          <w:szCs w:val="19"/>
          <w:lang w:val="en-GB"/>
        </w:rPr>
        <w:t>.</w:t>
      </w:r>
      <w:r w:rsidR="00B47E97" w:rsidRPr="007A71C5">
        <w:rPr>
          <w:spacing w:val="-3"/>
          <w:szCs w:val="19"/>
          <w:lang w:val="en-GB"/>
        </w:rPr>
        <w:t>7</w:t>
      </w:r>
      <w:r w:rsidRPr="007A71C5">
        <w:rPr>
          <w:spacing w:val="-4"/>
          <w:lang w:val="en-GB"/>
        </w:rPr>
        <w:t xml:space="preserve">%, non-food products – </w:t>
      </w:r>
      <w:r w:rsidR="00B47E97" w:rsidRPr="007A71C5">
        <w:rPr>
          <w:spacing w:val="-4"/>
          <w:lang w:val="en-GB"/>
        </w:rPr>
        <w:t>37</w:t>
      </w:r>
      <w:r w:rsidRPr="007A71C5">
        <w:rPr>
          <w:spacing w:val="-3"/>
          <w:szCs w:val="19"/>
          <w:lang w:val="en-GB"/>
        </w:rPr>
        <w:t>.</w:t>
      </w:r>
      <w:r w:rsidR="00B47E97" w:rsidRPr="007A71C5">
        <w:rPr>
          <w:spacing w:val="-3"/>
          <w:szCs w:val="19"/>
          <w:lang w:val="en-GB"/>
        </w:rPr>
        <w:t>4</w:t>
      </w:r>
      <w:r w:rsidRPr="007A71C5">
        <w:rPr>
          <w:spacing w:val="-4"/>
          <w:lang w:val="en-GB"/>
        </w:rPr>
        <w:t xml:space="preserve">% and non-alcoholic drinks </w:t>
      </w:r>
      <w:r w:rsidRPr="007A71C5">
        <w:rPr>
          <w:spacing w:val="-3"/>
          <w:szCs w:val="19"/>
          <w:lang w:val="en-GB"/>
        </w:rPr>
        <w:t>1</w:t>
      </w:r>
      <w:r w:rsidR="00B47E97" w:rsidRPr="007A71C5">
        <w:rPr>
          <w:spacing w:val="-3"/>
          <w:szCs w:val="19"/>
          <w:lang w:val="en-GB"/>
        </w:rPr>
        <w:t>3</w:t>
      </w:r>
      <w:r w:rsidRPr="007A71C5">
        <w:rPr>
          <w:spacing w:val="-3"/>
          <w:szCs w:val="19"/>
          <w:lang w:val="en-GB"/>
        </w:rPr>
        <w:t>.</w:t>
      </w:r>
      <w:r w:rsidR="00B47E97" w:rsidRPr="007A71C5">
        <w:rPr>
          <w:spacing w:val="-3"/>
          <w:szCs w:val="19"/>
          <w:lang w:val="en-GB"/>
        </w:rPr>
        <w:t>8</w:t>
      </w:r>
      <w:r w:rsidRPr="007A71C5">
        <w:rPr>
          <w:spacing w:val="-4"/>
          <w:lang w:val="en-GB"/>
        </w:rPr>
        <w:t>%.</w:t>
      </w:r>
    </w:p>
    <w:p w:rsidR="005F262E" w:rsidRPr="00F4599F" w:rsidRDefault="00123DD7" w:rsidP="005F262E">
      <w:pPr>
        <w:spacing w:before="240"/>
        <w:rPr>
          <w:rFonts w:cs="Arial"/>
          <w:b/>
          <w:sz w:val="18"/>
          <w:szCs w:val="18"/>
          <w:lang w:val="en-GB"/>
        </w:rPr>
      </w:pPr>
      <w:r>
        <w:rPr>
          <w:b/>
          <w:noProof/>
          <w:spacing w:val="-2"/>
          <w:szCs w:val="19"/>
          <w:lang w:val="en-GB" w:eastAsia="pl-PL"/>
        </w:rPr>
        <w:pict>
          <v:shape id="Pole tekstowe 15" o:spid="_x0000_s1031" type="#_x0000_t202" style="position:absolute;margin-left:410.45pt;margin-top:15.65pt;width:135.85pt;height:84pt;z-index:-25155379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" filled="f" stroked="f">
            <v:textbox>
              <w:txbxContent>
                <w:p w:rsidR="00404674" w:rsidRPr="002B229B" w:rsidRDefault="00404674" w:rsidP="002B229B">
                  <w:pPr>
                    <w:pStyle w:val="tekstzboku"/>
                    <w:spacing w:before="0"/>
                    <w:rPr>
                      <w:lang w:val="en-US"/>
                    </w:rPr>
                  </w:pPr>
                  <w:r w:rsidRPr="002B229B">
                    <w:rPr>
                      <w:lang w:val="en-US"/>
                    </w:rPr>
                    <w:t xml:space="preserve">In </w:t>
                  </w:r>
                  <w:r>
                    <w:rPr>
                      <w:lang w:val="en-US"/>
                    </w:rPr>
                    <w:t>2019 local</w:t>
                  </w:r>
                  <w:r w:rsidRPr="002B229B">
                    <w:rPr>
                      <w:lang w:val="en-US"/>
                    </w:rPr>
                    <w:t xml:space="preserve"> border traffic accounted for 2</w:t>
                  </w:r>
                  <w:r>
                    <w:rPr>
                      <w:lang w:val="en-US"/>
                    </w:rPr>
                    <w:t>2</w:t>
                  </w:r>
                  <w:r w:rsidRPr="002B229B">
                    <w:rPr>
                      <w:lang w:val="en-US"/>
                    </w:rPr>
                    <w:t>.</w:t>
                  </w:r>
                  <w:r>
                    <w:rPr>
                      <w:lang w:val="en-US"/>
                    </w:rPr>
                    <w:t>5</w:t>
                  </w:r>
                  <w:r w:rsidRPr="002B229B">
                    <w:rPr>
                      <w:lang w:val="en-US"/>
                    </w:rPr>
                    <w:t>% of all crossings</w:t>
                  </w:r>
                  <w:r>
                    <w:rPr>
                      <w:lang w:val="en-US"/>
                    </w:rPr>
                    <w:t xml:space="preserve"> of the </w:t>
                  </w:r>
                  <w:r w:rsidRPr="002B229B">
                    <w:rPr>
                      <w:lang w:val="en-US"/>
                    </w:rPr>
                    <w:t>Polish-Ukrainian border by foreigners</w:t>
                  </w:r>
                  <w:r>
                    <w:rPr>
                      <w:lang w:val="en-US"/>
                    </w:rPr>
                    <w:t xml:space="preserve"> (in the 4th quarter of 2019 – 23.9%)</w:t>
                  </w:r>
                </w:p>
              </w:txbxContent>
            </v:textbox>
            <w10:wrap type="tight"/>
          </v:shape>
        </w:pict>
      </w:r>
      <w:r w:rsidR="005F262E" w:rsidRPr="00F4599F">
        <w:rPr>
          <w:rFonts w:cs="Arial"/>
          <w:b/>
          <w:sz w:val="18"/>
          <w:szCs w:val="18"/>
          <w:lang w:val="en-GB"/>
        </w:rPr>
        <w:t>Chart 3. </w:t>
      </w:r>
      <w:r w:rsidR="005F262E" w:rsidRPr="00F4599F">
        <w:rPr>
          <w:b/>
          <w:bCs/>
          <w:sz w:val="18"/>
          <w:szCs w:val="18"/>
          <w:lang w:val="en-GB"/>
        </w:rPr>
        <w:t>Local border traffic of foreigners on the Polish-Ukrainian border</w:t>
      </w:r>
    </w:p>
    <w:p w:rsidR="005F262E" w:rsidRPr="00F4599F" w:rsidRDefault="00B02C0E" w:rsidP="00285BC3">
      <w:pPr>
        <w:spacing w:before="240" w:after="0" w:line="240" w:lineRule="auto"/>
        <w:jc w:val="center"/>
        <w:rPr>
          <w:rFonts w:cs="Arial"/>
          <w:b/>
          <w:szCs w:val="19"/>
          <w:lang w:val="en-GB"/>
        </w:rPr>
      </w:pPr>
      <w:r w:rsidRPr="00B02C0E">
        <w:drawing>
          <wp:inline distT="0" distB="0" distL="0" distR="0">
            <wp:extent cx="5122545" cy="1995206"/>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2545" cy="1995206"/>
                    </a:xfrm>
                    <a:prstGeom prst="rect">
                      <a:avLst/>
                    </a:prstGeom>
                    <a:noFill/>
                    <a:ln>
                      <a:noFill/>
                    </a:ln>
                  </pic:spPr>
                </pic:pic>
              </a:graphicData>
            </a:graphic>
          </wp:inline>
        </w:drawing>
      </w:r>
    </w:p>
    <w:p w:rsidR="00195312" w:rsidRPr="00F4599F" w:rsidRDefault="00195312" w:rsidP="002B229B">
      <w:pPr>
        <w:spacing w:before="0"/>
        <w:ind w:left="584" w:hanging="595"/>
        <w:rPr>
          <w:b/>
          <w:spacing w:val="-4"/>
          <w:sz w:val="18"/>
          <w:szCs w:val="18"/>
          <w:lang w:val="en-GB"/>
        </w:rPr>
      </w:pPr>
    </w:p>
    <w:p w:rsidR="005F262E" w:rsidRPr="00F4599F" w:rsidRDefault="005F262E" w:rsidP="005F262E">
      <w:pPr>
        <w:spacing w:before="0"/>
        <w:ind w:left="28" w:hanging="14"/>
        <w:rPr>
          <w:spacing w:val="-4"/>
          <w:lang w:val="en-GB"/>
        </w:rPr>
      </w:pPr>
      <w:r w:rsidRPr="00F4599F">
        <w:rPr>
          <w:spacing w:val="-4"/>
          <w:lang w:val="en-GB"/>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 things.</w:t>
      </w:r>
    </w:p>
    <w:p w:rsidR="007F0F64" w:rsidRPr="00F4599F" w:rsidRDefault="007F0F64" w:rsidP="00650E98">
      <w:pPr>
        <w:spacing w:before="240"/>
        <w:ind w:left="624" w:hanging="635"/>
        <w:rPr>
          <w:b/>
          <w:spacing w:val="-4"/>
          <w:sz w:val="18"/>
          <w:szCs w:val="18"/>
          <w:lang w:val="en-GB"/>
        </w:rPr>
      </w:pPr>
      <w:r w:rsidRPr="00F4599F">
        <w:rPr>
          <w:b/>
          <w:spacing w:val="-4"/>
          <w:sz w:val="18"/>
          <w:szCs w:val="18"/>
          <w:lang w:val="en-GB"/>
        </w:rPr>
        <w:t xml:space="preserve">Table 1. Border traffic and expenses of foreigners in Poland and Poles abroad in the </w:t>
      </w:r>
      <w:r w:rsidR="00A8593D" w:rsidRPr="00F4599F">
        <w:rPr>
          <w:b/>
          <w:spacing w:val="-4"/>
          <w:sz w:val="18"/>
          <w:szCs w:val="18"/>
          <w:lang w:val="en-GB"/>
        </w:rPr>
        <w:t>4th</w:t>
      </w:r>
      <w:r w:rsidRPr="00F4599F">
        <w:rPr>
          <w:b/>
          <w:spacing w:val="-4"/>
          <w:sz w:val="18"/>
          <w:szCs w:val="18"/>
          <w:lang w:val="en-GB"/>
        </w:rPr>
        <w:t xml:space="preserve"> quarter of 201</w:t>
      </w:r>
      <w:r w:rsidR="005F262E" w:rsidRPr="00F4599F">
        <w:rPr>
          <w:b/>
          <w:spacing w:val="-4"/>
          <w:sz w:val="18"/>
          <w:szCs w:val="18"/>
          <w:lang w:val="en-GB"/>
        </w:rPr>
        <w:t>9</w:t>
      </w:r>
    </w:p>
    <w:tbl>
      <w:tblPr>
        <w:tblStyle w:val="Tabela-Siatka"/>
        <w:tblW w:w="5000" w:type="pct"/>
        <w:tblInd w:w="-34" w:type="dxa"/>
        <w:tblBorders>
          <w:top w:val="single" w:sz="4" w:space="0" w:color="7030A0"/>
          <w:left w:val="none" w:sz="0" w:space="0" w:color="auto"/>
          <w:bottom w:val="none" w:sz="0" w:space="0" w:color="auto"/>
          <w:right w:val="none" w:sz="0" w:space="0" w:color="auto"/>
          <w:insideH w:val="single" w:sz="4" w:space="0" w:color="7030A0"/>
          <w:insideV w:val="single" w:sz="4" w:space="0" w:color="7030A0"/>
        </w:tblBorders>
        <w:tblLayout w:type="fixed"/>
        <w:tblLook w:val="04A0" w:firstRow="1" w:lastRow="0" w:firstColumn="1" w:lastColumn="0" w:noHBand="0" w:noVBand="1"/>
      </w:tblPr>
      <w:tblGrid>
        <w:gridCol w:w="1296"/>
        <w:gridCol w:w="582"/>
        <w:gridCol w:w="591"/>
        <w:gridCol w:w="581"/>
        <w:gridCol w:w="583"/>
        <w:gridCol w:w="588"/>
        <w:gridCol w:w="590"/>
        <w:gridCol w:w="588"/>
        <w:gridCol w:w="591"/>
        <w:gridCol w:w="576"/>
        <w:gridCol w:w="576"/>
        <w:gridCol w:w="576"/>
        <w:gridCol w:w="565"/>
      </w:tblGrid>
      <w:tr w:rsidR="0053561A" w:rsidRPr="00C54C3B" w:rsidTr="000B295F">
        <w:trPr>
          <w:trHeight w:hRule="exact" w:val="284"/>
        </w:trPr>
        <w:tc>
          <w:tcPr>
            <w:tcW w:w="782" w:type="pct"/>
            <w:vMerge w:val="restart"/>
            <w:tcBorders>
              <w:top w:val="nil"/>
              <w:bottom w:val="single" w:sz="4" w:space="0" w:color="7030A0"/>
              <w:right w:val="single" w:sz="12" w:space="0" w:color="001D77"/>
            </w:tcBorders>
            <w:vAlign w:val="center"/>
          </w:tcPr>
          <w:p w:rsidR="0053561A" w:rsidRPr="00306043" w:rsidRDefault="0053561A" w:rsidP="000B295F">
            <w:pPr>
              <w:spacing w:before="60" w:after="60"/>
              <w:jc w:val="center"/>
              <w:rPr>
                <w:color w:val="FF0000"/>
                <w:sz w:val="15"/>
                <w:szCs w:val="15"/>
              </w:rPr>
            </w:pPr>
            <w:r w:rsidRPr="00306043">
              <w:rPr>
                <w:sz w:val="15"/>
                <w:szCs w:val="15"/>
              </w:rPr>
              <w:t>Granica</w:t>
            </w:r>
          </w:p>
        </w:tc>
        <w:tc>
          <w:tcPr>
            <w:tcW w:w="1410" w:type="pct"/>
            <w:gridSpan w:val="4"/>
            <w:tcBorders>
              <w:top w:val="nil"/>
              <w:left w:val="single" w:sz="12" w:space="0" w:color="001D77"/>
              <w:bottom w:val="single" w:sz="4" w:space="0" w:color="001D77"/>
              <w:right w:val="single" w:sz="12" w:space="0" w:color="001D77"/>
            </w:tcBorders>
            <w:vAlign w:val="center"/>
          </w:tcPr>
          <w:p w:rsidR="0053561A" w:rsidRPr="00306043" w:rsidRDefault="0053561A" w:rsidP="000B295F">
            <w:pPr>
              <w:spacing w:before="20" w:after="20" w:line="180" w:lineRule="exact"/>
              <w:jc w:val="center"/>
              <w:rPr>
                <w:sz w:val="15"/>
                <w:szCs w:val="15"/>
                <w:lang w:val="en-GB"/>
              </w:rPr>
            </w:pPr>
            <w:r w:rsidRPr="00306043">
              <w:rPr>
                <w:sz w:val="15"/>
                <w:szCs w:val="15"/>
                <w:lang w:val="en-GB"/>
              </w:rPr>
              <w:t>Border traffic</w:t>
            </w:r>
            <w:r w:rsidRPr="00306043">
              <w:rPr>
                <w:sz w:val="15"/>
                <w:szCs w:val="15"/>
                <w:vertAlign w:val="superscript"/>
                <w:lang w:val="en-GB"/>
              </w:rPr>
              <w:t> 1</w:t>
            </w:r>
          </w:p>
        </w:tc>
        <w:tc>
          <w:tcPr>
            <w:tcW w:w="1423" w:type="pct"/>
            <w:gridSpan w:val="4"/>
            <w:tcBorders>
              <w:top w:val="nil"/>
              <w:left w:val="single" w:sz="12" w:space="0" w:color="001D77"/>
              <w:bottom w:val="single" w:sz="4" w:space="0" w:color="001D77"/>
              <w:right w:val="single" w:sz="12" w:space="0" w:color="001D77"/>
            </w:tcBorders>
            <w:vAlign w:val="center"/>
          </w:tcPr>
          <w:p w:rsidR="0053561A" w:rsidRPr="00306043" w:rsidRDefault="0053561A" w:rsidP="000B295F">
            <w:pPr>
              <w:spacing w:before="20" w:after="20" w:line="180" w:lineRule="exact"/>
              <w:jc w:val="center"/>
              <w:rPr>
                <w:sz w:val="15"/>
                <w:szCs w:val="15"/>
                <w:lang w:val="en-GB"/>
              </w:rPr>
            </w:pPr>
            <w:r w:rsidRPr="00306043">
              <w:rPr>
                <w:sz w:val="15"/>
                <w:szCs w:val="15"/>
                <w:lang w:val="en-GB"/>
              </w:rPr>
              <w:t>Expenses</w:t>
            </w:r>
          </w:p>
        </w:tc>
        <w:tc>
          <w:tcPr>
            <w:tcW w:w="1385" w:type="pct"/>
            <w:gridSpan w:val="4"/>
            <w:tcBorders>
              <w:top w:val="nil"/>
              <w:left w:val="single" w:sz="12" w:space="0" w:color="001D77"/>
              <w:bottom w:val="single" w:sz="4" w:space="0" w:color="001D77"/>
            </w:tcBorders>
            <w:vAlign w:val="center"/>
          </w:tcPr>
          <w:p w:rsidR="0053561A" w:rsidRPr="00306043" w:rsidRDefault="0053561A" w:rsidP="000B295F">
            <w:pPr>
              <w:spacing w:before="20" w:after="20" w:line="180" w:lineRule="exact"/>
              <w:jc w:val="center"/>
              <w:rPr>
                <w:sz w:val="15"/>
                <w:szCs w:val="15"/>
                <w:lang w:val="en-GB"/>
              </w:rPr>
            </w:pPr>
            <w:r w:rsidRPr="00306043">
              <w:rPr>
                <w:sz w:val="15"/>
                <w:szCs w:val="15"/>
                <w:lang w:val="en-GB"/>
              </w:rPr>
              <w:t>Average expenses </w:t>
            </w:r>
            <w:r w:rsidRPr="00306043">
              <w:rPr>
                <w:sz w:val="15"/>
                <w:szCs w:val="15"/>
                <w:vertAlign w:val="superscript"/>
                <w:lang w:val="en-GB"/>
              </w:rPr>
              <w:t>2</w:t>
            </w:r>
          </w:p>
        </w:tc>
      </w:tr>
      <w:tr w:rsidR="0053561A" w:rsidRPr="008749AC" w:rsidTr="000B295F">
        <w:trPr>
          <w:trHeight w:hRule="exact" w:val="284"/>
        </w:trPr>
        <w:tc>
          <w:tcPr>
            <w:tcW w:w="782" w:type="pct"/>
            <w:vMerge/>
            <w:tcBorders>
              <w:top w:val="single" w:sz="4" w:space="0" w:color="7030A0"/>
              <w:right w:val="single" w:sz="12" w:space="0" w:color="001D77"/>
            </w:tcBorders>
          </w:tcPr>
          <w:p w:rsidR="0053561A" w:rsidRPr="008749AC" w:rsidRDefault="0053561A" w:rsidP="000B295F">
            <w:pPr>
              <w:spacing w:before="60" w:after="60"/>
              <w:jc w:val="both"/>
              <w:rPr>
                <w:color w:val="FF0000"/>
                <w:sz w:val="16"/>
                <w:szCs w:val="16"/>
              </w:rPr>
            </w:pPr>
          </w:p>
        </w:tc>
        <w:tc>
          <w:tcPr>
            <w:tcW w:w="707" w:type="pct"/>
            <w:gridSpan w:val="2"/>
            <w:tcBorders>
              <w:top w:val="single" w:sz="4" w:space="0" w:color="001D77"/>
              <w:left w:val="single" w:sz="12" w:space="0" w:color="001D77"/>
              <w:bottom w:val="single" w:sz="4" w:space="0" w:color="001D77"/>
              <w:right w:val="single" w:sz="4" w:space="0" w:color="001D77"/>
            </w:tcBorders>
          </w:tcPr>
          <w:p w:rsidR="0053561A" w:rsidRPr="00306043" w:rsidRDefault="0053561A" w:rsidP="000B295F">
            <w:pPr>
              <w:spacing w:before="20" w:after="20" w:line="180" w:lineRule="exact"/>
              <w:ind w:left="-113" w:right="-113"/>
              <w:jc w:val="center"/>
              <w:rPr>
                <w:sz w:val="15"/>
                <w:szCs w:val="15"/>
                <w:lang w:val="en-GB"/>
              </w:rPr>
            </w:pPr>
            <w:r w:rsidRPr="00306043">
              <w:rPr>
                <w:sz w:val="15"/>
                <w:szCs w:val="15"/>
                <w:lang w:val="en-GB"/>
              </w:rPr>
              <w:t xml:space="preserve">foreigners </w:t>
            </w:r>
          </w:p>
        </w:tc>
        <w:tc>
          <w:tcPr>
            <w:tcW w:w="703" w:type="pct"/>
            <w:gridSpan w:val="2"/>
            <w:tcBorders>
              <w:top w:val="single" w:sz="4" w:space="0" w:color="001D77"/>
              <w:left w:val="single" w:sz="4" w:space="0" w:color="001D77"/>
              <w:bottom w:val="single" w:sz="4" w:space="0" w:color="001D77"/>
              <w:right w:val="single" w:sz="12" w:space="0" w:color="001D77"/>
            </w:tcBorders>
          </w:tcPr>
          <w:p w:rsidR="0053561A" w:rsidRPr="00306043" w:rsidRDefault="0053561A" w:rsidP="000B295F">
            <w:pPr>
              <w:spacing w:before="20" w:after="20" w:line="180" w:lineRule="exact"/>
              <w:ind w:left="-113" w:right="-113"/>
              <w:jc w:val="center"/>
              <w:rPr>
                <w:sz w:val="15"/>
                <w:szCs w:val="15"/>
                <w:lang w:val="en-GB"/>
              </w:rPr>
            </w:pPr>
            <w:r w:rsidRPr="00306043">
              <w:rPr>
                <w:sz w:val="15"/>
                <w:szCs w:val="15"/>
                <w:lang w:val="en-GB"/>
              </w:rPr>
              <w:t xml:space="preserve">Poles </w:t>
            </w:r>
          </w:p>
        </w:tc>
        <w:tc>
          <w:tcPr>
            <w:tcW w:w="711" w:type="pct"/>
            <w:gridSpan w:val="2"/>
            <w:tcBorders>
              <w:top w:val="single" w:sz="4" w:space="0" w:color="001D77"/>
              <w:left w:val="single" w:sz="12" w:space="0" w:color="001D77"/>
              <w:bottom w:val="single" w:sz="4" w:space="0" w:color="001D77"/>
              <w:right w:val="single" w:sz="4" w:space="0" w:color="001D77"/>
            </w:tcBorders>
          </w:tcPr>
          <w:p w:rsidR="0053561A" w:rsidRPr="00306043" w:rsidRDefault="0053561A" w:rsidP="000B295F">
            <w:pPr>
              <w:spacing w:before="20" w:after="20" w:line="180" w:lineRule="exact"/>
              <w:ind w:left="-113" w:right="-113"/>
              <w:jc w:val="center"/>
              <w:rPr>
                <w:sz w:val="15"/>
                <w:szCs w:val="15"/>
                <w:lang w:val="en-GB"/>
              </w:rPr>
            </w:pPr>
            <w:r w:rsidRPr="00306043">
              <w:rPr>
                <w:sz w:val="15"/>
                <w:szCs w:val="15"/>
                <w:lang w:val="en-GB"/>
              </w:rPr>
              <w:t xml:space="preserve">foreigners </w:t>
            </w:r>
          </w:p>
        </w:tc>
        <w:tc>
          <w:tcPr>
            <w:tcW w:w="712" w:type="pct"/>
            <w:gridSpan w:val="2"/>
            <w:tcBorders>
              <w:top w:val="single" w:sz="4" w:space="0" w:color="001D77"/>
              <w:left w:val="single" w:sz="4" w:space="0" w:color="001D77"/>
              <w:bottom w:val="single" w:sz="4" w:space="0" w:color="001D77"/>
              <w:right w:val="single" w:sz="12" w:space="0" w:color="001D77"/>
            </w:tcBorders>
          </w:tcPr>
          <w:p w:rsidR="0053561A" w:rsidRPr="00306043" w:rsidRDefault="0053561A" w:rsidP="000B295F">
            <w:pPr>
              <w:spacing w:before="20" w:after="20" w:line="180" w:lineRule="exact"/>
              <w:ind w:left="-113" w:right="-113"/>
              <w:jc w:val="center"/>
              <w:rPr>
                <w:sz w:val="15"/>
                <w:szCs w:val="15"/>
                <w:lang w:val="en-GB"/>
              </w:rPr>
            </w:pPr>
            <w:r w:rsidRPr="00306043">
              <w:rPr>
                <w:sz w:val="15"/>
                <w:szCs w:val="15"/>
                <w:lang w:val="en-GB"/>
              </w:rPr>
              <w:t xml:space="preserve">Poles </w:t>
            </w:r>
          </w:p>
        </w:tc>
        <w:tc>
          <w:tcPr>
            <w:tcW w:w="695" w:type="pct"/>
            <w:gridSpan w:val="2"/>
            <w:tcBorders>
              <w:top w:val="single" w:sz="4" w:space="0" w:color="001D77"/>
              <w:left w:val="single" w:sz="12" w:space="0" w:color="001D77"/>
              <w:bottom w:val="single" w:sz="4" w:space="0" w:color="001D77"/>
              <w:right w:val="single" w:sz="4" w:space="0" w:color="001D77"/>
            </w:tcBorders>
          </w:tcPr>
          <w:p w:rsidR="0053561A" w:rsidRPr="00306043" w:rsidRDefault="0053561A" w:rsidP="000B295F">
            <w:pPr>
              <w:spacing w:before="20" w:after="20" w:line="180" w:lineRule="exact"/>
              <w:ind w:left="-113" w:right="-113"/>
              <w:jc w:val="center"/>
              <w:rPr>
                <w:sz w:val="15"/>
                <w:szCs w:val="15"/>
                <w:lang w:val="en-GB"/>
              </w:rPr>
            </w:pPr>
            <w:r w:rsidRPr="00306043">
              <w:rPr>
                <w:sz w:val="15"/>
                <w:szCs w:val="15"/>
                <w:lang w:val="en-GB"/>
              </w:rPr>
              <w:t xml:space="preserve">foreigners </w:t>
            </w:r>
          </w:p>
        </w:tc>
        <w:tc>
          <w:tcPr>
            <w:tcW w:w="690" w:type="pct"/>
            <w:gridSpan w:val="2"/>
            <w:tcBorders>
              <w:top w:val="single" w:sz="4" w:space="0" w:color="001D77"/>
              <w:left w:val="single" w:sz="4" w:space="0" w:color="001D77"/>
              <w:bottom w:val="single" w:sz="4" w:space="0" w:color="001D77"/>
              <w:right w:val="nil"/>
            </w:tcBorders>
          </w:tcPr>
          <w:p w:rsidR="0053561A" w:rsidRPr="00306043" w:rsidRDefault="0053561A" w:rsidP="000B295F">
            <w:pPr>
              <w:spacing w:before="20" w:after="20" w:line="180" w:lineRule="exact"/>
              <w:ind w:left="-113" w:right="-113"/>
              <w:jc w:val="center"/>
              <w:rPr>
                <w:sz w:val="15"/>
                <w:szCs w:val="15"/>
                <w:lang w:val="en-GB"/>
              </w:rPr>
            </w:pPr>
            <w:r w:rsidRPr="00306043">
              <w:rPr>
                <w:sz w:val="15"/>
                <w:szCs w:val="15"/>
                <w:lang w:val="en-GB"/>
              </w:rPr>
              <w:t xml:space="preserve">Poles </w:t>
            </w:r>
          </w:p>
        </w:tc>
      </w:tr>
      <w:tr w:rsidR="0053561A" w:rsidRPr="008749AC" w:rsidTr="000B295F">
        <w:trPr>
          <w:trHeight w:val="312"/>
        </w:trPr>
        <w:tc>
          <w:tcPr>
            <w:tcW w:w="782" w:type="pct"/>
            <w:vMerge/>
            <w:tcBorders>
              <w:bottom w:val="single" w:sz="12" w:space="0" w:color="001D77"/>
              <w:right w:val="single" w:sz="12" w:space="0" w:color="001D77"/>
            </w:tcBorders>
          </w:tcPr>
          <w:p w:rsidR="0053561A" w:rsidRPr="008749AC" w:rsidRDefault="0053561A" w:rsidP="000B295F">
            <w:pPr>
              <w:spacing w:before="60" w:after="60"/>
              <w:jc w:val="both"/>
              <w:rPr>
                <w:color w:val="FF0000"/>
                <w:sz w:val="16"/>
                <w:szCs w:val="16"/>
              </w:rPr>
            </w:pPr>
          </w:p>
        </w:tc>
        <w:tc>
          <w:tcPr>
            <w:tcW w:w="351" w:type="pct"/>
            <w:tcBorders>
              <w:top w:val="single" w:sz="4" w:space="0" w:color="001D77"/>
              <w:left w:val="single" w:sz="12" w:space="0" w:color="001D77"/>
              <w:bottom w:val="single" w:sz="12" w:space="0" w:color="001D77"/>
              <w:right w:val="single" w:sz="4" w:space="0" w:color="001D77"/>
            </w:tcBorders>
            <w:vAlign w:val="center"/>
          </w:tcPr>
          <w:p w:rsidR="0053561A" w:rsidRPr="00306043" w:rsidRDefault="0053561A" w:rsidP="000B295F">
            <w:pPr>
              <w:spacing w:before="20" w:after="20" w:line="180" w:lineRule="exact"/>
              <w:ind w:left="-113" w:right="-113"/>
              <w:jc w:val="center"/>
              <w:rPr>
                <w:spacing w:val="-8"/>
                <w:sz w:val="15"/>
                <w:szCs w:val="15"/>
                <w:lang w:val="en-GB"/>
              </w:rPr>
            </w:pPr>
            <w:r w:rsidRPr="00306043">
              <w:rPr>
                <w:spacing w:val="-8"/>
                <w:sz w:val="15"/>
                <w:szCs w:val="15"/>
                <w:lang w:val="en-GB"/>
              </w:rPr>
              <w:t>million persons</w:t>
            </w:r>
          </w:p>
        </w:tc>
        <w:tc>
          <w:tcPr>
            <w:tcW w:w="356" w:type="pct"/>
            <w:tcBorders>
              <w:top w:val="single" w:sz="4" w:space="0" w:color="001D77"/>
              <w:left w:val="single" w:sz="4" w:space="0" w:color="001D77"/>
              <w:bottom w:val="single" w:sz="12" w:space="0" w:color="001D77"/>
              <w:right w:val="single" w:sz="4" w:space="0" w:color="001D77"/>
            </w:tcBorders>
            <w:vAlign w:val="center"/>
          </w:tcPr>
          <w:p w:rsidR="0053561A" w:rsidRPr="00306043" w:rsidRDefault="0053561A" w:rsidP="000B295F">
            <w:pPr>
              <w:spacing w:before="20" w:after="20" w:line="180" w:lineRule="exact"/>
              <w:ind w:left="-113" w:right="-113"/>
              <w:jc w:val="center"/>
              <w:rPr>
                <w:spacing w:val="-4"/>
                <w:sz w:val="15"/>
                <w:szCs w:val="15"/>
                <w:lang w:val="en-GB"/>
              </w:rPr>
            </w:pPr>
            <w:r w:rsidRPr="00306043">
              <w:rPr>
                <w:spacing w:val="-4"/>
                <w:sz w:val="15"/>
                <w:szCs w:val="15"/>
                <w:lang w:val="en-GB"/>
              </w:rPr>
              <w:t>Q4 2018 =100</w:t>
            </w:r>
          </w:p>
        </w:tc>
        <w:tc>
          <w:tcPr>
            <w:tcW w:w="351" w:type="pct"/>
            <w:tcBorders>
              <w:top w:val="single" w:sz="4" w:space="0" w:color="001D77"/>
              <w:left w:val="single" w:sz="4" w:space="0" w:color="001D77"/>
              <w:bottom w:val="single" w:sz="12" w:space="0" w:color="001D77"/>
              <w:right w:val="single" w:sz="4" w:space="0" w:color="001D77"/>
            </w:tcBorders>
            <w:vAlign w:val="center"/>
          </w:tcPr>
          <w:p w:rsidR="0053561A" w:rsidRPr="00306043" w:rsidRDefault="0053561A" w:rsidP="000B295F">
            <w:pPr>
              <w:spacing w:before="20" w:after="20" w:line="180" w:lineRule="exact"/>
              <w:ind w:left="-113" w:right="-113"/>
              <w:jc w:val="center"/>
              <w:rPr>
                <w:spacing w:val="-8"/>
                <w:sz w:val="15"/>
                <w:szCs w:val="15"/>
                <w:lang w:val="en-GB"/>
              </w:rPr>
            </w:pPr>
            <w:r w:rsidRPr="00306043">
              <w:rPr>
                <w:spacing w:val="-8"/>
                <w:sz w:val="15"/>
                <w:szCs w:val="15"/>
                <w:lang w:val="en-GB"/>
              </w:rPr>
              <w:t>million persons</w:t>
            </w:r>
          </w:p>
        </w:tc>
        <w:tc>
          <w:tcPr>
            <w:tcW w:w="352" w:type="pct"/>
            <w:tcBorders>
              <w:top w:val="single" w:sz="4" w:space="0" w:color="001D77"/>
              <w:left w:val="single" w:sz="4" w:space="0" w:color="001D77"/>
              <w:bottom w:val="single" w:sz="12" w:space="0" w:color="001D77"/>
              <w:right w:val="single" w:sz="12" w:space="0" w:color="001D77"/>
            </w:tcBorders>
            <w:vAlign w:val="center"/>
          </w:tcPr>
          <w:p w:rsidR="0053561A" w:rsidRPr="00306043" w:rsidRDefault="0053561A" w:rsidP="000B295F">
            <w:pPr>
              <w:spacing w:before="20" w:after="20" w:line="180" w:lineRule="exact"/>
              <w:ind w:left="-113" w:right="-113"/>
              <w:jc w:val="center"/>
              <w:rPr>
                <w:spacing w:val="-4"/>
                <w:sz w:val="15"/>
                <w:szCs w:val="15"/>
                <w:lang w:val="en-GB"/>
              </w:rPr>
            </w:pPr>
            <w:r w:rsidRPr="00306043">
              <w:rPr>
                <w:spacing w:val="-4"/>
                <w:sz w:val="15"/>
                <w:szCs w:val="15"/>
                <w:lang w:val="en-GB"/>
              </w:rPr>
              <w:t>Q4 2018 =100</w:t>
            </w:r>
          </w:p>
        </w:tc>
        <w:tc>
          <w:tcPr>
            <w:tcW w:w="355" w:type="pct"/>
            <w:tcBorders>
              <w:top w:val="single" w:sz="4" w:space="0" w:color="001D77"/>
              <w:left w:val="single" w:sz="12" w:space="0" w:color="001D77"/>
              <w:bottom w:val="single" w:sz="12" w:space="0" w:color="001D77"/>
              <w:right w:val="single" w:sz="4" w:space="0" w:color="001D77"/>
            </w:tcBorders>
            <w:vAlign w:val="center"/>
          </w:tcPr>
          <w:p w:rsidR="0053561A" w:rsidRPr="00306043" w:rsidRDefault="0053561A" w:rsidP="000B295F">
            <w:pPr>
              <w:spacing w:before="20" w:after="20" w:line="180" w:lineRule="exact"/>
              <w:ind w:left="-113" w:right="-113"/>
              <w:jc w:val="center"/>
              <w:rPr>
                <w:spacing w:val="-8"/>
                <w:sz w:val="15"/>
                <w:szCs w:val="15"/>
                <w:lang w:val="en-GB"/>
              </w:rPr>
            </w:pPr>
            <w:r w:rsidRPr="00306043">
              <w:rPr>
                <w:spacing w:val="-8"/>
                <w:sz w:val="15"/>
                <w:szCs w:val="15"/>
                <w:lang w:val="en-GB"/>
              </w:rPr>
              <w:t>million</w:t>
            </w:r>
            <w:r w:rsidRPr="00306043">
              <w:rPr>
                <w:spacing w:val="-8"/>
                <w:sz w:val="15"/>
                <w:szCs w:val="15"/>
                <w:lang w:val="en-GB"/>
              </w:rPr>
              <w:br/>
              <w:t>PLN</w:t>
            </w:r>
          </w:p>
        </w:tc>
        <w:tc>
          <w:tcPr>
            <w:tcW w:w="356" w:type="pct"/>
            <w:tcBorders>
              <w:top w:val="single" w:sz="4" w:space="0" w:color="001D77"/>
              <w:left w:val="single" w:sz="4" w:space="0" w:color="001D77"/>
              <w:bottom w:val="single" w:sz="12" w:space="0" w:color="001D77"/>
              <w:right w:val="single" w:sz="4" w:space="0" w:color="001D77"/>
            </w:tcBorders>
            <w:vAlign w:val="center"/>
          </w:tcPr>
          <w:p w:rsidR="0053561A" w:rsidRPr="00306043" w:rsidRDefault="0053561A" w:rsidP="000B295F">
            <w:pPr>
              <w:spacing w:before="20" w:after="20" w:line="180" w:lineRule="exact"/>
              <w:ind w:left="-113" w:right="-113"/>
              <w:jc w:val="center"/>
              <w:rPr>
                <w:spacing w:val="-4"/>
                <w:sz w:val="15"/>
                <w:szCs w:val="15"/>
                <w:lang w:val="en-GB"/>
              </w:rPr>
            </w:pPr>
            <w:r w:rsidRPr="00306043">
              <w:rPr>
                <w:spacing w:val="-4"/>
                <w:sz w:val="15"/>
                <w:szCs w:val="15"/>
                <w:lang w:val="en-GB"/>
              </w:rPr>
              <w:t>Q4 2018 =100</w:t>
            </w:r>
          </w:p>
        </w:tc>
        <w:tc>
          <w:tcPr>
            <w:tcW w:w="355" w:type="pct"/>
            <w:tcBorders>
              <w:top w:val="single" w:sz="4" w:space="0" w:color="001D77"/>
              <w:left w:val="single" w:sz="4" w:space="0" w:color="001D77"/>
              <w:bottom w:val="single" w:sz="12" w:space="0" w:color="001D77"/>
              <w:right w:val="single" w:sz="4" w:space="0" w:color="001D77"/>
            </w:tcBorders>
            <w:vAlign w:val="center"/>
          </w:tcPr>
          <w:p w:rsidR="0053561A" w:rsidRPr="00306043" w:rsidRDefault="0053561A" w:rsidP="000B295F">
            <w:pPr>
              <w:spacing w:before="20" w:after="20" w:line="180" w:lineRule="exact"/>
              <w:ind w:left="-113" w:right="-113"/>
              <w:jc w:val="center"/>
              <w:rPr>
                <w:spacing w:val="-8"/>
                <w:sz w:val="15"/>
                <w:szCs w:val="15"/>
                <w:lang w:val="en-GB"/>
              </w:rPr>
            </w:pPr>
            <w:r w:rsidRPr="00306043">
              <w:rPr>
                <w:spacing w:val="-8"/>
                <w:sz w:val="15"/>
                <w:szCs w:val="15"/>
                <w:lang w:val="en-GB"/>
              </w:rPr>
              <w:t>million</w:t>
            </w:r>
            <w:r w:rsidRPr="00306043">
              <w:rPr>
                <w:spacing w:val="-8"/>
                <w:sz w:val="15"/>
                <w:szCs w:val="15"/>
                <w:lang w:val="en-GB"/>
              </w:rPr>
              <w:br/>
              <w:t>PLN</w:t>
            </w:r>
          </w:p>
        </w:tc>
        <w:tc>
          <w:tcPr>
            <w:tcW w:w="357" w:type="pct"/>
            <w:tcBorders>
              <w:top w:val="single" w:sz="4" w:space="0" w:color="001D77"/>
              <w:left w:val="single" w:sz="4" w:space="0" w:color="001D77"/>
              <w:bottom w:val="single" w:sz="12" w:space="0" w:color="001D77"/>
              <w:right w:val="single" w:sz="12" w:space="0" w:color="001D77"/>
            </w:tcBorders>
            <w:vAlign w:val="center"/>
          </w:tcPr>
          <w:p w:rsidR="0053561A" w:rsidRPr="00306043" w:rsidRDefault="0053561A" w:rsidP="000B295F">
            <w:pPr>
              <w:spacing w:before="20" w:after="20" w:line="180" w:lineRule="exact"/>
              <w:ind w:left="-113" w:right="-113"/>
              <w:jc w:val="center"/>
              <w:rPr>
                <w:spacing w:val="-4"/>
                <w:sz w:val="15"/>
                <w:szCs w:val="15"/>
                <w:lang w:val="en-GB"/>
              </w:rPr>
            </w:pPr>
            <w:r w:rsidRPr="00306043">
              <w:rPr>
                <w:spacing w:val="-4"/>
                <w:sz w:val="15"/>
                <w:szCs w:val="15"/>
                <w:lang w:val="en-GB"/>
              </w:rPr>
              <w:t>Q4 2018 =100</w:t>
            </w:r>
          </w:p>
        </w:tc>
        <w:tc>
          <w:tcPr>
            <w:tcW w:w="348" w:type="pct"/>
            <w:tcBorders>
              <w:top w:val="single" w:sz="4" w:space="0" w:color="001D77"/>
              <w:left w:val="single" w:sz="12" w:space="0" w:color="001D77"/>
              <w:bottom w:val="single" w:sz="12" w:space="0" w:color="001D77"/>
              <w:right w:val="single" w:sz="4" w:space="0" w:color="001D77"/>
            </w:tcBorders>
            <w:vAlign w:val="center"/>
          </w:tcPr>
          <w:p w:rsidR="0053561A" w:rsidRPr="00306043" w:rsidRDefault="0053561A" w:rsidP="000B295F">
            <w:pPr>
              <w:spacing w:before="20" w:after="20" w:line="180" w:lineRule="exact"/>
              <w:ind w:left="-113" w:right="-113"/>
              <w:jc w:val="center"/>
              <w:rPr>
                <w:spacing w:val="-8"/>
                <w:sz w:val="15"/>
                <w:szCs w:val="15"/>
                <w:lang w:val="en-GB"/>
              </w:rPr>
            </w:pPr>
            <w:r w:rsidRPr="00306043">
              <w:rPr>
                <w:spacing w:val="-8"/>
                <w:sz w:val="15"/>
                <w:szCs w:val="15"/>
                <w:lang w:val="en-GB"/>
              </w:rPr>
              <w:t>PLN</w:t>
            </w:r>
          </w:p>
        </w:tc>
        <w:tc>
          <w:tcPr>
            <w:tcW w:w="348" w:type="pct"/>
            <w:tcBorders>
              <w:top w:val="single" w:sz="4" w:space="0" w:color="001D77"/>
              <w:left w:val="single" w:sz="4" w:space="0" w:color="001D77"/>
              <w:bottom w:val="single" w:sz="12" w:space="0" w:color="001D77"/>
              <w:right w:val="single" w:sz="4" w:space="0" w:color="001D77"/>
            </w:tcBorders>
            <w:vAlign w:val="center"/>
          </w:tcPr>
          <w:p w:rsidR="0053561A" w:rsidRPr="00306043" w:rsidRDefault="0053561A" w:rsidP="000B295F">
            <w:pPr>
              <w:spacing w:before="20" w:after="20" w:line="180" w:lineRule="exact"/>
              <w:ind w:left="-113" w:right="-113"/>
              <w:jc w:val="center"/>
              <w:rPr>
                <w:spacing w:val="-4"/>
                <w:sz w:val="15"/>
                <w:szCs w:val="15"/>
                <w:lang w:val="en-GB"/>
              </w:rPr>
            </w:pPr>
            <w:r w:rsidRPr="00306043">
              <w:rPr>
                <w:spacing w:val="-4"/>
                <w:sz w:val="15"/>
                <w:szCs w:val="15"/>
                <w:lang w:val="en-GB"/>
              </w:rPr>
              <w:t>Q4 2018 =100</w:t>
            </w:r>
          </w:p>
        </w:tc>
        <w:tc>
          <w:tcPr>
            <w:tcW w:w="348" w:type="pct"/>
            <w:tcBorders>
              <w:top w:val="single" w:sz="4" w:space="0" w:color="001D77"/>
              <w:left w:val="single" w:sz="4" w:space="0" w:color="001D77"/>
              <w:bottom w:val="single" w:sz="12" w:space="0" w:color="001D77"/>
              <w:right w:val="single" w:sz="4" w:space="0" w:color="001D77"/>
            </w:tcBorders>
            <w:vAlign w:val="center"/>
          </w:tcPr>
          <w:p w:rsidR="0053561A" w:rsidRPr="00306043" w:rsidRDefault="0053561A" w:rsidP="000B295F">
            <w:pPr>
              <w:spacing w:before="20" w:after="20" w:line="180" w:lineRule="exact"/>
              <w:ind w:left="-113" w:right="-113"/>
              <w:jc w:val="center"/>
              <w:rPr>
                <w:spacing w:val="-8"/>
                <w:sz w:val="15"/>
                <w:szCs w:val="15"/>
                <w:lang w:val="en-GB"/>
              </w:rPr>
            </w:pPr>
            <w:r w:rsidRPr="00306043">
              <w:rPr>
                <w:spacing w:val="-8"/>
                <w:sz w:val="15"/>
                <w:szCs w:val="15"/>
                <w:lang w:val="en-GB"/>
              </w:rPr>
              <w:t>PLN</w:t>
            </w:r>
          </w:p>
        </w:tc>
        <w:tc>
          <w:tcPr>
            <w:tcW w:w="342" w:type="pct"/>
            <w:tcBorders>
              <w:top w:val="single" w:sz="4" w:space="0" w:color="001D77"/>
              <w:left w:val="single" w:sz="4" w:space="0" w:color="001D77"/>
              <w:bottom w:val="single" w:sz="12" w:space="0" w:color="001D77"/>
              <w:right w:val="nil"/>
            </w:tcBorders>
            <w:vAlign w:val="center"/>
          </w:tcPr>
          <w:p w:rsidR="0053561A" w:rsidRPr="00306043" w:rsidRDefault="0053561A" w:rsidP="000B295F">
            <w:pPr>
              <w:spacing w:before="20" w:after="20" w:line="180" w:lineRule="exact"/>
              <w:ind w:left="-113" w:right="-113"/>
              <w:jc w:val="center"/>
              <w:rPr>
                <w:spacing w:val="-4"/>
                <w:sz w:val="15"/>
                <w:szCs w:val="15"/>
                <w:lang w:val="en-GB"/>
              </w:rPr>
            </w:pPr>
            <w:r w:rsidRPr="00306043">
              <w:rPr>
                <w:spacing w:val="-4"/>
                <w:sz w:val="15"/>
                <w:szCs w:val="15"/>
                <w:lang w:val="en-GB"/>
              </w:rPr>
              <w:t>Q4 2018 =100</w:t>
            </w:r>
          </w:p>
        </w:tc>
      </w:tr>
      <w:tr w:rsidR="0053561A" w:rsidRPr="008749AC" w:rsidTr="000B295F">
        <w:trPr>
          <w:trHeight w:hRule="exact" w:val="284"/>
        </w:trPr>
        <w:tc>
          <w:tcPr>
            <w:tcW w:w="782" w:type="pct"/>
            <w:tcBorders>
              <w:top w:val="single" w:sz="12" w:space="0" w:color="001D77"/>
              <w:left w:val="nil"/>
              <w:bottom w:val="single" w:sz="2" w:space="0" w:color="001D77"/>
              <w:right w:val="single" w:sz="12" w:space="0" w:color="001D77"/>
            </w:tcBorders>
            <w:vAlign w:val="bottom"/>
          </w:tcPr>
          <w:p w:rsidR="0053561A" w:rsidRPr="00306043" w:rsidRDefault="0053561A" w:rsidP="000B295F">
            <w:pPr>
              <w:tabs>
                <w:tab w:val="left" w:leader="dot" w:pos="990"/>
              </w:tabs>
              <w:spacing w:before="20" w:after="20"/>
              <w:ind w:left="-113" w:right="-57"/>
              <w:rPr>
                <w:sz w:val="15"/>
                <w:szCs w:val="15"/>
                <w:lang w:val="en-GB"/>
              </w:rPr>
            </w:pPr>
            <w:r w:rsidRPr="00306043">
              <w:rPr>
                <w:b/>
                <w:color w:val="000000" w:themeColor="text1"/>
                <w:sz w:val="15"/>
                <w:szCs w:val="15"/>
                <w:lang w:val="en-GB"/>
              </w:rPr>
              <w:t>TOTAL</w:t>
            </w:r>
          </w:p>
        </w:tc>
        <w:tc>
          <w:tcPr>
            <w:tcW w:w="351" w:type="pct"/>
            <w:tcBorders>
              <w:top w:val="single" w:sz="1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b/>
                <w:sz w:val="15"/>
                <w:szCs w:val="15"/>
                <w:lang w:val="en-GB"/>
              </w:rPr>
            </w:pPr>
            <w:r w:rsidRPr="00306043">
              <w:rPr>
                <w:sz w:val="15"/>
                <w:szCs w:val="15"/>
                <w:lang w:val="en-GB"/>
              </w:rPr>
              <w:t>42.0</w:t>
            </w:r>
          </w:p>
        </w:tc>
        <w:tc>
          <w:tcPr>
            <w:tcW w:w="356" w:type="pct"/>
            <w:tcBorders>
              <w:top w:val="single" w:sz="1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b/>
                <w:sz w:val="15"/>
                <w:szCs w:val="15"/>
                <w:lang w:val="en-GB"/>
              </w:rPr>
            </w:pPr>
            <w:r w:rsidRPr="00306043">
              <w:rPr>
                <w:sz w:val="15"/>
                <w:szCs w:val="15"/>
                <w:lang w:val="en-GB"/>
              </w:rPr>
              <w:t>102.9</w:t>
            </w:r>
          </w:p>
        </w:tc>
        <w:tc>
          <w:tcPr>
            <w:tcW w:w="351" w:type="pct"/>
            <w:tcBorders>
              <w:top w:val="single" w:sz="1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b/>
                <w:sz w:val="15"/>
                <w:szCs w:val="15"/>
                <w:lang w:val="en-GB"/>
              </w:rPr>
            </w:pPr>
            <w:r w:rsidRPr="00306043">
              <w:rPr>
                <w:sz w:val="15"/>
                <w:szCs w:val="15"/>
                <w:lang w:val="en-GB"/>
              </w:rPr>
              <w:t>29.9</w:t>
            </w:r>
          </w:p>
        </w:tc>
        <w:tc>
          <w:tcPr>
            <w:tcW w:w="352" w:type="pct"/>
            <w:tcBorders>
              <w:top w:val="single" w:sz="1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right="-57"/>
              <w:jc w:val="right"/>
              <w:rPr>
                <w:rFonts w:cs="Times New Roman"/>
                <w:b/>
                <w:sz w:val="15"/>
                <w:szCs w:val="15"/>
                <w:lang w:val="en-GB"/>
              </w:rPr>
            </w:pPr>
            <w:r w:rsidRPr="00306043">
              <w:rPr>
                <w:sz w:val="15"/>
                <w:szCs w:val="15"/>
                <w:lang w:val="en-GB"/>
              </w:rPr>
              <w:t>104.3</w:t>
            </w:r>
          </w:p>
        </w:tc>
        <w:tc>
          <w:tcPr>
            <w:tcW w:w="355" w:type="pct"/>
            <w:tcBorders>
              <w:top w:val="single" w:sz="1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left="-113" w:right="-74"/>
              <w:jc w:val="right"/>
              <w:rPr>
                <w:rFonts w:cs="Times New Roman"/>
                <w:b/>
                <w:color w:val="FF0000"/>
                <w:spacing w:val="-2"/>
                <w:sz w:val="15"/>
                <w:szCs w:val="15"/>
                <w:lang w:val="en-GB"/>
              </w:rPr>
            </w:pPr>
            <w:r w:rsidRPr="00306043">
              <w:rPr>
                <w:spacing w:val="-2"/>
                <w:sz w:val="15"/>
                <w:szCs w:val="15"/>
                <w:lang w:val="en-GB"/>
              </w:rPr>
              <w:t>10457.2</w:t>
            </w:r>
          </w:p>
        </w:tc>
        <w:tc>
          <w:tcPr>
            <w:tcW w:w="356" w:type="pct"/>
            <w:tcBorders>
              <w:top w:val="single" w:sz="1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b/>
                <w:sz w:val="15"/>
                <w:szCs w:val="15"/>
                <w:lang w:val="en-GB"/>
              </w:rPr>
            </w:pPr>
            <w:r w:rsidRPr="00306043">
              <w:rPr>
                <w:sz w:val="15"/>
                <w:szCs w:val="15"/>
                <w:lang w:val="en-GB"/>
              </w:rPr>
              <w:t>104.3</w:t>
            </w:r>
          </w:p>
        </w:tc>
        <w:tc>
          <w:tcPr>
            <w:tcW w:w="355" w:type="pct"/>
            <w:tcBorders>
              <w:top w:val="single" w:sz="1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b/>
                <w:spacing w:val="-2"/>
                <w:sz w:val="15"/>
                <w:szCs w:val="15"/>
                <w:lang w:val="en-GB"/>
              </w:rPr>
            </w:pPr>
            <w:r w:rsidRPr="00306043">
              <w:rPr>
                <w:sz w:val="15"/>
                <w:szCs w:val="15"/>
                <w:lang w:val="en-GB"/>
              </w:rPr>
              <w:t>5183.5</w:t>
            </w:r>
          </w:p>
        </w:tc>
        <w:tc>
          <w:tcPr>
            <w:tcW w:w="357" w:type="pct"/>
            <w:tcBorders>
              <w:top w:val="single" w:sz="1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left="-113" w:right="-57"/>
              <w:jc w:val="right"/>
              <w:rPr>
                <w:rFonts w:cs="Times New Roman"/>
                <w:b/>
                <w:sz w:val="15"/>
                <w:szCs w:val="15"/>
                <w:lang w:val="en-GB"/>
              </w:rPr>
            </w:pPr>
            <w:r w:rsidRPr="00306043">
              <w:rPr>
                <w:sz w:val="15"/>
                <w:szCs w:val="15"/>
                <w:lang w:val="en-GB"/>
              </w:rPr>
              <w:t>108.5</w:t>
            </w:r>
          </w:p>
        </w:tc>
        <w:tc>
          <w:tcPr>
            <w:tcW w:w="348" w:type="pct"/>
            <w:tcBorders>
              <w:top w:val="single" w:sz="1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b/>
                <w:sz w:val="15"/>
                <w:szCs w:val="15"/>
                <w:lang w:val="en-GB"/>
              </w:rPr>
            </w:pPr>
            <w:r w:rsidRPr="00306043">
              <w:rPr>
                <w:sz w:val="15"/>
                <w:szCs w:val="15"/>
                <w:lang w:val="en-GB"/>
              </w:rPr>
              <w:t>499</w:t>
            </w:r>
          </w:p>
        </w:tc>
        <w:tc>
          <w:tcPr>
            <w:tcW w:w="348" w:type="pct"/>
            <w:tcBorders>
              <w:top w:val="single" w:sz="1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b/>
                <w:sz w:val="15"/>
                <w:szCs w:val="15"/>
                <w:lang w:val="en-GB"/>
              </w:rPr>
            </w:pPr>
            <w:r w:rsidRPr="00306043">
              <w:rPr>
                <w:sz w:val="15"/>
                <w:szCs w:val="15"/>
                <w:lang w:val="en-GB"/>
              </w:rPr>
              <w:t>100.1</w:t>
            </w:r>
          </w:p>
        </w:tc>
        <w:tc>
          <w:tcPr>
            <w:tcW w:w="348" w:type="pct"/>
            <w:tcBorders>
              <w:top w:val="single" w:sz="1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b/>
                <w:sz w:val="15"/>
                <w:szCs w:val="15"/>
                <w:lang w:val="en-GB"/>
              </w:rPr>
            </w:pPr>
            <w:r w:rsidRPr="00306043">
              <w:rPr>
                <w:sz w:val="15"/>
                <w:szCs w:val="15"/>
                <w:lang w:val="en-GB"/>
              </w:rPr>
              <w:t>352</w:t>
            </w:r>
          </w:p>
        </w:tc>
        <w:tc>
          <w:tcPr>
            <w:tcW w:w="342" w:type="pct"/>
            <w:tcBorders>
              <w:top w:val="single" w:sz="12" w:space="0" w:color="001D77"/>
              <w:left w:val="single" w:sz="4" w:space="0" w:color="001D77"/>
              <w:bottom w:val="single" w:sz="2" w:space="0" w:color="001D77"/>
              <w:right w:val="nil"/>
            </w:tcBorders>
            <w:vAlign w:val="bottom"/>
          </w:tcPr>
          <w:p w:rsidR="0053561A" w:rsidRPr="00306043" w:rsidRDefault="0053561A" w:rsidP="000B295F">
            <w:pPr>
              <w:spacing w:before="20" w:after="20"/>
              <w:ind w:right="-57"/>
              <w:jc w:val="right"/>
              <w:rPr>
                <w:rFonts w:cs="Times New Roman"/>
                <w:b/>
                <w:sz w:val="15"/>
                <w:szCs w:val="15"/>
                <w:lang w:val="en-GB"/>
              </w:rPr>
            </w:pPr>
            <w:r w:rsidRPr="00306043">
              <w:rPr>
                <w:sz w:val="15"/>
                <w:szCs w:val="15"/>
                <w:lang w:val="en-GB"/>
              </w:rPr>
              <w:t>103.8</w:t>
            </w:r>
          </w:p>
        </w:tc>
      </w:tr>
      <w:tr w:rsidR="0053561A" w:rsidRPr="008749AC" w:rsidTr="000B295F">
        <w:trPr>
          <w:trHeight w:hRule="exact" w:val="284"/>
        </w:trPr>
        <w:tc>
          <w:tcPr>
            <w:tcW w:w="782" w:type="pct"/>
            <w:tcBorders>
              <w:top w:val="single" w:sz="2" w:space="0" w:color="001D77"/>
              <w:left w:val="nil"/>
              <w:bottom w:val="single" w:sz="2" w:space="0" w:color="001D77"/>
              <w:right w:val="single" w:sz="12" w:space="0" w:color="001D77"/>
            </w:tcBorders>
            <w:vAlign w:val="bottom"/>
          </w:tcPr>
          <w:p w:rsidR="0053561A" w:rsidRPr="00306043" w:rsidRDefault="0053561A" w:rsidP="000B295F">
            <w:pPr>
              <w:tabs>
                <w:tab w:val="left" w:leader="dot" w:pos="990"/>
              </w:tabs>
              <w:spacing w:before="20" w:after="20"/>
              <w:ind w:right="-57"/>
              <w:rPr>
                <w:sz w:val="15"/>
                <w:szCs w:val="15"/>
                <w:lang w:val="en-GB"/>
              </w:rPr>
            </w:pPr>
            <w:r w:rsidRPr="00306043">
              <w:rPr>
                <w:sz w:val="15"/>
                <w:szCs w:val="15"/>
                <w:lang w:val="en-GB"/>
              </w:rPr>
              <w:t>land</w:t>
            </w:r>
          </w:p>
        </w:tc>
        <w:tc>
          <w:tcPr>
            <w:tcW w:w="351"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37.7</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102.0</w:t>
            </w:r>
          </w:p>
        </w:tc>
        <w:tc>
          <w:tcPr>
            <w:tcW w:w="351"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23.5</w:t>
            </w:r>
          </w:p>
        </w:tc>
        <w:tc>
          <w:tcPr>
            <w:tcW w:w="352"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102.0</w:t>
            </w:r>
          </w:p>
        </w:tc>
        <w:tc>
          <w:tcPr>
            <w:tcW w:w="355"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left="-113" w:right="-74"/>
              <w:jc w:val="right"/>
              <w:rPr>
                <w:rFonts w:cs="Times New Roman"/>
                <w:color w:val="FF0000"/>
                <w:spacing w:val="-2"/>
                <w:sz w:val="15"/>
                <w:szCs w:val="15"/>
                <w:lang w:val="en-GB"/>
              </w:rPr>
            </w:pPr>
            <w:r w:rsidRPr="00306043">
              <w:rPr>
                <w:spacing w:val="-2"/>
                <w:sz w:val="15"/>
                <w:szCs w:val="15"/>
                <w:lang w:val="en-GB"/>
              </w:rPr>
              <w:t>8560.4</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103.6</w:t>
            </w:r>
          </w:p>
        </w:tc>
        <w:tc>
          <w:tcPr>
            <w:tcW w:w="355"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2934.0</w:t>
            </w:r>
          </w:p>
        </w:tc>
        <w:tc>
          <w:tcPr>
            <w:tcW w:w="357"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104.6</w:t>
            </w:r>
          </w:p>
        </w:tc>
        <w:tc>
          <w:tcPr>
            <w:tcW w:w="348"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451</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99.9</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251</w:t>
            </w:r>
          </w:p>
        </w:tc>
        <w:tc>
          <w:tcPr>
            <w:tcW w:w="342" w:type="pct"/>
            <w:tcBorders>
              <w:top w:val="single" w:sz="2" w:space="0" w:color="001D77"/>
              <w:left w:val="single" w:sz="4" w:space="0" w:color="001D77"/>
              <w:bottom w:val="single" w:sz="2" w:space="0" w:color="001D77"/>
              <w:right w:val="nil"/>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101.9</w:t>
            </w:r>
          </w:p>
        </w:tc>
      </w:tr>
      <w:tr w:rsidR="0053561A" w:rsidRPr="008749AC" w:rsidTr="000B295F">
        <w:trPr>
          <w:trHeight w:hRule="exact" w:val="284"/>
        </w:trPr>
        <w:tc>
          <w:tcPr>
            <w:tcW w:w="782" w:type="pct"/>
            <w:tcBorders>
              <w:top w:val="single" w:sz="2" w:space="0" w:color="001D77"/>
              <w:left w:val="nil"/>
              <w:bottom w:val="single" w:sz="2" w:space="0" w:color="001D77"/>
              <w:right w:val="single" w:sz="12" w:space="0" w:color="001D77"/>
            </w:tcBorders>
            <w:vAlign w:val="bottom"/>
          </w:tcPr>
          <w:p w:rsidR="0053561A" w:rsidRPr="00306043" w:rsidRDefault="0053561A" w:rsidP="000B295F">
            <w:pPr>
              <w:tabs>
                <w:tab w:val="left" w:leader="dot" w:pos="1202"/>
              </w:tabs>
              <w:spacing w:before="20" w:after="20"/>
              <w:ind w:left="57" w:right="-57"/>
              <w:rPr>
                <w:sz w:val="15"/>
                <w:szCs w:val="15"/>
                <w:lang w:val="en-GB"/>
              </w:rPr>
            </w:pPr>
            <w:r w:rsidRPr="00306043">
              <w:rPr>
                <w:spacing w:val="-2"/>
                <w:sz w:val="15"/>
                <w:szCs w:val="15"/>
                <w:lang w:val="en-GB"/>
              </w:rPr>
              <w:t>EU’s external</w:t>
            </w:r>
          </w:p>
        </w:tc>
        <w:tc>
          <w:tcPr>
            <w:tcW w:w="351"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7.6</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103.3</w:t>
            </w:r>
          </w:p>
        </w:tc>
        <w:tc>
          <w:tcPr>
            <w:tcW w:w="351"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0.9</w:t>
            </w:r>
          </w:p>
        </w:tc>
        <w:tc>
          <w:tcPr>
            <w:tcW w:w="352"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96.4</w:t>
            </w:r>
          </w:p>
        </w:tc>
        <w:tc>
          <w:tcPr>
            <w:tcW w:w="355"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left="-113" w:right="-74"/>
              <w:jc w:val="right"/>
              <w:rPr>
                <w:rFonts w:cs="Times New Roman"/>
                <w:color w:val="FF0000"/>
                <w:spacing w:val="-2"/>
                <w:sz w:val="15"/>
                <w:szCs w:val="15"/>
                <w:lang w:val="en-GB"/>
              </w:rPr>
            </w:pPr>
            <w:r w:rsidRPr="00306043">
              <w:rPr>
                <w:spacing w:val="-2"/>
                <w:sz w:val="15"/>
                <w:szCs w:val="15"/>
                <w:lang w:val="en-GB"/>
              </w:rPr>
              <w:t>2834.4</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102.4</w:t>
            </w:r>
          </w:p>
        </w:tc>
        <w:tc>
          <w:tcPr>
            <w:tcW w:w="355"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102.9</w:t>
            </w:r>
          </w:p>
        </w:tc>
        <w:tc>
          <w:tcPr>
            <w:tcW w:w="357"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100.0</w:t>
            </w:r>
          </w:p>
        </w:tc>
        <w:tc>
          <w:tcPr>
            <w:tcW w:w="348"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708</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96.6</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229</w:t>
            </w:r>
          </w:p>
        </w:tc>
        <w:tc>
          <w:tcPr>
            <w:tcW w:w="342" w:type="pct"/>
            <w:tcBorders>
              <w:top w:val="single" w:sz="2" w:space="0" w:color="001D77"/>
              <w:left w:val="single" w:sz="4" w:space="0" w:color="001D77"/>
              <w:bottom w:val="single" w:sz="2" w:space="0" w:color="001D77"/>
              <w:right w:val="nil"/>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104.1</w:t>
            </w:r>
          </w:p>
        </w:tc>
      </w:tr>
      <w:tr w:rsidR="0053561A" w:rsidRPr="008749AC" w:rsidTr="000B295F">
        <w:trPr>
          <w:trHeight w:hRule="exact" w:val="284"/>
        </w:trPr>
        <w:tc>
          <w:tcPr>
            <w:tcW w:w="782" w:type="pct"/>
            <w:tcBorders>
              <w:top w:val="single" w:sz="2" w:space="0" w:color="001D77"/>
              <w:left w:val="nil"/>
              <w:bottom w:val="single" w:sz="2" w:space="0" w:color="001D77"/>
              <w:right w:val="single" w:sz="12" w:space="0" w:color="001D77"/>
            </w:tcBorders>
            <w:vAlign w:val="bottom"/>
          </w:tcPr>
          <w:p w:rsidR="0053561A" w:rsidRPr="00306043" w:rsidRDefault="0053561A" w:rsidP="000B295F">
            <w:pPr>
              <w:tabs>
                <w:tab w:val="left" w:leader="dot" w:pos="1202"/>
              </w:tabs>
              <w:spacing w:before="20" w:after="20"/>
              <w:ind w:left="113" w:right="-57"/>
              <w:rPr>
                <w:sz w:val="15"/>
                <w:szCs w:val="15"/>
                <w:lang w:val="en-GB"/>
              </w:rPr>
            </w:pPr>
            <w:r w:rsidRPr="00306043">
              <w:rPr>
                <w:sz w:val="15"/>
                <w:szCs w:val="15"/>
                <w:lang w:val="en-GB"/>
              </w:rPr>
              <w:t>with: Russia </w:t>
            </w:r>
          </w:p>
        </w:tc>
        <w:tc>
          <w:tcPr>
            <w:tcW w:w="351"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0.6</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108.5</w:t>
            </w:r>
          </w:p>
        </w:tc>
        <w:tc>
          <w:tcPr>
            <w:tcW w:w="351"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0.3</w:t>
            </w:r>
          </w:p>
        </w:tc>
        <w:tc>
          <w:tcPr>
            <w:tcW w:w="352"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91.2</w:t>
            </w:r>
          </w:p>
        </w:tc>
        <w:tc>
          <w:tcPr>
            <w:tcW w:w="355"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left="-113" w:right="-74"/>
              <w:jc w:val="right"/>
              <w:rPr>
                <w:rFonts w:cs="Times New Roman"/>
                <w:color w:val="FF0000"/>
                <w:spacing w:val="-2"/>
                <w:sz w:val="15"/>
                <w:szCs w:val="15"/>
                <w:lang w:val="en-GB"/>
              </w:rPr>
            </w:pPr>
            <w:r w:rsidRPr="00306043">
              <w:rPr>
                <w:spacing w:val="-2"/>
                <w:sz w:val="15"/>
                <w:szCs w:val="15"/>
                <w:lang w:val="en-GB"/>
              </w:rPr>
              <w:t>145.5</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109.0</w:t>
            </w:r>
          </w:p>
        </w:tc>
        <w:tc>
          <w:tcPr>
            <w:tcW w:w="355"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39.5</w:t>
            </w:r>
          </w:p>
        </w:tc>
        <w:tc>
          <w:tcPr>
            <w:tcW w:w="357"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98.7</w:t>
            </w:r>
          </w:p>
        </w:tc>
        <w:tc>
          <w:tcPr>
            <w:tcW w:w="348"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514</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99.6</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291</w:t>
            </w:r>
          </w:p>
        </w:tc>
        <w:tc>
          <w:tcPr>
            <w:tcW w:w="342" w:type="pct"/>
            <w:tcBorders>
              <w:top w:val="single" w:sz="2" w:space="0" w:color="001D77"/>
              <w:left w:val="single" w:sz="4" w:space="0" w:color="001D77"/>
              <w:bottom w:val="single" w:sz="2" w:space="0" w:color="001D77"/>
              <w:right w:val="nil"/>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108.4</w:t>
            </w:r>
          </w:p>
        </w:tc>
      </w:tr>
      <w:tr w:rsidR="0053561A" w:rsidRPr="008749AC" w:rsidTr="000B295F">
        <w:trPr>
          <w:trHeight w:hRule="exact" w:val="284"/>
        </w:trPr>
        <w:tc>
          <w:tcPr>
            <w:tcW w:w="782" w:type="pct"/>
            <w:tcBorders>
              <w:top w:val="single" w:sz="2" w:space="0" w:color="001D77"/>
              <w:left w:val="nil"/>
              <w:bottom w:val="single" w:sz="2" w:space="0" w:color="001D77"/>
              <w:right w:val="single" w:sz="12" w:space="0" w:color="001D77"/>
            </w:tcBorders>
            <w:vAlign w:val="bottom"/>
          </w:tcPr>
          <w:p w:rsidR="0053561A" w:rsidRPr="00306043" w:rsidRDefault="0053561A" w:rsidP="000B295F">
            <w:pPr>
              <w:tabs>
                <w:tab w:val="left" w:leader="dot" w:pos="1202"/>
              </w:tabs>
              <w:spacing w:before="20" w:after="20"/>
              <w:ind w:left="301" w:right="-57" w:hanging="74"/>
              <w:rPr>
                <w:sz w:val="15"/>
                <w:szCs w:val="15"/>
                <w:lang w:val="en-GB"/>
              </w:rPr>
            </w:pPr>
            <w:r w:rsidRPr="00306043">
              <w:rPr>
                <w:sz w:val="15"/>
                <w:szCs w:val="15"/>
                <w:lang w:val="en-GB"/>
              </w:rPr>
              <w:t>Belarus</w:t>
            </w:r>
          </w:p>
        </w:tc>
        <w:tc>
          <w:tcPr>
            <w:tcW w:w="351"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1.9</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98.4</w:t>
            </w:r>
          </w:p>
        </w:tc>
        <w:tc>
          <w:tcPr>
            <w:tcW w:w="351"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0.3</w:t>
            </w:r>
          </w:p>
        </w:tc>
        <w:tc>
          <w:tcPr>
            <w:tcW w:w="352"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101.3</w:t>
            </w:r>
          </w:p>
        </w:tc>
        <w:tc>
          <w:tcPr>
            <w:tcW w:w="355"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left="-113" w:right="-74"/>
              <w:jc w:val="right"/>
              <w:rPr>
                <w:rFonts w:cs="Times New Roman"/>
                <w:color w:val="FF0000"/>
                <w:spacing w:val="-2"/>
                <w:sz w:val="15"/>
                <w:szCs w:val="15"/>
                <w:lang w:val="en-GB"/>
              </w:rPr>
            </w:pPr>
            <w:r w:rsidRPr="00306043">
              <w:rPr>
                <w:spacing w:val="-2"/>
                <w:sz w:val="15"/>
                <w:szCs w:val="15"/>
                <w:lang w:val="en-GB"/>
              </w:rPr>
              <w:t>599.9</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97.6</w:t>
            </w:r>
          </w:p>
        </w:tc>
        <w:tc>
          <w:tcPr>
            <w:tcW w:w="355"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24.5</w:t>
            </w:r>
          </w:p>
        </w:tc>
        <w:tc>
          <w:tcPr>
            <w:tcW w:w="357"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101.3</w:t>
            </w:r>
          </w:p>
        </w:tc>
        <w:tc>
          <w:tcPr>
            <w:tcW w:w="348"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604</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91.5</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198</w:t>
            </w:r>
          </w:p>
        </w:tc>
        <w:tc>
          <w:tcPr>
            <w:tcW w:w="342" w:type="pct"/>
            <w:tcBorders>
              <w:top w:val="single" w:sz="2" w:space="0" w:color="001D77"/>
              <w:left w:val="single" w:sz="4" w:space="0" w:color="001D77"/>
              <w:bottom w:val="single" w:sz="2" w:space="0" w:color="001D77"/>
              <w:right w:val="nil"/>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99.7</w:t>
            </w:r>
          </w:p>
        </w:tc>
      </w:tr>
      <w:tr w:rsidR="0053561A" w:rsidRPr="008749AC" w:rsidTr="000B295F">
        <w:trPr>
          <w:trHeight w:hRule="exact" w:val="284"/>
        </w:trPr>
        <w:tc>
          <w:tcPr>
            <w:tcW w:w="782" w:type="pct"/>
            <w:tcBorders>
              <w:top w:val="single" w:sz="2" w:space="0" w:color="001D77"/>
              <w:left w:val="nil"/>
              <w:bottom w:val="single" w:sz="2" w:space="0" w:color="001D77"/>
              <w:right w:val="single" w:sz="12" w:space="0" w:color="001D77"/>
            </w:tcBorders>
            <w:vAlign w:val="bottom"/>
          </w:tcPr>
          <w:p w:rsidR="0053561A" w:rsidRPr="00306043" w:rsidRDefault="0053561A" w:rsidP="000B295F">
            <w:pPr>
              <w:tabs>
                <w:tab w:val="left" w:leader="dot" w:pos="1202"/>
              </w:tabs>
              <w:spacing w:before="20" w:after="20"/>
              <w:ind w:left="301" w:right="-57" w:hanging="74"/>
              <w:rPr>
                <w:sz w:val="15"/>
                <w:szCs w:val="15"/>
                <w:lang w:val="en-GB"/>
              </w:rPr>
            </w:pPr>
            <w:r w:rsidRPr="00306043">
              <w:rPr>
                <w:sz w:val="15"/>
                <w:szCs w:val="15"/>
                <w:lang w:val="en-GB"/>
              </w:rPr>
              <w:t>Ukraine</w:t>
            </w:r>
          </w:p>
        </w:tc>
        <w:tc>
          <w:tcPr>
            <w:tcW w:w="351"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5.1</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104.7</w:t>
            </w:r>
          </w:p>
        </w:tc>
        <w:tc>
          <w:tcPr>
            <w:tcW w:w="351"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0.4</w:t>
            </w:r>
          </w:p>
        </w:tc>
        <w:tc>
          <w:tcPr>
            <w:tcW w:w="352"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97.4</w:t>
            </w:r>
          </w:p>
        </w:tc>
        <w:tc>
          <w:tcPr>
            <w:tcW w:w="355"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left="-113" w:right="-74"/>
              <w:jc w:val="right"/>
              <w:rPr>
                <w:rFonts w:cs="Times New Roman"/>
                <w:color w:val="FF0000"/>
                <w:spacing w:val="-2"/>
                <w:sz w:val="15"/>
                <w:szCs w:val="15"/>
                <w:lang w:val="en-GB"/>
              </w:rPr>
            </w:pPr>
            <w:r w:rsidRPr="00306043">
              <w:rPr>
                <w:spacing w:val="-2"/>
                <w:sz w:val="15"/>
                <w:szCs w:val="15"/>
                <w:lang w:val="en-GB"/>
              </w:rPr>
              <w:t>2089.0</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103.4</w:t>
            </w:r>
          </w:p>
        </w:tc>
        <w:tc>
          <w:tcPr>
            <w:tcW w:w="355"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38.9</w:t>
            </w:r>
          </w:p>
        </w:tc>
        <w:tc>
          <w:tcPr>
            <w:tcW w:w="357"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100.6</w:t>
            </w:r>
          </w:p>
        </w:tc>
        <w:tc>
          <w:tcPr>
            <w:tcW w:w="348"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766</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98.0</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204</w:t>
            </w:r>
          </w:p>
        </w:tc>
        <w:tc>
          <w:tcPr>
            <w:tcW w:w="342" w:type="pct"/>
            <w:tcBorders>
              <w:top w:val="single" w:sz="2" w:space="0" w:color="001D77"/>
              <w:left w:val="single" w:sz="4" w:space="0" w:color="001D77"/>
              <w:bottom w:val="single" w:sz="2" w:space="0" w:color="001D77"/>
              <w:right w:val="nil"/>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104.3</w:t>
            </w:r>
          </w:p>
        </w:tc>
      </w:tr>
      <w:tr w:rsidR="0053561A" w:rsidRPr="008749AC" w:rsidTr="000B295F">
        <w:trPr>
          <w:trHeight w:hRule="exact" w:val="284"/>
        </w:trPr>
        <w:tc>
          <w:tcPr>
            <w:tcW w:w="782" w:type="pct"/>
            <w:tcBorders>
              <w:top w:val="single" w:sz="2" w:space="0" w:color="001D77"/>
              <w:left w:val="nil"/>
              <w:bottom w:val="single" w:sz="2" w:space="0" w:color="001D77"/>
              <w:right w:val="single" w:sz="12" w:space="0" w:color="001D77"/>
            </w:tcBorders>
            <w:shd w:val="clear" w:color="auto" w:fill="auto"/>
            <w:vAlign w:val="bottom"/>
          </w:tcPr>
          <w:p w:rsidR="0053561A" w:rsidRPr="00306043" w:rsidRDefault="0053561A" w:rsidP="000B295F">
            <w:pPr>
              <w:tabs>
                <w:tab w:val="left" w:leader="dot" w:pos="1202"/>
              </w:tabs>
              <w:spacing w:before="20" w:after="20"/>
              <w:ind w:left="301" w:right="-57" w:hanging="74"/>
              <w:rPr>
                <w:spacing w:val="-4"/>
                <w:sz w:val="15"/>
                <w:szCs w:val="15"/>
                <w:lang w:val="en-GB"/>
              </w:rPr>
            </w:pPr>
            <w:r w:rsidRPr="00306043">
              <w:rPr>
                <w:sz w:val="15"/>
                <w:szCs w:val="15"/>
                <w:lang w:val="en-GB"/>
              </w:rPr>
              <w:t xml:space="preserve">Incl. MRG </w:t>
            </w:r>
            <w:r w:rsidRPr="00306043">
              <w:rPr>
                <w:sz w:val="15"/>
                <w:szCs w:val="15"/>
                <w:vertAlign w:val="superscript"/>
                <w:lang w:val="en-GB"/>
              </w:rPr>
              <w:t>3</w:t>
            </w:r>
          </w:p>
        </w:tc>
        <w:tc>
          <w:tcPr>
            <w:tcW w:w="351" w:type="pct"/>
            <w:tcBorders>
              <w:top w:val="single" w:sz="2" w:space="0" w:color="001D77"/>
              <w:left w:val="single" w:sz="12" w:space="0" w:color="001D77"/>
              <w:bottom w:val="single" w:sz="2" w:space="0" w:color="001D77"/>
              <w:right w:val="single" w:sz="4" w:space="0" w:color="001D77"/>
            </w:tcBorders>
            <w:shd w:val="clear" w:color="auto" w:fill="auto"/>
            <w:vAlign w:val="bottom"/>
          </w:tcPr>
          <w:p w:rsidR="0053561A" w:rsidRPr="00306043" w:rsidRDefault="0053561A" w:rsidP="000B295F">
            <w:pPr>
              <w:spacing w:before="20" w:after="20"/>
              <w:ind w:right="-57"/>
              <w:jc w:val="right"/>
              <w:rPr>
                <w:sz w:val="15"/>
                <w:szCs w:val="15"/>
                <w:lang w:val="en-GB"/>
              </w:rPr>
            </w:pPr>
            <w:r w:rsidRPr="00306043">
              <w:rPr>
                <w:sz w:val="15"/>
                <w:szCs w:val="15"/>
                <w:lang w:val="en-GB"/>
              </w:rPr>
              <w:t>1.2</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sz w:val="15"/>
                <w:szCs w:val="15"/>
                <w:lang w:val="en-GB"/>
              </w:rPr>
            </w:pPr>
            <w:r w:rsidRPr="00306043">
              <w:rPr>
                <w:sz w:val="15"/>
                <w:szCs w:val="15"/>
                <w:lang w:val="en-GB"/>
              </w:rPr>
              <w:t>96.2</w:t>
            </w:r>
          </w:p>
        </w:tc>
        <w:tc>
          <w:tcPr>
            <w:tcW w:w="351"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sz w:val="15"/>
                <w:szCs w:val="15"/>
                <w:lang w:val="en-GB"/>
              </w:rPr>
            </w:pPr>
            <w:r w:rsidRPr="00306043">
              <w:rPr>
                <w:sz w:val="15"/>
                <w:szCs w:val="15"/>
                <w:lang w:val="en-GB"/>
              </w:rPr>
              <w:t>-</w:t>
            </w:r>
          </w:p>
        </w:tc>
        <w:tc>
          <w:tcPr>
            <w:tcW w:w="352"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right="-57"/>
              <w:jc w:val="right"/>
              <w:rPr>
                <w:sz w:val="15"/>
                <w:szCs w:val="15"/>
                <w:lang w:val="en-GB"/>
              </w:rPr>
            </w:pPr>
            <w:r w:rsidRPr="00306043">
              <w:rPr>
                <w:sz w:val="15"/>
                <w:szCs w:val="15"/>
                <w:lang w:val="en-GB"/>
              </w:rPr>
              <w:t>x</w:t>
            </w:r>
          </w:p>
        </w:tc>
        <w:tc>
          <w:tcPr>
            <w:tcW w:w="355"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left="-113" w:right="-74"/>
              <w:jc w:val="right"/>
              <w:rPr>
                <w:rFonts w:cs="Times New Roman"/>
                <w:color w:val="FF0000"/>
                <w:spacing w:val="-2"/>
                <w:sz w:val="15"/>
                <w:szCs w:val="15"/>
                <w:lang w:val="en-GB"/>
              </w:rPr>
            </w:pPr>
            <w:r w:rsidRPr="00306043">
              <w:rPr>
                <w:rFonts w:cs="Times New Roman"/>
                <w:spacing w:val="-2"/>
                <w:sz w:val="15"/>
                <w:szCs w:val="15"/>
                <w:lang w:val="en-GB"/>
              </w:rPr>
              <w:t>428.4</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rFonts w:cs="Times New Roman"/>
                <w:sz w:val="15"/>
                <w:szCs w:val="15"/>
                <w:lang w:val="en-GB"/>
              </w:rPr>
              <w:t>93.3</w:t>
            </w:r>
          </w:p>
        </w:tc>
        <w:tc>
          <w:tcPr>
            <w:tcW w:w="355"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sz w:val="15"/>
                <w:szCs w:val="15"/>
                <w:lang w:val="en-GB"/>
              </w:rPr>
            </w:pPr>
            <w:r w:rsidRPr="00306043">
              <w:rPr>
                <w:sz w:val="15"/>
                <w:szCs w:val="15"/>
                <w:lang w:val="en-GB"/>
              </w:rPr>
              <w:t>-</w:t>
            </w:r>
          </w:p>
        </w:tc>
        <w:tc>
          <w:tcPr>
            <w:tcW w:w="357"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left="-113" w:right="-57"/>
              <w:jc w:val="right"/>
              <w:rPr>
                <w:sz w:val="15"/>
                <w:szCs w:val="15"/>
                <w:lang w:val="en-GB"/>
              </w:rPr>
            </w:pPr>
            <w:r w:rsidRPr="00306043">
              <w:rPr>
                <w:sz w:val="15"/>
                <w:szCs w:val="15"/>
                <w:lang w:val="en-GB"/>
              </w:rPr>
              <w:t>x</w:t>
            </w:r>
          </w:p>
        </w:tc>
        <w:tc>
          <w:tcPr>
            <w:tcW w:w="348"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rFonts w:cs="Times New Roman"/>
                <w:sz w:val="15"/>
                <w:szCs w:val="15"/>
                <w:lang w:val="en-GB"/>
              </w:rPr>
              <w:t>697</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rFonts w:cs="Times New Roman"/>
                <w:sz w:val="15"/>
                <w:szCs w:val="15"/>
                <w:lang w:val="en-GB"/>
              </w:rPr>
              <w:t>96.8</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sz w:val="15"/>
                <w:szCs w:val="15"/>
                <w:lang w:val="en-GB"/>
              </w:rPr>
            </w:pPr>
            <w:r w:rsidRPr="00306043">
              <w:rPr>
                <w:sz w:val="15"/>
                <w:szCs w:val="15"/>
                <w:lang w:val="en-GB"/>
              </w:rPr>
              <w:t>-</w:t>
            </w:r>
          </w:p>
        </w:tc>
        <w:tc>
          <w:tcPr>
            <w:tcW w:w="342" w:type="pct"/>
            <w:tcBorders>
              <w:top w:val="single" w:sz="2" w:space="0" w:color="001D77"/>
              <w:left w:val="single" w:sz="4" w:space="0" w:color="001D77"/>
              <w:bottom w:val="single" w:sz="2" w:space="0" w:color="001D77"/>
              <w:right w:val="nil"/>
            </w:tcBorders>
            <w:vAlign w:val="bottom"/>
          </w:tcPr>
          <w:p w:rsidR="0053561A" w:rsidRPr="00306043" w:rsidRDefault="0053561A" w:rsidP="000B295F">
            <w:pPr>
              <w:spacing w:before="20" w:after="20"/>
              <w:ind w:right="-57"/>
              <w:jc w:val="right"/>
              <w:rPr>
                <w:sz w:val="15"/>
                <w:szCs w:val="15"/>
                <w:lang w:val="en-GB"/>
              </w:rPr>
            </w:pPr>
            <w:r w:rsidRPr="00306043">
              <w:rPr>
                <w:sz w:val="15"/>
                <w:szCs w:val="15"/>
                <w:lang w:val="en-GB"/>
              </w:rPr>
              <w:t>x</w:t>
            </w:r>
          </w:p>
        </w:tc>
      </w:tr>
      <w:tr w:rsidR="0053561A" w:rsidRPr="008749AC" w:rsidTr="000B295F">
        <w:trPr>
          <w:trHeight w:hRule="exact" w:val="284"/>
        </w:trPr>
        <w:tc>
          <w:tcPr>
            <w:tcW w:w="782" w:type="pct"/>
            <w:tcBorders>
              <w:top w:val="single" w:sz="2" w:space="0" w:color="001D77"/>
              <w:left w:val="nil"/>
              <w:bottom w:val="single" w:sz="2" w:space="0" w:color="001D77"/>
              <w:right w:val="single" w:sz="12" w:space="0" w:color="001D77"/>
            </w:tcBorders>
            <w:vAlign w:val="bottom"/>
          </w:tcPr>
          <w:p w:rsidR="0053561A" w:rsidRPr="00306043" w:rsidRDefault="0053561A" w:rsidP="000B295F">
            <w:pPr>
              <w:tabs>
                <w:tab w:val="left" w:leader="dot" w:pos="1202"/>
              </w:tabs>
              <w:spacing w:before="20" w:after="20"/>
              <w:ind w:left="57" w:right="-57"/>
              <w:rPr>
                <w:spacing w:val="-4"/>
                <w:sz w:val="15"/>
                <w:szCs w:val="15"/>
                <w:lang w:val="en-GB"/>
              </w:rPr>
            </w:pPr>
            <w:r w:rsidRPr="00306043">
              <w:rPr>
                <w:spacing w:val="-4"/>
                <w:sz w:val="15"/>
                <w:szCs w:val="15"/>
                <w:lang w:val="en-GB"/>
              </w:rPr>
              <w:t>EU’s internal</w:t>
            </w:r>
          </w:p>
        </w:tc>
        <w:tc>
          <w:tcPr>
            <w:tcW w:w="351"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30.1</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101.6</w:t>
            </w:r>
          </w:p>
        </w:tc>
        <w:tc>
          <w:tcPr>
            <w:tcW w:w="351"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22.6</w:t>
            </w:r>
          </w:p>
        </w:tc>
        <w:tc>
          <w:tcPr>
            <w:tcW w:w="352"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102.3</w:t>
            </w:r>
          </w:p>
        </w:tc>
        <w:tc>
          <w:tcPr>
            <w:tcW w:w="355"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left="-113" w:right="-74"/>
              <w:jc w:val="right"/>
              <w:rPr>
                <w:rFonts w:cs="Times New Roman"/>
                <w:color w:val="FF0000"/>
                <w:spacing w:val="-2"/>
                <w:sz w:val="15"/>
                <w:szCs w:val="15"/>
                <w:lang w:val="en-GB"/>
              </w:rPr>
            </w:pPr>
            <w:r w:rsidRPr="00306043">
              <w:rPr>
                <w:spacing w:val="-2"/>
                <w:sz w:val="15"/>
                <w:szCs w:val="15"/>
                <w:lang w:val="en-GB"/>
              </w:rPr>
              <w:t>5726.0</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104.2</w:t>
            </w:r>
          </w:p>
        </w:tc>
        <w:tc>
          <w:tcPr>
            <w:tcW w:w="355"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2831.1</w:t>
            </w:r>
          </w:p>
        </w:tc>
        <w:tc>
          <w:tcPr>
            <w:tcW w:w="357"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104.8</w:t>
            </w:r>
          </w:p>
        </w:tc>
        <w:tc>
          <w:tcPr>
            <w:tcW w:w="348"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382</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101.1</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252</w:t>
            </w:r>
          </w:p>
        </w:tc>
        <w:tc>
          <w:tcPr>
            <w:tcW w:w="342" w:type="pct"/>
            <w:tcBorders>
              <w:top w:val="single" w:sz="2" w:space="0" w:color="001D77"/>
              <w:left w:val="single" w:sz="4" w:space="0" w:color="001D77"/>
              <w:bottom w:val="single" w:sz="2" w:space="0" w:color="001D77"/>
              <w:right w:val="nil"/>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101.8</w:t>
            </w:r>
          </w:p>
        </w:tc>
      </w:tr>
      <w:tr w:rsidR="0053561A" w:rsidRPr="008749AC" w:rsidTr="000B295F">
        <w:trPr>
          <w:trHeight w:hRule="exact" w:val="284"/>
        </w:trPr>
        <w:tc>
          <w:tcPr>
            <w:tcW w:w="782" w:type="pct"/>
            <w:tcBorders>
              <w:top w:val="single" w:sz="2" w:space="0" w:color="001D77"/>
              <w:left w:val="nil"/>
              <w:bottom w:val="single" w:sz="2" w:space="0" w:color="001D77"/>
              <w:right w:val="single" w:sz="12" w:space="0" w:color="001D77"/>
            </w:tcBorders>
            <w:vAlign w:val="bottom"/>
          </w:tcPr>
          <w:p w:rsidR="0053561A" w:rsidRPr="00306043" w:rsidRDefault="0053561A" w:rsidP="000B295F">
            <w:pPr>
              <w:tabs>
                <w:tab w:val="left" w:leader="dot" w:pos="1202"/>
              </w:tabs>
              <w:spacing w:before="20" w:after="20"/>
              <w:ind w:left="113" w:right="-113"/>
              <w:rPr>
                <w:sz w:val="15"/>
                <w:szCs w:val="15"/>
                <w:lang w:val="en-GB"/>
              </w:rPr>
            </w:pPr>
            <w:r w:rsidRPr="00306043">
              <w:rPr>
                <w:sz w:val="15"/>
                <w:szCs w:val="15"/>
                <w:lang w:val="en-GB"/>
              </w:rPr>
              <w:t>with: Lithuania</w:t>
            </w:r>
          </w:p>
        </w:tc>
        <w:tc>
          <w:tcPr>
            <w:tcW w:w="351"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1.6</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102.0</w:t>
            </w:r>
          </w:p>
        </w:tc>
        <w:tc>
          <w:tcPr>
            <w:tcW w:w="351"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0.7</w:t>
            </w:r>
          </w:p>
        </w:tc>
        <w:tc>
          <w:tcPr>
            <w:tcW w:w="352"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103.8</w:t>
            </w:r>
          </w:p>
        </w:tc>
        <w:tc>
          <w:tcPr>
            <w:tcW w:w="355"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left="-113" w:right="-74"/>
              <w:jc w:val="right"/>
              <w:rPr>
                <w:rFonts w:cs="Times New Roman"/>
                <w:color w:val="FF0000"/>
                <w:spacing w:val="-2"/>
                <w:sz w:val="15"/>
                <w:szCs w:val="15"/>
                <w:lang w:val="en-GB"/>
              </w:rPr>
            </w:pPr>
            <w:r w:rsidRPr="00306043">
              <w:rPr>
                <w:spacing w:val="-2"/>
                <w:sz w:val="15"/>
                <w:szCs w:val="15"/>
                <w:lang w:val="en-GB"/>
              </w:rPr>
              <w:t>395.9</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104.0</w:t>
            </w:r>
          </w:p>
        </w:tc>
        <w:tc>
          <w:tcPr>
            <w:tcW w:w="355"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75.3</w:t>
            </w:r>
          </w:p>
        </w:tc>
        <w:tc>
          <w:tcPr>
            <w:tcW w:w="357"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102.6</w:t>
            </w:r>
          </w:p>
        </w:tc>
        <w:tc>
          <w:tcPr>
            <w:tcW w:w="348"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504</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98.6</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202</w:t>
            </w:r>
          </w:p>
        </w:tc>
        <w:tc>
          <w:tcPr>
            <w:tcW w:w="342" w:type="pct"/>
            <w:tcBorders>
              <w:top w:val="single" w:sz="2" w:space="0" w:color="001D77"/>
              <w:left w:val="single" w:sz="4" w:space="0" w:color="001D77"/>
              <w:bottom w:val="single" w:sz="2" w:space="0" w:color="001D77"/>
              <w:right w:val="nil"/>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100.1</w:t>
            </w:r>
          </w:p>
        </w:tc>
      </w:tr>
      <w:tr w:rsidR="0053561A" w:rsidRPr="008749AC" w:rsidTr="000B295F">
        <w:trPr>
          <w:trHeight w:hRule="exact" w:val="284"/>
        </w:trPr>
        <w:tc>
          <w:tcPr>
            <w:tcW w:w="782" w:type="pct"/>
            <w:tcBorders>
              <w:top w:val="single" w:sz="2" w:space="0" w:color="001D77"/>
              <w:left w:val="nil"/>
              <w:bottom w:val="single" w:sz="2" w:space="0" w:color="001D77"/>
              <w:right w:val="single" w:sz="12" w:space="0" w:color="001D77"/>
            </w:tcBorders>
            <w:vAlign w:val="bottom"/>
          </w:tcPr>
          <w:p w:rsidR="0053561A" w:rsidRPr="00306043" w:rsidRDefault="0053561A" w:rsidP="000B295F">
            <w:pPr>
              <w:tabs>
                <w:tab w:val="left" w:leader="dot" w:pos="1202"/>
              </w:tabs>
              <w:spacing w:before="20" w:after="20"/>
              <w:ind w:left="244" w:right="-57" w:hanging="74"/>
              <w:rPr>
                <w:sz w:val="15"/>
                <w:szCs w:val="15"/>
                <w:lang w:val="en-GB"/>
              </w:rPr>
            </w:pPr>
            <w:r w:rsidRPr="00306043">
              <w:rPr>
                <w:sz w:val="15"/>
                <w:szCs w:val="15"/>
                <w:lang w:val="en-GB"/>
              </w:rPr>
              <w:t>Slovakia</w:t>
            </w:r>
          </w:p>
        </w:tc>
        <w:tc>
          <w:tcPr>
            <w:tcW w:w="351"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5.1</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101.0</w:t>
            </w:r>
          </w:p>
        </w:tc>
        <w:tc>
          <w:tcPr>
            <w:tcW w:w="351"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3.7</w:t>
            </w:r>
          </w:p>
        </w:tc>
        <w:tc>
          <w:tcPr>
            <w:tcW w:w="352"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100.5</w:t>
            </w:r>
          </w:p>
        </w:tc>
        <w:tc>
          <w:tcPr>
            <w:tcW w:w="355"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left="-113" w:right="-74"/>
              <w:jc w:val="right"/>
              <w:rPr>
                <w:rFonts w:cs="Times New Roman"/>
                <w:color w:val="FF0000"/>
                <w:spacing w:val="-2"/>
                <w:sz w:val="15"/>
                <w:szCs w:val="15"/>
                <w:lang w:val="en-GB"/>
              </w:rPr>
            </w:pPr>
            <w:r w:rsidRPr="00306043">
              <w:rPr>
                <w:spacing w:val="-2"/>
                <w:sz w:val="15"/>
                <w:szCs w:val="15"/>
                <w:lang w:val="en-GB"/>
              </w:rPr>
              <w:t>692.8</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105.8</w:t>
            </w:r>
          </w:p>
        </w:tc>
        <w:tc>
          <w:tcPr>
            <w:tcW w:w="355"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352.3</w:t>
            </w:r>
          </w:p>
        </w:tc>
        <w:tc>
          <w:tcPr>
            <w:tcW w:w="357"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104.1</w:t>
            </w:r>
          </w:p>
        </w:tc>
        <w:tc>
          <w:tcPr>
            <w:tcW w:w="348"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271</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103.0</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190</w:t>
            </w:r>
          </w:p>
        </w:tc>
        <w:tc>
          <w:tcPr>
            <w:tcW w:w="342" w:type="pct"/>
            <w:tcBorders>
              <w:top w:val="single" w:sz="2" w:space="0" w:color="001D77"/>
              <w:left w:val="single" w:sz="4" w:space="0" w:color="001D77"/>
              <w:bottom w:val="single" w:sz="2" w:space="0" w:color="001D77"/>
              <w:right w:val="nil"/>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101.2</w:t>
            </w:r>
          </w:p>
        </w:tc>
      </w:tr>
      <w:tr w:rsidR="0053561A" w:rsidRPr="008749AC" w:rsidTr="000B295F">
        <w:trPr>
          <w:trHeight w:hRule="exact" w:val="284"/>
        </w:trPr>
        <w:tc>
          <w:tcPr>
            <w:tcW w:w="782" w:type="pct"/>
            <w:tcBorders>
              <w:top w:val="single" w:sz="2" w:space="0" w:color="001D77"/>
              <w:left w:val="nil"/>
              <w:bottom w:val="single" w:sz="2" w:space="0" w:color="001D77"/>
              <w:right w:val="single" w:sz="12" w:space="0" w:color="001D77"/>
            </w:tcBorders>
            <w:vAlign w:val="bottom"/>
          </w:tcPr>
          <w:p w:rsidR="0053561A" w:rsidRPr="00306043" w:rsidRDefault="0053561A" w:rsidP="000B295F">
            <w:pPr>
              <w:tabs>
                <w:tab w:val="left" w:leader="dot" w:pos="1202"/>
              </w:tabs>
              <w:spacing w:before="20" w:after="20"/>
              <w:ind w:left="244" w:right="-113" w:hanging="74"/>
              <w:rPr>
                <w:sz w:val="15"/>
                <w:szCs w:val="15"/>
                <w:lang w:val="en-GB"/>
              </w:rPr>
            </w:pPr>
            <w:r w:rsidRPr="00306043">
              <w:rPr>
                <w:spacing w:val="-4"/>
                <w:sz w:val="15"/>
                <w:szCs w:val="15"/>
                <w:lang w:val="en-GB"/>
              </w:rPr>
              <w:t>Czech Republ</w:t>
            </w:r>
            <w:r w:rsidRPr="00306043">
              <w:rPr>
                <w:sz w:val="15"/>
                <w:szCs w:val="15"/>
                <w:lang w:val="en-GB"/>
              </w:rPr>
              <w:t>ic</w:t>
            </w:r>
          </w:p>
        </w:tc>
        <w:tc>
          <w:tcPr>
            <w:tcW w:w="351"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7.0</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102.0</w:t>
            </w:r>
          </w:p>
        </w:tc>
        <w:tc>
          <w:tcPr>
            <w:tcW w:w="351"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6.5</w:t>
            </w:r>
          </w:p>
        </w:tc>
        <w:tc>
          <w:tcPr>
            <w:tcW w:w="352"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103.7</w:t>
            </w:r>
          </w:p>
        </w:tc>
        <w:tc>
          <w:tcPr>
            <w:tcW w:w="355"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left="-113" w:right="-74"/>
              <w:jc w:val="right"/>
              <w:rPr>
                <w:rFonts w:cs="Times New Roman"/>
                <w:color w:val="FF0000"/>
                <w:spacing w:val="-2"/>
                <w:sz w:val="15"/>
                <w:szCs w:val="15"/>
                <w:lang w:val="en-GB"/>
              </w:rPr>
            </w:pPr>
            <w:r w:rsidRPr="00306043">
              <w:rPr>
                <w:spacing w:val="-2"/>
                <w:sz w:val="15"/>
                <w:szCs w:val="15"/>
                <w:lang w:val="en-GB"/>
              </w:rPr>
              <w:t>1037.1</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103.5</w:t>
            </w:r>
          </w:p>
        </w:tc>
        <w:tc>
          <w:tcPr>
            <w:tcW w:w="355"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579.6</w:t>
            </w:r>
          </w:p>
        </w:tc>
        <w:tc>
          <w:tcPr>
            <w:tcW w:w="357"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103.8</w:t>
            </w:r>
          </w:p>
        </w:tc>
        <w:tc>
          <w:tcPr>
            <w:tcW w:w="348"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304</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102.1</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178</w:t>
            </w:r>
          </w:p>
        </w:tc>
        <w:tc>
          <w:tcPr>
            <w:tcW w:w="342" w:type="pct"/>
            <w:tcBorders>
              <w:top w:val="single" w:sz="2" w:space="0" w:color="001D77"/>
              <w:left w:val="single" w:sz="4" w:space="0" w:color="001D77"/>
              <w:bottom w:val="single" w:sz="2" w:space="0" w:color="001D77"/>
              <w:right w:val="nil"/>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101.3</w:t>
            </w:r>
          </w:p>
        </w:tc>
      </w:tr>
      <w:tr w:rsidR="0053561A" w:rsidRPr="008749AC" w:rsidTr="000B295F">
        <w:trPr>
          <w:trHeight w:hRule="exact" w:val="284"/>
        </w:trPr>
        <w:tc>
          <w:tcPr>
            <w:tcW w:w="782" w:type="pct"/>
            <w:tcBorders>
              <w:top w:val="single" w:sz="2" w:space="0" w:color="001D77"/>
              <w:left w:val="nil"/>
              <w:bottom w:val="single" w:sz="2" w:space="0" w:color="001D77"/>
              <w:right w:val="single" w:sz="12" w:space="0" w:color="001D77"/>
            </w:tcBorders>
            <w:vAlign w:val="bottom"/>
          </w:tcPr>
          <w:p w:rsidR="0053561A" w:rsidRPr="00306043" w:rsidRDefault="0053561A" w:rsidP="000B295F">
            <w:pPr>
              <w:tabs>
                <w:tab w:val="left" w:leader="dot" w:pos="1361"/>
              </w:tabs>
              <w:spacing w:before="20" w:after="20"/>
              <w:ind w:left="244" w:right="-57" w:hanging="74"/>
              <w:rPr>
                <w:sz w:val="15"/>
                <w:szCs w:val="15"/>
                <w:lang w:val="en-GB"/>
              </w:rPr>
            </w:pPr>
            <w:r w:rsidRPr="00306043">
              <w:rPr>
                <w:sz w:val="15"/>
                <w:szCs w:val="15"/>
                <w:lang w:val="en-GB"/>
              </w:rPr>
              <w:t>Germany</w:t>
            </w:r>
          </w:p>
        </w:tc>
        <w:tc>
          <w:tcPr>
            <w:tcW w:w="351"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16.5</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101.6</w:t>
            </w:r>
          </w:p>
        </w:tc>
        <w:tc>
          <w:tcPr>
            <w:tcW w:w="351"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11.6</w:t>
            </w:r>
          </w:p>
        </w:tc>
        <w:tc>
          <w:tcPr>
            <w:tcW w:w="352"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102.0</w:t>
            </w:r>
          </w:p>
        </w:tc>
        <w:tc>
          <w:tcPr>
            <w:tcW w:w="355"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left="-113" w:right="-74"/>
              <w:jc w:val="right"/>
              <w:rPr>
                <w:rFonts w:cs="Times New Roman"/>
                <w:color w:val="FF0000"/>
                <w:spacing w:val="-2"/>
                <w:sz w:val="15"/>
                <w:szCs w:val="15"/>
                <w:lang w:val="en-GB"/>
              </w:rPr>
            </w:pPr>
            <w:r w:rsidRPr="00306043">
              <w:rPr>
                <w:spacing w:val="-2"/>
                <w:sz w:val="15"/>
                <w:szCs w:val="15"/>
                <w:lang w:val="en-GB"/>
              </w:rPr>
              <w:t>3600.2</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104.1</w:t>
            </w:r>
          </w:p>
        </w:tc>
        <w:tc>
          <w:tcPr>
            <w:tcW w:w="355"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1823.8</w:t>
            </w:r>
          </w:p>
        </w:tc>
        <w:tc>
          <w:tcPr>
            <w:tcW w:w="357"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105.4</w:t>
            </w:r>
          </w:p>
        </w:tc>
        <w:tc>
          <w:tcPr>
            <w:tcW w:w="348"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437</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100.4</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316</w:t>
            </w:r>
          </w:p>
        </w:tc>
        <w:tc>
          <w:tcPr>
            <w:tcW w:w="342" w:type="pct"/>
            <w:tcBorders>
              <w:top w:val="single" w:sz="2" w:space="0" w:color="001D77"/>
              <w:left w:val="single" w:sz="4" w:space="0" w:color="001D77"/>
              <w:bottom w:val="single" w:sz="2" w:space="0" w:color="001D77"/>
              <w:right w:val="nil"/>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102.0</w:t>
            </w:r>
          </w:p>
        </w:tc>
      </w:tr>
      <w:tr w:rsidR="0053561A" w:rsidRPr="008749AC" w:rsidTr="000B295F">
        <w:trPr>
          <w:trHeight w:hRule="exact" w:val="284"/>
        </w:trPr>
        <w:tc>
          <w:tcPr>
            <w:tcW w:w="782" w:type="pct"/>
            <w:tcBorders>
              <w:top w:val="single" w:sz="2" w:space="0" w:color="001D77"/>
              <w:left w:val="nil"/>
              <w:bottom w:val="single" w:sz="2" w:space="0" w:color="001D77"/>
              <w:right w:val="single" w:sz="12" w:space="0" w:color="001D77"/>
            </w:tcBorders>
            <w:vAlign w:val="bottom"/>
          </w:tcPr>
          <w:p w:rsidR="0053561A" w:rsidRPr="00306043" w:rsidRDefault="0053561A" w:rsidP="000B295F">
            <w:pPr>
              <w:tabs>
                <w:tab w:val="left" w:leader="dot" w:pos="990"/>
              </w:tabs>
              <w:spacing w:before="20" w:after="20"/>
              <w:ind w:right="-57"/>
              <w:rPr>
                <w:sz w:val="15"/>
                <w:szCs w:val="15"/>
                <w:lang w:val="en-GB"/>
              </w:rPr>
            </w:pPr>
            <w:r w:rsidRPr="00306043">
              <w:rPr>
                <w:sz w:val="15"/>
                <w:szCs w:val="15"/>
                <w:lang w:val="en-GB"/>
              </w:rPr>
              <w:t>sea</w:t>
            </w:r>
          </w:p>
        </w:tc>
        <w:tc>
          <w:tcPr>
            <w:tcW w:w="351"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0.2</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96.3</w:t>
            </w:r>
          </w:p>
        </w:tc>
        <w:tc>
          <w:tcPr>
            <w:tcW w:w="351"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0.2</w:t>
            </w:r>
          </w:p>
        </w:tc>
        <w:tc>
          <w:tcPr>
            <w:tcW w:w="352"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98.0</w:t>
            </w:r>
          </w:p>
        </w:tc>
        <w:tc>
          <w:tcPr>
            <w:tcW w:w="355"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left="-113" w:right="-74"/>
              <w:jc w:val="right"/>
              <w:rPr>
                <w:rFonts w:cs="Times New Roman"/>
                <w:color w:val="FF0000"/>
                <w:spacing w:val="-2"/>
                <w:sz w:val="15"/>
                <w:szCs w:val="15"/>
                <w:lang w:val="en-GB"/>
              </w:rPr>
            </w:pPr>
            <w:r w:rsidRPr="00306043">
              <w:rPr>
                <w:spacing w:val="-2"/>
                <w:sz w:val="15"/>
                <w:szCs w:val="15"/>
                <w:lang w:val="en-GB"/>
              </w:rPr>
              <w:t>102.0</w:t>
            </w:r>
          </w:p>
        </w:tc>
        <w:tc>
          <w:tcPr>
            <w:tcW w:w="356"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93.5</w:t>
            </w:r>
          </w:p>
        </w:tc>
        <w:tc>
          <w:tcPr>
            <w:tcW w:w="355"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138.3</w:t>
            </w:r>
          </w:p>
        </w:tc>
        <w:tc>
          <w:tcPr>
            <w:tcW w:w="357" w:type="pct"/>
            <w:tcBorders>
              <w:top w:val="single" w:sz="2" w:space="0" w:color="001D77"/>
              <w:left w:val="single" w:sz="4" w:space="0" w:color="001D77"/>
              <w:bottom w:val="single" w:sz="2" w:space="0" w:color="001D77"/>
              <w:right w:val="single" w:sz="12"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96.7</w:t>
            </w:r>
          </w:p>
        </w:tc>
        <w:tc>
          <w:tcPr>
            <w:tcW w:w="348" w:type="pct"/>
            <w:tcBorders>
              <w:top w:val="single" w:sz="2" w:space="0" w:color="001D77"/>
              <w:left w:val="single" w:sz="12"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1542</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98.3</w:t>
            </w:r>
          </w:p>
        </w:tc>
        <w:tc>
          <w:tcPr>
            <w:tcW w:w="348" w:type="pct"/>
            <w:tcBorders>
              <w:top w:val="single" w:sz="2" w:space="0" w:color="001D77"/>
              <w:left w:val="single" w:sz="4" w:space="0" w:color="001D77"/>
              <w:bottom w:val="single" w:sz="2" w:space="0" w:color="001D77"/>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1032</w:t>
            </w:r>
          </w:p>
        </w:tc>
        <w:tc>
          <w:tcPr>
            <w:tcW w:w="342" w:type="pct"/>
            <w:tcBorders>
              <w:top w:val="single" w:sz="2" w:space="0" w:color="001D77"/>
              <w:left w:val="single" w:sz="4" w:space="0" w:color="001D77"/>
              <w:bottom w:val="single" w:sz="2" w:space="0" w:color="001D77"/>
              <w:right w:val="nil"/>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98.6</w:t>
            </w:r>
          </w:p>
        </w:tc>
      </w:tr>
      <w:tr w:rsidR="0053561A" w:rsidRPr="008749AC" w:rsidTr="000B295F">
        <w:trPr>
          <w:trHeight w:hRule="exact" w:val="284"/>
        </w:trPr>
        <w:tc>
          <w:tcPr>
            <w:tcW w:w="782" w:type="pct"/>
            <w:tcBorders>
              <w:top w:val="single" w:sz="2" w:space="0" w:color="001D77"/>
              <w:left w:val="nil"/>
              <w:bottom w:val="nil"/>
              <w:right w:val="single" w:sz="12" w:space="0" w:color="001D77"/>
            </w:tcBorders>
            <w:vAlign w:val="bottom"/>
          </w:tcPr>
          <w:p w:rsidR="0053561A" w:rsidRPr="00306043" w:rsidRDefault="0053561A" w:rsidP="000B295F">
            <w:pPr>
              <w:tabs>
                <w:tab w:val="left" w:leader="dot" w:pos="990"/>
              </w:tabs>
              <w:spacing w:before="20" w:after="20"/>
              <w:ind w:right="-113"/>
              <w:rPr>
                <w:spacing w:val="-2"/>
                <w:sz w:val="15"/>
                <w:szCs w:val="15"/>
                <w:lang w:val="en-GB"/>
              </w:rPr>
            </w:pPr>
            <w:r w:rsidRPr="00306043">
              <w:rPr>
                <w:spacing w:val="-2"/>
                <w:sz w:val="15"/>
                <w:szCs w:val="15"/>
                <w:lang w:val="en-GB"/>
              </w:rPr>
              <w:t>air</w:t>
            </w:r>
          </w:p>
        </w:tc>
        <w:tc>
          <w:tcPr>
            <w:tcW w:w="351" w:type="pct"/>
            <w:tcBorders>
              <w:top w:val="single" w:sz="2" w:space="0" w:color="001D77"/>
              <w:left w:val="single" w:sz="12" w:space="0" w:color="001D77"/>
              <w:bottom w:val="nil"/>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4.1</w:t>
            </w:r>
          </w:p>
        </w:tc>
        <w:tc>
          <w:tcPr>
            <w:tcW w:w="356" w:type="pct"/>
            <w:tcBorders>
              <w:top w:val="single" w:sz="2" w:space="0" w:color="001D77"/>
              <w:left w:val="single" w:sz="4" w:space="0" w:color="001D77"/>
              <w:bottom w:val="nil"/>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112.5</w:t>
            </w:r>
          </w:p>
        </w:tc>
        <w:tc>
          <w:tcPr>
            <w:tcW w:w="351" w:type="pct"/>
            <w:tcBorders>
              <w:top w:val="single" w:sz="2" w:space="0" w:color="001D77"/>
              <w:left w:val="single" w:sz="4" w:space="0" w:color="001D77"/>
              <w:bottom w:val="nil"/>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6.2</w:t>
            </w:r>
          </w:p>
        </w:tc>
        <w:tc>
          <w:tcPr>
            <w:tcW w:w="352" w:type="pct"/>
            <w:tcBorders>
              <w:top w:val="single" w:sz="2" w:space="0" w:color="001D77"/>
              <w:left w:val="single" w:sz="4" w:space="0" w:color="001D77"/>
              <w:bottom w:val="nil"/>
              <w:right w:val="single" w:sz="12"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114.5</w:t>
            </w:r>
          </w:p>
        </w:tc>
        <w:tc>
          <w:tcPr>
            <w:tcW w:w="355" w:type="pct"/>
            <w:tcBorders>
              <w:top w:val="single" w:sz="2" w:space="0" w:color="001D77"/>
              <w:left w:val="single" w:sz="12" w:space="0" w:color="001D77"/>
              <w:bottom w:val="nil"/>
              <w:right w:val="single" w:sz="4" w:space="0" w:color="001D77"/>
            </w:tcBorders>
            <w:vAlign w:val="bottom"/>
          </w:tcPr>
          <w:p w:rsidR="0053561A" w:rsidRPr="00306043" w:rsidRDefault="0053561A" w:rsidP="000B295F">
            <w:pPr>
              <w:spacing w:before="20" w:after="20"/>
              <w:ind w:left="-113" w:right="-74"/>
              <w:jc w:val="right"/>
              <w:rPr>
                <w:rFonts w:cs="Times New Roman"/>
                <w:color w:val="FF0000"/>
                <w:spacing w:val="-2"/>
                <w:sz w:val="15"/>
                <w:szCs w:val="15"/>
                <w:lang w:val="en-GB"/>
              </w:rPr>
            </w:pPr>
            <w:r w:rsidRPr="00306043">
              <w:rPr>
                <w:spacing w:val="-2"/>
                <w:sz w:val="15"/>
                <w:szCs w:val="15"/>
                <w:lang w:val="en-GB"/>
              </w:rPr>
              <w:t>1794.7</w:t>
            </w:r>
          </w:p>
        </w:tc>
        <w:tc>
          <w:tcPr>
            <w:tcW w:w="356" w:type="pct"/>
            <w:tcBorders>
              <w:top w:val="single" w:sz="2" w:space="0" w:color="001D77"/>
              <w:left w:val="single" w:sz="4" w:space="0" w:color="001D77"/>
              <w:bottom w:val="nil"/>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108.5</w:t>
            </w:r>
          </w:p>
        </w:tc>
        <w:tc>
          <w:tcPr>
            <w:tcW w:w="355" w:type="pct"/>
            <w:tcBorders>
              <w:top w:val="single" w:sz="2" w:space="0" w:color="001D77"/>
              <w:left w:val="single" w:sz="4" w:space="0" w:color="001D77"/>
              <w:bottom w:val="nil"/>
              <w:right w:val="single" w:sz="4"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2111.2</w:t>
            </w:r>
          </w:p>
        </w:tc>
        <w:tc>
          <w:tcPr>
            <w:tcW w:w="357" w:type="pct"/>
            <w:tcBorders>
              <w:top w:val="single" w:sz="2" w:space="0" w:color="001D77"/>
              <w:left w:val="single" w:sz="4" w:space="0" w:color="001D77"/>
              <w:bottom w:val="nil"/>
              <w:right w:val="single" w:sz="12" w:space="0" w:color="001D77"/>
            </w:tcBorders>
            <w:vAlign w:val="bottom"/>
          </w:tcPr>
          <w:p w:rsidR="0053561A" w:rsidRPr="00306043" w:rsidRDefault="0053561A" w:rsidP="000B295F">
            <w:pPr>
              <w:spacing w:before="20" w:after="20"/>
              <w:ind w:left="-113" w:right="-57"/>
              <w:jc w:val="right"/>
              <w:rPr>
                <w:rFonts w:cs="Times New Roman"/>
                <w:sz w:val="15"/>
                <w:szCs w:val="15"/>
                <w:lang w:val="en-GB"/>
              </w:rPr>
            </w:pPr>
            <w:r w:rsidRPr="00306043">
              <w:rPr>
                <w:sz w:val="15"/>
                <w:szCs w:val="15"/>
                <w:lang w:val="en-GB"/>
              </w:rPr>
              <w:t>115.3</w:t>
            </w:r>
          </w:p>
        </w:tc>
        <w:tc>
          <w:tcPr>
            <w:tcW w:w="348" w:type="pct"/>
            <w:tcBorders>
              <w:top w:val="single" w:sz="2" w:space="0" w:color="001D77"/>
              <w:left w:val="single" w:sz="12" w:space="0" w:color="001D77"/>
              <w:bottom w:val="nil"/>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935</w:t>
            </w:r>
          </w:p>
        </w:tc>
        <w:tc>
          <w:tcPr>
            <w:tcW w:w="348" w:type="pct"/>
            <w:tcBorders>
              <w:top w:val="single" w:sz="2" w:space="0" w:color="001D77"/>
              <w:left w:val="single" w:sz="4" w:space="0" w:color="001D77"/>
              <w:bottom w:val="nil"/>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99.2</w:t>
            </w:r>
          </w:p>
        </w:tc>
        <w:tc>
          <w:tcPr>
            <w:tcW w:w="348" w:type="pct"/>
            <w:tcBorders>
              <w:top w:val="single" w:sz="2" w:space="0" w:color="001D77"/>
              <w:left w:val="single" w:sz="4" w:space="0" w:color="001D77"/>
              <w:bottom w:val="nil"/>
              <w:right w:val="single" w:sz="4" w:space="0" w:color="001D77"/>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732</w:t>
            </w:r>
          </w:p>
        </w:tc>
        <w:tc>
          <w:tcPr>
            <w:tcW w:w="342" w:type="pct"/>
            <w:tcBorders>
              <w:top w:val="single" w:sz="2" w:space="0" w:color="001D77"/>
              <w:left w:val="single" w:sz="4" w:space="0" w:color="001D77"/>
              <w:bottom w:val="nil"/>
              <w:right w:val="nil"/>
            </w:tcBorders>
            <w:vAlign w:val="bottom"/>
          </w:tcPr>
          <w:p w:rsidR="0053561A" w:rsidRPr="00306043" w:rsidRDefault="0053561A" w:rsidP="000B295F">
            <w:pPr>
              <w:spacing w:before="20" w:after="20"/>
              <w:ind w:right="-57"/>
              <w:jc w:val="right"/>
              <w:rPr>
                <w:rFonts w:cs="Times New Roman"/>
                <w:sz w:val="15"/>
                <w:szCs w:val="15"/>
                <w:lang w:val="en-GB"/>
              </w:rPr>
            </w:pPr>
            <w:r w:rsidRPr="00306043">
              <w:rPr>
                <w:sz w:val="15"/>
                <w:szCs w:val="15"/>
                <w:lang w:val="en-GB"/>
              </w:rPr>
              <w:t>102.1</w:t>
            </w:r>
          </w:p>
        </w:tc>
      </w:tr>
    </w:tbl>
    <w:p w:rsidR="00D45572" w:rsidRPr="00F4599F" w:rsidRDefault="005B12D7" w:rsidP="00D45572">
      <w:pPr>
        <w:spacing w:after="0" w:line="240" w:lineRule="auto"/>
        <w:jc w:val="both"/>
        <w:rPr>
          <w:bCs/>
          <w:strike/>
          <w:sz w:val="12"/>
          <w:szCs w:val="12"/>
          <w:lang w:val="en-GB"/>
        </w:rPr>
      </w:pPr>
      <w:r w:rsidRPr="00F4599F">
        <w:rPr>
          <w:bCs/>
          <w:sz w:val="12"/>
          <w:szCs w:val="12"/>
          <w:vertAlign w:val="superscript"/>
          <w:lang w:val="en-GB"/>
        </w:rPr>
        <w:t>1</w:t>
      </w:r>
      <w:r w:rsidR="00D45572" w:rsidRPr="00F4599F">
        <w:rPr>
          <w:bCs/>
          <w:sz w:val="12"/>
          <w:szCs w:val="12"/>
          <w:lang w:val="en-GB"/>
        </w:rPr>
        <w:t> </w:t>
      </w:r>
      <w:r w:rsidR="00D45572" w:rsidRPr="00F4599F">
        <w:rPr>
          <w:sz w:val="12"/>
          <w:szCs w:val="12"/>
          <w:lang w:val="en-GB"/>
        </w:rPr>
        <w:t>From and to Poland</w:t>
      </w:r>
      <w:r w:rsidR="00D45572" w:rsidRPr="00F4599F">
        <w:rPr>
          <w:bCs/>
          <w:sz w:val="12"/>
          <w:szCs w:val="12"/>
          <w:lang w:val="en-GB"/>
        </w:rPr>
        <w:t xml:space="preserve">.   </w:t>
      </w:r>
      <w:r w:rsidRPr="00F4599F">
        <w:rPr>
          <w:bCs/>
          <w:sz w:val="12"/>
          <w:szCs w:val="12"/>
          <w:vertAlign w:val="superscript"/>
          <w:lang w:val="en-GB"/>
        </w:rPr>
        <w:t>2</w:t>
      </w:r>
      <w:r w:rsidR="00D45572" w:rsidRPr="00F4599F">
        <w:rPr>
          <w:bCs/>
          <w:sz w:val="12"/>
          <w:szCs w:val="12"/>
          <w:lang w:val="en-GB"/>
        </w:rPr>
        <w:t> </w:t>
      </w:r>
      <w:r w:rsidR="00D45572" w:rsidRPr="00F4599F">
        <w:rPr>
          <w:sz w:val="12"/>
          <w:szCs w:val="12"/>
          <w:lang w:val="en-GB"/>
        </w:rPr>
        <w:t>Per one person during a single trip</w:t>
      </w:r>
      <w:r w:rsidR="00D45572" w:rsidRPr="00F4599F">
        <w:rPr>
          <w:bCs/>
          <w:sz w:val="12"/>
          <w:szCs w:val="12"/>
          <w:lang w:val="en-GB"/>
        </w:rPr>
        <w:t>.</w:t>
      </w:r>
      <w:r w:rsidRPr="00F4599F">
        <w:rPr>
          <w:bCs/>
          <w:sz w:val="12"/>
          <w:szCs w:val="12"/>
          <w:lang w:val="en-GB"/>
        </w:rPr>
        <w:t xml:space="preserve">   </w:t>
      </w:r>
      <w:r w:rsidRPr="00F4599F">
        <w:rPr>
          <w:bCs/>
          <w:sz w:val="12"/>
          <w:szCs w:val="12"/>
          <w:vertAlign w:val="superscript"/>
          <w:lang w:val="en-GB"/>
        </w:rPr>
        <w:t>3 </w:t>
      </w:r>
      <w:r w:rsidRPr="00F4599F">
        <w:rPr>
          <w:bCs/>
          <w:sz w:val="12"/>
          <w:szCs w:val="12"/>
          <w:lang w:val="en-GB"/>
        </w:rPr>
        <w:t>Local border traffic.</w:t>
      </w:r>
    </w:p>
    <w:p w:rsidR="00D45572" w:rsidRPr="00F4599F" w:rsidRDefault="00D45572" w:rsidP="00060E46">
      <w:pPr>
        <w:spacing w:after="0"/>
        <w:rPr>
          <w:spacing w:val="-3"/>
          <w:szCs w:val="19"/>
          <w:lang w:val="en-GB"/>
        </w:rPr>
      </w:pPr>
    </w:p>
    <w:p w:rsidR="00DD6214" w:rsidRPr="00F4599F" w:rsidRDefault="003D4A7B" w:rsidP="00DE35E8">
      <w:pPr>
        <w:pStyle w:val="Nagwek1"/>
        <w:rPr>
          <w:color w:val="FF0000"/>
          <w:lang w:val="en-GB"/>
        </w:rPr>
      </w:pPr>
      <w:r w:rsidRPr="00F4599F">
        <w:rPr>
          <w:lang w:val="en-GB"/>
        </w:rPr>
        <w:t>Delimitation of the land border impact area</w:t>
      </w:r>
    </w:p>
    <w:p w:rsidR="003D4A7B" w:rsidRPr="00F4599F" w:rsidRDefault="003D4A7B" w:rsidP="0019378C">
      <w:pPr>
        <w:pStyle w:val="Tekstpodstawowy"/>
        <w:tabs>
          <w:tab w:val="left" w:pos="709"/>
        </w:tabs>
        <w:overflowPunct w:val="0"/>
        <w:autoSpaceDE w:val="0"/>
        <w:autoSpaceDN w:val="0"/>
        <w:adjustRightInd w:val="0"/>
        <w:spacing w:after="120" w:line="240" w:lineRule="exact"/>
        <w:jc w:val="left"/>
        <w:textAlignment w:val="baseline"/>
        <w:rPr>
          <w:rFonts w:ascii="Fira Sans" w:hAnsi="Fira Sans"/>
          <w:spacing w:val="-2"/>
          <w:sz w:val="19"/>
          <w:szCs w:val="19"/>
          <w:lang w:val="en-GB"/>
        </w:rPr>
      </w:pPr>
      <w:r w:rsidRPr="00F4599F">
        <w:rPr>
          <w:rFonts w:ascii="Fira Sans" w:hAnsi="Fira Sans"/>
          <w:spacing w:val="-2"/>
          <w:sz w:val="19"/>
          <w:szCs w:val="19"/>
          <w:lang w:val="en-GB"/>
        </w:rPr>
        <w:t>Surveys conducted in the</w:t>
      </w:r>
      <w:r w:rsidR="00C86207" w:rsidRPr="00F4599F">
        <w:rPr>
          <w:rFonts w:ascii="Fira Sans" w:hAnsi="Fira Sans"/>
          <w:spacing w:val="-2"/>
          <w:sz w:val="19"/>
          <w:szCs w:val="19"/>
          <w:lang w:val="en-GB"/>
        </w:rPr>
        <w:t xml:space="preserve"> 4th</w:t>
      </w:r>
      <w:r w:rsidRPr="00F4599F">
        <w:rPr>
          <w:rFonts w:ascii="Fira Sans" w:hAnsi="Fira Sans"/>
          <w:spacing w:val="-2"/>
          <w:sz w:val="19"/>
          <w:szCs w:val="19"/>
          <w:lang w:val="en-GB"/>
        </w:rPr>
        <w:t xml:space="preserve"> quarter of 201</w:t>
      </w:r>
      <w:r w:rsidR="005807F6" w:rsidRPr="00F4599F">
        <w:rPr>
          <w:rFonts w:ascii="Fira Sans" w:hAnsi="Fira Sans"/>
          <w:spacing w:val="-2"/>
          <w:sz w:val="19"/>
          <w:szCs w:val="19"/>
          <w:lang w:val="en-GB"/>
        </w:rPr>
        <w:t>9</w:t>
      </w:r>
      <w:r w:rsidRPr="00F4599F">
        <w:rPr>
          <w:rFonts w:ascii="Fira Sans" w:hAnsi="Fira Sans"/>
          <w:spacing w:val="-2"/>
          <w:sz w:val="19"/>
          <w:szCs w:val="19"/>
          <w:lang w:val="en-GB"/>
        </w:rPr>
        <w:t xml:space="preserve"> show that both foreigners and Poles crossing the Polish land border were mostly residents of the villages located at a distance of 50 km from the border – 6</w:t>
      </w:r>
      <w:r w:rsidR="00C86207" w:rsidRPr="00F4599F">
        <w:rPr>
          <w:rFonts w:ascii="Fira Sans" w:hAnsi="Fira Sans"/>
          <w:spacing w:val="-2"/>
          <w:sz w:val="19"/>
          <w:szCs w:val="19"/>
          <w:lang w:val="en-GB"/>
        </w:rPr>
        <w:t>8</w:t>
      </w:r>
      <w:r w:rsidR="00C32B41" w:rsidRPr="00F4599F">
        <w:rPr>
          <w:rFonts w:ascii="Fira Sans" w:hAnsi="Fira Sans"/>
          <w:spacing w:val="-2"/>
          <w:sz w:val="19"/>
          <w:szCs w:val="19"/>
          <w:lang w:val="en-GB"/>
        </w:rPr>
        <w:t>.</w:t>
      </w:r>
      <w:r w:rsidR="00C86207" w:rsidRPr="00F4599F">
        <w:rPr>
          <w:rFonts w:ascii="Fira Sans" w:hAnsi="Fira Sans"/>
          <w:spacing w:val="-2"/>
          <w:sz w:val="19"/>
          <w:szCs w:val="19"/>
          <w:lang w:val="en-GB"/>
        </w:rPr>
        <w:t>6</w:t>
      </w:r>
      <w:r w:rsidRPr="00F4599F">
        <w:rPr>
          <w:rFonts w:ascii="Fira Sans" w:hAnsi="Fira Sans"/>
          <w:spacing w:val="-2"/>
          <w:sz w:val="19"/>
          <w:szCs w:val="19"/>
          <w:lang w:val="en-GB"/>
        </w:rPr>
        <w:t xml:space="preserve">% of foreigners and </w:t>
      </w:r>
      <w:r w:rsidR="00C86207" w:rsidRPr="00F4599F">
        <w:rPr>
          <w:rFonts w:ascii="Fira Sans" w:hAnsi="Fira Sans"/>
          <w:spacing w:val="-2"/>
          <w:sz w:val="19"/>
          <w:szCs w:val="19"/>
          <w:lang w:val="en-GB"/>
        </w:rPr>
        <w:t>70</w:t>
      </w:r>
      <w:r w:rsidR="00C32B41" w:rsidRPr="00F4599F">
        <w:rPr>
          <w:rFonts w:ascii="Fira Sans" w:hAnsi="Fira Sans"/>
          <w:spacing w:val="-2"/>
          <w:sz w:val="19"/>
          <w:szCs w:val="19"/>
          <w:lang w:val="en-GB"/>
        </w:rPr>
        <w:t>.</w:t>
      </w:r>
      <w:r w:rsidR="00C86207" w:rsidRPr="00F4599F">
        <w:rPr>
          <w:rFonts w:ascii="Fira Sans" w:hAnsi="Fira Sans"/>
          <w:spacing w:val="-2"/>
          <w:sz w:val="19"/>
          <w:szCs w:val="19"/>
          <w:lang w:val="en-GB"/>
        </w:rPr>
        <w:t>8</w:t>
      </w:r>
      <w:r w:rsidRPr="00F4599F">
        <w:rPr>
          <w:rFonts w:ascii="Fira Sans" w:hAnsi="Fira Sans"/>
          <w:spacing w:val="-2"/>
          <w:sz w:val="19"/>
          <w:szCs w:val="19"/>
          <w:lang w:val="en-GB"/>
        </w:rPr>
        <w:t>% of Poles, with 4</w:t>
      </w:r>
      <w:r w:rsidR="005807F6" w:rsidRPr="00F4599F">
        <w:rPr>
          <w:rFonts w:ascii="Fira Sans" w:hAnsi="Fira Sans"/>
          <w:spacing w:val="-2"/>
          <w:sz w:val="19"/>
          <w:szCs w:val="19"/>
          <w:lang w:val="en-GB"/>
        </w:rPr>
        <w:t>8</w:t>
      </w:r>
      <w:r w:rsidR="00C32B41" w:rsidRPr="00F4599F">
        <w:rPr>
          <w:rFonts w:ascii="Fira Sans" w:hAnsi="Fira Sans"/>
          <w:spacing w:val="-2"/>
          <w:sz w:val="19"/>
          <w:szCs w:val="19"/>
          <w:lang w:val="en-GB"/>
        </w:rPr>
        <w:t>.</w:t>
      </w:r>
      <w:r w:rsidR="00C86207" w:rsidRPr="00F4599F">
        <w:rPr>
          <w:rFonts w:ascii="Fira Sans" w:hAnsi="Fira Sans"/>
          <w:spacing w:val="-2"/>
          <w:sz w:val="19"/>
          <w:szCs w:val="19"/>
          <w:lang w:val="en-GB"/>
        </w:rPr>
        <w:t>7</w:t>
      </w:r>
      <w:r w:rsidRPr="00F4599F">
        <w:rPr>
          <w:rFonts w:ascii="Fira Sans" w:hAnsi="Fira Sans"/>
          <w:spacing w:val="-2"/>
          <w:sz w:val="19"/>
          <w:szCs w:val="19"/>
          <w:lang w:val="en-GB"/>
        </w:rPr>
        <w:t xml:space="preserve">% of foreigners and </w:t>
      </w:r>
      <w:r w:rsidR="00EC382B" w:rsidRPr="00F4599F">
        <w:rPr>
          <w:rFonts w:ascii="Fira Sans" w:hAnsi="Fira Sans"/>
          <w:spacing w:val="-2"/>
          <w:sz w:val="19"/>
          <w:szCs w:val="19"/>
          <w:lang w:val="en-GB"/>
        </w:rPr>
        <w:t>5</w:t>
      </w:r>
      <w:r w:rsidR="00C86207" w:rsidRPr="00F4599F">
        <w:rPr>
          <w:rFonts w:ascii="Fira Sans" w:hAnsi="Fira Sans"/>
          <w:spacing w:val="-2"/>
          <w:sz w:val="19"/>
          <w:szCs w:val="19"/>
          <w:lang w:val="en-GB"/>
        </w:rPr>
        <w:t>7</w:t>
      </w:r>
      <w:r w:rsidR="00C32B41" w:rsidRPr="00F4599F">
        <w:rPr>
          <w:rFonts w:ascii="Fira Sans" w:hAnsi="Fira Sans"/>
          <w:spacing w:val="-2"/>
          <w:sz w:val="19"/>
          <w:szCs w:val="19"/>
          <w:lang w:val="en-GB"/>
        </w:rPr>
        <w:t>.</w:t>
      </w:r>
      <w:r w:rsidR="00C86207" w:rsidRPr="00F4599F">
        <w:rPr>
          <w:rFonts w:ascii="Fira Sans" w:hAnsi="Fira Sans"/>
          <w:spacing w:val="-2"/>
          <w:sz w:val="19"/>
          <w:szCs w:val="19"/>
          <w:lang w:val="en-GB"/>
        </w:rPr>
        <w:t>8</w:t>
      </w:r>
      <w:r w:rsidR="00EC382B" w:rsidRPr="00F4599F">
        <w:rPr>
          <w:rFonts w:ascii="Fira Sans" w:hAnsi="Fira Sans"/>
          <w:spacing w:val="-2"/>
          <w:sz w:val="19"/>
          <w:szCs w:val="19"/>
          <w:lang w:val="en-GB"/>
        </w:rPr>
        <w:t xml:space="preserve">% </w:t>
      </w:r>
      <w:r w:rsidRPr="00F4599F">
        <w:rPr>
          <w:rFonts w:ascii="Fira Sans" w:hAnsi="Fira Sans"/>
          <w:spacing w:val="-2"/>
          <w:sz w:val="19"/>
          <w:szCs w:val="19"/>
          <w:lang w:val="en-GB"/>
        </w:rPr>
        <w:t>of Poles living in the area up to 30 km from the border.</w:t>
      </w:r>
    </w:p>
    <w:p w:rsidR="00EC382B" w:rsidRPr="00F4599F" w:rsidRDefault="00EC382B" w:rsidP="002B229B">
      <w:pPr>
        <w:tabs>
          <w:tab w:val="left" w:pos="840"/>
        </w:tabs>
        <w:spacing w:before="240"/>
        <w:ind w:left="567" w:hanging="567"/>
        <w:rPr>
          <w:rFonts w:eastAsia="Times New Roman" w:cs="Arial"/>
          <w:b/>
          <w:sz w:val="18"/>
          <w:szCs w:val="18"/>
          <w:lang w:val="en-GB" w:eastAsia="pl-PL"/>
        </w:rPr>
      </w:pPr>
      <w:r w:rsidRPr="00F4599F">
        <w:rPr>
          <w:rFonts w:eastAsia="Times New Roman" w:cs="Arial"/>
          <w:b/>
          <w:spacing w:val="-2"/>
          <w:sz w:val="18"/>
          <w:szCs w:val="18"/>
          <w:lang w:val="en-GB" w:eastAsia="pl-PL"/>
        </w:rPr>
        <w:t xml:space="preserve">Map 2. </w:t>
      </w:r>
      <w:r w:rsidRPr="00F4599F">
        <w:rPr>
          <w:b/>
          <w:sz w:val="18"/>
          <w:szCs w:val="18"/>
          <w:lang w:val="en-GB"/>
        </w:rPr>
        <w:t>Range of impact of the border on the basis of crossing the sections of the border</w:t>
      </w:r>
      <w:r w:rsidRPr="00F4599F">
        <w:rPr>
          <w:b/>
          <w:sz w:val="18"/>
          <w:szCs w:val="18"/>
          <w:lang w:val="en-GB"/>
        </w:rPr>
        <w:br/>
        <w:t xml:space="preserve">by </w:t>
      </w:r>
      <w:r w:rsidRPr="00F4599F">
        <w:rPr>
          <w:rFonts w:eastAsia="Times New Roman" w:cs="Arial"/>
          <w:b/>
          <w:sz w:val="18"/>
          <w:szCs w:val="18"/>
          <w:lang w:val="en-GB" w:eastAsia="pl-PL"/>
        </w:rPr>
        <w:t>foreigners</w:t>
      </w:r>
      <w:r w:rsidRPr="00F4599F">
        <w:rPr>
          <w:b/>
          <w:sz w:val="18"/>
          <w:szCs w:val="18"/>
          <w:lang w:val="en-GB"/>
        </w:rPr>
        <w:t xml:space="preserve"> in the </w:t>
      </w:r>
      <w:r w:rsidR="00FB7FEE" w:rsidRPr="00F4599F">
        <w:rPr>
          <w:b/>
          <w:sz w:val="18"/>
          <w:szCs w:val="18"/>
          <w:lang w:val="en-GB"/>
        </w:rPr>
        <w:t>4th</w:t>
      </w:r>
      <w:r w:rsidRPr="00F4599F">
        <w:rPr>
          <w:rFonts w:cs="Arial"/>
          <w:b/>
          <w:bCs/>
          <w:sz w:val="18"/>
          <w:szCs w:val="18"/>
          <w:lang w:val="en-GB"/>
        </w:rPr>
        <w:t xml:space="preserve"> quarter of 201</w:t>
      </w:r>
      <w:r w:rsidR="005807F6" w:rsidRPr="00F4599F">
        <w:rPr>
          <w:rFonts w:cs="Arial"/>
          <w:b/>
          <w:bCs/>
          <w:sz w:val="18"/>
          <w:szCs w:val="18"/>
          <w:lang w:val="en-GB"/>
        </w:rPr>
        <w:t>9</w:t>
      </w:r>
    </w:p>
    <w:p w:rsidR="003B197A" w:rsidRPr="00F4599F" w:rsidRDefault="00123DD7" w:rsidP="000C0002">
      <w:pPr>
        <w:tabs>
          <w:tab w:val="left" w:pos="840"/>
        </w:tabs>
        <w:spacing w:before="0" w:after="0" w:line="240" w:lineRule="auto"/>
        <w:ind w:left="794" w:hanging="794"/>
        <w:jc w:val="center"/>
        <w:rPr>
          <w:rFonts w:eastAsia="Times New Roman" w:cs="Arial"/>
          <w:b/>
          <w:color w:val="FF0000"/>
          <w:szCs w:val="19"/>
          <w:u w:val="single"/>
          <w:lang w:val="en-GB" w:eastAsia="pl-PL"/>
        </w:rPr>
      </w:pPr>
      <w:r>
        <w:rPr>
          <w:b/>
          <w:noProof/>
          <w:spacing w:val="-2"/>
          <w:szCs w:val="19"/>
          <w:lang w:val="en-GB" w:eastAsia="pl-PL"/>
        </w:rPr>
        <w:lastRenderedPageBreak/>
        <w:pict>
          <v:shape id="_x0000_s1032" type="#_x0000_t202" style="position:absolute;left:0;text-align:left;margin-left:411.2pt;margin-top:149.3pt;width:135.1pt;height:85.75pt;z-index:-251551744;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" filled="f" stroked="f">
            <v:textbox>
              <w:txbxContent>
                <w:p w:rsidR="00404674" w:rsidRPr="002B229B" w:rsidRDefault="00404674" w:rsidP="002B229B">
                  <w:pPr>
                    <w:pStyle w:val="tekstzboku"/>
                    <w:spacing w:before="0"/>
                    <w:rPr>
                      <w:lang w:val="en-US"/>
                    </w:rPr>
                  </w:pPr>
                  <w:r w:rsidRPr="002B229B">
                    <w:rPr>
                      <w:lang w:val="en-US"/>
                    </w:rPr>
                    <w:t>In the</w:t>
                  </w:r>
                  <w:r>
                    <w:rPr>
                      <w:lang w:val="en-US"/>
                    </w:rPr>
                    <w:t xml:space="preserve"> 4th </w:t>
                  </w:r>
                  <w:r w:rsidRPr="002B229B">
                    <w:rPr>
                      <w:lang w:val="en-US"/>
                    </w:rPr>
                    <w:t>quarter of 201</w:t>
                  </w:r>
                  <w:r>
                    <w:rPr>
                      <w:lang w:val="en-US"/>
                    </w:rPr>
                    <w:t>9</w:t>
                  </w:r>
                  <w:r w:rsidRPr="002B229B">
                    <w:rPr>
                      <w:lang w:val="en-US"/>
                    </w:rPr>
                    <w:t>, both foreigners and Poles crossing Polish land</w:t>
                  </w:r>
                  <w:r>
                    <w:rPr>
                      <w:lang w:val="en-US"/>
                    </w:rPr>
                    <w:t xml:space="preserve"> </w:t>
                  </w:r>
                  <w:r w:rsidRPr="002B229B">
                    <w:rPr>
                      <w:lang w:val="en-US"/>
                    </w:rPr>
                    <w:t>border were most often residents of places located within 50 km from the border</w:t>
                  </w:r>
                </w:p>
              </w:txbxContent>
            </v:textbox>
            <w10:wrap type="tight"/>
          </v:shape>
        </w:pict>
      </w:r>
      <w:r w:rsidR="00B02C0E" w:rsidRPr="00B02C0E">
        <w:drawing>
          <wp:inline distT="0" distB="0" distL="0" distR="0">
            <wp:extent cx="5119148" cy="3074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9148" cy="3074400"/>
                    </a:xfrm>
                    <a:prstGeom prst="rect">
                      <a:avLst/>
                    </a:prstGeom>
                    <a:noFill/>
                    <a:ln>
                      <a:noFill/>
                    </a:ln>
                  </pic:spPr>
                </pic:pic>
              </a:graphicData>
            </a:graphic>
          </wp:inline>
        </w:drawing>
      </w:r>
    </w:p>
    <w:p w:rsidR="00EC382B" w:rsidRPr="00F4599F" w:rsidRDefault="00EC382B" w:rsidP="00EC382B">
      <w:pPr>
        <w:tabs>
          <w:tab w:val="left" w:pos="0"/>
        </w:tabs>
        <w:spacing w:before="240"/>
        <w:rPr>
          <w:rFonts w:eastAsia="Times New Roman" w:cs="Times New Roman"/>
          <w:szCs w:val="19"/>
          <w:lang w:val="en-GB" w:eastAsia="pl-PL"/>
        </w:rPr>
      </w:pPr>
      <w:r w:rsidRPr="00F4599F">
        <w:rPr>
          <w:szCs w:val="19"/>
          <w:lang w:val="en-GB"/>
        </w:rPr>
        <w:t xml:space="preserve">As to the external border of the European Union on the territory of Poland – </w:t>
      </w:r>
      <w:r w:rsidRPr="00F4599F">
        <w:rPr>
          <w:rFonts w:eastAsia="Times New Roman" w:cs="Times New Roman"/>
          <w:szCs w:val="19"/>
          <w:lang w:val="en-GB" w:eastAsia="pl-PL"/>
        </w:rPr>
        <w:t>6</w:t>
      </w:r>
      <w:r w:rsidR="00FB7FEE" w:rsidRPr="00F4599F">
        <w:rPr>
          <w:rFonts w:eastAsia="Times New Roman" w:cs="Times New Roman"/>
          <w:szCs w:val="19"/>
          <w:lang w:val="en-GB" w:eastAsia="pl-PL"/>
        </w:rPr>
        <w:t>2</w:t>
      </w:r>
      <w:r w:rsidR="00C32B41" w:rsidRPr="00F4599F">
        <w:rPr>
          <w:rFonts w:eastAsia="Times New Roman" w:cs="Times New Roman"/>
          <w:szCs w:val="19"/>
          <w:lang w:val="en-GB" w:eastAsia="pl-PL"/>
        </w:rPr>
        <w:t>.</w:t>
      </w:r>
      <w:r w:rsidR="00FB7FEE" w:rsidRPr="00F4599F">
        <w:rPr>
          <w:rFonts w:eastAsia="Times New Roman" w:cs="Times New Roman"/>
          <w:szCs w:val="19"/>
          <w:lang w:val="en-GB" w:eastAsia="pl-PL"/>
        </w:rPr>
        <w:t>9</w:t>
      </w:r>
      <w:r w:rsidRPr="00F4599F">
        <w:rPr>
          <w:rFonts w:eastAsia="Times New Roman" w:cs="Times New Roman"/>
          <w:szCs w:val="19"/>
          <w:lang w:val="en-GB" w:eastAsia="pl-PL"/>
        </w:rPr>
        <w:t xml:space="preserve">% </w:t>
      </w:r>
      <w:r w:rsidRPr="00F4599F">
        <w:rPr>
          <w:szCs w:val="19"/>
          <w:lang w:val="en-GB"/>
        </w:rPr>
        <w:t xml:space="preserve">of foreigners and </w:t>
      </w:r>
      <w:r w:rsidRPr="00F4599F">
        <w:rPr>
          <w:rFonts w:eastAsia="Times New Roman" w:cs="Times New Roman"/>
          <w:szCs w:val="19"/>
          <w:lang w:val="en-GB" w:eastAsia="pl-PL"/>
        </w:rPr>
        <w:t>6</w:t>
      </w:r>
      <w:r w:rsidR="00FB7FEE" w:rsidRPr="00F4599F">
        <w:rPr>
          <w:rFonts w:eastAsia="Times New Roman" w:cs="Times New Roman"/>
          <w:szCs w:val="19"/>
          <w:lang w:val="en-GB" w:eastAsia="pl-PL"/>
        </w:rPr>
        <w:t>8</w:t>
      </w:r>
      <w:r w:rsidR="00C32B41" w:rsidRPr="00F4599F">
        <w:rPr>
          <w:rFonts w:eastAsia="Times New Roman" w:cs="Times New Roman"/>
          <w:szCs w:val="19"/>
          <w:lang w:val="en-GB" w:eastAsia="pl-PL"/>
        </w:rPr>
        <w:t>.</w:t>
      </w:r>
      <w:r w:rsidR="00FB7FEE" w:rsidRPr="00F4599F">
        <w:rPr>
          <w:rFonts w:eastAsia="Times New Roman" w:cs="Times New Roman"/>
          <w:szCs w:val="19"/>
          <w:lang w:val="en-GB" w:eastAsia="pl-PL"/>
        </w:rPr>
        <w:t>7</w:t>
      </w:r>
      <w:r w:rsidRPr="00F4599F">
        <w:rPr>
          <w:rFonts w:eastAsia="Times New Roman" w:cs="Times New Roman"/>
          <w:szCs w:val="19"/>
          <w:lang w:val="en-GB" w:eastAsia="pl-PL"/>
        </w:rPr>
        <w:t>%</w:t>
      </w:r>
      <w:r w:rsidR="00C32B41" w:rsidRPr="00F4599F">
        <w:rPr>
          <w:rFonts w:eastAsia="Times New Roman" w:cs="Times New Roman"/>
          <w:szCs w:val="19"/>
          <w:lang w:val="en-GB" w:eastAsia="pl-PL"/>
        </w:rPr>
        <w:t xml:space="preserve"> </w:t>
      </w:r>
      <w:r w:rsidRPr="00F4599F">
        <w:rPr>
          <w:szCs w:val="19"/>
          <w:lang w:val="en-GB"/>
        </w:rPr>
        <w:t xml:space="preserve">of Poles crossing the Polish land border lived at the distance of up to 50 km from the border, and in the case of the internal border of the European Union – </w:t>
      </w:r>
      <w:r w:rsidR="00FB7FEE" w:rsidRPr="00F4599F">
        <w:rPr>
          <w:szCs w:val="19"/>
          <w:lang w:val="en-GB"/>
        </w:rPr>
        <w:t>70</w:t>
      </w:r>
      <w:r w:rsidR="00C32B41" w:rsidRPr="00F4599F">
        <w:rPr>
          <w:rFonts w:eastAsia="Times New Roman" w:cs="Times New Roman"/>
          <w:szCs w:val="19"/>
          <w:lang w:val="en-GB" w:eastAsia="pl-PL"/>
        </w:rPr>
        <w:t>.</w:t>
      </w:r>
      <w:r w:rsidR="00FB7FEE" w:rsidRPr="00F4599F">
        <w:rPr>
          <w:rFonts w:eastAsia="Times New Roman" w:cs="Times New Roman"/>
          <w:szCs w:val="19"/>
          <w:lang w:val="en-GB" w:eastAsia="pl-PL"/>
        </w:rPr>
        <w:t>1</w:t>
      </w:r>
      <w:r w:rsidRPr="00F4599F">
        <w:rPr>
          <w:rFonts w:eastAsia="Times New Roman" w:cs="Times New Roman"/>
          <w:szCs w:val="19"/>
          <w:lang w:val="en-GB" w:eastAsia="pl-PL"/>
        </w:rPr>
        <w:t xml:space="preserve">% </w:t>
      </w:r>
      <w:r w:rsidRPr="00F4599F">
        <w:rPr>
          <w:szCs w:val="19"/>
          <w:lang w:val="en-GB"/>
        </w:rPr>
        <w:t xml:space="preserve">and </w:t>
      </w:r>
      <w:r w:rsidR="00FB7FEE" w:rsidRPr="00F4599F">
        <w:rPr>
          <w:szCs w:val="19"/>
          <w:lang w:val="en-GB"/>
        </w:rPr>
        <w:t>70</w:t>
      </w:r>
      <w:r w:rsidR="00C32B41" w:rsidRPr="00F4599F">
        <w:rPr>
          <w:rFonts w:eastAsia="Times New Roman" w:cs="Times New Roman"/>
          <w:szCs w:val="19"/>
          <w:lang w:val="en-GB" w:eastAsia="pl-PL"/>
        </w:rPr>
        <w:t>.</w:t>
      </w:r>
      <w:r w:rsidR="00FB7FEE" w:rsidRPr="00F4599F">
        <w:rPr>
          <w:rFonts w:eastAsia="Times New Roman" w:cs="Times New Roman"/>
          <w:szCs w:val="19"/>
          <w:lang w:val="en-GB" w:eastAsia="pl-PL"/>
        </w:rPr>
        <w:t>9</w:t>
      </w:r>
      <w:r w:rsidRPr="00F4599F">
        <w:rPr>
          <w:rFonts w:eastAsia="Times New Roman" w:cs="Times New Roman"/>
          <w:szCs w:val="19"/>
          <w:lang w:val="en-GB" w:eastAsia="pl-PL"/>
        </w:rPr>
        <w:t xml:space="preserve">% </w:t>
      </w:r>
      <w:r w:rsidRPr="00F4599F">
        <w:rPr>
          <w:szCs w:val="19"/>
          <w:lang w:val="en-GB"/>
        </w:rPr>
        <w:t>respectively.</w:t>
      </w:r>
    </w:p>
    <w:p w:rsidR="00EC382B" w:rsidRPr="00F4599F" w:rsidRDefault="00123DD7" w:rsidP="004B1F55">
      <w:pPr>
        <w:tabs>
          <w:tab w:val="left" w:pos="840"/>
        </w:tabs>
        <w:spacing w:before="240"/>
        <w:ind w:left="680" w:hanging="680"/>
        <w:rPr>
          <w:rFonts w:eastAsia="Times New Roman" w:cs="Arial"/>
          <w:b/>
          <w:sz w:val="18"/>
          <w:szCs w:val="18"/>
          <w:lang w:val="en-GB" w:eastAsia="pl-PL"/>
        </w:rPr>
      </w:pPr>
      <w:r>
        <w:rPr>
          <w:b/>
          <w:noProof/>
          <w:spacing w:val="-2"/>
          <w:szCs w:val="19"/>
          <w:lang w:val="en-GB" w:eastAsia="pl-PL"/>
        </w:rPr>
        <w:pict>
          <v:shape id="Pole tekstowe 19" o:spid="_x0000_s1033" type="#_x0000_t202" style="position:absolute;left:0;text-align:left;margin-left:447pt;margin-top:4.15pt;width:135.1pt;height:170.25pt;z-index:-251547648;visibility:visible;mso-wrap-distance-top:3.6pt;mso-wrap-distance-bottom:3.6pt;mso-position-horizontal-relative:page;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" filled="f" stroked="f">
            <v:textbox inset=",,2mm">
              <w:txbxContent>
                <w:p w:rsidR="00404674" w:rsidRPr="002B229B" w:rsidRDefault="00404674" w:rsidP="006C122F">
                  <w:pPr>
                    <w:pStyle w:val="tekstzboku"/>
                    <w:spacing w:before="0"/>
                    <w:rPr>
                      <w:lang w:val="en-US"/>
                    </w:rPr>
                  </w:pPr>
                  <w:r w:rsidRPr="002B229B">
                    <w:rPr>
                      <w:spacing w:val="-2"/>
                      <w:lang w:val="en-US"/>
                    </w:rPr>
                    <w:t>In the</w:t>
                  </w:r>
                  <w:r>
                    <w:rPr>
                      <w:spacing w:val="-2"/>
                      <w:lang w:val="en-US"/>
                    </w:rPr>
                    <w:t xml:space="preserve"> 4th quarter of 2019</w:t>
                  </w:r>
                  <w:r w:rsidRPr="002B229B">
                    <w:rPr>
                      <w:spacing w:val="-2"/>
                      <w:lang w:val="en-US"/>
                    </w:rPr>
                    <w:t xml:space="preserve"> the majority</w:t>
                  </w:r>
                  <w:r>
                    <w:rPr>
                      <w:spacing w:val="-2"/>
                      <w:lang w:val="en-US"/>
                    </w:rPr>
                    <w:t xml:space="preserve"> of</w:t>
                  </w:r>
                  <w:r w:rsidRPr="002B229B">
                    <w:rPr>
                      <w:spacing w:val="-2"/>
                      <w:lang w:val="en-US"/>
                    </w:rPr>
                    <w:t xml:space="preserve"> both foreigners and Poles crossing Pol</w:t>
                  </w:r>
                  <w:r>
                    <w:rPr>
                      <w:spacing w:val="-2"/>
                      <w:lang w:val="en-US"/>
                    </w:rPr>
                    <w:t>ish land border</w:t>
                  </w:r>
                  <w:r w:rsidRPr="002B229B">
                    <w:rPr>
                      <w:spacing w:val="-2"/>
                      <w:lang w:val="en-US"/>
                    </w:rPr>
                    <w:t xml:space="preserve"> made purchases within 50 km from the border </w:t>
                  </w:r>
                </w:p>
              </w:txbxContent>
            </v:textbox>
            <w10:wrap type="tight" anchorx="page"/>
          </v:shape>
        </w:pict>
      </w:r>
      <w:r w:rsidR="00EC382B" w:rsidRPr="00F4599F">
        <w:rPr>
          <w:b/>
          <w:bCs/>
          <w:sz w:val="18"/>
          <w:szCs w:val="18"/>
          <w:lang w:val="en-GB"/>
        </w:rPr>
        <w:t xml:space="preserve">Map 3. </w:t>
      </w:r>
      <w:r w:rsidR="00EC382B" w:rsidRPr="00F4599F">
        <w:rPr>
          <w:b/>
          <w:sz w:val="18"/>
          <w:szCs w:val="18"/>
          <w:lang w:val="en-GB"/>
        </w:rPr>
        <w:t>Range of impact of the border on the basis of crossing the sections of the border</w:t>
      </w:r>
      <w:r w:rsidR="00EC382B" w:rsidRPr="00F4599F">
        <w:rPr>
          <w:b/>
          <w:sz w:val="18"/>
          <w:szCs w:val="18"/>
          <w:lang w:val="en-GB"/>
        </w:rPr>
        <w:br/>
        <w:t xml:space="preserve">by Poles in </w:t>
      </w:r>
      <w:r w:rsidR="00EC382B" w:rsidRPr="00F4599F">
        <w:rPr>
          <w:rFonts w:cs="Arial"/>
          <w:b/>
          <w:bCs/>
          <w:sz w:val="18"/>
          <w:szCs w:val="18"/>
          <w:lang w:val="en-GB"/>
        </w:rPr>
        <w:t>the</w:t>
      </w:r>
      <w:r w:rsidR="00FB7FEE" w:rsidRPr="00F4599F">
        <w:rPr>
          <w:rFonts w:cs="Arial"/>
          <w:b/>
          <w:bCs/>
          <w:sz w:val="18"/>
          <w:szCs w:val="18"/>
          <w:lang w:val="en-GB"/>
        </w:rPr>
        <w:t xml:space="preserve"> 4th</w:t>
      </w:r>
      <w:r w:rsidR="00EC382B" w:rsidRPr="00F4599F">
        <w:rPr>
          <w:rFonts w:cs="Arial"/>
          <w:b/>
          <w:bCs/>
          <w:sz w:val="18"/>
          <w:szCs w:val="18"/>
          <w:lang w:val="en-GB"/>
        </w:rPr>
        <w:t xml:space="preserve"> quarter of 201</w:t>
      </w:r>
      <w:r w:rsidR="005C6C6A" w:rsidRPr="00F4599F">
        <w:rPr>
          <w:rFonts w:cs="Arial"/>
          <w:b/>
          <w:bCs/>
          <w:sz w:val="18"/>
          <w:szCs w:val="18"/>
          <w:lang w:val="en-GB"/>
        </w:rPr>
        <w:t>9</w:t>
      </w:r>
    </w:p>
    <w:p w:rsidR="008A697D" w:rsidRPr="00F4599F" w:rsidRDefault="00B02C0E" w:rsidP="000C0002">
      <w:pPr>
        <w:spacing w:before="0" w:after="0" w:line="240" w:lineRule="auto"/>
        <w:jc w:val="center"/>
        <w:rPr>
          <w:rFonts w:eastAsia="Times New Roman" w:cs="Arial"/>
          <w:b/>
          <w:color w:val="FF0000"/>
          <w:szCs w:val="19"/>
          <w:lang w:val="en-GB" w:eastAsia="pl-PL"/>
        </w:rPr>
      </w:pPr>
      <w:r w:rsidRPr="00B02C0E">
        <w:drawing>
          <wp:inline distT="0" distB="0" distL="0" distR="0">
            <wp:extent cx="5105485" cy="30744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5485" cy="3074400"/>
                    </a:xfrm>
                    <a:prstGeom prst="rect">
                      <a:avLst/>
                    </a:prstGeom>
                    <a:noFill/>
                    <a:ln>
                      <a:noFill/>
                    </a:ln>
                  </pic:spPr>
                </pic:pic>
              </a:graphicData>
            </a:graphic>
          </wp:inline>
        </w:drawing>
      </w:r>
    </w:p>
    <w:p w:rsidR="00F436E5" w:rsidRPr="00F4599F" w:rsidRDefault="00F436E5" w:rsidP="003B197A">
      <w:pPr>
        <w:spacing w:after="0" w:line="240" w:lineRule="auto"/>
        <w:jc w:val="center"/>
        <w:rPr>
          <w:rFonts w:eastAsia="Times New Roman" w:cs="Arial"/>
          <w:b/>
          <w:color w:val="FF0000"/>
          <w:szCs w:val="19"/>
          <w:lang w:val="en-GB" w:eastAsia="pl-PL"/>
        </w:rPr>
      </w:pPr>
    </w:p>
    <w:p w:rsidR="00EC382B" w:rsidRPr="00F4599F" w:rsidRDefault="00EC382B" w:rsidP="0019378C">
      <w:pPr>
        <w:rPr>
          <w:rFonts w:eastAsia="Times New Roman" w:cs="Arial"/>
          <w:b/>
          <w:lang w:val="en-GB" w:eastAsia="pl-PL"/>
        </w:rPr>
      </w:pPr>
      <w:r w:rsidRPr="00F4599F">
        <w:rPr>
          <w:lang w:val="en-GB"/>
        </w:rPr>
        <w:t xml:space="preserve">The largest number of surveyed foreigners made a purchase at the distance of up to 50 km from the border. In the case of the external border of the European Union on the territory of Poland it was </w:t>
      </w:r>
      <w:r w:rsidRPr="00F4599F">
        <w:rPr>
          <w:rFonts w:eastAsia="Times New Roman" w:cs="Times New Roman"/>
          <w:szCs w:val="19"/>
          <w:lang w:val="en-GB" w:eastAsia="pl-PL"/>
        </w:rPr>
        <w:t>6</w:t>
      </w:r>
      <w:r w:rsidR="00097082" w:rsidRPr="00F4599F">
        <w:rPr>
          <w:rFonts w:eastAsia="Times New Roman" w:cs="Times New Roman"/>
          <w:szCs w:val="19"/>
          <w:lang w:val="en-GB" w:eastAsia="pl-PL"/>
        </w:rPr>
        <w:t>8</w:t>
      </w:r>
      <w:r w:rsidR="00266A16" w:rsidRPr="00F4599F">
        <w:rPr>
          <w:rFonts w:eastAsia="Times New Roman" w:cs="Times New Roman"/>
          <w:szCs w:val="19"/>
          <w:lang w:val="en-GB" w:eastAsia="pl-PL"/>
        </w:rPr>
        <w:t>.</w:t>
      </w:r>
      <w:r w:rsidR="00097082" w:rsidRPr="00F4599F">
        <w:rPr>
          <w:rFonts w:eastAsia="Times New Roman" w:cs="Times New Roman"/>
          <w:szCs w:val="19"/>
          <w:lang w:val="en-GB" w:eastAsia="pl-PL"/>
        </w:rPr>
        <w:t>6</w:t>
      </w:r>
      <w:r w:rsidRPr="00F4599F">
        <w:rPr>
          <w:rFonts w:eastAsia="Times New Roman" w:cs="Times New Roman"/>
          <w:szCs w:val="19"/>
          <w:lang w:val="en-GB" w:eastAsia="pl-PL"/>
        </w:rPr>
        <w:t xml:space="preserve">% </w:t>
      </w:r>
      <w:r w:rsidRPr="00F4599F">
        <w:rPr>
          <w:lang w:val="en-GB"/>
        </w:rPr>
        <w:t xml:space="preserve">of those crossing the border, and in the case of the internal border of the EU – </w:t>
      </w:r>
      <w:r w:rsidRPr="00F4599F">
        <w:rPr>
          <w:rFonts w:eastAsia="Times New Roman" w:cs="Times New Roman"/>
          <w:szCs w:val="19"/>
          <w:lang w:val="en-GB" w:eastAsia="pl-PL"/>
        </w:rPr>
        <w:t>8</w:t>
      </w:r>
      <w:r w:rsidR="00097082" w:rsidRPr="00F4599F">
        <w:rPr>
          <w:rFonts w:eastAsia="Times New Roman" w:cs="Times New Roman"/>
          <w:szCs w:val="19"/>
          <w:lang w:val="en-GB" w:eastAsia="pl-PL"/>
        </w:rPr>
        <w:t>5</w:t>
      </w:r>
      <w:r w:rsidR="00266A16" w:rsidRPr="00F4599F">
        <w:rPr>
          <w:rFonts w:eastAsia="Times New Roman" w:cs="Times New Roman"/>
          <w:szCs w:val="19"/>
          <w:lang w:val="en-GB" w:eastAsia="pl-PL"/>
        </w:rPr>
        <w:t>.</w:t>
      </w:r>
      <w:r w:rsidR="00097082" w:rsidRPr="00F4599F">
        <w:rPr>
          <w:rFonts w:eastAsia="Times New Roman" w:cs="Times New Roman"/>
          <w:szCs w:val="19"/>
          <w:lang w:val="en-GB" w:eastAsia="pl-PL"/>
        </w:rPr>
        <w:t>2</w:t>
      </w:r>
      <w:r w:rsidRPr="00F4599F">
        <w:rPr>
          <w:rFonts w:eastAsia="Times New Roman" w:cs="Times New Roman"/>
          <w:szCs w:val="19"/>
          <w:lang w:val="en-GB" w:eastAsia="pl-PL"/>
        </w:rPr>
        <w:t xml:space="preserve">%. </w:t>
      </w:r>
      <w:r w:rsidRPr="00F4599F">
        <w:rPr>
          <w:lang w:val="en-GB"/>
        </w:rPr>
        <w:t xml:space="preserve">The share of Poles making a purchase at the distance of up to 50 km from the external border of the EU amounted to </w:t>
      </w:r>
      <w:r w:rsidRPr="00F4599F">
        <w:rPr>
          <w:rFonts w:eastAsia="Times New Roman" w:cs="Times New Roman"/>
          <w:szCs w:val="19"/>
          <w:lang w:val="en-GB" w:eastAsia="pl-PL"/>
        </w:rPr>
        <w:t>8</w:t>
      </w:r>
      <w:r w:rsidR="00097082" w:rsidRPr="00F4599F">
        <w:rPr>
          <w:rFonts w:eastAsia="Times New Roman" w:cs="Times New Roman"/>
          <w:szCs w:val="19"/>
          <w:lang w:val="en-GB" w:eastAsia="pl-PL"/>
        </w:rPr>
        <w:t>9</w:t>
      </w:r>
      <w:r w:rsidR="00266A16" w:rsidRPr="00F4599F">
        <w:rPr>
          <w:rFonts w:eastAsia="Times New Roman" w:cs="Times New Roman"/>
          <w:szCs w:val="19"/>
          <w:lang w:val="en-GB" w:eastAsia="pl-PL"/>
        </w:rPr>
        <w:t>.</w:t>
      </w:r>
      <w:r w:rsidR="00097082" w:rsidRPr="00F4599F">
        <w:rPr>
          <w:rFonts w:eastAsia="Times New Roman" w:cs="Times New Roman"/>
          <w:szCs w:val="19"/>
          <w:lang w:val="en-GB" w:eastAsia="pl-PL"/>
        </w:rPr>
        <w:t>3</w:t>
      </w:r>
      <w:r w:rsidRPr="00F4599F">
        <w:rPr>
          <w:rFonts w:eastAsia="Times New Roman" w:cs="Times New Roman"/>
          <w:lang w:val="en-GB" w:eastAsia="pl-PL"/>
        </w:rPr>
        <w:t xml:space="preserve">% </w:t>
      </w:r>
      <w:r w:rsidRPr="00F4599F">
        <w:rPr>
          <w:lang w:val="en-GB"/>
        </w:rPr>
        <w:t xml:space="preserve">of those crossing the border and in the case of the internal border of the EU – </w:t>
      </w:r>
      <w:r w:rsidRPr="00F4599F">
        <w:rPr>
          <w:rFonts w:eastAsia="Times New Roman" w:cs="Times New Roman"/>
          <w:szCs w:val="19"/>
          <w:lang w:val="en-GB" w:eastAsia="pl-PL"/>
        </w:rPr>
        <w:t>6</w:t>
      </w:r>
      <w:r w:rsidR="00097082" w:rsidRPr="00F4599F">
        <w:rPr>
          <w:rFonts w:eastAsia="Times New Roman" w:cs="Times New Roman"/>
          <w:szCs w:val="19"/>
          <w:lang w:val="en-GB" w:eastAsia="pl-PL"/>
        </w:rPr>
        <w:t>5</w:t>
      </w:r>
      <w:r w:rsidR="00266A16" w:rsidRPr="00F4599F">
        <w:rPr>
          <w:rFonts w:eastAsia="Times New Roman" w:cs="Times New Roman"/>
          <w:szCs w:val="19"/>
          <w:lang w:val="en-GB" w:eastAsia="pl-PL"/>
        </w:rPr>
        <w:t>.</w:t>
      </w:r>
      <w:r w:rsidRPr="00F4599F">
        <w:rPr>
          <w:rFonts w:eastAsia="Times New Roman" w:cs="Times New Roman"/>
          <w:szCs w:val="19"/>
          <w:lang w:val="en-GB" w:eastAsia="pl-PL"/>
        </w:rPr>
        <w:t>0</w:t>
      </w:r>
      <w:r w:rsidRPr="00F4599F">
        <w:rPr>
          <w:rFonts w:eastAsia="Times New Roman" w:cs="Times New Roman"/>
          <w:lang w:val="en-GB" w:eastAsia="pl-PL"/>
        </w:rPr>
        <w:t>%.</w:t>
      </w:r>
    </w:p>
    <w:p w:rsidR="00EC382B" w:rsidRPr="00F4599F" w:rsidRDefault="00EC382B" w:rsidP="003B197A">
      <w:pPr>
        <w:spacing w:after="0" w:line="240" w:lineRule="auto"/>
        <w:jc w:val="center"/>
        <w:rPr>
          <w:rFonts w:eastAsia="Times New Roman" w:cs="Arial"/>
          <w:b/>
          <w:color w:val="FF0000"/>
          <w:szCs w:val="19"/>
          <w:lang w:val="en-GB" w:eastAsia="pl-PL"/>
        </w:rPr>
        <w:sectPr w:rsidR="00EC382B" w:rsidRPr="00F4599F" w:rsidSect="00180C3D">
          <w:headerReference w:type="default" r:id="rId18"/>
          <w:footerReference w:type="default" r:id="rId19"/>
          <w:headerReference w:type="first" r:id="rId20"/>
          <w:footerReference w:type="first" r:id="rId21"/>
          <w:pgSz w:w="11906" w:h="16838"/>
          <w:pgMar w:top="720" w:right="3119" w:bottom="567" w:left="720" w:header="284" w:footer="183" w:gutter="0"/>
          <w:cols w:space="708"/>
          <w:titlePg/>
          <w:docGrid w:linePitch="360"/>
        </w:sectPr>
      </w:pPr>
    </w:p>
    <w:p w:rsidR="008A697D" w:rsidRPr="00F4599F" w:rsidRDefault="00A73DEE" w:rsidP="00F436E5">
      <w:pPr>
        <w:pStyle w:val="Nagwek7"/>
        <w:tabs>
          <w:tab w:val="left" w:pos="0"/>
        </w:tabs>
        <w:spacing w:before="240" w:after="120"/>
        <w:ind w:right="-12"/>
        <w:rPr>
          <w:rFonts w:ascii="Fira Sans" w:hAnsi="Fira Sans" w:cs="Times New Roman"/>
          <w:b/>
          <w:bCs/>
          <w:i w:val="0"/>
          <w:caps/>
          <w:color w:val="FF0000"/>
          <w:szCs w:val="19"/>
          <w:lang w:val="en-GB"/>
        </w:rPr>
      </w:pPr>
      <w:r w:rsidRPr="00F4599F">
        <w:rPr>
          <w:rFonts w:ascii="Fira Sans" w:hAnsi="Fira Sans"/>
          <w:b/>
          <w:i w:val="0"/>
          <w:color w:val="001D77"/>
          <w:szCs w:val="19"/>
          <w:lang w:val="en-GB"/>
        </w:rPr>
        <w:lastRenderedPageBreak/>
        <w:t>Methodological notes</w:t>
      </w:r>
    </w:p>
    <w:p w:rsidR="00A73DEE" w:rsidRPr="00F4599F" w:rsidRDefault="00A73DEE" w:rsidP="00A73DEE">
      <w:pPr>
        <w:pStyle w:val="Akapitzlist"/>
        <w:numPr>
          <w:ilvl w:val="0"/>
          <w:numId w:val="5"/>
        </w:numPr>
        <w:spacing w:line="240" w:lineRule="auto"/>
        <w:ind w:left="397" w:hanging="284"/>
        <w:jc w:val="both"/>
        <w:rPr>
          <w:rFonts w:eastAsia="Times New Roman" w:cs="Times New Roman"/>
          <w:szCs w:val="19"/>
          <w:lang w:val="en-GB" w:eastAsia="pl-PL"/>
        </w:rPr>
      </w:pPr>
      <w:r w:rsidRPr="00F4599F">
        <w:rPr>
          <w:rFonts w:eastAsia="Times New Roman" w:cs="Times New Roman"/>
          <w:szCs w:val="19"/>
          <w:lang w:val="en-GB" w:eastAsia="pl-PL"/>
        </w:rPr>
        <w:t>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the Statistics Poland, Statistical Office in Rzeszów in cooperation with the National Bank of Poland and the Ministry of Sport and Tourism. Since 2014 the surveys conducted jointly by these institutions are the result of the integration of several surveys (including „The survey of goods and services turnover at the external land border of European Union on the territory of Poland”).</w:t>
      </w:r>
    </w:p>
    <w:p w:rsidR="00A73DEE" w:rsidRPr="00F4599F" w:rsidRDefault="00A73DEE" w:rsidP="00A73DEE">
      <w:pPr>
        <w:pStyle w:val="Akapitzlist"/>
        <w:numPr>
          <w:ilvl w:val="0"/>
          <w:numId w:val="5"/>
        </w:numPr>
        <w:spacing w:line="240" w:lineRule="auto"/>
        <w:ind w:left="397" w:hanging="284"/>
        <w:jc w:val="both"/>
        <w:rPr>
          <w:rFonts w:eastAsia="Times New Roman" w:cs="Times New Roman"/>
          <w:szCs w:val="19"/>
          <w:lang w:val="en-GB" w:eastAsia="pl-PL"/>
        </w:rPr>
      </w:pPr>
      <w:r w:rsidRPr="00F4599F">
        <w:rPr>
          <w:rFonts w:eastAsia="Times New Roman" w:cs="Times New Roman"/>
          <w:szCs w:val="19"/>
          <w:lang w:val="en-GB" w:eastAsia="pl-PL"/>
        </w:rPr>
        <w:t xml:space="preserve">The survey on trips made by foreigners (non-residents) to Poland and the movement of vehicles and persons at the Polish border with the countries of the European Union is conducted in an environment of selected border crossings with passenger traffic movement (including airports and seaports). It is conducted each quarter on randomly selected days. The survey of trips made by foreigners (non-residents) includes those leaving Poland by internal and external border of </w:t>
      </w:r>
      <w:r w:rsidR="002B229B" w:rsidRPr="00F4599F">
        <w:rPr>
          <w:rFonts w:eastAsia="Times New Roman" w:cs="Times New Roman"/>
          <w:szCs w:val="19"/>
          <w:lang w:val="en-GB" w:eastAsia="pl-PL"/>
        </w:rPr>
        <w:t>EU</w:t>
      </w:r>
      <w:r w:rsidRPr="00F4599F">
        <w:rPr>
          <w:rFonts w:eastAsia="Times New Roman" w:cs="Times New Roman"/>
          <w:szCs w:val="19"/>
          <w:lang w:val="en-GB" w:eastAsia="pl-PL"/>
        </w:rPr>
        <w:t xml:space="preserve"> on the territory of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Poland)</w:t>
      </w:r>
      <w:r w:rsidR="002B229B" w:rsidRPr="00F4599F">
        <w:rPr>
          <w:rFonts w:eastAsia="Times New Roman" w:cs="Times New Roman"/>
          <w:szCs w:val="19"/>
          <w:lang w:val="en-GB" w:eastAsia="pl-PL"/>
        </w:rPr>
        <w:t xml:space="preserve"> </w:t>
      </w:r>
      <w:r w:rsidRPr="00F4599F">
        <w:rPr>
          <w:rFonts w:eastAsia="Times New Roman" w:cs="Times New Roman"/>
          <w:szCs w:val="19"/>
          <w:lang w:val="en-GB" w:eastAsia="pl-PL"/>
        </w:rPr>
        <w:t>covers persons and vehicles crossing the Polish border with the European Union at selected border crossings.</w:t>
      </w:r>
    </w:p>
    <w:p w:rsidR="00A73DEE" w:rsidRPr="00F4599F" w:rsidRDefault="00A73DEE" w:rsidP="00A73DEE">
      <w:pPr>
        <w:pStyle w:val="Akapitzlist"/>
        <w:numPr>
          <w:ilvl w:val="0"/>
          <w:numId w:val="5"/>
        </w:numPr>
        <w:spacing w:line="240" w:lineRule="auto"/>
        <w:ind w:left="397" w:hanging="284"/>
        <w:jc w:val="both"/>
        <w:rPr>
          <w:rFonts w:eastAsia="Times New Roman" w:cs="Times New Roman"/>
          <w:szCs w:val="19"/>
          <w:lang w:val="en-GB" w:eastAsia="pl-PL"/>
        </w:rPr>
      </w:pPr>
      <w:r w:rsidRPr="00F4599F">
        <w:rPr>
          <w:rFonts w:eastAsia="Times New Roman" w:cs="Times New Roman"/>
          <w:szCs w:val="19"/>
          <w:lang w:val="en-GB" w:eastAsia="pl-PL"/>
        </w:rPr>
        <w:t>Survey on the participation of Poles (residents) in trips is conducted in households on a quarterly basis (in the month following the quarter) by a direct interview.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rsidR="00A73DEE" w:rsidRPr="00F4599F" w:rsidRDefault="00A73DEE" w:rsidP="00A73DEE">
      <w:pPr>
        <w:pStyle w:val="Akapitzlist"/>
        <w:numPr>
          <w:ilvl w:val="0"/>
          <w:numId w:val="5"/>
        </w:numPr>
        <w:spacing w:line="240" w:lineRule="auto"/>
        <w:ind w:left="397" w:hanging="284"/>
        <w:jc w:val="both"/>
        <w:rPr>
          <w:rFonts w:eastAsia="Times New Roman" w:cs="Times New Roman"/>
          <w:szCs w:val="19"/>
          <w:lang w:val="en-GB" w:eastAsia="pl-PL"/>
        </w:rPr>
      </w:pPr>
      <w:r w:rsidRPr="00F4599F">
        <w:rPr>
          <w:rFonts w:eastAsia="Times New Roman" w:cs="Times New Roman"/>
          <w:szCs w:val="19"/>
          <w:lang w:val="en-GB" w:eastAsia="pl-PL"/>
        </w:rPr>
        <w:t>Data on border traffic at the external border of the EU on the territory of Poland come from the Border Guard Main Headquarters and concern the number of crossings of the border – a person crossing the border several times is counted as many times as he/she crosses this border. Data cover all border crossings (road, rail and river).</w:t>
      </w:r>
    </w:p>
    <w:p w:rsidR="00A84B50" w:rsidRPr="00F4599F" w:rsidRDefault="00A84B50" w:rsidP="00A84B50">
      <w:pPr>
        <w:pStyle w:val="Akapitzlist"/>
        <w:numPr>
          <w:ilvl w:val="0"/>
          <w:numId w:val="5"/>
        </w:numPr>
        <w:spacing w:line="240" w:lineRule="auto"/>
        <w:ind w:left="420" w:hanging="308"/>
        <w:jc w:val="both"/>
        <w:rPr>
          <w:rFonts w:eastAsia="Times New Roman" w:cs="Times New Roman"/>
          <w:szCs w:val="19"/>
          <w:lang w:val="en-GB" w:eastAsia="pl-PL"/>
        </w:rPr>
      </w:pPr>
      <w:r w:rsidRPr="00F4599F">
        <w:rPr>
          <w:rFonts w:eastAsia="Times New Roman" w:cs="Times New Roman"/>
          <w:szCs w:val="19"/>
          <w:lang w:val="en-GB" w:eastAsia="pl-PL"/>
        </w:rPr>
        <w:t>The agreement between the Government of the Republic of Poland and the Cabinet of Ministers of Ukraine on the principles of local border traffic entered into force on 1 July 2009.</w:t>
      </w:r>
    </w:p>
    <w:p w:rsidR="00A73DEE" w:rsidRPr="00F4599F" w:rsidRDefault="00A84B50" w:rsidP="00A84B50">
      <w:pPr>
        <w:pStyle w:val="Akapitzlist"/>
        <w:numPr>
          <w:ilvl w:val="0"/>
          <w:numId w:val="5"/>
        </w:numPr>
        <w:spacing w:line="240" w:lineRule="auto"/>
        <w:ind w:left="420" w:hanging="308"/>
        <w:jc w:val="both"/>
        <w:rPr>
          <w:rFonts w:eastAsia="Times New Roman" w:cs="Times New Roman"/>
          <w:szCs w:val="19"/>
          <w:lang w:val="en-GB" w:eastAsia="pl-PL"/>
        </w:rPr>
      </w:pPr>
      <w:r w:rsidRPr="00F4599F">
        <w:rPr>
          <w:rFonts w:eastAsia="Times New Roman" w:cs="Times New Roman"/>
          <w:szCs w:val="19"/>
          <w:lang w:val="en-GB" w:eastAsia="pl-PL"/>
        </w:rPr>
        <w:t>The agreement between the Government of the Republic of Poland and the Russian Federation on the principles of local border traffic entered into force on 27 July 2012, however, from 4 July 2016 it remains suspended.</w:t>
      </w:r>
    </w:p>
    <w:p w:rsidR="00A73DEE" w:rsidRPr="00F4599F" w:rsidRDefault="00A73DEE" w:rsidP="00A73DEE">
      <w:pPr>
        <w:pStyle w:val="Akapitzlist"/>
        <w:numPr>
          <w:ilvl w:val="0"/>
          <w:numId w:val="5"/>
        </w:numPr>
        <w:spacing w:line="240" w:lineRule="auto"/>
        <w:ind w:left="397" w:hanging="284"/>
        <w:jc w:val="both"/>
        <w:rPr>
          <w:rFonts w:eastAsia="Times New Roman" w:cs="Times New Roman"/>
          <w:szCs w:val="19"/>
          <w:lang w:val="en-GB" w:eastAsia="pl-PL"/>
        </w:rPr>
      </w:pPr>
      <w:r w:rsidRPr="00F4599F">
        <w:rPr>
          <w:rFonts w:eastAsia="Times New Roman" w:cs="Times New Roman"/>
          <w:szCs w:val="19"/>
          <w:lang w:val="en-GB" w:eastAsia="pl-PL"/>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rsidR="00A73DEE" w:rsidRPr="00F4599F" w:rsidRDefault="00A73DEE" w:rsidP="00A73DEE">
      <w:pPr>
        <w:pStyle w:val="Akapitzlist"/>
        <w:numPr>
          <w:ilvl w:val="0"/>
          <w:numId w:val="5"/>
        </w:numPr>
        <w:spacing w:line="240" w:lineRule="auto"/>
        <w:ind w:left="397" w:hanging="284"/>
        <w:jc w:val="both"/>
        <w:rPr>
          <w:rFonts w:eastAsia="Times New Roman" w:cs="Times New Roman"/>
          <w:szCs w:val="19"/>
          <w:lang w:val="en-GB" w:eastAsia="pl-PL"/>
        </w:rPr>
      </w:pPr>
      <w:r w:rsidRPr="00F4599F">
        <w:rPr>
          <w:rFonts w:eastAsia="Times New Roman" w:cs="Times New Roman"/>
          <w:szCs w:val="19"/>
          <w:lang w:val="en-GB" w:eastAsia="pl-PL"/>
        </w:rPr>
        <w:t>The data presented are preliminary.</w:t>
      </w:r>
    </w:p>
    <w:p w:rsidR="00567426" w:rsidRPr="00F4599F" w:rsidRDefault="00567426" w:rsidP="00567426">
      <w:pPr>
        <w:spacing w:line="240" w:lineRule="auto"/>
        <w:ind w:left="340"/>
        <w:rPr>
          <w:color w:val="FF0000"/>
          <w:sz w:val="18"/>
          <w:lang w:val="en-GB"/>
        </w:rPr>
      </w:pPr>
    </w:p>
    <w:p w:rsidR="00694AF0" w:rsidRPr="00F4599F" w:rsidRDefault="00694AF0" w:rsidP="00E76D26">
      <w:pPr>
        <w:rPr>
          <w:color w:val="FF0000"/>
          <w:sz w:val="18"/>
          <w:lang w:val="en-GB"/>
        </w:rPr>
        <w:sectPr w:rsidR="00694AF0" w:rsidRPr="00F4599F" w:rsidSect="000F2175">
          <w:headerReference w:type="first" r:id="rId22"/>
          <w:footerReference w:type="first" r:id="rId23"/>
          <w:pgSz w:w="11906" w:h="16838"/>
          <w:pgMar w:top="720" w:right="720" w:bottom="720" w:left="720" w:header="284" w:footer="284" w:gutter="0"/>
          <w:cols w:space="708"/>
          <w:titlePg/>
          <w:docGrid w:linePitch="360"/>
        </w:sectPr>
      </w:pPr>
    </w:p>
    <w:p w:rsidR="000470AA" w:rsidRPr="00F4599F"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357"/>
        <w:gridCol w:w="3926"/>
      </w:tblGrid>
      <w:tr w:rsidR="0005533A" w:rsidRPr="00F4599F" w:rsidTr="00E23337">
        <w:trPr>
          <w:trHeight w:val="1912"/>
        </w:trPr>
        <w:tc>
          <w:tcPr>
            <w:tcW w:w="4379" w:type="dxa"/>
          </w:tcPr>
          <w:p w:rsidR="006934F4" w:rsidRPr="00F4599F" w:rsidRDefault="006934F4" w:rsidP="006934F4">
            <w:pPr>
              <w:autoSpaceDE w:val="0"/>
              <w:autoSpaceDN w:val="0"/>
              <w:adjustRightInd w:val="0"/>
              <w:spacing w:before="0" w:after="0" w:line="240" w:lineRule="auto"/>
              <w:rPr>
                <w:rFonts w:cs="Fira Sans"/>
                <w:color w:val="000000"/>
                <w:sz w:val="20"/>
                <w:szCs w:val="20"/>
                <w:lang w:val="en-GB"/>
              </w:rPr>
            </w:pPr>
            <w:r w:rsidRPr="00F4599F">
              <w:rPr>
                <w:rFonts w:cs="Fira Sans"/>
                <w:color w:val="000000"/>
                <w:sz w:val="20"/>
                <w:szCs w:val="20"/>
                <w:lang w:val="en-GB"/>
              </w:rPr>
              <w:t xml:space="preserve">Prepared by: </w:t>
            </w:r>
          </w:p>
          <w:p w:rsidR="006934F4" w:rsidRPr="00F4599F" w:rsidRDefault="006934F4" w:rsidP="006934F4">
            <w:pPr>
              <w:autoSpaceDE w:val="0"/>
              <w:autoSpaceDN w:val="0"/>
              <w:adjustRightInd w:val="0"/>
              <w:spacing w:before="0" w:after="0" w:line="240" w:lineRule="auto"/>
              <w:rPr>
                <w:rFonts w:cs="Fira Sans"/>
                <w:color w:val="000000"/>
                <w:sz w:val="20"/>
                <w:szCs w:val="20"/>
                <w:lang w:val="en-GB"/>
              </w:rPr>
            </w:pPr>
            <w:r w:rsidRPr="00F4599F">
              <w:rPr>
                <w:rFonts w:cs="Fira Sans"/>
                <w:b/>
                <w:bCs/>
                <w:color w:val="000000"/>
                <w:sz w:val="20"/>
                <w:szCs w:val="20"/>
                <w:lang w:val="en-GB"/>
              </w:rPr>
              <w:t>Statistical Office in Rzeszów</w:t>
            </w:r>
          </w:p>
          <w:p w:rsidR="00637DDF" w:rsidRPr="00F4599F" w:rsidRDefault="00404674" w:rsidP="00637DDF">
            <w:pPr>
              <w:autoSpaceDE w:val="0"/>
              <w:autoSpaceDN w:val="0"/>
              <w:adjustRightInd w:val="0"/>
              <w:spacing w:before="0" w:after="0" w:line="240" w:lineRule="auto"/>
              <w:rPr>
                <w:sz w:val="20"/>
                <w:szCs w:val="20"/>
                <w:lang w:val="en-GB"/>
              </w:rPr>
            </w:pPr>
            <w:r w:rsidRPr="00F4599F">
              <w:rPr>
                <w:rFonts w:cs="Fira Sans"/>
                <w:b/>
                <w:bCs/>
                <w:color w:val="000000"/>
                <w:sz w:val="20"/>
                <w:szCs w:val="20"/>
                <w:lang w:val="en-GB"/>
              </w:rPr>
              <w:t>Dire</w:t>
            </w:r>
            <w:r w:rsidR="00637DDF" w:rsidRPr="00F4599F">
              <w:rPr>
                <w:rFonts w:cs="Fira Sans"/>
                <w:b/>
                <w:bCs/>
                <w:color w:val="000000"/>
                <w:sz w:val="20"/>
                <w:szCs w:val="20"/>
                <w:lang w:val="en-GB"/>
              </w:rPr>
              <w:t xml:space="preserve">ctor </w:t>
            </w:r>
            <w:r w:rsidR="00637DDF" w:rsidRPr="00F4599F">
              <w:rPr>
                <w:b/>
                <w:bCs/>
                <w:sz w:val="20"/>
                <w:szCs w:val="20"/>
                <w:lang w:val="en-GB"/>
              </w:rPr>
              <w:t xml:space="preserve">Marek Cierpiał-Wolan </w:t>
            </w:r>
          </w:p>
          <w:p w:rsidR="006934F4" w:rsidRPr="00F4599F" w:rsidRDefault="00637DDF" w:rsidP="006934F4">
            <w:pPr>
              <w:autoSpaceDE w:val="0"/>
              <w:autoSpaceDN w:val="0"/>
              <w:adjustRightInd w:val="0"/>
              <w:spacing w:before="0" w:after="0" w:line="240" w:lineRule="auto"/>
              <w:rPr>
                <w:rFonts w:cs="Fira Sans"/>
                <w:color w:val="000000"/>
                <w:sz w:val="20"/>
                <w:szCs w:val="20"/>
                <w:lang w:val="en-GB"/>
              </w:rPr>
            </w:pPr>
            <w:r w:rsidRPr="00F4599F">
              <w:rPr>
                <w:rFonts w:cs="Fira Sans"/>
                <w:color w:val="000000"/>
                <w:sz w:val="20"/>
                <w:szCs w:val="20"/>
                <w:lang w:val="en-GB"/>
              </w:rPr>
              <w:t>Office</w:t>
            </w:r>
            <w:r w:rsidR="006934F4" w:rsidRPr="00F4599F">
              <w:rPr>
                <w:rFonts w:cs="Fira Sans"/>
                <w:color w:val="000000"/>
                <w:sz w:val="20"/>
                <w:szCs w:val="20"/>
                <w:lang w:val="en-GB"/>
              </w:rPr>
              <w:t xml:space="preserve">: </w:t>
            </w:r>
            <w:r w:rsidRPr="00F4599F">
              <w:rPr>
                <w:rFonts w:cs="Fira Sans"/>
                <w:color w:val="000000"/>
                <w:sz w:val="20"/>
                <w:szCs w:val="20"/>
                <w:lang w:val="en-GB"/>
              </w:rPr>
              <w:t>tel. (</w:t>
            </w:r>
            <w:r w:rsidR="006934F4" w:rsidRPr="00F4599F">
              <w:rPr>
                <w:rFonts w:cs="Fira Sans"/>
                <w:color w:val="000000"/>
                <w:sz w:val="20"/>
                <w:szCs w:val="20"/>
                <w:lang w:val="en-GB"/>
              </w:rPr>
              <w:t>+48 17</w:t>
            </w:r>
            <w:r w:rsidRPr="00F4599F">
              <w:rPr>
                <w:rFonts w:cs="Fira Sans"/>
                <w:color w:val="000000"/>
                <w:sz w:val="20"/>
                <w:szCs w:val="20"/>
                <w:lang w:val="en-GB"/>
              </w:rPr>
              <w:t>)</w:t>
            </w:r>
            <w:r w:rsidR="006934F4" w:rsidRPr="00F4599F">
              <w:rPr>
                <w:rFonts w:cs="Fira Sans"/>
                <w:color w:val="000000"/>
                <w:sz w:val="20"/>
                <w:szCs w:val="20"/>
                <w:lang w:val="en-GB"/>
              </w:rPr>
              <w:t xml:space="preserve"> 853 52 10</w:t>
            </w:r>
          </w:p>
          <w:p w:rsidR="000470AA" w:rsidRPr="00F4599F" w:rsidRDefault="000470AA" w:rsidP="006934F4">
            <w:pPr>
              <w:pStyle w:val="Nagwek3"/>
              <w:spacing w:before="0" w:line="240" w:lineRule="auto"/>
              <w:rPr>
                <w:rFonts w:ascii="Fira Sans" w:hAnsi="Fira Sans"/>
                <w:color w:val="auto"/>
                <w:lang w:val="en-GB"/>
              </w:rPr>
            </w:pPr>
          </w:p>
        </w:tc>
        <w:tc>
          <w:tcPr>
            <w:tcW w:w="3942" w:type="dxa"/>
          </w:tcPr>
          <w:p w:rsidR="006934F4" w:rsidRPr="00F4599F" w:rsidRDefault="006934F4" w:rsidP="006934F4">
            <w:pPr>
              <w:autoSpaceDE w:val="0"/>
              <w:autoSpaceDN w:val="0"/>
              <w:adjustRightInd w:val="0"/>
              <w:spacing w:before="0" w:after="0" w:line="240" w:lineRule="auto"/>
              <w:rPr>
                <w:rFonts w:cs="Fira Sans"/>
                <w:color w:val="000000"/>
                <w:sz w:val="20"/>
                <w:szCs w:val="20"/>
                <w:lang w:val="en-GB"/>
              </w:rPr>
            </w:pPr>
            <w:r w:rsidRPr="00F4599F">
              <w:rPr>
                <w:rFonts w:cs="Fira Sans"/>
                <w:color w:val="000000"/>
                <w:sz w:val="20"/>
                <w:szCs w:val="20"/>
                <w:lang w:val="en-GB"/>
              </w:rPr>
              <w:t xml:space="preserve">Issued by: </w:t>
            </w:r>
          </w:p>
          <w:p w:rsidR="006934F4" w:rsidRPr="00F4599F" w:rsidRDefault="006934F4" w:rsidP="006934F4">
            <w:pPr>
              <w:autoSpaceDE w:val="0"/>
              <w:autoSpaceDN w:val="0"/>
              <w:adjustRightInd w:val="0"/>
              <w:spacing w:before="0" w:after="0" w:line="240" w:lineRule="auto"/>
              <w:rPr>
                <w:rFonts w:cs="Fira Sans"/>
                <w:color w:val="000000"/>
                <w:sz w:val="20"/>
                <w:szCs w:val="20"/>
                <w:lang w:val="en-GB"/>
              </w:rPr>
            </w:pPr>
            <w:r w:rsidRPr="00F4599F">
              <w:rPr>
                <w:rFonts w:cs="Fira Sans"/>
                <w:b/>
                <w:bCs/>
                <w:color w:val="000000"/>
                <w:sz w:val="20"/>
                <w:szCs w:val="20"/>
                <w:lang w:val="en-GB"/>
              </w:rPr>
              <w:t>The Spokesperson for the President</w:t>
            </w:r>
          </w:p>
          <w:p w:rsidR="006934F4" w:rsidRPr="00F4599F" w:rsidRDefault="006934F4" w:rsidP="006934F4">
            <w:pPr>
              <w:autoSpaceDE w:val="0"/>
              <w:autoSpaceDN w:val="0"/>
              <w:adjustRightInd w:val="0"/>
              <w:spacing w:before="0" w:after="0" w:line="240" w:lineRule="auto"/>
              <w:rPr>
                <w:rFonts w:cs="Fira Sans"/>
                <w:color w:val="000000"/>
                <w:sz w:val="20"/>
                <w:szCs w:val="20"/>
                <w:lang w:val="en-GB"/>
              </w:rPr>
            </w:pPr>
            <w:r w:rsidRPr="00F4599F">
              <w:rPr>
                <w:rFonts w:cs="Fira Sans"/>
                <w:b/>
                <w:bCs/>
                <w:color w:val="000000"/>
                <w:sz w:val="20"/>
                <w:szCs w:val="20"/>
                <w:lang w:val="en-GB"/>
              </w:rPr>
              <w:t>of the Statistic Poland</w:t>
            </w:r>
          </w:p>
          <w:p w:rsidR="006934F4" w:rsidRPr="00F4599F" w:rsidRDefault="006934F4" w:rsidP="006934F4">
            <w:pPr>
              <w:autoSpaceDE w:val="0"/>
              <w:autoSpaceDN w:val="0"/>
              <w:adjustRightInd w:val="0"/>
              <w:spacing w:before="0" w:after="0" w:line="240" w:lineRule="auto"/>
              <w:rPr>
                <w:rFonts w:cs="Fira Sans"/>
                <w:color w:val="000000"/>
                <w:sz w:val="20"/>
                <w:szCs w:val="20"/>
                <w:lang w:val="en-GB"/>
              </w:rPr>
            </w:pPr>
            <w:r w:rsidRPr="00F4599F">
              <w:rPr>
                <w:rFonts w:cs="Arial"/>
                <w:b/>
                <w:sz w:val="20"/>
                <w:szCs w:val="28"/>
                <w:lang w:val="en-GB"/>
              </w:rPr>
              <w:t>Karolina Banaszek</w:t>
            </w:r>
          </w:p>
          <w:p w:rsidR="000470AA" w:rsidRPr="00F4599F" w:rsidRDefault="00637DDF" w:rsidP="00637DDF">
            <w:pPr>
              <w:autoSpaceDE w:val="0"/>
              <w:autoSpaceDN w:val="0"/>
              <w:adjustRightInd w:val="0"/>
              <w:spacing w:before="0" w:after="0" w:line="240" w:lineRule="auto"/>
              <w:rPr>
                <w:rFonts w:cs="Arial"/>
                <w:sz w:val="20"/>
                <w:szCs w:val="20"/>
                <w:lang w:val="en-GB"/>
              </w:rPr>
            </w:pPr>
            <w:r w:rsidRPr="00F4599F">
              <w:rPr>
                <w:rFonts w:cs="Fira Sans"/>
                <w:color w:val="000000"/>
                <w:sz w:val="20"/>
                <w:szCs w:val="20"/>
                <w:lang w:val="en-GB"/>
              </w:rPr>
              <w:t>Mobile</w:t>
            </w:r>
            <w:r w:rsidR="006934F4" w:rsidRPr="00F4599F">
              <w:rPr>
                <w:rFonts w:cs="Fira Sans"/>
                <w:color w:val="000000"/>
                <w:sz w:val="20"/>
                <w:szCs w:val="20"/>
                <w:lang w:val="en-GB"/>
              </w:rPr>
              <w:t xml:space="preserve">: </w:t>
            </w:r>
            <w:r w:rsidRPr="00F4599F">
              <w:rPr>
                <w:rFonts w:cs="Fira Sans"/>
                <w:color w:val="000000"/>
                <w:sz w:val="20"/>
                <w:szCs w:val="20"/>
                <w:lang w:val="en-GB"/>
              </w:rPr>
              <w:t>(</w:t>
            </w:r>
            <w:r w:rsidR="006934F4" w:rsidRPr="00F4599F">
              <w:rPr>
                <w:rFonts w:cs="Fira Sans"/>
                <w:color w:val="000000"/>
                <w:sz w:val="20"/>
                <w:szCs w:val="20"/>
                <w:lang w:val="en-GB"/>
              </w:rPr>
              <w:t xml:space="preserve">+48 </w:t>
            </w:r>
            <w:r w:rsidRPr="00F4599F">
              <w:rPr>
                <w:rFonts w:cs="Fira Sans"/>
                <w:color w:val="000000"/>
                <w:sz w:val="20"/>
                <w:szCs w:val="20"/>
                <w:lang w:val="en-GB"/>
              </w:rPr>
              <w:t xml:space="preserve">) </w:t>
            </w:r>
            <w:r w:rsidR="006934F4" w:rsidRPr="00F4599F">
              <w:rPr>
                <w:rFonts w:cs="Fira Sans"/>
                <w:color w:val="000000"/>
                <w:sz w:val="20"/>
                <w:szCs w:val="20"/>
                <w:lang w:val="en-GB"/>
              </w:rPr>
              <w:t>6</w:t>
            </w:r>
            <w:r w:rsidRPr="00F4599F">
              <w:rPr>
                <w:rFonts w:cs="Fira Sans"/>
                <w:color w:val="000000"/>
                <w:sz w:val="20"/>
                <w:szCs w:val="20"/>
                <w:lang w:val="en-GB"/>
              </w:rPr>
              <w:t>95 255 011</w:t>
            </w:r>
          </w:p>
        </w:tc>
      </w:tr>
    </w:tbl>
    <w:p w:rsidR="000470AA" w:rsidRPr="00F4599F" w:rsidRDefault="000470AA" w:rsidP="000470AA">
      <w:pPr>
        <w:rPr>
          <w:sz w:val="20"/>
          <w:lang w:val="en-GB"/>
        </w:rPr>
      </w:pPr>
    </w:p>
    <w:p w:rsidR="000470AA" w:rsidRPr="00F4599F" w:rsidRDefault="000470AA" w:rsidP="000470AA">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05533A" w:rsidRPr="00C7685E" w:rsidTr="000470AA">
        <w:trPr>
          <w:trHeight w:val="610"/>
        </w:trPr>
        <w:tc>
          <w:tcPr>
            <w:tcW w:w="2721" w:type="pct"/>
            <w:vMerge w:val="restart"/>
            <w:vAlign w:val="center"/>
          </w:tcPr>
          <w:p w:rsidR="006934F4" w:rsidRPr="00F4599F" w:rsidRDefault="006934F4" w:rsidP="006934F4">
            <w:pPr>
              <w:pStyle w:val="Default"/>
              <w:spacing w:before="120" w:after="120" w:line="240" w:lineRule="exact"/>
              <w:rPr>
                <w:sz w:val="20"/>
                <w:szCs w:val="20"/>
                <w:lang w:val="en-GB"/>
              </w:rPr>
            </w:pPr>
            <w:r w:rsidRPr="00F4599F">
              <w:rPr>
                <w:b/>
                <w:bCs/>
                <w:sz w:val="20"/>
                <w:szCs w:val="20"/>
                <w:lang w:val="en-GB"/>
              </w:rPr>
              <w:t>Press Office</w:t>
            </w:r>
          </w:p>
          <w:p w:rsidR="006934F4" w:rsidRPr="00F4599F" w:rsidRDefault="00637DDF" w:rsidP="006934F4">
            <w:pPr>
              <w:pStyle w:val="Default"/>
              <w:spacing w:before="120" w:after="120" w:line="240" w:lineRule="exact"/>
              <w:rPr>
                <w:sz w:val="20"/>
                <w:szCs w:val="20"/>
                <w:lang w:val="en-GB"/>
              </w:rPr>
            </w:pPr>
            <w:r w:rsidRPr="00F4599F">
              <w:rPr>
                <w:bCs/>
                <w:sz w:val="20"/>
                <w:szCs w:val="20"/>
                <w:lang w:val="en-GB"/>
              </w:rPr>
              <w:t>Office</w:t>
            </w:r>
            <w:r w:rsidR="006934F4" w:rsidRPr="00F4599F">
              <w:rPr>
                <w:bCs/>
                <w:sz w:val="20"/>
                <w:szCs w:val="20"/>
                <w:lang w:val="en-GB"/>
              </w:rPr>
              <w:t xml:space="preserve">: </w:t>
            </w:r>
            <w:r w:rsidRPr="00F4599F">
              <w:rPr>
                <w:bCs/>
                <w:sz w:val="20"/>
                <w:szCs w:val="20"/>
                <w:lang w:val="en-GB"/>
              </w:rPr>
              <w:t xml:space="preserve">tel. </w:t>
            </w:r>
            <w:r w:rsidR="00123DD7" w:rsidRPr="003A56B5">
              <w:rPr>
                <w:rFonts w:cs="Arial"/>
                <w:color w:val="000000" w:themeColor="text1"/>
                <w:sz w:val="20"/>
                <w:lang w:val="fi-FI"/>
              </w:rPr>
              <w:t xml:space="preserve">(+48 22) </w:t>
            </w:r>
            <w:r w:rsidR="00123DD7">
              <w:rPr>
                <w:sz w:val="20"/>
              </w:rPr>
              <w:t xml:space="preserve">608 34 91, </w:t>
            </w:r>
            <w:r w:rsidR="00123DD7" w:rsidRPr="00C91687">
              <w:rPr>
                <w:sz w:val="20"/>
              </w:rPr>
              <w:t>608 38 04</w:t>
            </w:r>
            <w:bookmarkStart w:id="0" w:name="_GoBack"/>
            <w:bookmarkEnd w:id="0"/>
          </w:p>
          <w:p w:rsidR="006934F4" w:rsidRPr="00F4599F" w:rsidRDefault="006934F4" w:rsidP="006934F4">
            <w:pPr>
              <w:rPr>
                <w:b/>
                <w:sz w:val="20"/>
                <w:szCs w:val="20"/>
                <w:lang w:val="en-GB"/>
              </w:rPr>
            </w:pPr>
            <w:r w:rsidRPr="00F4599F">
              <w:rPr>
                <w:b/>
                <w:bCs/>
                <w:sz w:val="20"/>
                <w:szCs w:val="20"/>
                <w:lang w:val="en-GB"/>
              </w:rPr>
              <w:t xml:space="preserve">e-mail: </w:t>
            </w:r>
            <w:hyperlink r:id="rId24" w:history="1">
              <w:r w:rsidRPr="00F4599F">
                <w:rPr>
                  <w:rStyle w:val="Hipercze"/>
                  <w:rFonts w:cstheme="minorBidi"/>
                  <w:b/>
                  <w:color w:val="auto"/>
                  <w:sz w:val="20"/>
                  <w:szCs w:val="20"/>
                  <w:lang w:val="en-GB"/>
                </w:rPr>
                <w:t>obslugaprasowa@stat.gov.pl</w:t>
              </w:r>
            </w:hyperlink>
          </w:p>
          <w:p w:rsidR="000470AA" w:rsidRPr="00F4599F" w:rsidRDefault="000470AA" w:rsidP="000470AA">
            <w:pPr>
              <w:rPr>
                <w:sz w:val="18"/>
                <w:lang w:val="en-GB"/>
              </w:rPr>
            </w:pPr>
          </w:p>
        </w:tc>
        <w:tc>
          <w:tcPr>
            <w:tcW w:w="369" w:type="pct"/>
            <w:vAlign w:val="center"/>
          </w:tcPr>
          <w:p w:rsidR="000470AA" w:rsidRPr="00F4599F" w:rsidRDefault="000470AA" w:rsidP="000470AA">
            <w:pPr>
              <w:rPr>
                <w:sz w:val="18"/>
                <w:lang w:val="en-GB"/>
              </w:rPr>
            </w:pPr>
            <w:r w:rsidRPr="00F4599F">
              <w:rPr>
                <w:noProof/>
                <w:sz w:val="20"/>
                <w:lang w:eastAsia="pl-PL"/>
              </w:rPr>
              <w:drawing>
                <wp:anchor distT="0" distB="0" distL="114300" distR="114300" simplePos="0" relativeHeight="251732992"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0470AA" w:rsidRPr="00F4599F" w:rsidRDefault="000470AA" w:rsidP="000470AA">
            <w:pPr>
              <w:rPr>
                <w:sz w:val="18"/>
                <w:lang w:val="en-GB"/>
              </w:rPr>
            </w:pPr>
            <w:r w:rsidRPr="00F4599F">
              <w:rPr>
                <w:sz w:val="20"/>
                <w:lang w:val="en-GB"/>
              </w:rPr>
              <w:t>www.stat.gov.pl</w:t>
            </w:r>
            <w:r w:rsidR="005A3223" w:rsidRPr="00F4599F">
              <w:rPr>
                <w:sz w:val="20"/>
                <w:lang w:val="en-GB"/>
              </w:rPr>
              <w:t>/en/</w:t>
            </w:r>
          </w:p>
        </w:tc>
      </w:tr>
      <w:tr w:rsidR="0005533A" w:rsidRPr="00F4599F" w:rsidTr="000470AA">
        <w:trPr>
          <w:trHeight w:val="436"/>
        </w:trPr>
        <w:tc>
          <w:tcPr>
            <w:tcW w:w="2721" w:type="pct"/>
            <w:vMerge/>
            <w:vAlign w:val="center"/>
          </w:tcPr>
          <w:p w:rsidR="000470AA" w:rsidRPr="00F4599F" w:rsidRDefault="000470AA" w:rsidP="000470AA">
            <w:pPr>
              <w:rPr>
                <w:sz w:val="18"/>
                <w:lang w:val="en-GB"/>
              </w:rPr>
            </w:pPr>
          </w:p>
        </w:tc>
        <w:tc>
          <w:tcPr>
            <w:tcW w:w="369" w:type="pct"/>
            <w:vAlign w:val="center"/>
          </w:tcPr>
          <w:p w:rsidR="000470AA" w:rsidRPr="00F4599F" w:rsidRDefault="000470AA" w:rsidP="000470AA">
            <w:pPr>
              <w:rPr>
                <w:sz w:val="18"/>
                <w:lang w:val="en-GB"/>
              </w:rPr>
            </w:pPr>
            <w:r w:rsidRPr="00F4599F">
              <w:rPr>
                <w:noProof/>
                <w:sz w:val="20"/>
                <w:lang w:eastAsia="pl-PL"/>
              </w:rPr>
              <w:drawing>
                <wp:anchor distT="0" distB="0" distL="114300" distR="114300" simplePos="0" relativeHeight="251735040"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Pr="00F4599F" w:rsidRDefault="000470AA" w:rsidP="00637DDF">
            <w:pPr>
              <w:rPr>
                <w:sz w:val="18"/>
                <w:lang w:val="en-GB"/>
              </w:rPr>
            </w:pPr>
            <w:r w:rsidRPr="00F4599F">
              <w:rPr>
                <w:sz w:val="20"/>
                <w:lang w:val="en-GB"/>
              </w:rPr>
              <w:t>@</w:t>
            </w:r>
            <w:r w:rsidR="00637DDF" w:rsidRPr="00F4599F">
              <w:rPr>
                <w:sz w:val="20"/>
                <w:lang w:val="en-GB"/>
              </w:rPr>
              <w:t>StatPoland</w:t>
            </w:r>
          </w:p>
        </w:tc>
      </w:tr>
      <w:tr w:rsidR="0005533A" w:rsidRPr="00F4599F" w:rsidTr="000470AA">
        <w:trPr>
          <w:trHeight w:val="436"/>
        </w:trPr>
        <w:tc>
          <w:tcPr>
            <w:tcW w:w="2721" w:type="pct"/>
            <w:vMerge/>
            <w:vAlign w:val="center"/>
          </w:tcPr>
          <w:p w:rsidR="000470AA" w:rsidRPr="00F4599F" w:rsidRDefault="000470AA" w:rsidP="000470AA">
            <w:pPr>
              <w:rPr>
                <w:sz w:val="18"/>
                <w:lang w:val="en-GB"/>
              </w:rPr>
            </w:pPr>
          </w:p>
        </w:tc>
        <w:tc>
          <w:tcPr>
            <w:tcW w:w="369" w:type="pct"/>
            <w:vAlign w:val="center"/>
          </w:tcPr>
          <w:p w:rsidR="000470AA" w:rsidRPr="00F4599F" w:rsidRDefault="000470AA" w:rsidP="000470AA">
            <w:pPr>
              <w:rPr>
                <w:sz w:val="18"/>
                <w:lang w:val="en-GB"/>
              </w:rPr>
            </w:pPr>
            <w:r w:rsidRPr="00F4599F">
              <w:rPr>
                <w:noProof/>
                <w:sz w:val="20"/>
                <w:lang w:eastAsia="pl-PL"/>
              </w:rPr>
              <w:drawing>
                <wp:anchor distT="0" distB="0" distL="114300" distR="114300" simplePos="0" relativeHeight="251734016"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Pr="00F4599F" w:rsidRDefault="000470AA" w:rsidP="000470AA">
            <w:pPr>
              <w:rPr>
                <w:sz w:val="20"/>
                <w:lang w:val="en-GB"/>
              </w:rPr>
            </w:pPr>
            <w:r w:rsidRPr="00F4599F">
              <w:rPr>
                <w:sz w:val="20"/>
                <w:lang w:val="en-GB"/>
              </w:rPr>
              <w:t>@GlownyUrzadStatystyczny</w:t>
            </w:r>
          </w:p>
        </w:tc>
      </w:tr>
    </w:tbl>
    <w:p w:rsidR="00D261A2" w:rsidRPr="00F4599F" w:rsidRDefault="00123DD7" w:rsidP="00E76D26">
      <w:pPr>
        <w:rPr>
          <w:color w:val="FF0000"/>
          <w:sz w:val="18"/>
          <w:lang w:val="en-GB"/>
        </w:rPr>
      </w:pPr>
      <w:r>
        <w:rPr>
          <w:noProof/>
          <w:color w:val="FF0000"/>
          <w:sz w:val="18"/>
          <w:lang w:val="en-GB" w:eastAsia="pl-PL"/>
        </w:rPr>
        <w:pict>
          <v:shape id="_x0000_s1034" type="#_x0000_t202" style="position:absolute;margin-left:1.5pt;margin-top:33.5pt;width:516.5pt;height:349.85pt;z-index:251691008;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DNzAynPwIAAHMEAAAO&#10;AAAAAAAAAAAAAAAAAC4CAABkcnMvZTJvRG9jLnhtbFBLAQItABQABgAIAAAAIQBuwDF83wAAAAkB&#10;AAAPAAAAAAAAAAAAAAAAAJkEAABkcnMvZG93bnJldi54bWxQSwUGAAAAAAQABADzAAAApQUAAAAA&#10;" fillcolor="#f2f2f2 [3052]" strokecolor="white [3212]">
            <v:textbox>
              <w:txbxContent>
                <w:p w:rsidR="00404674" w:rsidRPr="00F4599F" w:rsidRDefault="00404674" w:rsidP="00DD132D">
                  <w:pPr>
                    <w:rPr>
                      <w:b/>
                      <w:lang w:val="en-GB"/>
                    </w:rPr>
                  </w:pPr>
                  <w:r w:rsidRPr="00F4599F">
                    <w:rPr>
                      <w:b/>
                      <w:lang w:val="en-GB"/>
                    </w:rPr>
                    <w:t>Related information</w:t>
                  </w:r>
                </w:p>
                <w:p w:rsidR="00404674" w:rsidRPr="00F4599F" w:rsidRDefault="00B220E3" w:rsidP="00DD132D">
                  <w:pPr>
                    <w:rPr>
                      <w:rStyle w:val="Hipercze"/>
                      <w:rFonts w:cs="Arial"/>
                      <w:color w:val="001D77"/>
                      <w:sz w:val="18"/>
                      <w:szCs w:val="30"/>
                      <w:shd w:val="clear" w:color="auto" w:fill="F0F0F0"/>
                      <w:lang w:val="en-GB"/>
                    </w:rPr>
                  </w:pPr>
                  <w:hyperlink r:id="rId28" w:history="1">
                    <w:r w:rsidR="00404674" w:rsidRPr="00F4599F">
                      <w:rPr>
                        <w:rStyle w:val="Hipercze"/>
                        <w:rFonts w:cs="Arial"/>
                        <w:color w:val="001D77"/>
                        <w:sz w:val="18"/>
                        <w:szCs w:val="30"/>
                        <w:shd w:val="clear" w:color="auto" w:fill="F0F0F0"/>
                        <w:lang w:val="en-GB"/>
                      </w:rPr>
                      <w:t>Border traffic and expenses made by foreigners in Poland and Poles abroad</w:t>
                    </w:r>
                  </w:hyperlink>
                </w:p>
                <w:p w:rsidR="00404674" w:rsidRPr="00F4599F" w:rsidRDefault="00404674" w:rsidP="00DD132D">
                  <w:pPr>
                    <w:rPr>
                      <w:b/>
                      <w:color w:val="000000" w:themeColor="text1"/>
                      <w:szCs w:val="24"/>
                      <w:lang w:val="en-GB"/>
                    </w:rPr>
                  </w:pPr>
                </w:p>
                <w:p w:rsidR="00404674" w:rsidRPr="00F4599F" w:rsidRDefault="00404674" w:rsidP="00DD132D">
                  <w:pPr>
                    <w:rPr>
                      <w:b/>
                      <w:color w:val="000000" w:themeColor="text1"/>
                      <w:szCs w:val="24"/>
                      <w:lang w:val="en-GB"/>
                    </w:rPr>
                  </w:pPr>
                  <w:r w:rsidRPr="00F4599F">
                    <w:rPr>
                      <w:b/>
                      <w:color w:val="000000" w:themeColor="text1"/>
                      <w:szCs w:val="24"/>
                      <w:lang w:val="en-GB"/>
                    </w:rPr>
                    <w:t>Terms used in official statistics</w:t>
                  </w:r>
                </w:p>
                <w:p w:rsidR="00404674" w:rsidRPr="00F4599F" w:rsidRDefault="00123DD7" w:rsidP="00DD132D">
                  <w:pPr>
                    <w:rPr>
                      <w:rStyle w:val="Hipercze"/>
                      <w:rFonts w:cs="Arial"/>
                      <w:color w:val="001D77"/>
                      <w:sz w:val="18"/>
                      <w:szCs w:val="18"/>
                      <w:shd w:val="clear" w:color="auto" w:fill="F0F0F0"/>
                      <w:lang w:val="en-GB"/>
                    </w:rPr>
                  </w:pPr>
                  <w:hyperlink r:id="rId29" w:history="1">
                    <w:r w:rsidR="00404674" w:rsidRPr="00F4599F">
                      <w:rPr>
                        <w:rStyle w:val="Hipercze"/>
                        <w:rFonts w:cstheme="minorBidi"/>
                        <w:color w:val="001D77"/>
                        <w:sz w:val="18"/>
                        <w:szCs w:val="18"/>
                        <w:lang w:val="en-GB"/>
                      </w:rPr>
                      <w:t>Cross-border movement</w:t>
                    </w:r>
                  </w:hyperlink>
                </w:p>
                <w:p w:rsidR="00404674" w:rsidRPr="00F4599F" w:rsidRDefault="00123DD7" w:rsidP="00DD132D">
                  <w:pPr>
                    <w:rPr>
                      <w:rStyle w:val="Hipercze"/>
                      <w:rFonts w:cs="Arial"/>
                      <w:color w:val="001D77"/>
                      <w:sz w:val="18"/>
                      <w:szCs w:val="18"/>
                      <w:shd w:val="clear" w:color="auto" w:fill="F0F0F0"/>
                      <w:lang w:val="en-GB"/>
                    </w:rPr>
                  </w:pPr>
                  <w:hyperlink r:id="rId30" w:history="1">
                    <w:r w:rsidR="00404674" w:rsidRPr="00F4599F">
                      <w:rPr>
                        <w:rStyle w:val="Hipercze"/>
                        <w:rFonts w:cs="Arial"/>
                        <w:color w:val="001D77"/>
                        <w:sz w:val="18"/>
                        <w:szCs w:val="18"/>
                        <w:shd w:val="clear" w:color="auto" w:fill="F0F0F0"/>
                        <w:lang w:val="en-GB"/>
                      </w:rPr>
                      <w:t>Foreigners</w:t>
                    </w:r>
                  </w:hyperlink>
                </w:p>
                <w:p w:rsidR="00404674" w:rsidRPr="00F4599F" w:rsidRDefault="00123DD7" w:rsidP="00DD132D">
                  <w:pPr>
                    <w:rPr>
                      <w:rStyle w:val="Hipercze"/>
                      <w:rFonts w:cs="Arial"/>
                      <w:color w:val="001D77"/>
                      <w:sz w:val="18"/>
                      <w:szCs w:val="18"/>
                      <w:shd w:val="clear" w:color="auto" w:fill="F0F0F0"/>
                      <w:lang w:val="en-GB"/>
                    </w:rPr>
                  </w:pPr>
                  <w:hyperlink r:id="rId31" w:history="1">
                    <w:r w:rsidR="00404674" w:rsidRPr="00F4599F">
                      <w:rPr>
                        <w:rStyle w:val="Hipercze"/>
                        <w:rFonts w:cs="Arial"/>
                        <w:color w:val="001D77"/>
                        <w:sz w:val="18"/>
                        <w:szCs w:val="18"/>
                        <w:shd w:val="clear" w:color="auto" w:fill="F0F0F0"/>
                        <w:lang w:val="en-GB"/>
                      </w:rPr>
                      <w:t>Non-residents</w:t>
                    </w:r>
                  </w:hyperlink>
                </w:p>
                <w:p w:rsidR="00404674" w:rsidRPr="00F4599F" w:rsidRDefault="00123DD7" w:rsidP="00DD132D">
                  <w:pPr>
                    <w:rPr>
                      <w:rStyle w:val="Hipercze"/>
                      <w:rFonts w:cs="Arial"/>
                      <w:color w:val="001D77"/>
                      <w:sz w:val="18"/>
                      <w:szCs w:val="18"/>
                      <w:shd w:val="clear" w:color="auto" w:fill="F0F0F0"/>
                      <w:lang w:val="en-GB"/>
                    </w:rPr>
                  </w:pPr>
                  <w:hyperlink r:id="rId32" w:history="1">
                    <w:r w:rsidR="00404674" w:rsidRPr="00F4599F">
                      <w:rPr>
                        <w:rStyle w:val="Hipercze"/>
                        <w:rFonts w:cs="Arial"/>
                        <w:color w:val="001D77"/>
                        <w:sz w:val="18"/>
                        <w:szCs w:val="18"/>
                        <w:shd w:val="clear" w:color="auto" w:fill="F0F0F0"/>
                        <w:lang w:val="en-GB"/>
                      </w:rPr>
                      <w:t>Residents</w:t>
                    </w:r>
                  </w:hyperlink>
                </w:p>
                <w:p w:rsidR="00404674" w:rsidRPr="00F4599F" w:rsidRDefault="00123DD7" w:rsidP="00DD132D">
                  <w:pPr>
                    <w:rPr>
                      <w:rStyle w:val="Hipercze"/>
                      <w:rFonts w:cs="Arial"/>
                      <w:color w:val="001D77"/>
                      <w:sz w:val="18"/>
                      <w:szCs w:val="18"/>
                      <w:shd w:val="clear" w:color="auto" w:fill="F0F0F0"/>
                      <w:lang w:val="en-GB"/>
                    </w:rPr>
                  </w:pPr>
                  <w:hyperlink r:id="rId33" w:history="1">
                    <w:r w:rsidR="00404674" w:rsidRPr="00F4599F">
                      <w:rPr>
                        <w:rStyle w:val="Hipercze"/>
                        <w:rFonts w:cs="Arial"/>
                        <w:color w:val="001D77"/>
                        <w:sz w:val="18"/>
                        <w:szCs w:val="18"/>
                        <w:shd w:val="clear" w:color="auto" w:fill="F0F0F0"/>
                        <w:lang w:val="en-GB"/>
                      </w:rPr>
                      <w:t>Local border traffic</w:t>
                    </w:r>
                  </w:hyperlink>
                </w:p>
                <w:p w:rsidR="00404674" w:rsidRPr="00F4599F" w:rsidRDefault="00123DD7" w:rsidP="00DD132D">
                  <w:pPr>
                    <w:rPr>
                      <w:rStyle w:val="Hipercze"/>
                      <w:rFonts w:cs="Arial"/>
                      <w:color w:val="001D77"/>
                      <w:sz w:val="18"/>
                      <w:szCs w:val="18"/>
                      <w:shd w:val="clear" w:color="auto" w:fill="F0F0F0"/>
                      <w:lang w:val="en-GB"/>
                    </w:rPr>
                  </w:pPr>
                  <w:hyperlink r:id="rId34" w:history="1">
                    <w:r w:rsidR="00404674" w:rsidRPr="00F4599F">
                      <w:rPr>
                        <w:rStyle w:val="Hipercze"/>
                        <w:rFonts w:cstheme="minorBidi"/>
                        <w:color w:val="001D77"/>
                        <w:sz w:val="18"/>
                        <w:szCs w:val="18"/>
                        <w:lang w:val="en-GB"/>
                      </w:rPr>
                      <w:t>Border crossing point</w:t>
                    </w:r>
                  </w:hyperlink>
                </w:p>
                <w:p w:rsidR="00404674" w:rsidRPr="00F4599F" w:rsidRDefault="00404674" w:rsidP="00DD132D">
                  <w:pPr>
                    <w:rPr>
                      <w:b/>
                      <w:color w:val="000000" w:themeColor="text1"/>
                      <w:szCs w:val="24"/>
                      <w:lang w:val="en-GB"/>
                    </w:rPr>
                  </w:pPr>
                </w:p>
                <w:p w:rsidR="00404674" w:rsidRPr="00F4599F" w:rsidRDefault="00404674" w:rsidP="00AB6D25">
                  <w:pPr>
                    <w:rPr>
                      <w:b/>
                      <w:color w:val="000000" w:themeColor="text1"/>
                      <w:szCs w:val="24"/>
                      <w:lang w:val="en-GB"/>
                    </w:rPr>
                  </w:pPr>
                </w:p>
              </w:txbxContent>
            </v:textbox>
            <w10:wrap type="square" anchorx="margin"/>
          </v:shape>
        </w:pict>
      </w:r>
    </w:p>
    <w:sectPr w:rsidR="00D261A2" w:rsidRPr="00F4599F" w:rsidSect="003B18B6">
      <w:headerReference w:type="default" r:id="rId35"/>
      <w:footerReference w:type="default" r:id="rId3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866" w:rsidRDefault="00F07866" w:rsidP="000662E2">
      <w:pPr>
        <w:spacing w:after="0" w:line="240" w:lineRule="auto"/>
      </w:pPr>
      <w:r>
        <w:separator/>
      </w:r>
    </w:p>
  </w:endnote>
  <w:endnote w:type="continuationSeparator" w:id="0">
    <w:p w:rsidR="00F07866" w:rsidRDefault="00F0786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altName w:val="Source Sans Pro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altName w:val="Source Sans Pro Semibold"/>
    <w:panose1 w:val="020B0603050000020004"/>
    <w:charset w:val="EE"/>
    <w:family w:val="swiss"/>
    <w:pitch w:val="variable"/>
    <w:sig w:usb0="600002FF" w:usb1="02000001" w:usb2="00000000" w:usb3="00000000" w:csb0="0000019F" w:csb1="00000000"/>
  </w:font>
  <w:font w:name="Fira Sans Medium">
    <w:altName w:val="Source Sans Pro Semibold"/>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Source Sans Pro Semibold"/>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489203"/>
      <w:docPartObj>
        <w:docPartGallery w:val="Page Numbers (Bottom of Page)"/>
        <w:docPartUnique/>
      </w:docPartObj>
    </w:sdtPr>
    <w:sdtEndPr/>
    <w:sdtContent>
      <w:p w:rsidR="00404674" w:rsidRDefault="00123DD7" w:rsidP="003B18B6">
        <w:pPr>
          <w:pStyle w:val="Stopka"/>
          <w:jc w:val="center"/>
        </w:pPr>
        <w:r>
          <w:rPr>
            <w:noProof/>
          </w:rPr>
          <w:fldChar w:fldCharType="begin"/>
        </w:r>
        <w:r>
          <w:rPr>
            <w:noProof/>
          </w:rPr>
          <w:instrText>PAGE   \* MERGEFORMAT</w:instrText>
        </w:r>
        <w:r>
          <w:rPr>
            <w:noProof/>
          </w:rPr>
          <w:fldChar w:fldCharType="separate"/>
        </w:r>
        <w:r>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26870"/>
      <w:docPartObj>
        <w:docPartGallery w:val="Page Numbers (Bottom of Page)"/>
        <w:docPartUnique/>
      </w:docPartObj>
    </w:sdtPr>
    <w:sdtEndPr/>
    <w:sdtContent>
      <w:p w:rsidR="00404674" w:rsidRPr="00516B86" w:rsidRDefault="00123DD7" w:rsidP="003B18B6">
        <w:pPr>
          <w:pStyle w:val="Stopka"/>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398551"/>
      <w:docPartObj>
        <w:docPartGallery w:val="Page Numbers (Bottom of Page)"/>
        <w:docPartUnique/>
      </w:docPartObj>
    </w:sdtPr>
    <w:sdtEndPr/>
    <w:sdtContent>
      <w:p w:rsidR="00404674" w:rsidRDefault="00123DD7" w:rsidP="003B18B6">
        <w:pPr>
          <w:pStyle w:val="Stopka"/>
          <w:jc w:val="center"/>
        </w:pPr>
        <w:r>
          <w:rPr>
            <w:noProof/>
          </w:rPr>
          <w:fldChar w:fldCharType="begin"/>
        </w:r>
        <w:r>
          <w:rPr>
            <w:noProof/>
          </w:rPr>
          <w:instrText>PAGE   \* MERGEFORMAT</w:instrText>
        </w:r>
        <w:r>
          <w:rPr>
            <w:noProof/>
          </w:rPr>
          <w:fldChar w:fldCharType="separate"/>
        </w:r>
        <w:r>
          <w:rPr>
            <w:noProof/>
          </w:rPr>
          <w:t>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404674" w:rsidRDefault="00123DD7" w:rsidP="00B11874">
        <w:pPr>
          <w:pStyle w:val="Stopka"/>
          <w:tabs>
            <w:tab w:val="clear" w:pos="9072"/>
          </w:tabs>
          <w:ind w:right="-2423"/>
          <w:jc w:val="center"/>
        </w:pPr>
        <w:r>
          <w:rPr>
            <w:noProof/>
          </w:rPr>
          <w:fldChar w:fldCharType="begin"/>
        </w:r>
        <w:r>
          <w:rPr>
            <w:noProof/>
          </w:rPr>
          <w:instrText>PAGE   \* MERGEFORMAT</w:instrText>
        </w:r>
        <w:r>
          <w:rPr>
            <w:noProof/>
          </w:rPr>
          <w:fldChar w:fldCharType="separate"/>
        </w:r>
        <w:r>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866" w:rsidRDefault="00F07866" w:rsidP="000662E2">
      <w:pPr>
        <w:spacing w:after="0" w:line="240" w:lineRule="auto"/>
      </w:pPr>
      <w:r>
        <w:separator/>
      </w:r>
    </w:p>
  </w:footnote>
  <w:footnote w:type="continuationSeparator" w:id="0">
    <w:p w:rsidR="00F07866" w:rsidRDefault="00F07866"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674" w:rsidRDefault="00123DD7">
    <w:pPr>
      <w:pStyle w:val="Nagwek"/>
    </w:pPr>
    <w:r>
      <w:rPr>
        <w:noProof/>
        <w:lang w:eastAsia="pl-PL"/>
      </w:rPr>
      <w:pict>
        <v:rect id="Prostokąt 24" o:spid="_x0000_s2052" style="position:absolute;margin-left:410.6pt;margin-top:-14.05pt;width:147.6pt;height:1785.8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w:r>
  </w:p>
  <w:p w:rsidR="00404674" w:rsidRDefault="00123DD7">
    <w:pPr>
      <w:pStyle w:val="Nagwek"/>
    </w:pPr>
    <w:r>
      <w:rPr>
        <w:b/>
        <w:noProof/>
        <w:spacing w:val="-2"/>
        <w:szCs w:val="19"/>
        <w:lang w:eastAsia="pl-PL"/>
      </w:rPr>
      <w:pict>
        <v:shapetype id="_x0000_t202" coordsize="21600,21600" o:spt="202" path="m,l,21600r21600,l21600,xe">
          <v:stroke joinstyle="miter"/>
          <v:path gradientshapeok="t" o:connecttype="rect"/>
        </v:shapetype>
        <v:shape id="Pole tekstowe 13" o:spid="_x0000_s2051" type="#_x0000_t202" style="position:absolute;margin-left:410.25pt;margin-top:34.6pt;width:135.85pt;height:174.7pt;z-index:-251644928;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" filled="f" stroked="f">
          <v:textbox inset=",0,1mm,0">
            <w:txbxContent>
              <w:p w:rsidR="00404674" w:rsidRPr="00061B43" w:rsidRDefault="00404674" w:rsidP="0069032E">
                <w:pPr>
                  <w:pStyle w:val="tekstzboku"/>
                  <w:spacing w:before="0"/>
                  <w:rPr>
                    <w:lang w:val="en-US"/>
                  </w:rPr>
                </w:pPr>
              </w:p>
            </w:txbxContent>
          </v:textbox>
          <w10:wrap type="tigh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674" w:rsidRDefault="00A812AF">
    <w:pPr>
      <w:pStyle w:val="Nagwek"/>
      <w:rPr>
        <w:noProof/>
        <w:lang w:eastAsia="pl-PL"/>
      </w:rPr>
    </w:pPr>
    <w:r>
      <w:rPr>
        <w:noProof/>
        <w:lang w:eastAsia="pl-PL"/>
      </w:rPr>
      <w:pict>
        <v:rect id="Prostokąt 10" o:spid="_x0000_s2049" style="position:absolute;margin-left:447.45pt;margin-top:-14.2pt;width:147.4pt;height:1803.55pt;z-index:-251650048;visibility:visible;mso-position-horizontal-relative:page;mso-width-relative:margin;mso-height-relative:margin;v-text-anchor:middle" wrapcoords="-110 0 -110 21591 21600 21591 21600 0 -1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" fillcolor="#f2f2f2" stroked="f" strokeweight="1pt">
          <w10:wrap type="tight" anchorx="page"/>
        </v:rect>
      </w:pict>
    </w:r>
    <w:r w:rsidR="00123DD7">
      <w:rPr>
        <w:noProof/>
        <w:lang w:eastAsia="pl-PL"/>
      </w:rPr>
      <w:pict>
        <v:shape id="Schemat blokowy: opóźnienie 6" o:spid="_x0000_s2050" style="position:absolute;margin-left:396.6pt;margin-top:15.65pt;width:162.25pt;height:28.15pt;flip:x;z-index:25166848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TvOwYAABE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404674" w:rsidRPr="003C6C8D" w:rsidRDefault="00404674" w:rsidP="00061B43">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w:r>
    <w:r w:rsidR="00404674">
      <w:rPr>
        <w:noProof/>
        <w:lang w:eastAsia="pl-PL"/>
      </w:rPr>
      <w:drawing>
        <wp:inline distT="0" distB="0" distL="0" distR="0">
          <wp:extent cx="2080867" cy="720000"/>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p>
  <w:p w:rsidR="00404674" w:rsidRDefault="00404674">
    <w:pPr>
      <w:pStyle w:val="Nagwek"/>
      <w:rPr>
        <w:noProof/>
        <w:lang w:eastAsia="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674" w:rsidRDefault="00404674">
    <w:pPr>
      <w:pStyle w:val="Nagwek"/>
      <w:rPr>
        <w:noProof/>
        <w:lang w:eastAsia="pl-PL"/>
      </w:rPr>
    </w:pPr>
  </w:p>
  <w:p w:rsidR="00404674" w:rsidRDefault="00404674">
    <w:pPr>
      <w:pStyle w:val="Nagwek"/>
      <w:rPr>
        <w:noProof/>
        <w:lang w:eastAsia="pl-P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674" w:rsidRDefault="00404674">
    <w:pPr>
      <w:pStyle w:val="Nagwek"/>
    </w:pPr>
  </w:p>
  <w:p w:rsidR="00404674" w:rsidRDefault="004046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23.35pt;height:125.2pt;visibility:visible;mso-wrap-style:square" o:bullet="t">
        <v:imagedata r:id="rId1" o:title=""/>
      </v:shape>
    </w:pict>
  </w:numPicBullet>
  <w:numPicBullet w:numPicBulletId="1">
    <w:pict>
      <v:shape id="_x0000_i1117" type="#_x0000_t75" style="width:123.95pt;height:125.2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1A530FA"/>
    <w:multiLevelType w:val="hybridMultilevel"/>
    <w:tmpl w:val="558433D8"/>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C87882"/>
    <w:multiLevelType w:val="hybridMultilevel"/>
    <w:tmpl w:val="C5B65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hyphenationZone w:val="425"/>
  <w:drawingGridHorizontalSpacing w:val="57"/>
  <w:drawingGridVerticalSpacing w:val="57"/>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10D87"/>
    <w:rsid w:val="00001C5B"/>
    <w:rsid w:val="00003437"/>
    <w:rsid w:val="00003FC2"/>
    <w:rsid w:val="0000709F"/>
    <w:rsid w:val="00010594"/>
    <w:rsid w:val="000108B8"/>
    <w:rsid w:val="000152F5"/>
    <w:rsid w:val="000156BD"/>
    <w:rsid w:val="00024706"/>
    <w:rsid w:val="0003105E"/>
    <w:rsid w:val="000344C9"/>
    <w:rsid w:val="00035157"/>
    <w:rsid w:val="00035D14"/>
    <w:rsid w:val="00041D03"/>
    <w:rsid w:val="00043ADB"/>
    <w:rsid w:val="0004582E"/>
    <w:rsid w:val="00045925"/>
    <w:rsid w:val="000470AA"/>
    <w:rsid w:val="0005059D"/>
    <w:rsid w:val="00053A51"/>
    <w:rsid w:val="000552A4"/>
    <w:rsid w:val="0005533A"/>
    <w:rsid w:val="00057CA1"/>
    <w:rsid w:val="000605D2"/>
    <w:rsid w:val="00060E46"/>
    <w:rsid w:val="00061B43"/>
    <w:rsid w:val="0006629F"/>
    <w:rsid w:val="000662E2"/>
    <w:rsid w:val="00066529"/>
    <w:rsid w:val="00066883"/>
    <w:rsid w:val="000712AA"/>
    <w:rsid w:val="00074DD8"/>
    <w:rsid w:val="000763DB"/>
    <w:rsid w:val="000806F7"/>
    <w:rsid w:val="00093D73"/>
    <w:rsid w:val="00095F80"/>
    <w:rsid w:val="00097082"/>
    <w:rsid w:val="000B0727"/>
    <w:rsid w:val="000C0002"/>
    <w:rsid w:val="000C135D"/>
    <w:rsid w:val="000C31D2"/>
    <w:rsid w:val="000D05A5"/>
    <w:rsid w:val="000D1D43"/>
    <w:rsid w:val="000D225C"/>
    <w:rsid w:val="000D2A5C"/>
    <w:rsid w:val="000E0918"/>
    <w:rsid w:val="000E7E02"/>
    <w:rsid w:val="000F0F4A"/>
    <w:rsid w:val="000F2175"/>
    <w:rsid w:val="000F2962"/>
    <w:rsid w:val="000F5B29"/>
    <w:rsid w:val="001004C4"/>
    <w:rsid w:val="001011C3"/>
    <w:rsid w:val="00110D87"/>
    <w:rsid w:val="0011220F"/>
    <w:rsid w:val="00114DB9"/>
    <w:rsid w:val="00116087"/>
    <w:rsid w:val="001164BA"/>
    <w:rsid w:val="00123DD7"/>
    <w:rsid w:val="001266FB"/>
    <w:rsid w:val="00130296"/>
    <w:rsid w:val="00133997"/>
    <w:rsid w:val="00136635"/>
    <w:rsid w:val="00136F86"/>
    <w:rsid w:val="001405CA"/>
    <w:rsid w:val="001423B6"/>
    <w:rsid w:val="001444F6"/>
    <w:rsid w:val="001448A7"/>
    <w:rsid w:val="00146621"/>
    <w:rsid w:val="001503EE"/>
    <w:rsid w:val="0015366B"/>
    <w:rsid w:val="001553AA"/>
    <w:rsid w:val="00157B2F"/>
    <w:rsid w:val="00162325"/>
    <w:rsid w:val="00163C58"/>
    <w:rsid w:val="001657BD"/>
    <w:rsid w:val="00174854"/>
    <w:rsid w:val="00175F06"/>
    <w:rsid w:val="00180C3D"/>
    <w:rsid w:val="00186C17"/>
    <w:rsid w:val="0019378C"/>
    <w:rsid w:val="0019378E"/>
    <w:rsid w:val="00193880"/>
    <w:rsid w:val="00193999"/>
    <w:rsid w:val="00194C20"/>
    <w:rsid w:val="001951DA"/>
    <w:rsid w:val="00195312"/>
    <w:rsid w:val="00197DF7"/>
    <w:rsid w:val="001A247F"/>
    <w:rsid w:val="001C3269"/>
    <w:rsid w:val="001D03C8"/>
    <w:rsid w:val="001D17DB"/>
    <w:rsid w:val="001D19E4"/>
    <w:rsid w:val="001D1A9A"/>
    <w:rsid w:val="001D1DB4"/>
    <w:rsid w:val="001D278F"/>
    <w:rsid w:val="001D7556"/>
    <w:rsid w:val="001E170C"/>
    <w:rsid w:val="001E412B"/>
    <w:rsid w:val="001F33A7"/>
    <w:rsid w:val="001F7C4B"/>
    <w:rsid w:val="0020643D"/>
    <w:rsid w:val="00215D4D"/>
    <w:rsid w:val="0021745D"/>
    <w:rsid w:val="0022301C"/>
    <w:rsid w:val="00227833"/>
    <w:rsid w:val="00233F81"/>
    <w:rsid w:val="00236F5A"/>
    <w:rsid w:val="002574F9"/>
    <w:rsid w:val="00262B61"/>
    <w:rsid w:val="00262F57"/>
    <w:rsid w:val="00266A16"/>
    <w:rsid w:val="00267589"/>
    <w:rsid w:val="00273754"/>
    <w:rsid w:val="00276811"/>
    <w:rsid w:val="00282699"/>
    <w:rsid w:val="00284A60"/>
    <w:rsid w:val="002853F7"/>
    <w:rsid w:val="00285BC3"/>
    <w:rsid w:val="002868D6"/>
    <w:rsid w:val="0028777D"/>
    <w:rsid w:val="00290F4E"/>
    <w:rsid w:val="002926DF"/>
    <w:rsid w:val="00296697"/>
    <w:rsid w:val="002A2195"/>
    <w:rsid w:val="002B0472"/>
    <w:rsid w:val="002B229B"/>
    <w:rsid w:val="002B6B12"/>
    <w:rsid w:val="002C374A"/>
    <w:rsid w:val="002C610C"/>
    <w:rsid w:val="002D1FF2"/>
    <w:rsid w:val="002E0B9A"/>
    <w:rsid w:val="002E3632"/>
    <w:rsid w:val="002E6140"/>
    <w:rsid w:val="002E6985"/>
    <w:rsid w:val="002E71B6"/>
    <w:rsid w:val="002F5A01"/>
    <w:rsid w:val="002F77C8"/>
    <w:rsid w:val="00304F22"/>
    <w:rsid w:val="00306C7C"/>
    <w:rsid w:val="00312DE7"/>
    <w:rsid w:val="003173AB"/>
    <w:rsid w:val="00322EDD"/>
    <w:rsid w:val="00332320"/>
    <w:rsid w:val="0033559F"/>
    <w:rsid w:val="00336344"/>
    <w:rsid w:val="00342C78"/>
    <w:rsid w:val="00343B09"/>
    <w:rsid w:val="00344749"/>
    <w:rsid w:val="00347D72"/>
    <w:rsid w:val="00357611"/>
    <w:rsid w:val="00357D56"/>
    <w:rsid w:val="00362E35"/>
    <w:rsid w:val="00367237"/>
    <w:rsid w:val="00370628"/>
    <w:rsid w:val="0037077F"/>
    <w:rsid w:val="00372411"/>
    <w:rsid w:val="003732CE"/>
    <w:rsid w:val="003736C5"/>
    <w:rsid w:val="00373882"/>
    <w:rsid w:val="00373FD2"/>
    <w:rsid w:val="00384100"/>
    <w:rsid w:val="003843DB"/>
    <w:rsid w:val="00386091"/>
    <w:rsid w:val="00386BA2"/>
    <w:rsid w:val="00391DCC"/>
    <w:rsid w:val="00393761"/>
    <w:rsid w:val="00394592"/>
    <w:rsid w:val="00395425"/>
    <w:rsid w:val="00395735"/>
    <w:rsid w:val="00396035"/>
    <w:rsid w:val="0039798A"/>
    <w:rsid w:val="00397D18"/>
    <w:rsid w:val="003A1B36"/>
    <w:rsid w:val="003B1454"/>
    <w:rsid w:val="003B18B6"/>
    <w:rsid w:val="003B197A"/>
    <w:rsid w:val="003B5D92"/>
    <w:rsid w:val="003C136B"/>
    <w:rsid w:val="003C38F3"/>
    <w:rsid w:val="003C4795"/>
    <w:rsid w:val="003C59E0"/>
    <w:rsid w:val="003C6C8D"/>
    <w:rsid w:val="003D16B0"/>
    <w:rsid w:val="003D4A7B"/>
    <w:rsid w:val="003D4F95"/>
    <w:rsid w:val="003D5F42"/>
    <w:rsid w:val="003D60A9"/>
    <w:rsid w:val="003E1EA3"/>
    <w:rsid w:val="003E2993"/>
    <w:rsid w:val="003F00C9"/>
    <w:rsid w:val="003F0400"/>
    <w:rsid w:val="003F3C8D"/>
    <w:rsid w:val="003F4C97"/>
    <w:rsid w:val="003F552F"/>
    <w:rsid w:val="003F7EC6"/>
    <w:rsid w:val="003F7FE6"/>
    <w:rsid w:val="00400193"/>
    <w:rsid w:val="00404674"/>
    <w:rsid w:val="004053B6"/>
    <w:rsid w:val="0041349D"/>
    <w:rsid w:val="0041761C"/>
    <w:rsid w:val="004212E7"/>
    <w:rsid w:val="00421681"/>
    <w:rsid w:val="0042446D"/>
    <w:rsid w:val="00427BF8"/>
    <w:rsid w:val="00431C02"/>
    <w:rsid w:val="00432AB8"/>
    <w:rsid w:val="00437395"/>
    <w:rsid w:val="004419FF"/>
    <w:rsid w:val="00445047"/>
    <w:rsid w:val="00445556"/>
    <w:rsid w:val="00446CC4"/>
    <w:rsid w:val="0045179C"/>
    <w:rsid w:val="00451A29"/>
    <w:rsid w:val="00453D14"/>
    <w:rsid w:val="004552B4"/>
    <w:rsid w:val="004557A8"/>
    <w:rsid w:val="00463E39"/>
    <w:rsid w:val="004657FC"/>
    <w:rsid w:val="004675FD"/>
    <w:rsid w:val="00467A16"/>
    <w:rsid w:val="00472CE6"/>
    <w:rsid w:val="004733F6"/>
    <w:rsid w:val="004746DF"/>
    <w:rsid w:val="00474E69"/>
    <w:rsid w:val="00477261"/>
    <w:rsid w:val="0047766B"/>
    <w:rsid w:val="004850CF"/>
    <w:rsid w:val="00486219"/>
    <w:rsid w:val="004863C7"/>
    <w:rsid w:val="0049621B"/>
    <w:rsid w:val="0049780D"/>
    <w:rsid w:val="00497903"/>
    <w:rsid w:val="004A0721"/>
    <w:rsid w:val="004A24CA"/>
    <w:rsid w:val="004A7494"/>
    <w:rsid w:val="004B1F55"/>
    <w:rsid w:val="004C06D1"/>
    <w:rsid w:val="004C1895"/>
    <w:rsid w:val="004C6D40"/>
    <w:rsid w:val="004C72B4"/>
    <w:rsid w:val="004C7FC9"/>
    <w:rsid w:val="004D0787"/>
    <w:rsid w:val="004D2328"/>
    <w:rsid w:val="004D6CB1"/>
    <w:rsid w:val="004E02EE"/>
    <w:rsid w:val="004E064F"/>
    <w:rsid w:val="004E128E"/>
    <w:rsid w:val="004E1E94"/>
    <w:rsid w:val="004E3E33"/>
    <w:rsid w:val="004F0C3C"/>
    <w:rsid w:val="004F568A"/>
    <w:rsid w:val="004F63FC"/>
    <w:rsid w:val="00501187"/>
    <w:rsid w:val="00505A92"/>
    <w:rsid w:val="00512D01"/>
    <w:rsid w:val="00516B86"/>
    <w:rsid w:val="005203F1"/>
    <w:rsid w:val="00520CF4"/>
    <w:rsid w:val="00521BC3"/>
    <w:rsid w:val="0052244A"/>
    <w:rsid w:val="005261D4"/>
    <w:rsid w:val="00533632"/>
    <w:rsid w:val="0053561A"/>
    <w:rsid w:val="00541E6E"/>
    <w:rsid w:val="0054251F"/>
    <w:rsid w:val="00542D05"/>
    <w:rsid w:val="005520D8"/>
    <w:rsid w:val="00555D50"/>
    <w:rsid w:val="00556CF1"/>
    <w:rsid w:val="00566846"/>
    <w:rsid w:val="00567426"/>
    <w:rsid w:val="005762A7"/>
    <w:rsid w:val="005807F6"/>
    <w:rsid w:val="0058163F"/>
    <w:rsid w:val="00590DCE"/>
    <w:rsid w:val="005916D7"/>
    <w:rsid w:val="0059696A"/>
    <w:rsid w:val="005A3223"/>
    <w:rsid w:val="005A698C"/>
    <w:rsid w:val="005B12D7"/>
    <w:rsid w:val="005B1FE8"/>
    <w:rsid w:val="005B32C9"/>
    <w:rsid w:val="005B3F51"/>
    <w:rsid w:val="005C6718"/>
    <w:rsid w:val="005C6C6A"/>
    <w:rsid w:val="005C7E77"/>
    <w:rsid w:val="005E0799"/>
    <w:rsid w:val="005E67AB"/>
    <w:rsid w:val="005E7783"/>
    <w:rsid w:val="005F262E"/>
    <w:rsid w:val="005F55A5"/>
    <w:rsid w:val="005F5A80"/>
    <w:rsid w:val="005F73E2"/>
    <w:rsid w:val="00600F25"/>
    <w:rsid w:val="006044FF"/>
    <w:rsid w:val="00607CC5"/>
    <w:rsid w:val="00610EC5"/>
    <w:rsid w:val="00612B37"/>
    <w:rsid w:val="00617CB9"/>
    <w:rsid w:val="00621461"/>
    <w:rsid w:val="006233E5"/>
    <w:rsid w:val="006259C4"/>
    <w:rsid w:val="00633014"/>
    <w:rsid w:val="006333F8"/>
    <w:rsid w:val="0063437B"/>
    <w:rsid w:val="00635578"/>
    <w:rsid w:val="00637DDF"/>
    <w:rsid w:val="006410AB"/>
    <w:rsid w:val="0064115A"/>
    <w:rsid w:val="00643833"/>
    <w:rsid w:val="00646B95"/>
    <w:rsid w:val="00650E98"/>
    <w:rsid w:val="00651D43"/>
    <w:rsid w:val="00661592"/>
    <w:rsid w:val="006673CA"/>
    <w:rsid w:val="00673C26"/>
    <w:rsid w:val="00676308"/>
    <w:rsid w:val="006812AF"/>
    <w:rsid w:val="0068327D"/>
    <w:rsid w:val="0069032E"/>
    <w:rsid w:val="006934F4"/>
    <w:rsid w:val="00694AF0"/>
    <w:rsid w:val="006A2479"/>
    <w:rsid w:val="006A4686"/>
    <w:rsid w:val="006A4842"/>
    <w:rsid w:val="006B0E9E"/>
    <w:rsid w:val="006B5AE4"/>
    <w:rsid w:val="006C122F"/>
    <w:rsid w:val="006C24EB"/>
    <w:rsid w:val="006C2A50"/>
    <w:rsid w:val="006C2B23"/>
    <w:rsid w:val="006C3743"/>
    <w:rsid w:val="006C4B1F"/>
    <w:rsid w:val="006D1507"/>
    <w:rsid w:val="006D345E"/>
    <w:rsid w:val="006D4054"/>
    <w:rsid w:val="006D65A8"/>
    <w:rsid w:val="006E02EC"/>
    <w:rsid w:val="006E49AD"/>
    <w:rsid w:val="006F02AA"/>
    <w:rsid w:val="00703850"/>
    <w:rsid w:val="007211B1"/>
    <w:rsid w:val="007216B2"/>
    <w:rsid w:val="00721B5F"/>
    <w:rsid w:val="00721D98"/>
    <w:rsid w:val="00723426"/>
    <w:rsid w:val="00724C69"/>
    <w:rsid w:val="007265CB"/>
    <w:rsid w:val="0073486C"/>
    <w:rsid w:val="00737718"/>
    <w:rsid w:val="00740DC0"/>
    <w:rsid w:val="00746187"/>
    <w:rsid w:val="00751354"/>
    <w:rsid w:val="007543BB"/>
    <w:rsid w:val="00760DB0"/>
    <w:rsid w:val="0076254F"/>
    <w:rsid w:val="00764D1C"/>
    <w:rsid w:val="00766D64"/>
    <w:rsid w:val="007671D4"/>
    <w:rsid w:val="00771E42"/>
    <w:rsid w:val="007750E0"/>
    <w:rsid w:val="007801F5"/>
    <w:rsid w:val="00782DDB"/>
    <w:rsid w:val="00783CA4"/>
    <w:rsid w:val="007842FB"/>
    <w:rsid w:val="00786124"/>
    <w:rsid w:val="007900D6"/>
    <w:rsid w:val="00791ADB"/>
    <w:rsid w:val="0079514B"/>
    <w:rsid w:val="00797DAA"/>
    <w:rsid w:val="007A04A0"/>
    <w:rsid w:val="007A2DC1"/>
    <w:rsid w:val="007A6F22"/>
    <w:rsid w:val="007A71C5"/>
    <w:rsid w:val="007A72CB"/>
    <w:rsid w:val="007B1B48"/>
    <w:rsid w:val="007B7880"/>
    <w:rsid w:val="007C112A"/>
    <w:rsid w:val="007C4223"/>
    <w:rsid w:val="007D3319"/>
    <w:rsid w:val="007D335D"/>
    <w:rsid w:val="007E2497"/>
    <w:rsid w:val="007E3314"/>
    <w:rsid w:val="007E46D8"/>
    <w:rsid w:val="007E4B03"/>
    <w:rsid w:val="007F0F64"/>
    <w:rsid w:val="007F1CBE"/>
    <w:rsid w:val="007F1D59"/>
    <w:rsid w:val="007F2270"/>
    <w:rsid w:val="007F324B"/>
    <w:rsid w:val="0080098E"/>
    <w:rsid w:val="0080162D"/>
    <w:rsid w:val="00801F8F"/>
    <w:rsid w:val="0080553C"/>
    <w:rsid w:val="00805B46"/>
    <w:rsid w:val="0082009E"/>
    <w:rsid w:val="00821322"/>
    <w:rsid w:val="008241FA"/>
    <w:rsid w:val="00825DC2"/>
    <w:rsid w:val="00826186"/>
    <w:rsid w:val="00833B5A"/>
    <w:rsid w:val="00834AD3"/>
    <w:rsid w:val="00840C17"/>
    <w:rsid w:val="00842ECC"/>
    <w:rsid w:val="00843795"/>
    <w:rsid w:val="008439EB"/>
    <w:rsid w:val="00845769"/>
    <w:rsid w:val="00847F0F"/>
    <w:rsid w:val="00851D82"/>
    <w:rsid w:val="00852448"/>
    <w:rsid w:val="00857DF6"/>
    <w:rsid w:val="00860881"/>
    <w:rsid w:val="00860EE0"/>
    <w:rsid w:val="00861897"/>
    <w:rsid w:val="00863D81"/>
    <w:rsid w:val="00864115"/>
    <w:rsid w:val="00866F66"/>
    <w:rsid w:val="008677D4"/>
    <w:rsid w:val="008725CA"/>
    <w:rsid w:val="00875595"/>
    <w:rsid w:val="0088012C"/>
    <w:rsid w:val="00880311"/>
    <w:rsid w:val="00880D05"/>
    <w:rsid w:val="0088258A"/>
    <w:rsid w:val="00883204"/>
    <w:rsid w:val="00883788"/>
    <w:rsid w:val="00886332"/>
    <w:rsid w:val="00892191"/>
    <w:rsid w:val="008A26D9"/>
    <w:rsid w:val="008A697D"/>
    <w:rsid w:val="008A6A5B"/>
    <w:rsid w:val="008B0B83"/>
    <w:rsid w:val="008B3884"/>
    <w:rsid w:val="008C0C29"/>
    <w:rsid w:val="008D1DFB"/>
    <w:rsid w:val="008D5362"/>
    <w:rsid w:val="008F1B47"/>
    <w:rsid w:val="008F3638"/>
    <w:rsid w:val="008F4441"/>
    <w:rsid w:val="008F6F31"/>
    <w:rsid w:val="008F74DF"/>
    <w:rsid w:val="00902D82"/>
    <w:rsid w:val="009034BD"/>
    <w:rsid w:val="0090372C"/>
    <w:rsid w:val="00905677"/>
    <w:rsid w:val="00907A81"/>
    <w:rsid w:val="00907D13"/>
    <w:rsid w:val="009127BA"/>
    <w:rsid w:val="009227A6"/>
    <w:rsid w:val="00924433"/>
    <w:rsid w:val="00925756"/>
    <w:rsid w:val="00927A72"/>
    <w:rsid w:val="00933EC1"/>
    <w:rsid w:val="00934C5E"/>
    <w:rsid w:val="009363FA"/>
    <w:rsid w:val="00944713"/>
    <w:rsid w:val="0094584E"/>
    <w:rsid w:val="009530DB"/>
    <w:rsid w:val="00953676"/>
    <w:rsid w:val="00954187"/>
    <w:rsid w:val="00957523"/>
    <w:rsid w:val="00957FFD"/>
    <w:rsid w:val="00963294"/>
    <w:rsid w:val="009705EE"/>
    <w:rsid w:val="00975CD0"/>
    <w:rsid w:val="00977927"/>
    <w:rsid w:val="00980F40"/>
    <w:rsid w:val="0098135C"/>
    <w:rsid w:val="0098156A"/>
    <w:rsid w:val="00983541"/>
    <w:rsid w:val="0099155B"/>
    <w:rsid w:val="00991BAC"/>
    <w:rsid w:val="00993782"/>
    <w:rsid w:val="00997EF3"/>
    <w:rsid w:val="009A635E"/>
    <w:rsid w:val="009A6EA0"/>
    <w:rsid w:val="009A70F0"/>
    <w:rsid w:val="009B353D"/>
    <w:rsid w:val="009B6C55"/>
    <w:rsid w:val="009C1335"/>
    <w:rsid w:val="009C1AB2"/>
    <w:rsid w:val="009C4024"/>
    <w:rsid w:val="009C7251"/>
    <w:rsid w:val="009D036E"/>
    <w:rsid w:val="009D1AEC"/>
    <w:rsid w:val="009E2E91"/>
    <w:rsid w:val="009E77DA"/>
    <w:rsid w:val="009F2210"/>
    <w:rsid w:val="009F2834"/>
    <w:rsid w:val="00A07764"/>
    <w:rsid w:val="00A139F5"/>
    <w:rsid w:val="00A15CA1"/>
    <w:rsid w:val="00A201BF"/>
    <w:rsid w:val="00A220AE"/>
    <w:rsid w:val="00A25552"/>
    <w:rsid w:val="00A274E4"/>
    <w:rsid w:val="00A3251B"/>
    <w:rsid w:val="00A356CB"/>
    <w:rsid w:val="00A365F4"/>
    <w:rsid w:val="00A40BD1"/>
    <w:rsid w:val="00A40F79"/>
    <w:rsid w:val="00A41F3E"/>
    <w:rsid w:val="00A440CD"/>
    <w:rsid w:val="00A47D80"/>
    <w:rsid w:val="00A51EFD"/>
    <w:rsid w:val="00A5269F"/>
    <w:rsid w:val="00A53132"/>
    <w:rsid w:val="00A563F2"/>
    <w:rsid w:val="00A566E8"/>
    <w:rsid w:val="00A63359"/>
    <w:rsid w:val="00A63986"/>
    <w:rsid w:val="00A65BB5"/>
    <w:rsid w:val="00A65DCC"/>
    <w:rsid w:val="00A671A2"/>
    <w:rsid w:val="00A72F8E"/>
    <w:rsid w:val="00A73DEE"/>
    <w:rsid w:val="00A7636A"/>
    <w:rsid w:val="00A7666A"/>
    <w:rsid w:val="00A77CC8"/>
    <w:rsid w:val="00A810F9"/>
    <w:rsid w:val="00A812AF"/>
    <w:rsid w:val="00A84B50"/>
    <w:rsid w:val="00A8593D"/>
    <w:rsid w:val="00A86ECC"/>
    <w:rsid w:val="00A86FCC"/>
    <w:rsid w:val="00A954F7"/>
    <w:rsid w:val="00A95AA8"/>
    <w:rsid w:val="00AA1CC6"/>
    <w:rsid w:val="00AA200E"/>
    <w:rsid w:val="00AA5845"/>
    <w:rsid w:val="00AA6F24"/>
    <w:rsid w:val="00AA710D"/>
    <w:rsid w:val="00AB18C7"/>
    <w:rsid w:val="00AB5C56"/>
    <w:rsid w:val="00AB6D25"/>
    <w:rsid w:val="00AD491B"/>
    <w:rsid w:val="00AE2197"/>
    <w:rsid w:val="00AE2D4B"/>
    <w:rsid w:val="00AE4F99"/>
    <w:rsid w:val="00AE7501"/>
    <w:rsid w:val="00AF0711"/>
    <w:rsid w:val="00AF5045"/>
    <w:rsid w:val="00B02C0E"/>
    <w:rsid w:val="00B074E0"/>
    <w:rsid w:val="00B11874"/>
    <w:rsid w:val="00B14952"/>
    <w:rsid w:val="00B21373"/>
    <w:rsid w:val="00B220E3"/>
    <w:rsid w:val="00B31A8E"/>
    <w:rsid w:val="00B31E5A"/>
    <w:rsid w:val="00B334AD"/>
    <w:rsid w:val="00B37E2B"/>
    <w:rsid w:val="00B432BD"/>
    <w:rsid w:val="00B47E97"/>
    <w:rsid w:val="00B53799"/>
    <w:rsid w:val="00B6071C"/>
    <w:rsid w:val="00B653AB"/>
    <w:rsid w:val="00B65F9E"/>
    <w:rsid w:val="00B66B19"/>
    <w:rsid w:val="00B71B2B"/>
    <w:rsid w:val="00B741A2"/>
    <w:rsid w:val="00B74F3D"/>
    <w:rsid w:val="00B8166B"/>
    <w:rsid w:val="00B82E21"/>
    <w:rsid w:val="00B84593"/>
    <w:rsid w:val="00B87646"/>
    <w:rsid w:val="00B87B70"/>
    <w:rsid w:val="00B9025D"/>
    <w:rsid w:val="00B914E9"/>
    <w:rsid w:val="00B94DF7"/>
    <w:rsid w:val="00B956EE"/>
    <w:rsid w:val="00BA2BA1"/>
    <w:rsid w:val="00BA2D57"/>
    <w:rsid w:val="00BA5F0C"/>
    <w:rsid w:val="00BB4AFC"/>
    <w:rsid w:val="00BB4F09"/>
    <w:rsid w:val="00BC0E08"/>
    <w:rsid w:val="00BC50B9"/>
    <w:rsid w:val="00BC7187"/>
    <w:rsid w:val="00BD34F2"/>
    <w:rsid w:val="00BD4E33"/>
    <w:rsid w:val="00BD646E"/>
    <w:rsid w:val="00BE1E9C"/>
    <w:rsid w:val="00BE4BB6"/>
    <w:rsid w:val="00BF0900"/>
    <w:rsid w:val="00C030DE"/>
    <w:rsid w:val="00C07316"/>
    <w:rsid w:val="00C11EB6"/>
    <w:rsid w:val="00C13FCD"/>
    <w:rsid w:val="00C16833"/>
    <w:rsid w:val="00C22105"/>
    <w:rsid w:val="00C244B6"/>
    <w:rsid w:val="00C2529C"/>
    <w:rsid w:val="00C25304"/>
    <w:rsid w:val="00C32B41"/>
    <w:rsid w:val="00C356CA"/>
    <w:rsid w:val="00C3702F"/>
    <w:rsid w:val="00C60E6A"/>
    <w:rsid w:val="00C63FC8"/>
    <w:rsid w:val="00C6403A"/>
    <w:rsid w:val="00C64A37"/>
    <w:rsid w:val="00C65ED3"/>
    <w:rsid w:val="00C6618E"/>
    <w:rsid w:val="00C71571"/>
    <w:rsid w:val="00C7158E"/>
    <w:rsid w:val="00C7250B"/>
    <w:rsid w:val="00C7346B"/>
    <w:rsid w:val="00C747EC"/>
    <w:rsid w:val="00C7685E"/>
    <w:rsid w:val="00C77C0E"/>
    <w:rsid w:val="00C81C9B"/>
    <w:rsid w:val="00C8230B"/>
    <w:rsid w:val="00C86207"/>
    <w:rsid w:val="00C91687"/>
    <w:rsid w:val="00C924A8"/>
    <w:rsid w:val="00C945FE"/>
    <w:rsid w:val="00C96FAA"/>
    <w:rsid w:val="00C97A04"/>
    <w:rsid w:val="00CA107B"/>
    <w:rsid w:val="00CA10E6"/>
    <w:rsid w:val="00CA2117"/>
    <w:rsid w:val="00CA484D"/>
    <w:rsid w:val="00CA4FB6"/>
    <w:rsid w:val="00CB1620"/>
    <w:rsid w:val="00CC0140"/>
    <w:rsid w:val="00CC52A9"/>
    <w:rsid w:val="00CC739E"/>
    <w:rsid w:val="00CD1022"/>
    <w:rsid w:val="00CD4401"/>
    <w:rsid w:val="00CD58B7"/>
    <w:rsid w:val="00CE684A"/>
    <w:rsid w:val="00CE7D8F"/>
    <w:rsid w:val="00CF07BC"/>
    <w:rsid w:val="00CF4099"/>
    <w:rsid w:val="00CF54CE"/>
    <w:rsid w:val="00CF5754"/>
    <w:rsid w:val="00CF7CEB"/>
    <w:rsid w:val="00D000F4"/>
    <w:rsid w:val="00D00796"/>
    <w:rsid w:val="00D05189"/>
    <w:rsid w:val="00D1118C"/>
    <w:rsid w:val="00D140B1"/>
    <w:rsid w:val="00D14240"/>
    <w:rsid w:val="00D261A2"/>
    <w:rsid w:val="00D2780C"/>
    <w:rsid w:val="00D357A3"/>
    <w:rsid w:val="00D3788B"/>
    <w:rsid w:val="00D45572"/>
    <w:rsid w:val="00D53518"/>
    <w:rsid w:val="00D54C44"/>
    <w:rsid w:val="00D55150"/>
    <w:rsid w:val="00D616D2"/>
    <w:rsid w:val="00D63B5F"/>
    <w:rsid w:val="00D70EF7"/>
    <w:rsid w:val="00D81A8E"/>
    <w:rsid w:val="00D8397C"/>
    <w:rsid w:val="00D85AC4"/>
    <w:rsid w:val="00D86BB3"/>
    <w:rsid w:val="00D87772"/>
    <w:rsid w:val="00D92F96"/>
    <w:rsid w:val="00D9317A"/>
    <w:rsid w:val="00D94263"/>
    <w:rsid w:val="00D9448E"/>
    <w:rsid w:val="00D94EED"/>
    <w:rsid w:val="00D95B76"/>
    <w:rsid w:val="00D96026"/>
    <w:rsid w:val="00D9762D"/>
    <w:rsid w:val="00D97EB8"/>
    <w:rsid w:val="00DA441D"/>
    <w:rsid w:val="00DA63A5"/>
    <w:rsid w:val="00DA7C1C"/>
    <w:rsid w:val="00DB147A"/>
    <w:rsid w:val="00DB1B7A"/>
    <w:rsid w:val="00DB5A15"/>
    <w:rsid w:val="00DC396A"/>
    <w:rsid w:val="00DC6708"/>
    <w:rsid w:val="00DD132D"/>
    <w:rsid w:val="00DD6214"/>
    <w:rsid w:val="00DE14D9"/>
    <w:rsid w:val="00DE35E8"/>
    <w:rsid w:val="00DF1763"/>
    <w:rsid w:val="00DF1C3B"/>
    <w:rsid w:val="00DF6360"/>
    <w:rsid w:val="00DF6723"/>
    <w:rsid w:val="00E007DE"/>
    <w:rsid w:val="00E01436"/>
    <w:rsid w:val="00E027D1"/>
    <w:rsid w:val="00E04093"/>
    <w:rsid w:val="00E045BD"/>
    <w:rsid w:val="00E10DAC"/>
    <w:rsid w:val="00E15DD6"/>
    <w:rsid w:val="00E17B77"/>
    <w:rsid w:val="00E23337"/>
    <w:rsid w:val="00E236E9"/>
    <w:rsid w:val="00E24AC0"/>
    <w:rsid w:val="00E259EA"/>
    <w:rsid w:val="00E32061"/>
    <w:rsid w:val="00E3429F"/>
    <w:rsid w:val="00E35C75"/>
    <w:rsid w:val="00E35D1E"/>
    <w:rsid w:val="00E37425"/>
    <w:rsid w:val="00E4232F"/>
    <w:rsid w:val="00E42FF9"/>
    <w:rsid w:val="00E430CD"/>
    <w:rsid w:val="00E4714C"/>
    <w:rsid w:val="00E479AB"/>
    <w:rsid w:val="00E51AEB"/>
    <w:rsid w:val="00E522A7"/>
    <w:rsid w:val="00E54452"/>
    <w:rsid w:val="00E54BAB"/>
    <w:rsid w:val="00E603EA"/>
    <w:rsid w:val="00E652C4"/>
    <w:rsid w:val="00E664C5"/>
    <w:rsid w:val="00E671A2"/>
    <w:rsid w:val="00E7165F"/>
    <w:rsid w:val="00E757D8"/>
    <w:rsid w:val="00E76D26"/>
    <w:rsid w:val="00E77C29"/>
    <w:rsid w:val="00E8140F"/>
    <w:rsid w:val="00E94EC9"/>
    <w:rsid w:val="00E967C4"/>
    <w:rsid w:val="00EB1390"/>
    <w:rsid w:val="00EB213A"/>
    <w:rsid w:val="00EB22F5"/>
    <w:rsid w:val="00EB2C71"/>
    <w:rsid w:val="00EB4340"/>
    <w:rsid w:val="00EB556D"/>
    <w:rsid w:val="00EB5A7D"/>
    <w:rsid w:val="00EC0812"/>
    <w:rsid w:val="00EC382B"/>
    <w:rsid w:val="00EC53D2"/>
    <w:rsid w:val="00ED471B"/>
    <w:rsid w:val="00ED55C0"/>
    <w:rsid w:val="00ED682B"/>
    <w:rsid w:val="00EE41D5"/>
    <w:rsid w:val="00EE6FC7"/>
    <w:rsid w:val="00EF31B4"/>
    <w:rsid w:val="00EF7FF0"/>
    <w:rsid w:val="00F02450"/>
    <w:rsid w:val="00F037A4"/>
    <w:rsid w:val="00F04365"/>
    <w:rsid w:val="00F07866"/>
    <w:rsid w:val="00F07AA3"/>
    <w:rsid w:val="00F10951"/>
    <w:rsid w:val="00F27C8F"/>
    <w:rsid w:val="00F32749"/>
    <w:rsid w:val="00F36B92"/>
    <w:rsid w:val="00F37172"/>
    <w:rsid w:val="00F436E5"/>
    <w:rsid w:val="00F43E82"/>
    <w:rsid w:val="00F44196"/>
    <w:rsid w:val="00F4477E"/>
    <w:rsid w:val="00F4599F"/>
    <w:rsid w:val="00F545F4"/>
    <w:rsid w:val="00F6035B"/>
    <w:rsid w:val="00F629D9"/>
    <w:rsid w:val="00F67D8F"/>
    <w:rsid w:val="00F73407"/>
    <w:rsid w:val="00F802BE"/>
    <w:rsid w:val="00F818ED"/>
    <w:rsid w:val="00F83924"/>
    <w:rsid w:val="00F83EB9"/>
    <w:rsid w:val="00F86024"/>
    <w:rsid w:val="00F8611A"/>
    <w:rsid w:val="00F86FD7"/>
    <w:rsid w:val="00F96429"/>
    <w:rsid w:val="00FA2100"/>
    <w:rsid w:val="00FA290C"/>
    <w:rsid w:val="00FA502A"/>
    <w:rsid w:val="00FA5128"/>
    <w:rsid w:val="00FA572A"/>
    <w:rsid w:val="00FB42D4"/>
    <w:rsid w:val="00FB5906"/>
    <w:rsid w:val="00FB762F"/>
    <w:rsid w:val="00FB7FEE"/>
    <w:rsid w:val="00FC2AED"/>
    <w:rsid w:val="00FD1C85"/>
    <w:rsid w:val="00FD4D37"/>
    <w:rsid w:val="00FD5E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3E89F1D3-5DA7-41EB-86DD-D5161D90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semiHidden/>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semiHidden/>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15366B"/>
  </w:style>
  <w:style w:type="paragraph" w:customStyle="1" w:styleId="Default">
    <w:name w:val="Default"/>
    <w:rsid w:val="005A3223"/>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4950559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71921487">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194080197">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2378801">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5007182">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791099083">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3899173">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88486088">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13261170">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3212129">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1523854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61129486">
      <w:bodyDiv w:val="1"/>
      <w:marLeft w:val="0"/>
      <w:marRight w:val="0"/>
      <w:marTop w:val="0"/>
      <w:marBottom w:val="0"/>
      <w:divBdr>
        <w:top w:val="none" w:sz="0" w:space="0" w:color="auto"/>
        <w:left w:val="none" w:sz="0" w:space="0" w:color="auto"/>
        <w:bottom w:val="none" w:sz="0" w:space="0" w:color="auto"/>
        <w:right w:val="none" w:sz="0" w:space="0" w:color="auto"/>
      </w:divBdr>
    </w:div>
    <w:div w:id="1392541359">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38138274">
      <w:bodyDiv w:val="1"/>
      <w:marLeft w:val="0"/>
      <w:marRight w:val="0"/>
      <w:marTop w:val="0"/>
      <w:marBottom w:val="0"/>
      <w:divBdr>
        <w:top w:val="none" w:sz="0" w:space="0" w:color="auto"/>
        <w:left w:val="none" w:sz="0" w:space="0" w:color="auto"/>
        <w:bottom w:val="none" w:sz="0" w:space="0" w:color="auto"/>
        <w:right w:val="none" w:sz="0" w:space="0" w:color="auto"/>
      </w:divBdr>
    </w:div>
    <w:div w:id="1475684657">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689523627">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51148376">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6853460">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57980590">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2001733148">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226553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eader" Target="header1.xm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tat.gov.pl/en/metainformations/glossary/terms-used-in-official-statistics/380,term.html" TargetMode="Externa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0.png"/><Relationship Id="rId33" Type="http://schemas.openxmlformats.org/officeDocument/2006/relationships/hyperlink" Target="http://stat.gov.pl/en/metainformations/glossary/terms-used-in-official-statistics/195,term.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eader" Target="header2.xml"/><Relationship Id="rId29" Type="http://schemas.openxmlformats.org/officeDocument/2006/relationships/hyperlink" Target="http://stat.gov.pl/en/metainformations/glossary/terms-used-in-official-statistics/444,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mailto:obslugaprasowa@stat.gov.pl" TargetMode="External"/><Relationship Id="rId32" Type="http://schemas.openxmlformats.org/officeDocument/2006/relationships/hyperlink" Target="http://stat.gov.pl/en/metainformations/glossary/terms-used-in-official-statistics/3180,term.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footer" Target="footer3.xml"/><Relationship Id="rId28" Type="http://schemas.openxmlformats.org/officeDocument/2006/relationships/hyperlink" Target="https://stat.gov.pl/en/topics/prices-trade/trade/border-traffic-and-expenses-made-by-foreigners-in-poland-and-poles-abroad-in-2018,10,5.html"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tat.gov.pl/en/metainformations/glossary/terms-used-in-official-statistics/3174,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header" Target="header3.xml"/><Relationship Id="rId27" Type="http://schemas.openxmlformats.org/officeDocument/2006/relationships/image" Target="media/image12.png"/><Relationship Id="rId30" Type="http://schemas.openxmlformats.org/officeDocument/2006/relationships/hyperlink" Target="http://stat.gov.pl/en/metainformations/glossary/terms-used-in-official-statistics/723,term.html" TargetMode="External"/><Relationship Id="rId35"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150F9-42FE-4E0A-83C4-93BD4F8EEA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4.xml><?xml version="1.0" encoding="utf-8"?>
<ds:datastoreItem xmlns:ds="http://schemas.openxmlformats.org/officeDocument/2006/customXml" ds:itemID="{9CF24B33-2645-4E8A-A501-A5946156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6</Pages>
  <Words>1683</Words>
  <Characters>10099</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11759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Border traffic and expenses made by foreigners in Poland and by Poles abroad in the 4th quarter of 2019</dc:title>
  <dc:subject>Border traffic and expenses made by foreigners in Poland and by Poles abroad in the 4th quarter of 2019</dc:subject>
  <dc:creator>Statistics Poland</dc:creator>
  <cp:lastPrinted>2019-12-18T10:57:00Z</cp:lastPrinted>
  <dcterms:created xsi:type="dcterms:W3CDTF">2020-03-23T06:52:00Z</dcterms:created>
  <dcterms:modified xsi:type="dcterms:W3CDTF">2020-03-23T12:54:00Z</dcterms:modified>
  <cp:category>Trade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