
<file path=[Content_Types].xml><?xml version="1.0" encoding="utf-8"?>
<Types xmlns="http://schemas.openxmlformats.org/package/2006/content-types">
  <Default Extension="png" ContentType="image/png"/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charts/chart2.xml" ContentType="application/vnd.openxmlformats-officedocument.drawingml.chart+xml"/>
  <Override PartName="/word/theme/themeOverride1.xml" ContentType="application/vnd.openxmlformats-officedocument.themeOverride+xml"/>
  <Override PartName="/word/charts/chart3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theme/themeOverride2.xml" ContentType="application/vnd.openxmlformats-officedocument.themeOverride+xml"/>
  <Override PartName="/word/charts/chart4.xml" ContentType="application/vnd.openxmlformats-officedocument.drawingml.chart+xml"/>
  <Override PartName="/word/theme/themeOverride3.xml" ContentType="application/vnd.openxmlformats-officedocument.themeOverride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8135C" w:rsidRPr="00371AA7" w:rsidRDefault="00371AA7" w:rsidP="00074DD8">
      <w:pPr>
        <w:pStyle w:val="tytuinformacji"/>
        <w:rPr>
          <w:shd w:val="clear" w:color="auto" w:fill="FFFFFF"/>
          <w:lang w:val="en-US"/>
        </w:rPr>
      </w:pPr>
      <w:r>
        <w:rPr>
          <w:shd w:val="clear" w:color="auto" w:fill="FFFFFF"/>
          <w:lang w:val="en-US"/>
        </w:rPr>
        <w:t>Price indices of r</w:t>
      </w:r>
      <w:r w:rsidRPr="00371AA7">
        <w:rPr>
          <w:shd w:val="clear" w:color="auto" w:fill="FFFFFF"/>
          <w:lang w:val="en-US"/>
        </w:rPr>
        <w:t>esidential premises in</w:t>
      </w:r>
      <w:r w:rsidR="00BF0C5F" w:rsidRPr="00371AA7">
        <w:rPr>
          <w:shd w:val="clear" w:color="auto" w:fill="FFFFFF"/>
          <w:lang w:val="en-US"/>
        </w:rPr>
        <w:t xml:space="preserve"> </w:t>
      </w:r>
      <w:r>
        <w:rPr>
          <w:shd w:val="clear" w:color="auto" w:fill="FFFFFF"/>
          <w:lang w:val="en-US"/>
        </w:rPr>
        <w:t xml:space="preserve">the </w:t>
      </w:r>
      <w:r w:rsidR="001D3639">
        <w:rPr>
          <w:shd w:val="clear" w:color="auto" w:fill="FFFFFF"/>
          <w:lang w:val="en-US"/>
        </w:rPr>
        <w:t>third</w:t>
      </w:r>
      <w:r>
        <w:rPr>
          <w:shd w:val="clear" w:color="auto" w:fill="FFFFFF"/>
          <w:lang w:val="en-US"/>
        </w:rPr>
        <w:t xml:space="preserve"> quarter</w:t>
      </w:r>
      <w:r w:rsidR="00CF3D9C" w:rsidRPr="00371AA7">
        <w:rPr>
          <w:shd w:val="clear" w:color="auto" w:fill="FFFFFF"/>
          <w:lang w:val="en-US"/>
        </w:rPr>
        <w:t xml:space="preserve"> </w:t>
      </w:r>
      <w:r w:rsidR="00866DA3">
        <w:rPr>
          <w:shd w:val="clear" w:color="auto" w:fill="FFFFFF"/>
          <w:lang w:val="en-US"/>
        </w:rPr>
        <w:t>2019</w:t>
      </w:r>
    </w:p>
    <w:p w:rsidR="00393761" w:rsidRPr="00371AA7" w:rsidRDefault="00393761" w:rsidP="00074DD8">
      <w:pPr>
        <w:pStyle w:val="tytuinformacji"/>
        <w:rPr>
          <w:sz w:val="32"/>
          <w:lang w:val="en-US"/>
        </w:rPr>
      </w:pPr>
    </w:p>
    <w:p w:rsidR="00BD5E55" w:rsidRPr="00916910" w:rsidRDefault="000A2B3E" w:rsidP="00075C06">
      <w:pPr>
        <w:pStyle w:val="LID"/>
        <w:spacing w:after="0"/>
        <w:ind w:right="-155"/>
        <w:rPr>
          <w:lang w:val="en-US"/>
        </w:rPr>
      </w:pPr>
      <w: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7" type="#_x0000_t202" style="position:absolute;margin-left:0;margin-top:6.5pt;width:2in;height:93.4pt;z-index:251676672;visibility:visible;mso-wrap-distance-top:3.6pt;mso-wrap-distance-bottom:3.6pt;mso-position-horizontal:left;mso-position-horizontal-relative:margin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" fillcolor="#001d77" stroked="f">
            <v:textbox style="mso-next-textbox:#_x0000_s1027">
              <w:txbxContent>
                <w:p w:rsidR="009B46C8" w:rsidRPr="00C2775E" w:rsidRDefault="009B46C8" w:rsidP="00633014">
                  <w:pPr>
                    <w:spacing w:after="0" w:line="240" w:lineRule="auto"/>
                    <w:rPr>
                      <w:rFonts w:ascii="Fira Sans SemiBold" w:hAnsi="Fira Sans SemiBold"/>
                      <w:color w:val="FFFFFF" w:themeColor="background1"/>
                      <w:sz w:val="72"/>
                      <w:lang w:val="en-US"/>
                    </w:rPr>
                  </w:pPr>
                  <w:r>
                    <w:rPr>
                      <w:rFonts w:asciiTheme="minorHAnsi" w:hAnsiTheme="minorHAnsi"/>
                      <w:b/>
                      <w:noProof/>
                      <w:color w:val="001D77"/>
                      <w:sz w:val="22"/>
                      <w:lang w:eastAsia="pl-PL"/>
                    </w:rPr>
                    <w:drawing>
                      <wp:inline distT="0" distB="0" distL="0" distR="0">
                        <wp:extent cx="333375" cy="333375"/>
                        <wp:effectExtent l="0" t="0" r="9525" b="9525"/>
                        <wp:docPr id="6" name="Obraz 6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4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1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333375" cy="33337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  <w:r w:rsidRPr="00C2775E">
                    <w:rPr>
                      <w:noProof/>
                      <w:color w:val="001D77"/>
                      <w:lang w:val="en-US" w:eastAsia="pl-PL"/>
                    </w:rPr>
                    <w:t xml:space="preserve"> </w:t>
                  </w:r>
                  <w:r w:rsidR="001D3639">
                    <w:rPr>
                      <w:rFonts w:ascii="Fira Sans SemiBold" w:hAnsi="Fira Sans SemiBold"/>
                      <w:color w:val="FFFFFF" w:themeColor="background1"/>
                      <w:sz w:val="72"/>
                      <w:lang w:val="en-US"/>
                    </w:rPr>
                    <w:t>9.0</w:t>
                  </w:r>
                  <w:r>
                    <w:rPr>
                      <w:rFonts w:ascii="Fira Sans SemiBold" w:hAnsi="Fira Sans SemiBold"/>
                      <w:color w:val="FFFFFF" w:themeColor="background1"/>
                      <w:sz w:val="72"/>
                      <w:lang w:val="en-US"/>
                    </w:rPr>
                    <w:t>%</w:t>
                  </w:r>
                </w:p>
                <w:p w:rsidR="009B46C8" w:rsidRPr="00371AA7" w:rsidRDefault="009B46C8" w:rsidP="007068CE">
                  <w:pPr>
                    <w:pStyle w:val="tekstnaniebieskimtle"/>
                    <w:rPr>
                      <w:color w:val="FFFFFF" w:themeColor="background1"/>
                      <w:sz w:val="18"/>
                      <w:szCs w:val="20"/>
                      <w:lang w:val="en-US"/>
                    </w:rPr>
                  </w:pPr>
                  <w:r w:rsidRPr="00371AA7">
                    <w:rPr>
                      <w:lang w:val="en-US"/>
                    </w:rPr>
                    <w:t xml:space="preserve">Increase </w:t>
                  </w:r>
                  <w:r>
                    <w:rPr>
                      <w:lang w:val="en-US"/>
                    </w:rPr>
                    <w:t>in prices of</w:t>
                  </w:r>
                  <w:r w:rsidRPr="00371AA7">
                    <w:rPr>
                      <w:lang w:val="en-US"/>
                    </w:rPr>
                    <w:t xml:space="preserve"> </w:t>
                  </w:r>
                  <w:r>
                    <w:rPr>
                      <w:lang w:val="en-US"/>
                    </w:rPr>
                    <w:t xml:space="preserve">residential premises compared </w:t>
                  </w:r>
                  <w:r w:rsidR="001D3639">
                    <w:rPr>
                      <w:lang w:val="en-US"/>
                    </w:rPr>
                    <w:t>to the 3</w:t>
                  </w:r>
                  <w:r w:rsidR="001D3639" w:rsidRPr="001D3639">
                    <w:rPr>
                      <w:vertAlign w:val="superscript"/>
                      <w:lang w:val="en-US"/>
                    </w:rPr>
                    <w:t>rd</w:t>
                  </w:r>
                  <w:r w:rsidR="001D3639">
                    <w:rPr>
                      <w:lang w:val="en-US"/>
                    </w:rPr>
                    <w:t xml:space="preserve"> quarter 2018</w:t>
                  </w:r>
                </w:p>
              </w:txbxContent>
            </v:textbox>
            <w10:wrap type="square" anchorx="margin"/>
          </v:shape>
        </w:pict>
      </w:r>
      <w:r w:rsidR="00371AA7" w:rsidRPr="00F53E18">
        <w:rPr>
          <w:lang w:val="en-US"/>
        </w:rPr>
        <w:t xml:space="preserve">Prices </w:t>
      </w:r>
      <w:r w:rsidR="006C50D6">
        <w:rPr>
          <w:lang w:val="en-US"/>
        </w:rPr>
        <w:t xml:space="preserve">of residential premises in the </w:t>
      </w:r>
      <w:r w:rsidR="001D3639">
        <w:rPr>
          <w:lang w:val="en-US"/>
        </w:rPr>
        <w:t>third</w:t>
      </w:r>
      <w:r w:rsidR="00866DA3">
        <w:rPr>
          <w:lang w:val="en-US"/>
        </w:rPr>
        <w:t xml:space="preserve"> quarter 2019</w:t>
      </w:r>
      <w:r w:rsidR="00451870">
        <w:rPr>
          <w:lang w:val="en-US"/>
        </w:rPr>
        <w:t>,</w:t>
      </w:r>
      <w:r w:rsidR="00AB397C" w:rsidRPr="00AB397C">
        <w:rPr>
          <w:lang w:val="en-US"/>
        </w:rPr>
        <w:t xml:space="preserve"> </w:t>
      </w:r>
      <w:r w:rsidR="00AB397C">
        <w:rPr>
          <w:lang w:val="en-US"/>
        </w:rPr>
        <w:t xml:space="preserve">compared </w:t>
      </w:r>
      <w:r w:rsidR="001D3639">
        <w:rPr>
          <w:lang w:val="en-US"/>
        </w:rPr>
        <w:t xml:space="preserve">to </w:t>
      </w:r>
      <w:r w:rsidR="00AB397C">
        <w:rPr>
          <w:lang w:val="en-US"/>
        </w:rPr>
        <w:t>the</w:t>
      </w:r>
      <w:r w:rsidR="00AB397C" w:rsidRPr="00F53E18">
        <w:rPr>
          <w:lang w:val="en-US"/>
        </w:rPr>
        <w:t xml:space="preserve"> previo</w:t>
      </w:r>
      <w:r w:rsidR="00AB397C">
        <w:rPr>
          <w:lang w:val="en-US"/>
        </w:rPr>
        <w:t>us quarter</w:t>
      </w:r>
      <w:r w:rsidR="00451870">
        <w:rPr>
          <w:lang w:val="en-US"/>
        </w:rPr>
        <w:t>,</w:t>
      </w:r>
      <w:r w:rsidR="00371AA7" w:rsidRPr="00F53E18">
        <w:rPr>
          <w:lang w:val="en-US"/>
        </w:rPr>
        <w:t xml:space="preserve"> incresed by </w:t>
      </w:r>
      <w:r w:rsidR="001D3639">
        <w:rPr>
          <w:lang w:val="en-US"/>
        </w:rPr>
        <w:t>2.1</w:t>
      </w:r>
      <w:r w:rsidR="008B15C2" w:rsidRPr="00F53E18">
        <w:rPr>
          <w:lang w:val="en-US"/>
        </w:rPr>
        <w:t>% (</w:t>
      </w:r>
      <w:r w:rsidR="00F53E18">
        <w:rPr>
          <w:lang w:val="en-US"/>
        </w:rPr>
        <w:t>of</w:t>
      </w:r>
      <w:r w:rsidR="000F4F85">
        <w:rPr>
          <w:lang w:val="en-US"/>
        </w:rPr>
        <w:t> </w:t>
      </w:r>
      <w:r w:rsidR="00F53E18">
        <w:rPr>
          <w:lang w:val="en-US"/>
        </w:rPr>
        <w:t xml:space="preserve">which </w:t>
      </w:r>
      <w:r w:rsidR="00AB397C">
        <w:rPr>
          <w:lang w:val="en-US"/>
        </w:rPr>
        <w:t xml:space="preserve">on the primary market - </w:t>
      </w:r>
      <w:r w:rsidR="00F53E18">
        <w:rPr>
          <w:lang w:val="en-US"/>
        </w:rPr>
        <w:t xml:space="preserve">by </w:t>
      </w:r>
      <w:r w:rsidR="001D3639">
        <w:rPr>
          <w:lang w:val="en-US"/>
        </w:rPr>
        <w:t>0.4</w:t>
      </w:r>
      <w:r w:rsidR="008B15C2" w:rsidRPr="00F53E18">
        <w:rPr>
          <w:lang w:val="en-US"/>
        </w:rPr>
        <w:t xml:space="preserve">% </w:t>
      </w:r>
      <w:r w:rsidR="00F53E18">
        <w:rPr>
          <w:lang w:val="en-US"/>
        </w:rPr>
        <w:t xml:space="preserve">and </w:t>
      </w:r>
      <w:r w:rsidR="00AB397C">
        <w:rPr>
          <w:lang w:val="en-US"/>
        </w:rPr>
        <w:t xml:space="preserve">on the </w:t>
      </w:r>
      <w:r w:rsidR="001D3639">
        <w:rPr>
          <w:lang w:val="en-US"/>
        </w:rPr>
        <w:t>secondar</w:t>
      </w:r>
      <w:r w:rsidR="00AB397C">
        <w:rPr>
          <w:lang w:val="en-US"/>
        </w:rPr>
        <w:t xml:space="preserve">y market - </w:t>
      </w:r>
      <w:r w:rsidR="00F53E18">
        <w:rPr>
          <w:lang w:val="en-US"/>
        </w:rPr>
        <w:t>by</w:t>
      </w:r>
      <w:r w:rsidR="004B09A3">
        <w:rPr>
          <w:lang w:val="en-US"/>
        </w:rPr>
        <w:t xml:space="preserve"> </w:t>
      </w:r>
      <w:r w:rsidR="001D3639">
        <w:rPr>
          <w:lang w:val="en-US"/>
        </w:rPr>
        <w:t>3.5</w:t>
      </w:r>
      <w:r w:rsidR="008B15C2" w:rsidRPr="00F53E18">
        <w:rPr>
          <w:lang w:val="en-US"/>
        </w:rPr>
        <w:t xml:space="preserve">%). </w:t>
      </w:r>
      <w:r w:rsidR="00EC646D">
        <w:rPr>
          <w:lang w:val="en-US"/>
        </w:rPr>
        <w:t xml:space="preserve">Compared </w:t>
      </w:r>
      <w:r w:rsidR="001D3639">
        <w:rPr>
          <w:lang w:val="en-US"/>
        </w:rPr>
        <w:t>to th</w:t>
      </w:r>
      <w:r w:rsidR="00EC646D">
        <w:rPr>
          <w:lang w:val="en-US"/>
        </w:rPr>
        <w:t>e</w:t>
      </w:r>
      <w:r w:rsidR="00AB397C">
        <w:rPr>
          <w:lang w:val="en-US"/>
        </w:rPr>
        <w:t xml:space="preserve"> corresponding quarter of </w:t>
      </w:r>
      <w:r w:rsidR="00866DA3">
        <w:rPr>
          <w:lang w:val="en-US"/>
        </w:rPr>
        <w:t>2018</w:t>
      </w:r>
      <w:r w:rsidR="001D3639">
        <w:rPr>
          <w:lang w:val="en-US"/>
        </w:rPr>
        <w:t>,</w:t>
      </w:r>
      <w:r w:rsidR="00F53E18" w:rsidRPr="00F53E18">
        <w:rPr>
          <w:lang w:val="en-US"/>
        </w:rPr>
        <w:t xml:space="preserve"> </w:t>
      </w:r>
      <w:r w:rsidR="00871864">
        <w:rPr>
          <w:lang w:val="en-US"/>
        </w:rPr>
        <w:t xml:space="preserve">prices of </w:t>
      </w:r>
      <w:r w:rsidR="00F53E18" w:rsidRPr="00F53E18">
        <w:rPr>
          <w:lang w:val="en-US"/>
        </w:rPr>
        <w:t>residential premises incresed by</w:t>
      </w:r>
      <w:r w:rsidR="00F53E18">
        <w:rPr>
          <w:lang w:val="en-US"/>
        </w:rPr>
        <w:t xml:space="preserve"> </w:t>
      </w:r>
      <w:r w:rsidR="001D3639">
        <w:rPr>
          <w:lang w:val="en-US"/>
        </w:rPr>
        <w:t>9.0</w:t>
      </w:r>
      <w:r w:rsidR="00F140E4" w:rsidRPr="00F53E18">
        <w:rPr>
          <w:lang w:val="en-US"/>
        </w:rPr>
        <w:t>% (</w:t>
      </w:r>
      <w:r w:rsidR="00F53E18">
        <w:rPr>
          <w:lang w:val="en-US"/>
        </w:rPr>
        <w:t xml:space="preserve">of which </w:t>
      </w:r>
      <w:r w:rsidR="00AB397C">
        <w:rPr>
          <w:lang w:val="en-US"/>
        </w:rPr>
        <w:t>on the primary mar</w:t>
      </w:r>
      <w:r w:rsidR="00075C06">
        <w:rPr>
          <w:lang w:val="en-US"/>
        </w:rPr>
        <w:t>-</w:t>
      </w:r>
      <w:r w:rsidR="00AB397C">
        <w:rPr>
          <w:lang w:val="en-US"/>
        </w:rPr>
        <w:t xml:space="preserve">ket - </w:t>
      </w:r>
      <w:r w:rsidR="00F53E18">
        <w:rPr>
          <w:lang w:val="en-US"/>
        </w:rPr>
        <w:t>by</w:t>
      </w:r>
      <w:r w:rsidR="00B83925">
        <w:rPr>
          <w:lang w:val="en-US"/>
        </w:rPr>
        <w:t xml:space="preserve"> </w:t>
      </w:r>
      <w:r w:rsidR="003D1DDA">
        <w:rPr>
          <w:lang w:val="en-US"/>
        </w:rPr>
        <w:t>6.</w:t>
      </w:r>
      <w:r w:rsidR="001D3639">
        <w:rPr>
          <w:lang w:val="en-US"/>
        </w:rPr>
        <w:t>7</w:t>
      </w:r>
      <w:r w:rsidR="00F140E4" w:rsidRPr="00F53E18">
        <w:rPr>
          <w:lang w:val="en-US"/>
        </w:rPr>
        <w:t xml:space="preserve">% </w:t>
      </w:r>
      <w:r w:rsidR="00F53E18">
        <w:rPr>
          <w:lang w:val="en-US"/>
        </w:rPr>
        <w:t xml:space="preserve">and </w:t>
      </w:r>
      <w:r w:rsidR="00AB397C">
        <w:rPr>
          <w:lang w:val="en-US"/>
        </w:rPr>
        <w:t xml:space="preserve">on the </w:t>
      </w:r>
      <w:r w:rsidR="001D3639">
        <w:rPr>
          <w:lang w:val="en-US"/>
        </w:rPr>
        <w:t>secondary</w:t>
      </w:r>
      <w:r w:rsidR="00AB397C">
        <w:rPr>
          <w:lang w:val="en-US"/>
        </w:rPr>
        <w:t xml:space="preserve"> market - </w:t>
      </w:r>
      <w:r w:rsidR="00F53E18">
        <w:rPr>
          <w:lang w:val="en-US"/>
        </w:rPr>
        <w:t>by</w:t>
      </w:r>
      <w:r w:rsidR="003D1DDA">
        <w:rPr>
          <w:lang w:val="en-US"/>
        </w:rPr>
        <w:t xml:space="preserve"> </w:t>
      </w:r>
      <w:r w:rsidR="001D3639">
        <w:rPr>
          <w:lang w:val="en-US"/>
        </w:rPr>
        <w:t>10.9</w:t>
      </w:r>
      <w:r w:rsidR="00F140E4" w:rsidRPr="00F53E18">
        <w:rPr>
          <w:lang w:val="en-US"/>
        </w:rPr>
        <w:t>%).</w:t>
      </w:r>
    </w:p>
    <w:p w:rsidR="00075C06" w:rsidRDefault="00075C06" w:rsidP="00BD5E55">
      <w:pPr>
        <w:pStyle w:val="Nagwek1"/>
        <w:rPr>
          <w:rFonts w:ascii="Fira Sans" w:hAnsi="Fira Sans"/>
          <w:b/>
          <w:color w:val="auto"/>
          <w:sz w:val="18"/>
          <w:szCs w:val="18"/>
          <w:lang w:val="en-US"/>
        </w:rPr>
      </w:pPr>
    </w:p>
    <w:p w:rsidR="00CC7C9C" w:rsidRDefault="000A2B3E" w:rsidP="00BD5E55">
      <w:pPr>
        <w:pStyle w:val="Nagwek1"/>
        <w:rPr>
          <w:rFonts w:ascii="Fira Sans" w:hAnsi="Fira Sans"/>
          <w:b/>
          <w:color w:val="auto"/>
          <w:spacing w:val="-2"/>
          <w:sz w:val="18"/>
          <w:shd w:val="clear" w:color="auto" w:fill="FFFFFF"/>
          <w:lang w:val="en-US"/>
        </w:rPr>
      </w:pPr>
      <w:r>
        <w:rPr>
          <w:noProof/>
        </w:rPr>
        <w:pict>
          <v:shape id="Pole tekstowe 6" o:spid="_x0000_s1028" type="#_x0000_t202" style="position:absolute;margin-left:417.55pt;margin-top:24.15pt;width:135.85pt;height:124.7pt;z-index:-251531264;visibility:visible;mso-wrap-distance-top:3.6pt;mso-wrap-distance-bottom:3.6pt;mso-width-relative:margin;mso-height-relative:margin" wrapcoords="0 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" filled="f" stroked="f">
            <v:textbox style="mso-next-textbox:#Pole tekstowe 6">
              <w:txbxContent>
                <w:p w:rsidR="009B46C8" w:rsidRPr="00F53E18" w:rsidRDefault="009B46C8" w:rsidP="00907E1E">
                  <w:pPr>
                    <w:pStyle w:val="tekstzboku"/>
                    <w:rPr>
                      <w:lang w:val="en-US"/>
                    </w:rPr>
                  </w:pPr>
                  <w:r>
                    <w:rPr>
                      <w:lang w:val="en-US"/>
                    </w:rPr>
                    <w:t>The</w:t>
                  </w:r>
                  <w:r w:rsidRPr="00F53E18">
                    <w:rPr>
                      <w:lang w:val="en-US"/>
                    </w:rPr>
                    <w:t xml:space="preserve"> incre</w:t>
                  </w:r>
                  <w:r>
                    <w:rPr>
                      <w:lang w:val="en-US"/>
                    </w:rPr>
                    <w:t>a</w:t>
                  </w:r>
                  <w:r w:rsidRPr="00F53E18">
                    <w:rPr>
                      <w:lang w:val="en-US"/>
                    </w:rPr>
                    <w:t xml:space="preserve">se </w:t>
                  </w:r>
                  <w:r>
                    <w:rPr>
                      <w:lang w:val="en-US"/>
                    </w:rPr>
                    <w:t>in prices of</w:t>
                  </w:r>
                  <w:r w:rsidRPr="00F53E18">
                    <w:rPr>
                      <w:lang w:val="en-US"/>
                    </w:rPr>
                    <w:t xml:space="preserve"> residential premises </w:t>
                  </w:r>
                  <w:r>
                    <w:rPr>
                      <w:lang w:val="en-US"/>
                    </w:rPr>
                    <w:t xml:space="preserve">in the </w:t>
                  </w:r>
                  <w:r w:rsidR="001D3639">
                    <w:rPr>
                      <w:lang w:val="en-US"/>
                    </w:rPr>
                    <w:t>third</w:t>
                  </w:r>
                  <w:r w:rsidR="00866DA3">
                    <w:rPr>
                      <w:lang w:val="en-US"/>
                    </w:rPr>
                    <w:t xml:space="preserve"> quarter of 2019</w:t>
                  </w:r>
                  <w:r>
                    <w:rPr>
                      <w:lang w:val="en-US"/>
                    </w:rPr>
                    <w:t>, in relation to the</w:t>
                  </w:r>
                  <w:r w:rsidRPr="00F53E18">
                    <w:rPr>
                      <w:lang w:val="en-US"/>
                    </w:rPr>
                    <w:t xml:space="preserve"> previous quarter</w:t>
                  </w:r>
                  <w:r>
                    <w:rPr>
                      <w:lang w:val="en-US"/>
                    </w:rPr>
                    <w:t>,</w:t>
                  </w:r>
                  <w:r w:rsidRPr="00F53E18">
                    <w:rPr>
                      <w:lang w:val="en-US"/>
                    </w:rPr>
                    <w:t xml:space="preserve"> </w:t>
                  </w:r>
                  <w:r>
                    <w:rPr>
                      <w:lang w:val="en-US"/>
                    </w:rPr>
                    <w:t xml:space="preserve">was stronger on the </w:t>
                  </w:r>
                  <w:r w:rsidR="00866DA3" w:rsidRPr="00866DA3">
                    <w:rPr>
                      <w:lang w:val="en-US"/>
                    </w:rPr>
                    <w:t xml:space="preserve">secondary </w:t>
                  </w:r>
                  <w:r>
                    <w:rPr>
                      <w:lang w:val="en-US"/>
                    </w:rPr>
                    <w:t>market than on the</w:t>
                  </w:r>
                  <w:r w:rsidR="00866DA3">
                    <w:rPr>
                      <w:lang w:val="en-US"/>
                    </w:rPr>
                    <w:t xml:space="preserve"> </w:t>
                  </w:r>
                  <w:r w:rsidR="00866DA3" w:rsidRPr="00866DA3">
                    <w:rPr>
                      <w:lang w:val="en-US"/>
                    </w:rPr>
                    <w:t>primary</w:t>
                  </w:r>
                  <w:r w:rsidR="00CE6424">
                    <w:rPr>
                      <w:lang w:val="en-US"/>
                    </w:rPr>
                    <w:t xml:space="preserve"> market</w:t>
                  </w:r>
                </w:p>
              </w:txbxContent>
            </v:textbox>
            <w10:wrap type="tight"/>
          </v:shape>
        </w:pict>
      </w:r>
      <w:r w:rsidR="00117B13" w:rsidRPr="00C2775E">
        <w:rPr>
          <w:rFonts w:ascii="Fira Sans" w:hAnsi="Fira Sans"/>
          <w:b/>
          <w:color w:val="auto"/>
          <w:sz w:val="18"/>
          <w:szCs w:val="18"/>
          <w:lang w:val="en-US"/>
        </w:rPr>
        <w:t>Table</w:t>
      </w:r>
      <w:r w:rsidR="007068CE" w:rsidRPr="00C2775E">
        <w:rPr>
          <w:rFonts w:ascii="Fira Sans" w:hAnsi="Fira Sans"/>
          <w:b/>
          <w:color w:val="auto"/>
          <w:sz w:val="18"/>
          <w:szCs w:val="18"/>
          <w:lang w:val="en-US"/>
        </w:rPr>
        <w:t xml:space="preserve"> 1. </w:t>
      </w:r>
      <w:r w:rsidR="00117B13" w:rsidRPr="00117B13">
        <w:rPr>
          <w:rFonts w:ascii="Fira Sans" w:hAnsi="Fira Sans"/>
          <w:b/>
          <w:color w:val="auto"/>
          <w:spacing w:val="-2"/>
          <w:sz w:val="18"/>
          <w:shd w:val="clear" w:color="auto" w:fill="FFFFFF"/>
          <w:lang w:val="en-US"/>
        </w:rPr>
        <w:t>Price indices of residential premises in t</w:t>
      </w:r>
      <w:r w:rsidR="006C50D6">
        <w:rPr>
          <w:rFonts w:ascii="Fira Sans" w:hAnsi="Fira Sans"/>
          <w:b/>
          <w:color w:val="auto"/>
          <w:spacing w:val="-2"/>
          <w:sz w:val="18"/>
          <w:shd w:val="clear" w:color="auto" w:fill="FFFFFF"/>
          <w:lang w:val="en-US"/>
        </w:rPr>
        <w:t xml:space="preserve">he </w:t>
      </w:r>
      <w:r w:rsidR="001D3639">
        <w:rPr>
          <w:rFonts w:ascii="Fira Sans" w:hAnsi="Fira Sans"/>
          <w:b/>
          <w:color w:val="auto"/>
          <w:spacing w:val="-2"/>
          <w:sz w:val="18"/>
          <w:shd w:val="clear" w:color="auto" w:fill="FFFFFF"/>
          <w:lang w:val="en-US"/>
        </w:rPr>
        <w:t>third</w:t>
      </w:r>
      <w:r w:rsidR="00AB397C">
        <w:rPr>
          <w:rFonts w:ascii="Fira Sans" w:hAnsi="Fira Sans"/>
          <w:b/>
          <w:color w:val="auto"/>
          <w:spacing w:val="-2"/>
          <w:sz w:val="18"/>
          <w:shd w:val="clear" w:color="auto" w:fill="FFFFFF"/>
          <w:lang w:val="en-US"/>
        </w:rPr>
        <w:t xml:space="preserve"> quarter of </w:t>
      </w:r>
      <w:r w:rsidR="00866DA3">
        <w:rPr>
          <w:rFonts w:ascii="Fira Sans" w:hAnsi="Fira Sans"/>
          <w:b/>
          <w:color w:val="auto"/>
          <w:spacing w:val="-2"/>
          <w:sz w:val="18"/>
          <w:shd w:val="clear" w:color="auto" w:fill="FFFFFF"/>
          <w:lang w:val="en-US"/>
        </w:rPr>
        <w:t>2019</w:t>
      </w:r>
    </w:p>
    <w:tbl>
      <w:tblPr>
        <w:tblStyle w:val="Siatkatabelijasna11"/>
        <w:tblW w:w="8283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single" w:sz="4" w:space="0" w:color="212492"/>
          <w:insideV w:val="single" w:sz="4" w:space="0" w:color="212492"/>
        </w:tblBorders>
        <w:tblCellMar>
          <w:top w:w="57" w:type="dxa"/>
          <w:bottom w:w="57" w:type="dxa"/>
        </w:tblCellMar>
        <w:tblLook w:val="0000" w:firstRow="0" w:lastRow="0" w:firstColumn="0" w:lastColumn="0" w:noHBand="0" w:noVBand="0"/>
      </w:tblPr>
      <w:tblGrid>
        <w:gridCol w:w="1668"/>
        <w:gridCol w:w="1653"/>
        <w:gridCol w:w="1654"/>
        <w:gridCol w:w="1654"/>
        <w:gridCol w:w="1654"/>
      </w:tblGrid>
      <w:tr w:rsidR="007D15EA" w:rsidRPr="007D15EA" w:rsidTr="00AF079B">
        <w:trPr>
          <w:trHeight w:val="57"/>
          <w:jc w:val="center"/>
        </w:trPr>
        <w:tc>
          <w:tcPr>
            <w:tcW w:w="1668" w:type="dxa"/>
            <w:vMerge w:val="restart"/>
            <w:vAlign w:val="center"/>
          </w:tcPr>
          <w:p w:rsidR="007D15EA" w:rsidRPr="007D15EA" w:rsidRDefault="007D15EA" w:rsidP="007D15EA">
            <w:pPr>
              <w:keepNext/>
              <w:tabs>
                <w:tab w:val="right" w:leader="dot" w:pos="4139"/>
              </w:tabs>
              <w:spacing w:before="0" w:after="0" w:line="360" w:lineRule="auto"/>
              <w:jc w:val="center"/>
              <w:outlineLvl w:val="0"/>
              <w:rPr>
                <w:rFonts w:eastAsia="Times New Roman" w:cs="Arial"/>
                <w:b/>
                <w:color w:val="000000"/>
                <w:sz w:val="16"/>
                <w:szCs w:val="16"/>
                <w:lang w:eastAsia="pl-PL"/>
              </w:rPr>
            </w:pPr>
            <w:r w:rsidRPr="007D15EA">
              <w:rPr>
                <w:rFonts w:eastAsia="Times New Roman" w:cs="Arial"/>
                <w:bCs/>
                <w:color w:val="000000"/>
                <w:sz w:val="16"/>
                <w:szCs w:val="16"/>
                <w:lang w:eastAsia="pl-PL"/>
              </w:rPr>
              <w:t>SPECIFICATION</w:t>
            </w:r>
          </w:p>
        </w:tc>
        <w:tc>
          <w:tcPr>
            <w:tcW w:w="4961" w:type="dxa"/>
            <w:gridSpan w:val="3"/>
            <w:vAlign w:val="center"/>
          </w:tcPr>
          <w:p w:rsidR="007D15EA" w:rsidRPr="007D15EA" w:rsidRDefault="001D3639" w:rsidP="007D15EA">
            <w:pPr>
              <w:keepNext/>
              <w:keepLines/>
              <w:spacing w:before="0" w:after="0" w:line="360" w:lineRule="auto"/>
              <w:jc w:val="center"/>
              <w:outlineLvl w:val="2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>
              <w:rPr>
                <w:rFonts w:eastAsia="Times New Roman" w:cs="Times New Roman"/>
                <w:color w:val="000000"/>
                <w:sz w:val="16"/>
                <w:szCs w:val="16"/>
              </w:rPr>
              <w:t>I</w:t>
            </w:r>
            <w:r w:rsidR="007D15EA">
              <w:rPr>
                <w:rFonts w:eastAsia="Times New Roman" w:cs="Times New Roman"/>
                <w:color w:val="000000"/>
                <w:sz w:val="16"/>
                <w:szCs w:val="16"/>
              </w:rPr>
              <w:t>II</w:t>
            </w:r>
            <w:r w:rsidR="007D15EA" w:rsidRPr="007D15EA">
              <w:rPr>
                <w:rFonts w:eastAsia="Times New Roman" w:cs="Times New Roman"/>
                <w:color w:val="000000"/>
                <w:sz w:val="16"/>
                <w:szCs w:val="16"/>
              </w:rPr>
              <w:t xml:space="preserve"> quarter</w:t>
            </w:r>
            <w:r w:rsidR="007D15EA">
              <w:rPr>
                <w:rFonts w:eastAsia="Times New Roman" w:cs="Times New Roman"/>
                <w:color w:val="000000"/>
                <w:sz w:val="16"/>
                <w:szCs w:val="16"/>
              </w:rPr>
              <w:t xml:space="preserve"> 2019</w:t>
            </w:r>
          </w:p>
        </w:tc>
        <w:tc>
          <w:tcPr>
            <w:tcW w:w="1654" w:type="dxa"/>
          </w:tcPr>
          <w:p w:rsidR="007D15EA" w:rsidRPr="007D15EA" w:rsidRDefault="007D15EA" w:rsidP="001D3639">
            <w:pPr>
              <w:keepNext/>
              <w:keepLines/>
              <w:spacing w:before="0" w:after="0" w:line="360" w:lineRule="auto"/>
              <w:jc w:val="center"/>
              <w:outlineLvl w:val="2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>
              <w:rPr>
                <w:rFonts w:eastAsia="Times New Roman" w:cs="Times New Roman"/>
                <w:color w:val="000000"/>
                <w:sz w:val="16"/>
                <w:szCs w:val="16"/>
              </w:rPr>
              <w:t>I-I</w:t>
            </w:r>
            <w:r w:rsidR="001D3639">
              <w:rPr>
                <w:rFonts w:eastAsia="Times New Roman" w:cs="Times New Roman"/>
                <w:color w:val="000000"/>
                <w:sz w:val="16"/>
                <w:szCs w:val="16"/>
              </w:rPr>
              <w:t>I</w:t>
            </w:r>
            <w:r w:rsidRPr="007D15EA">
              <w:rPr>
                <w:rFonts w:eastAsia="Times New Roman" w:cs="Times New Roman"/>
                <w:color w:val="000000"/>
                <w:sz w:val="16"/>
                <w:szCs w:val="16"/>
              </w:rPr>
              <w:t xml:space="preserve"> quarter</w:t>
            </w:r>
            <w:r>
              <w:rPr>
                <w:rFonts w:eastAsia="Times New Roman" w:cs="Times New Roman"/>
                <w:color w:val="000000"/>
                <w:sz w:val="16"/>
                <w:szCs w:val="16"/>
              </w:rPr>
              <w:t xml:space="preserve"> 2019</w:t>
            </w:r>
            <w:r w:rsidRPr="007D15EA">
              <w:rPr>
                <w:rFonts w:eastAsia="Times New Roman" w:cs="Times New Roman"/>
                <w:color w:val="000000"/>
                <w:sz w:val="16"/>
                <w:szCs w:val="16"/>
              </w:rPr>
              <w:t xml:space="preserve"> </w:t>
            </w:r>
          </w:p>
        </w:tc>
      </w:tr>
      <w:tr w:rsidR="007D15EA" w:rsidRPr="007D15EA" w:rsidTr="00AF079B">
        <w:trPr>
          <w:trHeight w:val="57"/>
          <w:jc w:val="center"/>
        </w:trPr>
        <w:tc>
          <w:tcPr>
            <w:tcW w:w="1668" w:type="dxa"/>
            <w:vMerge/>
            <w:tcBorders>
              <w:bottom w:val="single" w:sz="12" w:space="0" w:color="212492"/>
            </w:tcBorders>
            <w:vAlign w:val="center"/>
          </w:tcPr>
          <w:p w:rsidR="007D15EA" w:rsidRPr="007D15EA" w:rsidRDefault="007D15EA" w:rsidP="007D15EA">
            <w:pPr>
              <w:keepNext/>
              <w:tabs>
                <w:tab w:val="right" w:leader="dot" w:pos="4139"/>
              </w:tabs>
              <w:spacing w:before="0" w:after="0" w:line="360" w:lineRule="auto"/>
              <w:jc w:val="center"/>
              <w:outlineLvl w:val="0"/>
              <w:rPr>
                <w:rFonts w:eastAsia="Times New Roman" w:cs="Arial"/>
                <w:b/>
                <w:bCs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653" w:type="dxa"/>
            <w:tcBorders>
              <w:bottom w:val="single" w:sz="12" w:space="0" w:color="212492"/>
            </w:tcBorders>
          </w:tcPr>
          <w:p w:rsidR="007D15EA" w:rsidRPr="007D15EA" w:rsidRDefault="001D3639" w:rsidP="007D15EA">
            <w:pPr>
              <w:spacing w:before="0" w:after="0" w:line="240" w:lineRule="auto"/>
              <w:jc w:val="center"/>
              <w:rPr>
                <w:rFonts w:eastAsia="Fira Sans Light" w:cs="Times New Roman"/>
                <w:color w:val="000000"/>
                <w:sz w:val="16"/>
                <w:szCs w:val="16"/>
              </w:rPr>
            </w:pPr>
            <w:r>
              <w:rPr>
                <w:rFonts w:eastAsia="Fira Sans Light" w:cs="Times New Roman"/>
                <w:color w:val="000000"/>
                <w:sz w:val="16"/>
                <w:szCs w:val="16"/>
              </w:rPr>
              <w:t>I</w:t>
            </w:r>
            <w:r w:rsidR="007D15EA">
              <w:rPr>
                <w:rFonts w:eastAsia="Fira Sans Light" w:cs="Times New Roman"/>
                <w:color w:val="000000"/>
                <w:sz w:val="16"/>
                <w:szCs w:val="16"/>
              </w:rPr>
              <w:t>I</w:t>
            </w:r>
            <w:r w:rsidR="007D15EA" w:rsidRPr="007D15EA">
              <w:rPr>
                <w:rFonts w:eastAsia="Fira Sans Light" w:cs="Times New Roman"/>
                <w:color w:val="000000"/>
                <w:sz w:val="16"/>
                <w:szCs w:val="16"/>
              </w:rPr>
              <w:t xml:space="preserve"> quarter</w:t>
            </w:r>
            <w:r w:rsidR="007D15EA">
              <w:rPr>
                <w:rFonts w:eastAsia="Fira Sans Light" w:cs="Times New Roman"/>
                <w:color w:val="000000"/>
                <w:sz w:val="16"/>
                <w:szCs w:val="16"/>
              </w:rPr>
              <w:t xml:space="preserve"> 2019</w:t>
            </w:r>
          </w:p>
          <w:p w:rsidR="007D15EA" w:rsidRPr="007D15EA" w:rsidRDefault="007D15EA" w:rsidP="007D15EA">
            <w:pPr>
              <w:spacing w:before="0" w:after="0" w:line="240" w:lineRule="auto"/>
              <w:jc w:val="center"/>
              <w:rPr>
                <w:rFonts w:eastAsia="Fira Sans Light" w:cs="Times New Roman"/>
                <w:color w:val="000000"/>
                <w:sz w:val="16"/>
                <w:szCs w:val="16"/>
              </w:rPr>
            </w:pPr>
            <w:r w:rsidRPr="007D15EA">
              <w:rPr>
                <w:rFonts w:eastAsia="Fira Sans Light" w:cs="Times New Roman"/>
                <w:color w:val="000000"/>
                <w:sz w:val="16"/>
                <w:szCs w:val="16"/>
              </w:rPr>
              <w:t>=100</w:t>
            </w:r>
          </w:p>
        </w:tc>
        <w:tc>
          <w:tcPr>
            <w:tcW w:w="1654" w:type="dxa"/>
            <w:tcBorders>
              <w:bottom w:val="single" w:sz="12" w:space="0" w:color="212492"/>
            </w:tcBorders>
            <w:vAlign w:val="center"/>
          </w:tcPr>
          <w:p w:rsidR="007D15EA" w:rsidRPr="007D15EA" w:rsidRDefault="001D3639" w:rsidP="007D15EA">
            <w:pPr>
              <w:spacing w:before="0" w:after="0" w:line="240" w:lineRule="auto"/>
              <w:jc w:val="center"/>
              <w:rPr>
                <w:rFonts w:eastAsia="Fira Sans Light" w:cs="Times New Roman"/>
                <w:color w:val="000000"/>
                <w:sz w:val="16"/>
                <w:szCs w:val="16"/>
              </w:rPr>
            </w:pPr>
            <w:r>
              <w:rPr>
                <w:rFonts w:eastAsia="Fira Sans Light" w:cs="Times New Roman"/>
                <w:color w:val="000000"/>
                <w:sz w:val="16"/>
                <w:szCs w:val="16"/>
              </w:rPr>
              <w:t>I</w:t>
            </w:r>
            <w:r w:rsidR="007D15EA" w:rsidRPr="007D15EA">
              <w:rPr>
                <w:rFonts w:eastAsia="Fira Sans Light" w:cs="Times New Roman"/>
                <w:color w:val="000000"/>
                <w:sz w:val="16"/>
                <w:szCs w:val="16"/>
              </w:rPr>
              <w:t>II quarter</w:t>
            </w:r>
            <w:r w:rsidR="007D15EA">
              <w:rPr>
                <w:rFonts w:eastAsia="Fira Sans Light" w:cs="Times New Roman"/>
                <w:color w:val="000000"/>
                <w:sz w:val="16"/>
                <w:szCs w:val="16"/>
              </w:rPr>
              <w:t xml:space="preserve"> 2018</w:t>
            </w:r>
          </w:p>
          <w:p w:rsidR="007D15EA" w:rsidRPr="007D15EA" w:rsidRDefault="007D15EA" w:rsidP="007D15EA">
            <w:pPr>
              <w:spacing w:before="0" w:after="0" w:line="240" w:lineRule="auto"/>
              <w:jc w:val="center"/>
              <w:rPr>
                <w:rFonts w:eastAsia="Fira Sans Light" w:cs="Times New Roman"/>
                <w:color w:val="000000"/>
                <w:sz w:val="16"/>
                <w:szCs w:val="16"/>
              </w:rPr>
            </w:pPr>
            <w:r w:rsidRPr="007D15EA">
              <w:rPr>
                <w:rFonts w:eastAsia="Fira Sans Light" w:cs="Times New Roman"/>
                <w:color w:val="000000"/>
                <w:sz w:val="16"/>
                <w:szCs w:val="16"/>
              </w:rPr>
              <w:t>=100</w:t>
            </w:r>
          </w:p>
        </w:tc>
        <w:tc>
          <w:tcPr>
            <w:tcW w:w="1654" w:type="dxa"/>
            <w:tcBorders>
              <w:bottom w:val="single" w:sz="12" w:space="0" w:color="212492"/>
            </w:tcBorders>
            <w:vAlign w:val="center"/>
          </w:tcPr>
          <w:p w:rsidR="007D15EA" w:rsidRPr="007D15EA" w:rsidRDefault="007D15EA" w:rsidP="007D15EA">
            <w:pPr>
              <w:spacing w:before="0" w:after="0" w:line="240" w:lineRule="auto"/>
              <w:jc w:val="center"/>
              <w:rPr>
                <w:rFonts w:eastAsia="Fira Sans Light" w:cs="Times New Roman"/>
                <w:color w:val="000000"/>
                <w:sz w:val="16"/>
                <w:szCs w:val="16"/>
              </w:rPr>
            </w:pPr>
            <w:r w:rsidRPr="007D15EA">
              <w:rPr>
                <w:rFonts w:eastAsia="Fira Sans Light" w:cs="Times New Roman"/>
                <w:color w:val="000000"/>
                <w:sz w:val="16"/>
                <w:szCs w:val="16"/>
              </w:rPr>
              <w:t>2015=100</w:t>
            </w:r>
          </w:p>
        </w:tc>
        <w:tc>
          <w:tcPr>
            <w:tcW w:w="1654" w:type="dxa"/>
            <w:tcBorders>
              <w:bottom w:val="single" w:sz="12" w:space="0" w:color="212492"/>
            </w:tcBorders>
            <w:vAlign w:val="center"/>
          </w:tcPr>
          <w:p w:rsidR="007D15EA" w:rsidRPr="007D15EA" w:rsidRDefault="007D15EA" w:rsidP="007D15EA">
            <w:pPr>
              <w:spacing w:before="0" w:after="0" w:line="240" w:lineRule="auto"/>
              <w:jc w:val="center"/>
              <w:rPr>
                <w:rFonts w:eastAsia="Fira Sans Light" w:cs="Times New Roman"/>
                <w:color w:val="000000"/>
                <w:sz w:val="16"/>
                <w:szCs w:val="16"/>
              </w:rPr>
            </w:pPr>
            <w:r>
              <w:rPr>
                <w:rFonts w:eastAsia="Fira Sans Light" w:cs="Times New Roman"/>
                <w:color w:val="000000"/>
                <w:sz w:val="16"/>
                <w:szCs w:val="16"/>
              </w:rPr>
              <w:t>I-I</w:t>
            </w:r>
            <w:r w:rsidR="001D3639">
              <w:rPr>
                <w:rFonts w:eastAsia="Fira Sans Light" w:cs="Times New Roman"/>
                <w:color w:val="000000"/>
                <w:sz w:val="16"/>
                <w:szCs w:val="16"/>
              </w:rPr>
              <w:t>I</w:t>
            </w:r>
            <w:r>
              <w:rPr>
                <w:rFonts w:eastAsia="Fira Sans Light" w:cs="Times New Roman"/>
                <w:color w:val="000000"/>
                <w:sz w:val="16"/>
                <w:szCs w:val="16"/>
              </w:rPr>
              <w:t>I</w:t>
            </w:r>
            <w:r w:rsidRPr="007D15EA">
              <w:rPr>
                <w:rFonts w:eastAsia="Fira Sans Light" w:cs="Times New Roman"/>
                <w:color w:val="000000"/>
                <w:sz w:val="16"/>
                <w:szCs w:val="16"/>
              </w:rPr>
              <w:t xml:space="preserve"> quarter</w:t>
            </w:r>
            <w:r>
              <w:rPr>
                <w:rFonts w:eastAsia="Fira Sans Light" w:cs="Times New Roman"/>
                <w:color w:val="000000"/>
                <w:sz w:val="16"/>
                <w:szCs w:val="16"/>
              </w:rPr>
              <w:t xml:space="preserve"> 2019</w:t>
            </w:r>
          </w:p>
          <w:p w:rsidR="007D15EA" w:rsidRPr="007D15EA" w:rsidRDefault="007D15EA" w:rsidP="007D15EA">
            <w:pPr>
              <w:spacing w:before="0" w:after="0" w:line="240" w:lineRule="auto"/>
              <w:jc w:val="center"/>
              <w:rPr>
                <w:rFonts w:eastAsia="Fira Sans Light" w:cs="Times New Roman"/>
                <w:color w:val="000000"/>
                <w:sz w:val="16"/>
                <w:szCs w:val="16"/>
              </w:rPr>
            </w:pPr>
            <w:r w:rsidRPr="007D15EA">
              <w:rPr>
                <w:rFonts w:eastAsia="Fira Sans Light" w:cs="Times New Roman"/>
                <w:color w:val="000000"/>
                <w:sz w:val="16"/>
                <w:szCs w:val="16"/>
              </w:rPr>
              <w:t>=100</w:t>
            </w:r>
          </w:p>
        </w:tc>
      </w:tr>
      <w:tr w:rsidR="001D3639" w:rsidRPr="007D15EA" w:rsidTr="00923D4B">
        <w:trPr>
          <w:trHeight w:val="57"/>
          <w:jc w:val="center"/>
        </w:trPr>
        <w:tc>
          <w:tcPr>
            <w:tcW w:w="1668" w:type="dxa"/>
            <w:vAlign w:val="center"/>
          </w:tcPr>
          <w:p w:rsidR="001D3639" w:rsidRPr="007D15EA" w:rsidRDefault="001D3639" w:rsidP="001D3639">
            <w:pPr>
              <w:keepNext/>
              <w:keepLines/>
              <w:tabs>
                <w:tab w:val="right" w:leader="dot" w:pos="4156"/>
              </w:tabs>
              <w:spacing w:before="0" w:after="0" w:line="240" w:lineRule="auto"/>
              <w:contextualSpacing/>
              <w:outlineLvl w:val="7"/>
              <w:rPr>
                <w:rFonts w:eastAsia="Times New Roman" w:cs="Times New Roman"/>
                <w:b/>
                <w:color w:val="000000"/>
                <w:sz w:val="16"/>
                <w:szCs w:val="16"/>
              </w:rPr>
            </w:pPr>
            <w:r w:rsidRPr="007D15EA">
              <w:rPr>
                <w:rFonts w:eastAsia="Times New Roman" w:cs="Times New Roman"/>
                <w:b/>
                <w:color w:val="000000"/>
                <w:sz w:val="16"/>
                <w:szCs w:val="16"/>
              </w:rPr>
              <w:t>TOTAL</w:t>
            </w:r>
          </w:p>
        </w:tc>
        <w:tc>
          <w:tcPr>
            <w:tcW w:w="1653" w:type="dxa"/>
            <w:tcBorders>
              <w:top w:val="single" w:sz="12" w:space="0" w:color="212492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</w:tcPr>
          <w:p w:rsidR="001D3639" w:rsidRPr="00CE0575" w:rsidRDefault="001D3639" w:rsidP="001D3639">
            <w:pPr>
              <w:spacing w:line="240" w:lineRule="auto"/>
              <w:jc w:val="right"/>
              <w:rPr>
                <w:rFonts w:cs="Arial"/>
                <w:b/>
                <w:bCs/>
                <w:color w:val="000000"/>
                <w:sz w:val="16"/>
                <w:szCs w:val="16"/>
              </w:rPr>
            </w:pPr>
            <w:r w:rsidRPr="00CE0575">
              <w:rPr>
                <w:rFonts w:cs="Arial"/>
                <w:b/>
                <w:bCs/>
                <w:color w:val="000000"/>
                <w:sz w:val="16"/>
                <w:szCs w:val="16"/>
              </w:rPr>
              <w:t>102</w:t>
            </w:r>
            <w:r>
              <w:rPr>
                <w:rFonts w:cs="Arial"/>
                <w:b/>
                <w:bCs/>
                <w:color w:val="000000"/>
                <w:sz w:val="16"/>
                <w:szCs w:val="16"/>
              </w:rPr>
              <w:t>.</w:t>
            </w:r>
            <w:r w:rsidRPr="00CE0575">
              <w:rPr>
                <w:rFonts w:cs="Arial"/>
                <w:b/>
                <w:bCs/>
                <w:color w:val="000000"/>
                <w:sz w:val="16"/>
                <w:szCs w:val="16"/>
              </w:rPr>
              <w:t>1</w:t>
            </w:r>
          </w:p>
        </w:tc>
        <w:tc>
          <w:tcPr>
            <w:tcW w:w="1654" w:type="dxa"/>
            <w:tcBorders>
              <w:top w:val="single" w:sz="12" w:space="0" w:color="212492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</w:tcPr>
          <w:p w:rsidR="001D3639" w:rsidRPr="003662A9" w:rsidRDefault="001D3639" w:rsidP="001D3639">
            <w:pPr>
              <w:spacing w:line="240" w:lineRule="auto"/>
              <w:jc w:val="right"/>
              <w:rPr>
                <w:rFonts w:cs="Arial"/>
                <w:b/>
                <w:bCs/>
                <w:color w:val="000000"/>
                <w:sz w:val="16"/>
                <w:szCs w:val="16"/>
              </w:rPr>
            </w:pPr>
            <w:r w:rsidRPr="003662A9">
              <w:rPr>
                <w:rFonts w:cs="Arial"/>
                <w:b/>
                <w:bCs/>
                <w:color w:val="000000"/>
                <w:sz w:val="16"/>
                <w:szCs w:val="16"/>
              </w:rPr>
              <w:t>109</w:t>
            </w:r>
            <w:r>
              <w:rPr>
                <w:rFonts w:cs="Arial"/>
                <w:b/>
                <w:bCs/>
                <w:color w:val="000000"/>
                <w:sz w:val="16"/>
                <w:szCs w:val="16"/>
              </w:rPr>
              <w:t>.</w:t>
            </w:r>
            <w:r w:rsidRPr="003662A9">
              <w:rPr>
                <w:rFonts w:cs="Arial"/>
                <w:b/>
                <w:bCs/>
                <w:color w:val="000000"/>
                <w:sz w:val="16"/>
                <w:szCs w:val="16"/>
              </w:rPr>
              <w:t>0</w:t>
            </w:r>
          </w:p>
        </w:tc>
        <w:tc>
          <w:tcPr>
            <w:tcW w:w="1654" w:type="dxa"/>
            <w:tcBorders>
              <w:top w:val="single" w:sz="12" w:space="0" w:color="212492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</w:tcPr>
          <w:p w:rsidR="001D3639" w:rsidRPr="003662A9" w:rsidRDefault="001D3639" w:rsidP="001D3639">
            <w:pPr>
              <w:spacing w:line="240" w:lineRule="auto"/>
              <w:jc w:val="right"/>
              <w:rPr>
                <w:rFonts w:cs="Arial"/>
                <w:b/>
                <w:bCs/>
                <w:color w:val="000000"/>
                <w:sz w:val="16"/>
                <w:szCs w:val="16"/>
              </w:rPr>
            </w:pPr>
            <w:r w:rsidRPr="003662A9">
              <w:rPr>
                <w:rFonts w:cs="Arial"/>
                <w:b/>
                <w:bCs/>
                <w:color w:val="000000"/>
                <w:sz w:val="16"/>
                <w:szCs w:val="16"/>
              </w:rPr>
              <w:t>123</w:t>
            </w:r>
            <w:r>
              <w:rPr>
                <w:rFonts w:cs="Arial"/>
                <w:b/>
                <w:bCs/>
                <w:color w:val="000000"/>
                <w:sz w:val="16"/>
                <w:szCs w:val="16"/>
              </w:rPr>
              <w:t>.</w:t>
            </w:r>
            <w:r w:rsidRPr="003662A9">
              <w:rPr>
                <w:rFonts w:cs="Arial"/>
                <w:b/>
                <w:bCs/>
                <w:color w:val="000000"/>
                <w:sz w:val="16"/>
                <w:szCs w:val="16"/>
              </w:rPr>
              <w:t>6</w:t>
            </w:r>
          </w:p>
        </w:tc>
        <w:tc>
          <w:tcPr>
            <w:tcW w:w="1654" w:type="dxa"/>
            <w:tcBorders>
              <w:top w:val="single" w:sz="12" w:space="0" w:color="212492"/>
              <w:left w:val="nil"/>
              <w:bottom w:val="single" w:sz="8" w:space="0" w:color="212492"/>
              <w:right w:val="nil"/>
            </w:tcBorders>
            <w:shd w:val="clear" w:color="auto" w:fill="auto"/>
          </w:tcPr>
          <w:p w:rsidR="001D3639" w:rsidRPr="003662A9" w:rsidRDefault="001D3639" w:rsidP="001D3639">
            <w:pPr>
              <w:spacing w:line="240" w:lineRule="auto"/>
              <w:jc w:val="right"/>
              <w:rPr>
                <w:rFonts w:cs="Arial"/>
                <w:b/>
                <w:bCs/>
                <w:color w:val="000000"/>
                <w:sz w:val="16"/>
                <w:szCs w:val="16"/>
              </w:rPr>
            </w:pPr>
            <w:r w:rsidRPr="003662A9">
              <w:rPr>
                <w:rFonts w:cs="Arial"/>
                <w:b/>
                <w:bCs/>
                <w:color w:val="000000"/>
                <w:sz w:val="16"/>
                <w:szCs w:val="16"/>
              </w:rPr>
              <w:t>108</w:t>
            </w:r>
            <w:r>
              <w:rPr>
                <w:rFonts w:cs="Arial"/>
                <w:b/>
                <w:bCs/>
                <w:color w:val="000000"/>
                <w:sz w:val="16"/>
                <w:szCs w:val="16"/>
              </w:rPr>
              <w:t>.</w:t>
            </w:r>
            <w:r w:rsidRPr="003662A9">
              <w:rPr>
                <w:rFonts w:cs="Arial"/>
                <w:b/>
                <w:bCs/>
                <w:color w:val="000000"/>
                <w:sz w:val="16"/>
                <w:szCs w:val="16"/>
              </w:rPr>
              <w:t>4</w:t>
            </w:r>
          </w:p>
        </w:tc>
      </w:tr>
      <w:tr w:rsidR="001D3639" w:rsidRPr="007D15EA" w:rsidTr="00923D4B">
        <w:trPr>
          <w:trHeight w:val="57"/>
          <w:jc w:val="center"/>
        </w:trPr>
        <w:tc>
          <w:tcPr>
            <w:tcW w:w="1668" w:type="dxa"/>
            <w:vAlign w:val="center"/>
          </w:tcPr>
          <w:p w:rsidR="001D3639" w:rsidRPr="007D15EA" w:rsidRDefault="001D3639" w:rsidP="001D3639">
            <w:pPr>
              <w:keepNext/>
              <w:keepLines/>
              <w:tabs>
                <w:tab w:val="right" w:leader="dot" w:pos="4156"/>
              </w:tabs>
              <w:spacing w:before="0" w:after="0" w:line="240" w:lineRule="auto"/>
              <w:contextualSpacing/>
              <w:outlineLvl w:val="7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7D15EA">
              <w:rPr>
                <w:rFonts w:eastAsia="Times New Roman" w:cs="Times New Roman"/>
                <w:color w:val="000000"/>
                <w:sz w:val="16"/>
                <w:szCs w:val="16"/>
              </w:rPr>
              <w:t>Primary market</w:t>
            </w:r>
          </w:p>
        </w:tc>
        <w:tc>
          <w:tcPr>
            <w:tcW w:w="1653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</w:tcPr>
          <w:p w:rsidR="001D3639" w:rsidRPr="00CE0575" w:rsidRDefault="001D3639" w:rsidP="001D3639">
            <w:pPr>
              <w:spacing w:line="240" w:lineRule="auto"/>
              <w:jc w:val="right"/>
              <w:rPr>
                <w:rFonts w:cs="Arial"/>
                <w:bCs/>
                <w:color w:val="000000"/>
                <w:sz w:val="16"/>
                <w:szCs w:val="16"/>
              </w:rPr>
            </w:pPr>
            <w:r w:rsidRPr="00CE0575">
              <w:rPr>
                <w:rFonts w:cs="Arial"/>
                <w:bCs/>
                <w:color w:val="000000"/>
                <w:sz w:val="16"/>
                <w:szCs w:val="16"/>
              </w:rPr>
              <w:t>100</w:t>
            </w:r>
            <w:r>
              <w:rPr>
                <w:rFonts w:cs="Arial"/>
                <w:bCs/>
                <w:color w:val="000000"/>
                <w:sz w:val="16"/>
                <w:szCs w:val="16"/>
              </w:rPr>
              <w:t>.</w:t>
            </w:r>
            <w:r w:rsidRPr="00CE0575">
              <w:rPr>
                <w:rFonts w:cs="Arial"/>
                <w:bCs/>
                <w:color w:val="000000"/>
                <w:sz w:val="16"/>
                <w:szCs w:val="16"/>
              </w:rPr>
              <w:t>4</w:t>
            </w:r>
          </w:p>
        </w:tc>
        <w:tc>
          <w:tcPr>
            <w:tcW w:w="1654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</w:tcPr>
          <w:p w:rsidR="001D3639" w:rsidRPr="003662A9" w:rsidRDefault="001D3639" w:rsidP="001D3639">
            <w:pPr>
              <w:spacing w:line="240" w:lineRule="auto"/>
              <w:jc w:val="right"/>
              <w:rPr>
                <w:rFonts w:cs="Arial"/>
                <w:bCs/>
                <w:color w:val="000000"/>
                <w:sz w:val="16"/>
                <w:szCs w:val="16"/>
              </w:rPr>
            </w:pPr>
            <w:r w:rsidRPr="003662A9">
              <w:rPr>
                <w:rFonts w:cs="Arial"/>
                <w:bCs/>
                <w:color w:val="000000"/>
                <w:sz w:val="16"/>
                <w:szCs w:val="16"/>
              </w:rPr>
              <w:t>106</w:t>
            </w:r>
            <w:r>
              <w:rPr>
                <w:rFonts w:cs="Arial"/>
                <w:bCs/>
                <w:color w:val="000000"/>
                <w:sz w:val="16"/>
                <w:szCs w:val="16"/>
              </w:rPr>
              <w:t>.</w:t>
            </w:r>
            <w:r w:rsidRPr="003662A9">
              <w:rPr>
                <w:rFonts w:cs="Arial"/>
                <w:bCs/>
                <w:color w:val="000000"/>
                <w:sz w:val="16"/>
                <w:szCs w:val="16"/>
              </w:rPr>
              <w:t>7</w:t>
            </w:r>
          </w:p>
        </w:tc>
        <w:tc>
          <w:tcPr>
            <w:tcW w:w="1654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</w:tcPr>
          <w:p w:rsidR="001D3639" w:rsidRPr="003662A9" w:rsidRDefault="001D3639" w:rsidP="001D3639">
            <w:pPr>
              <w:spacing w:line="240" w:lineRule="auto"/>
              <w:jc w:val="right"/>
              <w:rPr>
                <w:rFonts w:cs="Arial"/>
                <w:bCs/>
                <w:color w:val="000000"/>
                <w:sz w:val="16"/>
                <w:szCs w:val="16"/>
              </w:rPr>
            </w:pPr>
            <w:r w:rsidRPr="003662A9">
              <w:rPr>
                <w:rFonts w:cs="Arial"/>
                <w:bCs/>
                <w:color w:val="000000"/>
                <w:sz w:val="16"/>
                <w:szCs w:val="16"/>
              </w:rPr>
              <w:t>117</w:t>
            </w:r>
            <w:r>
              <w:rPr>
                <w:rFonts w:cs="Arial"/>
                <w:bCs/>
                <w:color w:val="000000"/>
                <w:sz w:val="16"/>
                <w:szCs w:val="16"/>
              </w:rPr>
              <w:t>.</w:t>
            </w:r>
            <w:r w:rsidRPr="003662A9">
              <w:rPr>
                <w:rFonts w:cs="Arial"/>
                <w:bCs/>
                <w:color w:val="000000"/>
                <w:sz w:val="16"/>
                <w:szCs w:val="16"/>
              </w:rPr>
              <w:t>2</w:t>
            </w:r>
          </w:p>
        </w:tc>
        <w:tc>
          <w:tcPr>
            <w:tcW w:w="1654" w:type="dxa"/>
            <w:tcBorders>
              <w:top w:val="single" w:sz="8" w:space="0" w:color="212492"/>
              <w:left w:val="nil"/>
              <w:bottom w:val="single" w:sz="8" w:space="0" w:color="212492"/>
              <w:right w:val="nil"/>
            </w:tcBorders>
            <w:shd w:val="clear" w:color="auto" w:fill="auto"/>
          </w:tcPr>
          <w:p w:rsidR="001D3639" w:rsidRPr="003662A9" w:rsidRDefault="001D3639" w:rsidP="001D3639">
            <w:pPr>
              <w:spacing w:line="240" w:lineRule="auto"/>
              <w:jc w:val="right"/>
              <w:rPr>
                <w:rFonts w:cs="Arial"/>
                <w:bCs/>
                <w:color w:val="000000"/>
                <w:sz w:val="16"/>
                <w:szCs w:val="16"/>
              </w:rPr>
            </w:pPr>
            <w:r w:rsidRPr="003662A9">
              <w:rPr>
                <w:rFonts w:cs="Arial"/>
                <w:bCs/>
                <w:color w:val="000000"/>
                <w:sz w:val="16"/>
                <w:szCs w:val="16"/>
              </w:rPr>
              <w:t>106</w:t>
            </w:r>
            <w:r>
              <w:rPr>
                <w:rFonts w:cs="Arial"/>
                <w:bCs/>
                <w:color w:val="000000"/>
                <w:sz w:val="16"/>
                <w:szCs w:val="16"/>
              </w:rPr>
              <w:t>.</w:t>
            </w:r>
            <w:r w:rsidRPr="003662A9">
              <w:rPr>
                <w:rFonts w:cs="Arial"/>
                <w:bCs/>
                <w:color w:val="000000"/>
                <w:sz w:val="16"/>
                <w:szCs w:val="16"/>
              </w:rPr>
              <w:t>7</w:t>
            </w:r>
          </w:p>
        </w:tc>
      </w:tr>
      <w:tr w:rsidR="001D3639" w:rsidRPr="007D15EA" w:rsidTr="00923D4B">
        <w:trPr>
          <w:trHeight w:val="57"/>
          <w:jc w:val="center"/>
        </w:trPr>
        <w:tc>
          <w:tcPr>
            <w:tcW w:w="1668" w:type="dxa"/>
            <w:vAlign w:val="center"/>
          </w:tcPr>
          <w:p w:rsidR="001D3639" w:rsidRPr="007D15EA" w:rsidRDefault="002F4A00" w:rsidP="001D3639">
            <w:pPr>
              <w:tabs>
                <w:tab w:val="right" w:leader="dot" w:pos="4156"/>
              </w:tabs>
              <w:spacing w:line="240" w:lineRule="auto"/>
              <w:contextualSpacing/>
              <w:rPr>
                <w:rFonts w:eastAsia="Fira Sans Light" w:cs="Times New Roman"/>
                <w:color w:val="000000"/>
                <w:sz w:val="16"/>
                <w:szCs w:val="16"/>
              </w:rPr>
            </w:pPr>
            <w:r>
              <w:rPr>
                <w:rFonts w:eastAsia="Fira Sans Light" w:cs="Times New Roman"/>
                <w:color w:val="000000"/>
                <w:sz w:val="16"/>
                <w:szCs w:val="16"/>
              </w:rPr>
              <w:t>Seconda</w:t>
            </w:r>
            <w:r w:rsidR="001D3639" w:rsidRPr="007D15EA">
              <w:rPr>
                <w:rFonts w:eastAsia="Fira Sans Light" w:cs="Times New Roman"/>
                <w:color w:val="000000"/>
                <w:sz w:val="16"/>
                <w:szCs w:val="16"/>
              </w:rPr>
              <w:t>ry market</w:t>
            </w:r>
          </w:p>
        </w:tc>
        <w:tc>
          <w:tcPr>
            <w:tcW w:w="1653" w:type="dxa"/>
            <w:tcBorders>
              <w:top w:val="single" w:sz="8" w:space="0" w:color="212492"/>
              <w:left w:val="nil"/>
              <w:bottom w:val="nil"/>
              <w:right w:val="single" w:sz="8" w:space="0" w:color="212492"/>
            </w:tcBorders>
            <w:shd w:val="clear" w:color="auto" w:fill="auto"/>
          </w:tcPr>
          <w:p w:rsidR="001D3639" w:rsidRPr="00CE0575" w:rsidRDefault="001D3639" w:rsidP="001D3639">
            <w:pPr>
              <w:spacing w:line="240" w:lineRule="auto"/>
              <w:jc w:val="right"/>
              <w:rPr>
                <w:rFonts w:cs="Arial"/>
                <w:bCs/>
                <w:color w:val="000000"/>
                <w:sz w:val="16"/>
                <w:szCs w:val="16"/>
              </w:rPr>
            </w:pPr>
            <w:r w:rsidRPr="00CE0575">
              <w:rPr>
                <w:rFonts w:cs="Arial"/>
                <w:bCs/>
                <w:color w:val="000000"/>
                <w:sz w:val="16"/>
                <w:szCs w:val="16"/>
              </w:rPr>
              <w:t>103</w:t>
            </w:r>
            <w:r>
              <w:rPr>
                <w:rFonts w:cs="Arial"/>
                <w:bCs/>
                <w:color w:val="000000"/>
                <w:sz w:val="16"/>
                <w:szCs w:val="16"/>
              </w:rPr>
              <w:t>.</w:t>
            </w:r>
            <w:r w:rsidRPr="00CE0575">
              <w:rPr>
                <w:rFonts w:cs="Arial"/>
                <w:bCs/>
                <w:color w:val="000000"/>
                <w:sz w:val="16"/>
                <w:szCs w:val="16"/>
              </w:rPr>
              <w:t>5</w:t>
            </w:r>
          </w:p>
        </w:tc>
        <w:tc>
          <w:tcPr>
            <w:tcW w:w="1654" w:type="dxa"/>
            <w:tcBorders>
              <w:top w:val="single" w:sz="8" w:space="0" w:color="212492"/>
              <w:left w:val="nil"/>
              <w:bottom w:val="nil"/>
              <w:right w:val="single" w:sz="8" w:space="0" w:color="212492"/>
            </w:tcBorders>
            <w:shd w:val="clear" w:color="auto" w:fill="auto"/>
          </w:tcPr>
          <w:p w:rsidR="001D3639" w:rsidRPr="003662A9" w:rsidRDefault="001D3639" w:rsidP="001D3639">
            <w:pPr>
              <w:spacing w:line="240" w:lineRule="auto"/>
              <w:jc w:val="right"/>
              <w:rPr>
                <w:rFonts w:cs="Arial"/>
                <w:bCs/>
                <w:color w:val="000000"/>
                <w:sz w:val="16"/>
                <w:szCs w:val="16"/>
              </w:rPr>
            </w:pPr>
            <w:r w:rsidRPr="003662A9">
              <w:rPr>
                <w:rFonts w:cs="Arial"/>
                <w:bCs/>
                <w:color w:val="000000"/>
                <w:sz w:val="16"/>
                <w:szCs w:val="16"/>
              </w:rPr>
              <w:t>110</w:t>
            </w:r>
            <w:r>
              <w:rPr>
                <w:rFonts w:cs="Arial"/>
                <w:bCs/>
                <w:color w:val="000000"/>
                <w:sz w:val="16"/>
                <w:szCs w:val="16"/>
              </w:rPr>
              <w:t>.</w:t>
            </w:r>
            <w:r w:rsidRPr="003662A9">
              <w:rPr>
                <w:rFonts w:cs="Arial"/>
                <w:bCs/>
                <w:color w:val="000000"/>
                <w:sz w:val="16"/>
                <w:szCs w:val="16"/>
              </w:rPr>
              <w:t>9</w:t>
            </w:r>
          </w:p>
        </w:tc>
        <w:tc>
          <w:tcPr>
            <w:tcW w:w="1654" w:type="dxa"/>
            <w:tcBorders>
              <w:top w:val="single" w:sz="8" w:space="0" w:color="212492"/>
              <w:left w:val="nil"/>
              <w:bottom w:val="nil"/>
              <w:right w:val="single" w:sz="8" w:space="0" w:color="212492"/>
            </w:tcBorders>
            <w:shd w:val="clear" w:color="auto" w:fill="auto"/>
          </w:tcPr>
          <w:p w:rsidR="001D3639" w:rsidRPr="003662A9" w:rsidRDefault="001D3639" w:rsidP="001D3639">
            <w:pPr>
              <w:spacing w:line="240" w:lineRule="auto"/>
              <w:jc w:val="right"/>
              <w:rPr>
                <w:rFonts w:cs="Arial"/>
                <w:bCs/>
                <w:color w:val="000000"/>
                <w:sz w:val="16"/>
                <w:szCs w:val="16"/>
              </w:rPr>
            </w:pPr>
            <w:r w:rsidRPr="003662A9">
              <w:rPr>
                <w:rFonts w:cs="Arial"/>
                <w:bCs/>
                <w:color w:val="000000"/>
                <w:sz w:val="16"/>
                <w:szCs w:val="16"/>
              </w:rPr>
              <w:t>129</w:t>
            </w:r>
            <w:r>
              <w:rPr>
                <w:rFonts w:cs="Arial"/>
                <w:bCs/>
                <w:color w:val="000000"/>
                <w:sz w:val="16"/>
                <w:szCs w:val="16"/>
              </w:rPr>
              <w:t>.</w:t>
            </w:r>
            <w:r w:rsidRPr="003662A9">
              <w:rPr>
                <w:rFonts w:cs="Arial"/>
                <w:bCs/>
                <w:color w:val="000000"/>
                <w:sz w:val="16"/>
                <w:szCs w:val="16"/>
              </w:rPr>
              <w:t>4</w:t>
            </w:r>
          </w:p>
        </w:tc>
        <w:tc>
          <w:tcPr>
            <w:tcW w:w="1654" w:type="dxa"/>
            <w:tcBorders>
              <w:top w:val="single" w:sz="8" w:space="0" w:color="212492"/>
              <w:left w:val="nil"/>
              <w:bottom w:val="nil"/>
              <w:right w:val="nil"/>
            </w:tcBorders>
            <w:shd w:val="clear" w:color="auto" w:fill="auto"/>
          </w:tcPr>
          <w:p w:rsidR="001D3639" w:rsidRPr="003662A9" w:rsidRDefault="001D3639" w:rsidP="001D3639">
            <w:pPr>
              <w:spacing w:line="240" w:lineRule="auto"/>
              <w:jc w:val="right"/>
              <w:rPr>
                <w:rFonts w:cs="Arial"/>
                <w:bCs/>
                <w:color w:val="000000"/>
                <w:sz w:val="16"/>
                <w:szCs w:val="16"/>
              </w:rPr>
            </w:pPr>
            <w:r w:rsidRPr="003662A9">
              <w:rPr>
                <w:rFonts w:cs="Arial"/>
                <w:bCs/>
                <w:color w:val="000000"/>
                <w:sz w:val="16"/>
                <w:szCs w:val="16"/>
              </w:rPr>
              <w:t>109</w:t>
            </w:r>
            <w:r>
              <w:rPr>
                <w:rFonts w:cs="Arial"/>
                <w:bCs/>
                <w:color w:val="000000"/>
                <w:sz w:val="16"/>
                <w:szCs w:val="16"/>
              </w:rPr>
              <w:t>.</w:t>
            </w:r>
            <w:r w:rsidRPr="003662A9">
              <w:rPr>
                <w:rFonts w:cs="Arial"/>
                <w:bCs/>
                <w:color w:val="000000"/>
                <w:sz w:val="16"/>
                <w:szCs w:val="16"/>
              </w:rPr>
              <w:t>8</w:t>
            </w:r>
          </w:p>
        </w:tc>
      </w:tr>
    </w:tbl>
    <w:p w:rsidR="00877C40" w:rsidRDefault="000A2B3E" w:rsidP="00B0058F">
      <w:pPr>
        <w:spacing w:before="240" w:after="0"/>
        <w:rPr>
          <w:b/>
          <w:sz w:val="18"/>
          <w:lang w:val="en-US"/>
        </w:rPr>
      </w:pPr>
      <w:r>
        <w:rPr>
          <w:b/>
          <w:noProof/>
          <w:sz w:val="18"/>
          <w:szCs w:val="18"/>
        </w:rPr>
        <w:pict>
          <v:shape id="_x0000_s1041" type="#_x0000_t202" style="position:absolute;margin-left:417.55pt;margin-top:1.5pt;width:126.85pt;height:94.7pt;z-index:-251528192;visibility:visible;mso-wrap-distance-top:3.6pt;mso-wrap-distance-bottom:3.6pt;mso-position-horizontal-relative:text;mso-position-vertical-relative:text;mso-width-relative:margin;mso-height-relative:margin" wrapcoords="0 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" filled="f" stroked="f">
            <v:textbox style="mso-next-textbox:#_x0000_s1041">
              <w:txbxContent>
                <w:p w:rsidR="009B46C8" w:rsidRPr="00C04936" w:rsidRDefault="009B46C8" w:rsidP="00F364DD">
                  <w:pPr>
                    <w:pStyle w:val="tekstzboku"/>
                    <w:rPr>
                      <w:lang w:val="en-US"/>
                    </w:rPr>
                  </w:pPr>
                  <w:r w:rsidRPr="00602ECE">
                    <w:rPr>
                      <w:lang w:val="en-US"/>
                    </w:rPr>
                    <w:t>Wh</w:t>
                  </w:r>
                  <w:r>
                    <w:rPr>
                      <w:lang w:val="en-US"/>
                    </w:rPr>
                    <w:t xml:space="preserve">en compiling </w:t>
                  </w:r>
                  <w:r w:rsidRPr="00C04936">
                    <w:rPr>
                      <w:lang w:val="en-US"/>
                    </w:rPr>
                    <w:t>price i</w:t>
                  </w:r>
                  <w:r>
                    <w:rPr>
                      <w:lang w:val="en-US"/>
                    </w:rPr>
                    <w:t>ndices</w:t>
                  </w:r>
                  <w:r w:rsidR="00351D92">
                    <w:rPr>
                      <w:lang w:val="en-US"/>
                    </w:rPr>
                    <w:t xml:space="preserve"> of residential premises in 2019</w:t>
                  </w:r>
                  <w:r>
                    <w:rPr>
                      <w:lang w:val="en-US"/>
                    </w:rPr>
                    <w:t>, the secondary mar</w:t>
                  </w:r>
                  <w:r w:rsidR="00B916DE">
                    <w:rPr>
                      <w:lang w:val="en-US"/>
                    </w:rPr>
                    <w:t>ket is assigned a</w:t>
                  </w:r>
                  <w:r w:rsidR="001A0BF7">
                    <w:rPr>
                      <w:lang w:val="en-US"/>
                    </w:rPr>
                    <w:t> </w:t>
                  </w:r>
                  <w:r w:rsidR="00B916DE">
                    <w:rPr>
                      <w:lang w:val="en-US"/>
                    </w:rPr>
                    <w:t>weight of 53.3</w:t>
                  </w:r>
                  <w:r>
                    <w:rPr>
                      <w:lang w:val="en-US"/>
                    </w:rPr>
                    <w:t>%</w:t>
                  </w:r>
                  <w:r w:rsidRPr="00C04936">
                    <w:rPr>
                      <w:lang w:val="en-US"/>
                    </w:rPr>
                    <w:t xml:space="preserve"> a</w:t>
                  </w:r>
                  <w:r>
                    <w:rPr>
                      <w:lang w:val="en-US"/>
                    </w:rPr>
                    <w:t>nd</w:t>
                  </w:r>
                  <w:r w:rsidRPr="00C04936">
                    <w:rPr>
                      <w:lang w:val="en-US"/>
                    </w:rPr>
                    <w:t xml:space="preserve"> </w:t>
                  </w:r>
                  <w:r>
                    <w:rPr>
                      <w:lang w:val="en-US"/>
                    </w:rPr>
                    <w:t>the</w:t>
                  </w:r>
                  <w:r w:rsidR="001A0BF7">
                    <w:rPr>
                      <w:lang w:val="en-US"/>
                    </w:rPr>
                    <w:t> </w:t>
                  </w:r>
                  <w:r>
                    <w:rPr>
                      <w:lang w:val="en-US"/>
                    </w:rPr>
                    <w:t>pri</w:t>
                  </w:r>
                  <w:r w:rsidR="00B916DE">
                    <w:rPr>
                      <w:lang w:val="en-US"/>
                    </w:rPr>
                    <w:t>mary market – 46.7</w:t>
                  </w:r>
                  <w:r w:rsidR="00CE6424">
                    <w:rPr>
                      <w:lang w:val="en-US"/>
                    </w:rPr>
                    <w:t>%</w:t>
                  </w:r>
                </w:p>
              </w:txbxContent>
            </v:textbox>
            <w10:wrap type="tight"/>
          </v:shape>
        </w:pict>
      </w:r>
      <w:r w:rsidR="00B12F6E" w:rsidRPr="00C2775E">
        <w:rPr>
          <w:b/>
          <w:sz w:val="18"/>
          <w:lang w:val="en-US"/>
        </w:rPr>
        <w:t>Chart</w:t>
      </w:r>
      <w:r w:rsidR="00C44EB3" w:rsidRPr="00C2775E">
        <w:rPr>
          <w:b/>
          <w:sz w:val="18"/>
          <w:lang w:val="en-US"/>
        </w:rPr>
        <w:t xml:space="preserve"> 1. </w:t>
      </w:r>
      <w:r w:rsidR="00B12F6E" w:rsidRPr="00C2775E">
        <w:rPr>
          <w:b/>
          <w:sz w:val="18"/>
          <w:lang w:val="en-US"/>
        </w:rPr>
        <w:t>Weight</w:t>
      </w:r>
      <w:r w:rsidR="00AB397C">
        <w:rPr>
          <w:b/>
          <w:sz w:val="18"/>
          <w:lang w:val="en-US"/>
        </w:rPr>
        <w:t>ing</w:t>
      </w:r>
      <w:r w:rsidR="00B12F6E" w:rsidRPr="00C2775E">
        <w:rPr>
          <w:b/>
          <w:sz w:val="18"/>
          <w:lang w:val="en-US"/>
        </w:rPr>
        <w:t xml:space="preserve"> system used </w:t>
      </w:r>
      <w:r w:rsidR="00AB397C">
        <w:rPr>
          <w:b/>
          <w:sz w:val="18"/>
          <w:lang w:val="en-US"/>
        </w:rPr>
        <w:t>in the compilations of</w:t>
      </w:r>
      <w:r w:rsidR="006C50D6">
        <w:rPr>
          <w:b/>
          <w:sz w:val="18"/>
          <w:lang w:val="en-US"/>
        </w:rPr>
        <w:t xml:space="preserve"> </w:t>
      </w:r>
      <w:r w:rsidR="00B12F6E" w:rsidRPr="00C2775E">
        <w:rPr>
          <w:b/>
          <w:sz w:val="18"/>
          <w:lang w:val="en-US"/>
        </w:rPr>
        <w:t>price ind</w:t>
      </w:r>
      <w:r w:rsidR="00877C40">
        <w:rPr>
          <w:b/>
          <w:sz w:val="18"/>
          <w:lang w:val="en-US"/>
        </w:rPr>
        <w:t>ices of residential premises</w:t>
      </w:r>
      <w:r w:rsidR="00B0058F">
        <w:rPr>
          <w:b/>
          <w:sz w:val="18"/>
          <w:lang w:val="en-US"/>
        </w:rPr>
        <w:t xml:space="preserve"> </w:t>
      </w:r>
      <w:r w:rsidR="00877C40">
        <w:rPr>
          <w:b/>
          <w:sz w:val="18"/>
          <w:lang w:val="en-US"/>
        </w:rPr>
        <w:t xml:space="preserve">in </w:t>
      </w:r>
      <w:r w:rsidR="00351D92">
        <w:rPr>
          <w:b/>
          <w:sz w:val="18"/>
          <w:lang w:val="en-US"/>
        </w:rPr>
        <w:t>2019</w:t>
      </w:r>
    </w:p>
    <w:p w:rsidR="00B54BCC" w:rsidRDefault="00D309C3" w:rsidP="009828B9">
      <w:pPr>
        <w:spacing w:before="0" w:after="0"/>
        <w:ind w:left="680"/>
        <w:rPr>
          <w:b/>
          <w:sz w:val="18"/>
          <w:lang w:val="en-US"/>
        </w:rPr>
      </w:pPr>
      <w:r>
        <w:rPr>
          <w:noProof/>
          <w:lang w:eastAsia="pl-PL"/>
        </w:rPr>
        <w:drawing>
          <wp:anchor distT="0" distB="0" distL="114300" distR="114300" simplePos="0" relativeHeight="251658752" behindDoc="0" locked="0" layoutInCell="1" allowOverlap="1">
            <wp:simplePos x="0" y="0"/>
            <wp:positionH relativeFrom="column">
              <wp:posOffset>0</wp:posOffset>
            </wp:positionH>
            <wp:positionV relativeFrom="paragraph">
              <wp:posOffset>47625</wp:posOffset>
            </wp:positionV>
            <wp:extent cx="5075555" cy="1143000"/>
            <wp:effectExtent l="0" t="0" r="0" b="0"/>
            <wp:wrapNone/>
            <wp:docPr id="3" name="Wykres 3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2"/>
              </a:graphicData>
            </a:graphic>
            <wp14:sizeRelV relativeFrom="margin">
              <wp14:pctHeight>0</wp14:pctHeight>
            </wp14:sizeRelV>
          </wp:anchor>
        </w:drawing>
      </w:r>
    </w:p>
    <w:p w:rsidR="00B54BCC" w:rsidRDefault="00B54BCC" w:rsidP="009828B9">
      <w:pPr>
        <w:spacing w:before="0" w:after="0"/>
        <w:ind w:left="680"/>
        <w:rPr>
          <w:b/>
          <w:sz w:val="18"/>
          <w:lang w:val="en-US"/>
        </w:rPr>
      </w:pPr>
    </w:p>
    <w:p w:rsidR="00B54BCC" w:rsidRDefault="00B54BCC" w:rsidP="009828B9">
      <w:pPr>
        <w:spacing w:before="0" w:after="0"/>
        <w:ind w:left="680"/>
        <w:rPr>
          <w:b/>
          <w:sz w:val="18"/>
          <w:lang w:val="en-US"/>
        </w:rPr>
      </w:pPr>
    </w:p>
    <w:p w:rsidR="00B54BCC" w:rsidRDefault="00B54BCC" w:rsidP="009828B9">
      <w:pPr>
        <w:spacing w:before="0" w:after="0"/>
        <w:ind w:left="680"/>
        <w:rPr>
          <w:b/>
          <w:sz w:val="18"/>
          <w:lang w:val="en-US"/>
        </w:rPr>
      </w:pPr>
    </w:p>
    <w:p w:rsidR="00B54BCC" w:rsidRDefault="00B54BCC" w:rsidP="009828B9">
      <w:pPr>
        <w:spacing w:before="0" w:after="0"/>
        <w:ind w:left="680"/>
        <w:rPr>
          <w:b/>
          <w:sz w:val="18"/>
          <w:lang w:val="en-US"/>
        </w:rPr>
      </w:pPr>
    </w:p>
    <w:p w:rsidR="00B54BCC" w:rsidRDefault="00B54BCC" w:rsidP="009828B9">
      <w:pPr>
        <w:spacing w:before="0" w:after="0"/>
        <w:ind w:left="680"/>
        <w:rPr>
          <w:b/>
          <w:sz w:val="18"/>
          <w:lang w:val="en-US"/>
        </w:rPr>
      </w:pPr>
    </w:p>
    <w:p w:rsidR="00D309C3" w:rsidRDefault="00D309C3" w:rsidP="001D3639">
      <w:pPr>
        <w:rPr>
          <w:b/>
          <w:sz w:val="18"/>
          <w:lang w:val="en-US"/>
        </w:rPr>
      </w:pPr>
    </w:p>
    <w:p w:rsidR="006E095C" w:rsidRPr="00C04936" w:rsidRDefault="00C04936" w:rsidP="001D3639">
      <w:pPr>
        <w:rPr>
          <w:b/>
          <w:sz w:val="18"/>
          <w:lang w:val="en-US"/>
        </w:rPr>
      </w:pPr>
      <w:r w:rsidRPr="00C04936">
        <w:rPr>
          <w:b/>
          <w:sz w:val="18"/>
          <w:lang w:val="en-US"/>
        </w:rPr>
        <w:t>Chart</w:t>
      </w:r>
      <w:r w:rsidR="00AA6B32" w:rsidRPr="00C04936">
        <w:rPr>
          <w:b/>
          <w:sz w:val="18"/>
          <w:lang w:val="en-US"/>
        </w:rPr>
        <w:t xml:space="preserve"> 2</w:t>
      </w:r>
      <w:r w:rsidR="00D24CF3" w:rsidRPr="00C04936">
        <w:rPr>
          <w:b/>
          <w:sz w:val="18"/>
          <w:lang w:val="en-US"/>
        </w:rPr>
        <w:t xml:space="preserve">. </w:t>
      </w:r>
      <w:r w:rsidR="001D3639">
        <w:rPr>
          <w:b/>
          <w:sz w:val="18"/>
          <w:lang w:val="en-US"/>
        </w:rPr>
        <w:t>Changes in p</w:t>
      </w:r>
      <w:r>
        <w:rPr>
          <w:b/>
          <w:sz w:val="18"/>
          <w:lang w:val="en-US"/>
        </w:rPr>
        <w:t>rices</w:t>
      </w:r>
      <w:r w:rsidRPr="008A682E">
        <w:rPr>
          <w:b/>
          <w:sz w:val="18"/>
          <w:lang w:val="en-US"/>
        </w:rPr>
        <w:t xml:space="preserve"> of residential premises </w:t>
      </w:r>
      <w:r>
        <w:rPr>
          <w:b/>
          <w:sz w:val="18"/>
          <w:lang w:val="en-US"/>
        </w:rPr>
        <w:t xml:space="preserve">compared </w:t>
      </w:r>
      <w:r w:rsidR="001D3639">
        <w:rPr>
          <w:b/>
          <w:sz w:val="18"/>
          <w:lang w:val="en-US"/>
        </w:rPr>
        <w:t>to</w:t>
      </w:r>
      <w:r>
        <w:rPr>
          <w:b/>
          <w:sz w:val="18"/>
          <w:lang w:val="en-US"/>
        </w:rPr>
        <w:t xml:space="preserve"> the previous quarter</w:t>
      </w:r>
    </w:p>
    <w:p w:rsidR="0087115A" w:rsidRDefault="001D3639" w:rsidP="006E095C">
      <w:pPr>
        <w:spacing w:before="0" w:after="160" w:line="259" w:lineRule="auto"/>
        <w:rPr>
          <w:b/>
          <w:sz w:val="18"/>
        </w:rPr>
      </w:pPr>
      <w:r>
        <w:rPr>
          <w:noProof/>
          <w:lang w:eastAsia="pl-PL"/>
        </w:rPr>
        <w:drawing>
          <wp:inline distT="0" distB="0" distL="0" distR="0" wp14:anchorId="305808D3" wp14:editId="280CA587">
            <wp:extent cx="5122545" cy="2819400"/>
            <wp:effectExtent l="0" t="0" r="0" b="0"/>
            <wp:docPr id="9" name="Wykres 9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3"/>
              </a:graphicData>
            </a:graphic>
          </wp:inline>
        </w:drawing>
      </w:r>
    </w:p>
    <w:p w:rsidR="002D72B8" w:rsidRDefault="005F2681" w:rsidP="002D72B8">
      <w:pPr>
        <w:spacing w:before="240" w:after="0" w:line="259" w:lineRule="auto"/>
        <w:rPr>
          <w:b/>
          <w:sz w:val="18"/>
          <w:lang w:val="en-US"/>
        </w:rPr>
      </w:pPr>
      <w:r w:rsidRPr="00C2775E">
        <w:rPr>
          <w:b/>
          <w:sz w:val="18"/>
          <w:lang w:val="en-US"/>
        </w:rPr>
        <w:lastRenderedPageBreak/>
        <w:t>Chart</w:t>
      </w:r>
      <w:r w:rsidR="006E095C" w:rsidRPr="00C2775E">
        <w:rPr>
          <w:b/>
          <w:sz w:val="18"/>
          <w:lang w:val="en-US"/>
        </w:rPr>
        <w:t xml:space="preserve"> 3. </w:t>
      </w:r>
      <w:r w:rsidR="0057227D">
        <w:rPr>
          <w:b/>
          <w:sz w:val="18"/>
          <w:lang w:val="en-US"/>
        </w:rPr>
        <w:t>Changes in p</w:t>
      </w:r>
      <w:r w:rsidR="00EC646D" w:rsidRPr="00C93808">
        <w:rPr>
          <w:b/>
          <w:sz w:val="18"/>
          <w:lang w:val="en-US"/>
        </w:rPr>
        <w:t xml:space="preserve">rices of residential premises </w:t>
      </w:r>
      <w:r w:rsidR="0057227D">
        <w:rPr>
          <w:b/>
          <w:sz w:val="18"/>
          <w:lang w:val="en-US"/>
        </w:rPr>
        <w:t>c</w:t>
      </w:r>
      <w:r w:rsidR="00C93808" w:rsidRPr="00C93808">
        <w:rPr>
          <w:b/>
          <w:sz w:val="18"/>
          <w:lang w:val="en-US"/>
        </w:rPr>
        <w:t xml:space="preserve">ompared </w:t>
      </w:r>
      <w:r w:rsidR="0057227D">
        <w:rPr>
          <w:b/>
          <w:sz w:val="18"/>
          <w:lang w:val="en-US"/>
        </w:rPr>
        <w:t>to</w:t>
      </w:r>
      <w:r w:rsidR="00C93808" w:rsidRPr="00C93808">
        <w:rPr>
          <w:b/>
          <w:sz w:val="18"/>
          <w:lang w:val="en-US"/>
        </w:rPr>
        <w:t xml:space="preserve"> the c</w:t>
      </w:r>
      <w:r w:rsidR="002D72B8">
        <w:rPr>
          <w:b/>
          <w:sz w:val="18"/>
          <w:lang w:val="en-US"/>
        </w:rPr>
        <w:t>orresponding quarter of</w:t>
      </w:r>
    </w:p>
    <w:p w:rsidR="006E095C" w:rsidRPr="00C93808" w:rsidRDefault="00C93808" w:rsidP="002D72B8">
      <w:pPr>
        <w:spacing w:before="0" w:after="160" w:line="259" w:lineRule="auto"/>
        <w:ind w:left="680"/>
        <w:rPr>
          <w:b/>
          <w:sz w:val="18"/>
          <w:lang w:val="en-US"/>
        </w:rPr>
      </w:pPr>
      <w:r>
        <w:rPr>
          <w:b/>
          <w:sz w:val="18"/>
          <w:lang w:val="en-US"/>
        </w:rPr>
        <w:t>the previous year</w:t>
      </w:r>
    </w:p>
    <w:p w:rsidR="006E095C" w:rsidRPr="002D72B8" w:rsidRDefault="0057227D" w:rsidP="005A45AB">
      <w:pPr>
        <w:spacing w:before="0" w:after="160" w:line="259" w:lineRule="auto"/>
        <w:rPr>
          <w:b/>
          <w:sz w:val="18"/>
          <w:lang w:val="en-US"/>
        </w:rPr>
      </w:pPr>
      <w:r>
        <w:rPr>
          <w:noProof/>
          <w:lang w:eastAsia="pl-PL"/>
        </w:rPr>
        <w:drawing>
          <wp:inline distT="0" distB="0" distL="0" distR="0" wp14:anchorId="4B7D7AE3" wp14:editId="4A6E0E3D">
            <wp:extent cx="5122545" cy="2876550"/>
            <wp:effectExtent l="0" t="0" r="0" b="0"/>
            <wp:docPr id="10" name="Wykres 10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4"/>
              </a:graphicData>
            </a:graphic>
          </wp:inline>
        </w:drawing>
      </w:r>
    </w:p>
    <w:p w:rsidR="00185085" w:rsidRDefault="00185085" w:rsidP="0087115A">
      <w:pPr>
        <w:spacing w:before="0" w:after="160" w:line="259" w:lineRule="auto"/>
        <w:rPr>
          <w:b/>
          <w:sz w:val="18"/>
          <w:lang w:val="en-US"/>
        </w:rPr>
      </w:pPr>
      <w:r>
        <w:rPr>
          <w:b/>
          <w:noProof/>
          <w:sz w:val="18"/>
          <w:szCs w:val="18"/>
          <w:lang w:eastAsia="pl-PL"/>
        </w:rPr>
        <w:pict>
          <v:shape id="_x0000_s1042" type="#_x0000_t202" style="position:absolute;margin-left:415.3pt;margin-top:19.1pt;width:137.45pt;height:114.55pt;z-index:-251527168;visibility:visible;mso-wrap-distance-top:3.6pt;mso-wrap-distance-bottom:3.6pt;mso-position-horizontal-relative:text;mso-position-vertical-relative:text;mso-width-relative:margin;mso-height-relative:margin" wrapcoords="0 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" filled="f" stroked="f">
            <v:textbox>
              <w:txbxContent>
                <w:p w:rsidR="009B46C8" w:rsidRPr="00A01C7B" w:rsidRDefault="009B46C8" w:rsidP="00CC5832">
                  <w:pPr>
                    <w:pStyle w:val="tekstzboku"/>
                    <w:ind w:right="-92"/>
                    <w:rPr>
                      <w:lang w:val="en-US"/>
                    </w:rPr>
                  </w:pPr>
                  <w:r>
                    <w:rPr>
                      <w:lang w:val="en-US"/>
                    </w:rPr>
                    <w:t>Prices of residential premises</w:t>
                  </w:r>
                  <w:r w:rsidRPr="00A07E99">
                    <w:rPr>
                      <w:lang w:val="en-US"/>
                    </w:rPr>
                    <w:t xml:space="preserve"> </w:t>
                  </w:r>
                  <w:r>
                    <w:rPr>
                      <w:lang w:val="en-US"/>
                    </w:rPr>
                    <w:t xml:space="preserve">in the </w:t>
                  </w:r>
                  <w:r w:rsidR="0057227D">
                    <w:rPr>
                      <w:lang w:val="en-US"/>
                    </w:rPr>
                    <w:t>thir</w:t>
                  </w:r>
                  <w:r w:rsidR="00F06319" w:rsidRPr="00F06319">
                    <w:rPr>
                      <w:lang w:val="en-US"/>
                    </w:rPr>
                    <w:t>d</w:t>
                  </w:r>
                  <w:r w:rsidRPr="00A07E99">
                    <w:rPr>
                      <w:lang w:val="en-US"/>
                    </w:rPr>
                    <w:t xml:space="preserve"> quarter </w:t>
                  </w:r>
                  <w:r w:rsidR="00251900">
                    <w:rPr>
                      <w:lang w:val="en-US"/>
                    </w:rPr>
                    <w:t>2019</w:t>
                  </w:r>
                  <w:r w:rsidR="0057227D">
                    <w:rPr>
                      <w:lang w:val="en-US"/>
                    </w:rPr>
                    <w:t xml:space="preserve"> </w:t>
                  </w:r>
                  <w:r w:rsidR="00BE7B43">
                    <w:rPr>
                      <w:lang w:val="en-US"/>
                    </w:rPr>
                    <w:t xml:space="preserve">were by 23.6% higher </w:t>
                  </w:r>
                  <w:r w:rsidR="0057227D">
                    <w:rPr>
                      <w:lang w:val="en-US"/>
                    </w:rPr>
                    <w:t xml:space="preserve">compared </w:t>
                  </w:r>
                  <w:r w:rsidR="00341947">
                    <w:rPr>
                      <w:lang w:val="en-US"/>
                    </w:rPr>
                    <w:t>to</w:t>
                  </w:r>
                  <w:r w:rsidR="00BE7B43">
                    <w:rPr>
                      <w:lang w:val="en-US"/>
                    </w:rPr>
                    <w:t xml:space="preserve"> the average price for 2015 </w:t>
                  </w:r>
                  <w:r w:rsidR="00417B27">
                    <w:rPr>
                      <w:lang w:val="en-US"/>
                    </w:rPr>
                    <w:br/>
                  </w:r>
                  <w:r>
                    <w:rPr>
                      <w:lang w:val="en-US"/>
                    </w:rPr>
                    <w:t>(of which on</w:t>
                  </w:r>
                  <w:r w:rsidR="000645CF">
                    <w:rPr>
                      <w:lang w:val="en-US"/>
                    </w:rPr>
                    <w:t> </w:t>
                  </w:r>
                  <w:r>
                    <w:rPr>
                      <w:lang w:val="en-US"/>
                    </w:rPr>
                    <w:t>the primar</w:t>
                  </w:r>
                  <w:r w:rsidR="00251900">
                    <w:rPr>
                      <w:lang w:val="en-US"/>
                    </w:rPr>
                    <w:t xml:space="preserve">y </w:t>
                  </w:r>
                  <w:r w:rsidR="005F4B77">
                    <w:rPr>
                      <w:lang w:val="en-US"/>
                    </w:rPr>
                    <w:br/>
                  </w:r>
                  <w:r w:rsidR="00251900">
                    <w:rPr>
                      <w:lang w:val="en-US"/>
                    </w:rPr>
                    <w:t xml:space="preserve">market – by </w:t>
                  </w:r>
                  <w:r w:rsidR="0057227D">
                    <w:rPr>
                      <w:lang w:val="en-US"/>
                    </w:rPr>
                    <w:t>17.2</w:t>
                  </w:r>
                  <w:r>
                    <w:rPr>
                      <w:lang w:val="en-US"/>
                    </w:rPr>
                    <w:t>% and o</w:t>
                  </w:r>
                  <w:r w:rsidR="00251900">
                    <w:rPr>
                      <w:lang w:val="en-US"/>
                    </w:rPr>
                    <w:t>n</w:t>
                  </w:r>
                  <w:r w:rsidR="000645CF">
                    <w:rPr>
                      <w:lang w:val="en-US"/>
                    </w:rPr>
                    <w:t> </w:t>
                  </w:r>
                  <w:r w:rsidR="00251900">
                    <w:rPr>
                      <w:lang w:val="en-US"/>
                    </w:rPr>
                    <w:t xml:space="preserve">the secondary market – by </w:t>
                  </w:r>
                  <w:r w:rsidR="0057227D">
                    <w:rPr>
                      <w:lang w:val="en-US"/>
                    </w:rPr>
                    <w:t>29.4</w:t>
                  </w:r>
                  <w:r w:rsidR="00CE6424">
                    <w:rPr>
                      <w:lang w:val="en-US"/>
                    </w:rPr>
                    <w:t>%)</w:t>
                  </w:r>
                </w:p>
              </w:txbxContent>
            </v:textbox>
            <w10:wrap type="tight"/>
          </v:shape>
        </w:pict>
      </w:r>
    </w:p>
    <w:p w:rsidR="0087115A" w:rsidRDefault="005F2681" w:rsidP="0087115A">
      <w:pPr>
        <w:spacing w:before="0" w:after="160" w:line="259" w:lineRule="auto"/>
        <w:rPr>
          <w:b/>
          <w:sz w:val="18"/>
          <w:lang w:val="en-US"/>
        </w:rPr>
      </w:pPr>
      <w:r w:rsidRPr="00C2775E">
        <w:rPr>
          <w:b/>
          <w:sz w:val="18"/>
          <w:lang w:val="en-US"/>
        </w:rPr>
        <w:t>Chart</w:t>
      </w:r>
      <w:r w:rsidR="0087115A" w:rsidRPr="00C2775E">
        <w:rPr>
          <w:b/>
          <w:sz w:val="18"/>
          <w:lang w:val="en-US"/>
        </w:rPr>
        <w:t xml:space="preserve"> 4. </w:t>
      </w:r>
      <w:r w:rsidR="0057227D">
        <w:rPr>
          <w:b/>
          <w:sz w:val="18"/>
          <w:lang w:val="en-US"/>
        </w:rPr>
        <w:t>Changes in p</w:t>
      </w:r>
      <w:r w:rsidR="00BE22CE">
        <w:rPr>
          <w:b/>
          <w:sz w:val="18"/>
          <w:lang w:val="en-US"/>
        </w:rPr>
        <w:t>rices</w:t>
      </w:r>
      <w:r w:rsidR="00BE22CE" w:rsidRPr="008A682E">
        <w:rPr>
          <w:b/>
          <w:sz w:val="18"/>
          <w:lang w:val="en-US"/>
        </w:rPr>
        <w:t xml:space="preserve"> of residential premises </w:t>
      </w:r>
      <w:r w:rsidR="00BE22CE">
        <w:rPr>
          <w:b/>
          <w:sz w:val="18"/>
          <w:lang w:val="en-US"/>
        </w:rPr>
        <w:t xml:space="preserve">compared </w:t>
      </w:r>
      <w:r w:rsidR="0057227D">
        <w:rPr>
          <w:b/>
          <w:sz w:val="18"/>
          <w:lang w:val="en-US"/>
        </w:rPr>
        <w:t>to</w:t>
      </w:r>
      <w:r w:rsidR="00BE22CE">
        <w:rPr>
          <w:b/>
          <w:sz w:val="18"/>
          <w:lang w:val="en-US"/>
        </w:rPr>
        <w:t xml:space="preserve"> 2015</w:t>
      </w:r>
    </w:p>
    <w:p w:rsidR="00B30C2B" w:rsidRPr="00BE22CE" w:rsidRDefault="0057227D" w:rsidP="0087115A">
      <w:pPr>
        <w:spacing w:before="0" w:after="160" w:line="259" w:lineRule="auto"/>
        <w:rPr>
          <w:b/>
          <w:sz w:val="18"/>
          <w:lang w:val="en-US"/>
        </w:rPr>
      </w:pPr>
      <w:r w:rsidRPr="0057227D">
        <w:rPr>
          <w:noProof/>
          <w:lang w:val="en-US" w:eastAsia="pl-PL"/>
        </w:rPr>
        <w:t xml:space="preserve"> </w:t>
      </w:r>
      <w:r>
        <w:rPr>
          <w:noProof/>
          <w:lang w:eastAsia="pl-PL"/>
        </w:rPr>
        <w:drawing>
          <wp:inline distT="0" distB="0" distL="0" distR="0" wp14:anchorId="73659776" wp14:editId="316A0A1A">
            <wp:extent cx="5122545" cy="3781425"/>
            <wp:effectExtent l="0" t="0" r="0" b="0"/>
            <wp:docPr id="11" name="Wykres 1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5"/>
              </a:graphicData>
            </a:graphic>
          </wp:inline>
        </w:drawing>
      </w:r>
      <w:bookmarkStart w:id="0" w:name="_GoBack"/>
      <w:bookmarkEnd w:id="0"/>
    </w:p>
    <w:p w:rsidR="0057227D" w:rsidRDefault="0057227D">
      <w:pPr>
        <w:spacing w:before="0" w:after="160" w:line="259" w:lineRule="auto"/>
        <w:rPr>
          <w:b/>
          <w:sz w:val="18"/>
          <w:szCs w:val="18"/>
          <w:lang w:val="en-US"/>
        </w:rPr>
      </w:pPr>
      <w:r>
        <w:rPr>
          <w:b/>
          <w:sz w:val="18"/>
          <w:szCs w:val="18"/>
          <w:lang w:val="en-US"/>
        </w:rPr>
        <w:br w:type="page"/>
      </w:r>
    </w:p>
    <w:p w:rsidR="00F352F0" w:rsidRPr="00730963" w:rsidRDefault="000A2B3E" w:rsidP="005A45AB">
      <w:pPr>
        <w:spacing w:before="0" w:after="160" w:line="259" w:lineRule="auto"/>
        <w:rPr>
          <w:b/>
          <w:sz w:val="18"/>
          <w:szCs w:val="18"/>
          <w:lang w:val="en-US"/>
        </w:rPr>
      </w:pPr>
      <w:r>
        <w:rPr>
          <w:b/>
          <w:noProof/>
          <w:sz w:val="18"/>
          <w:szCs w:val="18"/>
          <w:lang w:eastAsia="pl-PL"/>
        </w:rPr>
        <w:lastRenderedPageBreak/>
        <w:pict>
          <v:shape id="_x0000_s1046" type="#_x0000_t202" style="position:absolute;margin-left:413.4pt;margin-top:58.25pt;width:140.85pt;height:135.75pt;z-index:-251525120;visibility:visible;mso-wrap-distance-top:3.6pt;mso-wrap-distance-bottom:3.6pt;mso-position-horizontal-relative:text;mso-position-vertical-relative:text;mso-width-relative:margin;mso-height-relative:margin" wrapcoords="0 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" filled="f" stroked="f">
            <v:textbox>
              <w:txbxContent>
                <w:p w:rsidR="0057227D" w:rsidRPr="00EF53D1" w:rsidRDefault="0057227D" w:rsidP="0057227D">
                  <w:pPr>
                    <w:pStyle w:val="tekstzboku"/>
                    <w:rPr>
                      <w:lang w:val="en-US"/>
                    </w:rPr>
                  </w:pPr>
                  <w:r>
                    <w:rPr>
                      <w:lang w:val="en-US"/>
                    </w:rPr>
                    <w:t>The highest increase in prices of residential premises in the third</w:t>
                  </w:r>
                  <w:r w:rsidRPr="00730963">
                    <w:rPr>
                      <w:lang w:val="en-US"/>
                    </w:rPr>
                    <w:t xml:space="preserve"> quarter </w:t>
                  </w:r>
                  <w:r>
                    <w:rPr>
                      <w:lang w:val="en-US"/>
                    </w:rPr>
                    <w:t>2019, compared to the previous quarter, was recorded in the Mazowieckie Voivodship</w:t>
                  </w:r>
                  <w:r w:rsidRPr="00730963">
                    <w:rPr>
                      <w:lang w:val="en-US"/>
                    </w:rPr>
                    <w:t xml:space="preserve"> (</w:t>
                  </w:r>
                  <w:r>
                    <w:rPr>
                      <w:lang w:val="en-US"/>
                    </w:rPr>
                    <w:t>by 4.2%)</w:t>
                  </w:r>
                  <w:r w:rsidR="00762C47">
                    <w:rPr>
                      <w:lang w:val="en-US"/>
                    </w:rPr>
                    <w:t>, while p</w:t>
                  </w:r>
                  <w:r w:rsidR="005F4B77">
                    <w:rPr>
                      <w:lang w:val="en-US"/>
                    </w:rPr>
                    <w:t xml:space="preserve">rices decreases were </w:t>
                  </w:r>
                  <w:r>
                    <w:rPr>
                      <w:lang w:val="en-US"/>
                    </w:rPr>
                    <w:t>observed in the Małopolskie Voivodship (by 0.5%)</w:t>
                  </w:r>
                </w:p>
              </w:txbxContent>
            </v:textbox>
            <w10:wrap type="tight"/>
          </v:shape>
        </w:pict>
      </w:r>
      <w:r w:rsidR="00730963" w:rsidRPr="00730963">
        <w:rPr>
          <w:b/>
          <w:sz w:val="18"/>
          <w:szCs w:val="18"/>
          <w:lang w:val="en-US"/>
        </w:rPr>
        <w:t>Table</w:t>
      </w:r>
      <w:r w:rsidR="009E181A" w:rsidRPr="00730963">
        <w:rPr>
          <w:b/>
          <w:sz w:val="18"/>
          <w:szCs w:val="18"/>
          <w:lang w:val="en-US"/>
        </w:rPr>
        <w:t xml:space="preserve"> 2. </w:t>
      </w:r>
      <w:r w:rsidR="00730963" w:rsidRPr="00117B13">
        <w:rPr>
          <w:b/>
          <w:spacing w:val="-2"/>
          <w:sz w:val="18"/>
          <w:shd w:val="clear" w:color="auto" w:fill="FFFFFF"/>
          <w:lang w:val="en-US"/>
        </w:rPr>
        <w:t>Price indices of residential premises</w:t>
      </w:r>
      <w:r w:rsidR="00730963" w:rsidRPr="00730963">
        <w:rPr>
          <w:b/>
          <w:spacing w:val="-2"/>
          <w:sz w:val="18"/>
          <w:shd w:val="clear" w:color="auto" w:fill="FFFFFF"/>
          <w:lang w:val="en-US"/>
        </w:rPr>
        <w:t xml:space="preserve"> b</w:t>
      </w:r>
      <w:r w:rsidR="006C50D6">
        <w:rPr>
          <w:b/>
          <w:spacing w:val="-2"/>
          <w:sz w:val="18"/>
          <w:shd w:val="clear" w:color="auto" w:fill="FFFFFF"/>
          <w:lang w:val="en-US"/>
        </w:rPr>
        <w:t xml:space="preserve">y voivodships in the </w:t>
      </w:r>
      <w:r w:rsidR="001D3639">
        <w:rPr>
          <w:b/>
          <w:spacing w:val="-2"/>
          <w:sz w:val="18"/>
          <w:shd w:val="clear" w:color="auto" w:fill="FFFFFF"/>
          <w:lang w:val="en-US"/>
        </w:rPr>
        <w:t>third</w:t>
      </w:r>
      <w:r w:rsidR="00730963">
        <w:rPr>
          <w:b/>
          <w:spacing w:val="-2"/>
          <w:sz w:val="18"/>
          <w:shd w:val="clear" w:color="auto" w:fill="FFFFFF"/>
          <w:lang w:val="en-US"/>
        </w:rPr>
        <w:t xml:space="preserve"> quarter </w:t>
      </w:r>
      <w:r w:rsidR="00351D92">
        <w:rPr>
          <w:b/>
          <w:spacing w:val="-2"/>
          <w:sz w:val="18"/>
          <w:shd w:val="clear" w:color="auto" w:fill="FFFFFF"/>
          <w:lang w:val="en-US"/>
        </w:rPr>
        <w:t>2019</w:t>
      </w:r>
    </w:p>
    <w:tbl>
      <w:tblPr>
        <w:tblpPr w:leftFromText="142" w:rightFromText="142" w:vertAnchor="text" w:horzAnchor="margin" w:tblpXSpec="center" w:tblpY="1"/>
        <w:tblW w:w="8068" w:type="dxa"/>
        <w:tblBorders>
          <w:insideH w:val="single" w:sz="4" w:space="0" w:color="212492"/>
          <w:insideV w:val="single" w:sz="4" w:space="0" w:color="212492"/>
        </w:tblBorders>
        <w:tblCellMar>
          <w:top w:w="57" w:type="dxa"/>
          <w:bottom w:w="57" w:type="dxa"/>
        </w:tblCellMar>
        <w:tblLook w:val="0000" w:firstRow="0" w:lastRow="0" w:firstColumn="0" w:lastColumn="0" w:noHBand="0" w:noVBand="0"/>
      </w:tblPr>
      <w:tblGrid>
        <w:gridCol w:w="3494"/>
        <w:gridCol w:w="2278"/>
        <w:gridCol w:w="2278"/>
        <w:gridCol w:w="18"/>
      </w:tblGrid>
      <w:tr w:rsidR="00F95B4F" w:rsidRPr="00F95B4F" w:rsidTr="00F53E18">
        <w:trPr>
          <w:trHeight w:val="57"/>
        </w:trPr>
        <w:tc>
          <w:tcPr>
            <w:tcW w:w="3494" w:type="dxa"/>
            <w:vMerge w:val="restart"/>
            <w:vAlign w:val="center"/>
          </w:tcPr>
          <w:p w:rsidR="00F95B4F" w:rsidRPr="0057227D" w:rsidRDefault="00730963" w:rsidP="00E945B7">
            <w:pPr>
              <w:keepNext/>
              <w:tabs>
                <w:tab w:val="right" w:leader="dot" w:pos="4139"/>
              </w:tabs>
              <w:spacing w:before="0" w:after="0" w:line="240" w:lineRule="auto"/>
              <w:jc w:val="center"/>
              <w:outlineLvl w:val="0"/>
              <w:rPr>
                <w:rFonts w:eastAsia="Times New Roman" w:cs="Arial"/>
                <w:b/>
                <w:color w:val="000000" w:themeColor="text1"/>
                <w:sz w:val="16"/>
                <w:szCs w:val="16"/>
                <w:lang w:val="en-GB" w:eastAsia="pl-PL"/>
              </w:rPr>
            </w:pPr>
            <w:r w:rsidRPr="0057227D">
              <w:rPr>
                <w:rFonts w:eastAsia="Times New Roman" w:cs="Arial"/>
                <w:bCs/>
                <w:color w:val="000000" w:themeColor="text1"/>
                <w:sz w:val="16"/>
                <w:szCs w:val="16"/>
                <w:lang w:val="en-GB" w:eastAsia="pl-PL"/>
              </w:rPr>
              <w:t>SPECIFICATION</w:t>
            </w:r>
          </w:p>
        </w:tc>
        <w:tc>
          <w:tcPr>
            <w:tcW w:w="4574" w:type="dxa"/>
            <w:gridSpan w:val="3"/>
            <w:vAlign w:val="center"/>
          </w:tcPr>
          <w:p w:rsidR="00F95B4F" w:rsidRPr="0057227D" w:rsidRDefault="0057227D" w:rsidP="0057227D">
            <w:pPr>
              <w:keepNext/>
              <w:keepLines/>
              <w:spacing w:line="240" w:lineRule="auto"/>
              <w:jc w:val="center"/>
              <w:outlineLvl w:val="2"/>
              <w:rPr>
                <w:rFonts w:eastAsiaTheme="majorEastAsia" w:cstheme="majorBidi"/>
                <w:color w:val="000000" w:themeColor="text1"/>
                <w:sz w:val="16"/>
                <w:szCs w:val="16"/>
                <w:lang w:val="en-GB"/>
              </w:rPr>
            </w:pPr>
            <w:r w:rsidRPr="0057227D">
              <w:rPr>
                <w:rFonts w:eastAsiaTheme="majorEastAsia" w:cstheme="majorBidi"/>
                <w:bCs/>
                <w:color w:val="000000" w:themeColor="text1"/>
                <w:sz w:val="16"/>
                <w:szCs w:val="16"/>
                <w:lang w:val="en-GB"/>
              </w:rPr>
              <w:t>I</w:t>
            </w:r>
            <w:r w:rsidR="00351D92" w:rsidRPr="0057227D">
              <w:rPr>
                <w:rFonts w:eastAsiaTheme="majorEastAsia" w:cstheme="majorBidi"/>
                <w:bCs/>
                <w:color w:val="000000" w:themeColor="text1"/>
                <w:sz w:val="16"/>
                <w:szCs w:val="16"/>
                <w:lang w:val="en-GB"/>
              </w:rPr>
              <w:t>I</w:t>
            </w:r>
            <w:r w:rsidR="00151B91" w:rsidRPr="0057227D">
              <w:rPr>
                <w:rFonts w:eastAsiaTheme="majorEastAsia" w:cstheme="majorBidi"/>
                <w:bCs/>
                <w:color w:val="000000" w:themeColor="text1"/>
                <w:sz w:val="16"/>
                <w:szCs w:val="16"/>
                <w:lang w:val="en-GB"/>
              </w:rPr>
              <w:t>I</w:t>
            </w:r>
            <w:r w:rsidR="00730963" w:rsidRPr="0057227D">
              <w:rPr>
                <w:rFonts w:eastAsiaTheme="majorEastAsia" w:cstheme="majorBidi"/>
                <w:bCs/>
                <w:color w:val="000000" w:themeColor="text1"/>
                <w:sz w:val="16"/>
                <w:szCs w:val="16"/>
                <w:lang w:val="en-GB"/>
              </w:rPr>
              <w:t xml:space="preserve"> quarter</w:t>
            </w:r>
            <w:r w:rsidR="00351D92" w:rsidRPr="0057227D">
              <w:rPr>
                <w:rFonts w:eastAsiaTheme="majorEastAsia" w:cstheme="majorBidi"/>
                <w:bCs/>
                <w:color w:val="000000" w:themeColor="text1"/>
                <w:sz w:val="16"/>
                <w:szCs w:val="16"/>
                <w:lang w:val="en-GB"/>
              </w:rPr>
              <w:t xml:space="preserve"> 2019</w:t>
            </w:r>
          </w:p>
        </w:tc>
      </w:tr>
      <w:tr w:rsidR="00F95B4F" w:rsidRPr="00F95B4F" w:rsidTr="00F53E18">
        <w:trPr>
          <w:gridAfter w:val="1"/>
          <w:wAfter w:w="18" w:type="dxa"/>
          <w:trHeight w:val="57"/>
        </w:trPr>
        <w:tc>
          <w:tcPr>
            <w:tcW w:w="3494" w:type="dxa"/>
            <w:vMerge/>
            <w:tcBorders>
              <w:bottom w:val="single" w:sz="12" w:space="0" w:color="212492"/>
            </w:tcBorders>
            <w:vAlign w:val="center"/>
          </w:tcPr>
          <w:p w:rsidR="00F95B4F" w:rsidRPr="0057227D" w:rsidRDefault="00F95B4F" w:rsidP="00E945B7">
            <w:pPr>
              <w:keepNext/>
              <w:tabs>
                <w:tab w:val="right" w:leader="dot" w:pos="4139"/>
              </w:tabs>
              <w:spacing w:before="0" w:after="0" w:line="240" w:lineRule="auto"/>
              <w:jc w:val="center"/>
              <w:outlineLvl w:val="0"/>
              <w:rPr>
                <w:rFonts w:ascii="Fira Sans SemiBold" w:eastAsia="Times New Roman" w:hAnsi="Fira Sans SemiBold" w:cs="Arial"/>
                <w:b/>
                <w:bCs/>
                <w:color w:val="000000" w:themeColor="text1"/>
                <w:sz w:val="16"/>
                <w:szCs w:val="16"/>
                <w:lang w:val="en-GB" w:eastAsia="pl-PL"/>
              </w:rPr>
            </w:pPr>
          </w:p>
        </w:tc>
        <w:tc>
          <w:tcPr>
            <w:tcW w:w="2278" w:type="dxa"/>
            <w:tcBorders>
              <w:bottom w:val="single" w:sz="12" w:space="0" w:color="212492"/>
            </w:tcBorders>
            <w:vAlign w:val="center"/>
          </w:tcPr>
          <w:p w:rsidR="009C3C87" w:rsidRPr="0057227D" w:rsidRDefault="0057227D" w:rsidP="0057227D">
            <w:pPr>
              <w:spacing w:line="240" w:lineRule="auto"/>
              <w:jc w:val="center"/>
              <w:rPr>
                <w:color w:val="000000" w:themeColor="text1"/>
                <w:sz w:val="16"/>
                <w:szCs w:val="16"/>
                <w:lang w:val="en-GB"/>
              </w:rPr>
            </w:pPr>
            <w:r w:rsidRPr="0057227D">
              <w:rPr>
                <w:color w:val="000000" w:themeColor="text1"/>
                <w:sz w:val="16"/>
                <w:szCs w:val="16"/>
                <w:lang w:val="en-GB"/>
              </w:rPr>
              <w:t>I</w:t>
            </w:r>
            <w:r w:rsidR="00151B91" w:rsidRPr="0057227D">
              <w:rPr>
                <w:color w:val="000000" w:themeColor="text1"/>
                <w:sz w:val="16"/>
                <w:szCs w:val="16"/>
                <w:lang w:val="en-GB"/>
              </w:rPr>
              <w:t>I</w:t>
            </w:r>
            <w:r w:rsidR="00F413E7" w:rsidRPr="0057227D">
              <w:rPr>
                <w:color w:val="000000" w:themeColor="text1"/>
                <w:sz w:val="16"/>
                <w:szCs w:val="16"/>
                <w:lang w:val="en-GB"/>
              </w:rPr>
              <w:t xml:space="preserve"> </w:t>
            </w:r>
            <w:r w:rsidR="00730963" w:rsidRPr="0057227D">
              <w:rPr>
                <w:rFonts w:eastAsiaTheme="majorEastAsia" w:cstheme="majorBidi"/>
                <w:bCs/>
                <w:color w:val="000000" w:themeColor="text1"/>
                <w:sz w:val="16"/>
                <w:szCs w:val="16"/>
                <w:lang w:val="en-GB"/>
              </w:rPr>
              <w:t>quarter</w:t>
            </w:r>
            <w:r w:rsidR="00151B91" w:rsidRPr="0057227D">
              <w:rPr>
                <w:color w:val="000000" w:themeColor="text1"/>
                <w:sz w:val="16"/>
                <w:szCs w:val="16"/>
                <w:lang w:val="en-GB"/>
              </w:rPr>
              <w:t xml:space="preserve"> 2019</w:t>
            </w:r>
            <w:r w:rsidRPr="0057227D">
              <w:rPr>
                <w:color w:val="000000" w:themeColor="text1"/>
                <w:sz w:val="16"/>
                <w:szCs w:val="16"/>
                <w:lang w:val="en-GB"/>
              </w:rPr>
              <w:t xml:space="preserve"> </w:t>
            </w:r>
            <w:r w:rsidR="009C3C87" w:rsidRPr="0057227D">
              <w:rPr>
                <w:color w:val="000000" w:themeColor="text1"/>
                <w:sz w:val="16"/>
                <w:szCs w:val="16"/>
                <w:lang w:val="en-GB"/>
              </w:rPr>
              <w:t>=100</w:t>
            </w:r>
          </w:p>
        </w:tc>
        <w:tc>
          <w:tcPr>
            <w:tcW w:w="2278" w:type="dxa"/>
            <w:vAlign w:val="center"/>
          </w:tcPr>
          <w:p w:rsidR="009C3C87" w:rsidRPr="0057227D" w:rsidRDefault="0057227D" w:rsidP="0057227D">
            <w:pPr>
              <w:spacing w:line="240" w:lineRule="auto"/>
              <w:jc w:val="center"/>
              <w:rPr>
                <w:color w:val="000000" w:themeColor="text1"/>
                <w:sz w:val="16"/>
                <w:szCs w:val="16"/>
                <w:lang w:val="en-GB"/>
              </w:rPr>
            </w:pPr>
            <w:r w:rsidRPr="0057227D">
              <w:rPr>
                <w:color w:val="000000" w:themeColor="text1"/>
                <w:sz w:val="16"/>
                <w:szCs w:val="16"/>
                <w:lang w:val="en-GB"/>
              </w:rPr>
              <w:t>I</w:t>
            </w:r>
            <w:r w:rsidR="00351D92" w:rsidRPr="0057227D">
              <w:rPr>
                <w:color w:val="000000" w:themeColor="text1"/>
                <w:sz w:val="16"/>
                <w:szCs w:val="16"/>
                <w:lang w:val="en-GB"/>
              </w:rPr>
              <w:t>I</w:t>
            </w:r>
            <w:r w:rsidR="00151B91" w:rsidRPr="0057227D">
              <w:rPr>
                <w:color w:val="000000" w:themeColor="text1"/>
                <w:sz w:val="16"/>
                <w:szCs w:val="16"/>
                <w:lang w:val="en-GB"/>
              </w:rPr>
              <w:t>I</w:t>
            </w:r>
            <w:r w:rsidR="00F413E7" w:rsidRPr="0057227D">
              <w:rPr>
                <w:color w:val="000000" w:themeColor="text1"/>
                <w:sz w:val="16"/>
                <w:szCs w:val="16"/>
                <w:lang w:val="en-GB"/>
              </w:rPr>
              <w:t xml:space="preserve"> </w:t>
            </w:r>
            <w:r w:rsidR="00730963" w:rsidRPr="0057227D">
              <w:rPr>
                <w:rFonts w:eastAsiaTheme="majorEastAsia" w:cstheme="majorBidi"/>
                <w:bCs/>
                <w:color w:val="000000" w:themeColor="text1"/>
                <w:sz w:val="16"/>
                <w:szCs w:val="16"/>
                <w:lang w:val="en-GB"/>
              </w:rPr>
              <w:t>quarter</w:t>
            </w:r>
            <w:r w:rsidR="00730963" w:rsidRPr="0057227D">
              <w:rPr>
                <w:color w:val="000000" w:themeColor="text1"/>
                <w:sz w:val="16"/>
                <w:szCs w:val="16"/>
                <w:lang w:val="en-GB"/>
              </w:rPr>
              <w:t xml:space="preserve"> </w:t>
            </w:r>
            <w:r w:rsidR="00351D92" w:rsidRPr="0057227D">
              <w:rPr>
                <w:color w:val="000000" w:themeColor="text1"/>
                <w:sz w:val="16"/>
                <w:szCs w:val="16"/>
                <w:lang w:val="en-GB"/>
              </w:rPr>
              <w:t>2018</w:t>
            </w:r>
            <w:r w:rsidRPr="0057227D">
              <w:rPr>
                <w:color w:val="000000" w:themeColor="text1"/>
                <w:sz w:val="16"/>
                <w:szCs w:val="16"/>
                <w:lang w:val="en-GB"/>
              </w:rPr>
              <w:t xml:space="preserve"> </w:t>
            </w:r>
            <w:r w:rsidR="009C3C87" w:rsidRPr="0057227D">
              <w:rPr>
                <w:color w:val="000000" w:themeColor="text1"/>
                <w:sz w:val="16"/>
                <w:szCs w:val="16"/>
                <w:lang w:val="en-GB"/>
              </w:rPr>
              <w:t>=100</w:t>
            </w:r>
          </w:p>
        </w:tc>
      </w:tr>
      <w:tr w:rsidR="0057227D" w:rsidRPr="00F95B4F" w:rsidTr="008C2F01">
        <w:trPr>
          <w:trHeight w:val="57"/>
        </w:trPr>
        <w:tc>
          <w:tcPr>
            <w:tcW w:w="3494" w:type="dxa"/>
            <w:tcBorders>
              <w:top w:val="single" w:sz="12" w:space="0" w:color="212492"/>
            </w:tcBorders>
            <w:vAlign w:val="center"/>
          </w:tcPr>
          <w:p w:rsidR="0057227D" w:rsidRPr="00F95B4F" w:rsidRDefault="0057227D" w:rsidP="0057227D">
            <w:pPr>
              <w:keepNext/>
              <w:keepLines/>
              <w:tabs>
                <w:tab w:val="right" w:leader="dot" w:pos="4156"/>
              </w:tabs>
              <w:spacing w:before="0" w:after="0" w:line="240" w:lineRule="auto"/>
              <w:contextualSpacing/>
              <w:outlineLvl w:val="4"/>
              <w:rPr>
                <w:rFonts w:eastAsiaTheme="majorEastAsia" w:cstheme="majorBidi"/>
                <w:b/>
                <w:color w:val="000000" w:themeColor="text1"/>
                <w:sz w:val="16"/>
                <w:szCs w:val="16"/>
              </w:rPr>
            </w:pPr>
            <w:r>
              <w:rPr>
                <w:rFonts w:eastAsiaTheme="majorEastAsia" w:cstheme="majorBidi"/>
                <w:b/>
                <w:color w:val="000000" w:themeColor="text1"/>
                <w:sz w:val="16"/>
                <w:szCs w:val="16"/>
              </w:rPr>
              <w:t>TOTAL</w:t>
            </w:r>
          </w:p>
        </w:tc>
        <w:tc>
          <w:tcPr>
            <w:tcW w:w="2278" w:type="dxa"/>
            <w:tcBorders>
              <w:top w:val="single" w:sz="12" w:space="0" w:color="212492"/>
            </w:tcBorders>
            <w:vAlign w:val="center"/>
          </w:tcPr>
          <w:p w:rsidR="0057227D" w:rsidRPr="0057227D" w:rsidRDefault="0057227D" w:rsidP="008C2F01">
            <w:pPr>
              <w:spacing w:before="0" w:after="0"/>
              <w:jc w:val="right"/>
              <w:rPr>
                <w:b/>
                <w:sz w:val="16"/>
                <w:szCs w:val="16"/>
              </w:rPr>
            </w:pPr>
            <w:r w:rsidRPr="0057227D">
              <w:rPr>
                <w:b/>
                <w:sz w:val="16"/>
                <w:szCs w:val="16"/>
              </w:rPr>
              <w:t>102</w:t>
            </w:r>
            <w:r w:rsidR="008C2F01">
              <w:rPr>
                <w:b/>
                <w:sz w:val="16"/>
                <w:szCs w:val="16"/>
              </w:rPr>
              <w:t>.</w:t>
            </w:r>
            <w:r w:rsidRPr="0057227D">
              <w:rPr>
                <w:b/>
                <w:sz w:val="16"/>
                <w:szCs w:val="16"/>
              </w:rPr>
              <w:t>1</w:t>
            </w:r>
          </w:p>
        </w:tc>
        <w:tc>
          <w:tcPr>
            <w:tcW w:w="2296" w:type="dxa"/>
            <w:gridSpan w:val="2"/>
            <w:tcBorders>
              <w:top w:val="single" w:sz="12" w:space="0" w:color="212492"/>
            </w:tcBorders>
            <w:vAlign w:val="center"/>
          </w:tcPr>
          <w:p w:rsidR="0057227D" w:rsidRPr="0057227D" w:rsidRDefault="0057227D" w:rsidP="008C2F01">
            <w:pPr>
              <w:spacing w:before="60" w:after="60"/>
              <w:jc w:val="right"/>
              <w:rPr>
                <w:b/>
                <w:sz w:val="16"/>
                <w:szCs w:val="16"/>
              </w:rPr>
            </w:pPr>
            <w:r w:rsidRPr="0057227D">
              <w:rPr>
                <w:b/>
                <w:sz w:val="16"/>
                <w:szCs w:val="16"/>
              </w:rPr>
              <w:t>109</w:t>
            </w:r>
            <w:r w:rsidR="008C2F01">
              <w:rPr>
                <w:b/>
                <w:sz w:val="16"/>
                <w:szCs w:val="16"/>
              </w:rPr>
              <w:t>.</w:t>
            </w:r>
            <w:r w:rsidRPr="0057227D">
              <w:rPr>
                <w:b/>
                <w:sz w:val="16"/>
                <w:szCs w:val="16"/>
              </w:rPr>
              <w:t>0</w:t>
            </w:r>
          </w:p>
        </w:tc>
      </w:tr>
      <w:tr w:rsidR="0057227D" w:rsidRPr="00F95B4F" w:rsidTr="008C2F01">
        <w:trPr>
          <w:trHeight w:val="57"/>
        </w:trPr>
        <w:tc>
          <w:tcPr>
            <w:tcW w:w="3494" w:type="dxa"/>
            <w:vAlign w:val="center"/>
          </w:tcPr>
          <w:p w:rsidR="0057227D" w:rsidRPr="00F95B4F" w:rsidRDefault="0057227D" w:rsidP="0057227D">
            <w:pPr>
              <w:spacing w:before="0" w:after="0" w:line="240" w:lineRule="auto"/>
              <w:rPr>
                <w:sz w:val="16"/>
                <w:szCs w:val="16"/>
              </w:rPr>
            </w:pPr>
            <w:r w:rsidRPr="00F95B4F">
              <w:rPr>
                <w:sz w:val="16"/>
                <w:szCs w:val="16"/>
              </w:rPr>
              <w:t xml:space="preserve">Dolnośląskie </w:t>
            </w:r>
          </w:p>
        </w:tc>
        <w:tc>
          <w:tcPr>
            <w:tcW w:w="2278" w:type="dxa"/>
            <w:vAlign w:val="center"/>
          </w:tcPr>
          <w:p w:rsidR="0057227D" w:rsidRPr="0057227D" w:rsidRDefault="0057227D" w:rsidP="008C2F01">
            <w:pPr>
              <w:spacing w:before="0" w:after="0"/>
              <w:jc w:val="right"/>
              <w:rPr>
                <w:sz w:val="16"/>
                <w:szCs w:val="16"/>
              </w:rPr>
            </w:pPr>
            <w:r w:rsidRPr="0057227D">
              <w:rPr>
                <w:sz w:val="16"/>
                <w:szCs w:val="16"/>
              </w:rPr>
              <w:t>103</w:t>
            </w:r>
            <w:r w:rsidR="008C2F01">
              <w:rPr>
                <w:sz w:val="16"/>
                <w:szCs w:val="16"/>
              </w:rPr>
              <w:t>.</w:t>
            </w:r>
            <w:r w:rsidRPr="0057227D">
              <w:rPr>
                <w:sz w:val="16"/>
                <w:szCs w:val="16"/>
              </w:rPr>
              <w:t>5</w:t>
            </w:r>
          </w:p>
        </w:tc>
        <w:tc>
          <w:tcPr>
            <w:tcW w:w="2296" w:type="dxa"/>
            <w:gridSpan w:val="2"/>
            <w:vAlign w:val="center"/>
          </w:tcPr>
          <w:p w:rsidR="0057227D" w:rsidRPr="0057227D" w:rsidRDefault="0057227D" w:rsidP="008C2F01">
            <w:pPr>
              <w:spacing w:before="60" w:after="60"/>
              <w:jc w:val="right"/>
              <w:rPr>
                <w:sz w:val="16"/>
                <w:szCs w:val="16"/>
              </w:rPr>
            </w:pPr>
            <w:r w:rsidRPr="0057227D">
              <w:rPr>
                <w:sz w:val="16"/>
                <w:szCs w:val="16"/>
              </w:rPr>
              <w:t>110</w:t>
            </w:r>
            <w:r w:rsidR="008C2F01">
              <w:rPr>
                <w:sz w:val="16"/>
                <w:szCs w:val="16"/>
              </w:rPr>
              <w:t>.</w:t>
            </w:r>
            <w:r w:rsidRPr="0057227D">
              <w:rPr>
                <w:sz w:val="16"/>
                <w:szCs w:val="16"/>
              </w:rPr>
              <w:t>1</w:t>
            </w:r>
          </w:p>
        </w:tc>
      </w:tr>
      <w:tr w:rsidR="0057227D" w:rsidRPr="00F95B4F" w:rsidTr="008C2F01">
        <w:trPr>
          <w:trHeight w:val="57"/>
        </w:trPr>
        <w:tc>
          <w:tcPr>
            <w:tcW w:w="3494" w:type="dxa"/>
            <w:vAlign w:val="center"/>
          </w:tcPr>
          <w:p w:rsidR="0057227D" w:rsidRPr="00F95B4F" w:rsidRDefault="0057227D" w:rsidP="0057227D">
            <w:pPr>
              <w:spacing w:before="0" w:after="0" w:line="240" w:lineRule="auto"/>
              <w:rPr>
                <w:sz w:val="16"/>
                <w:szCs w:val="16"/>
              </w:rPr>
            </w:pPr>
            <w:r w:rsidRPr="00F95B4F">
              <w:rPr>
                <w:sz w:val="16"/>
                <w:szCs w:val="16"/>
              </w:rPr>
              <w:t xml:space="preserve">Kujawsko-Pomorskie </w:t>
            </w:r>
          </w:p>
        </w:tc>
        <w:tc>
          <w:tcPr>
            <w:tcW w:w="2278" w:type="dxa"/>
            <w:vAlign w:val="center"/>
          </w:tcPr>
          <w:p w:rsidR="0057227D" w:rsidRPr="0057227D" w:rsidRDefault="0057227D" w:rsidP="008C2F01">
            <w:pPr>
              <w:spacing w:before="0" w:after="0"/>
              <w:jc w:val="right"/>
              <w:rPr>
                <w:sz w:val="16"/>
                <w:szCs w:val="16"/>
              </w:rPr>
            </w:pPr>
            <w:r w:rsidRPr="0057227D">
              <w:rPr>
                <w:sz w:val="16"/>
                <w:szCs w:val="16"/>
              </w:rPr>
              <w:t>102</w:t>
            </w:r>
            <w:r w:rsidR="008C2F01">
              <w:rPr>
                <w:sz w:val="16"/>
                <w:szCs w:val="16"/>
              </w:rPr>
              <w:t>.</w:t>
            </w:r>
            <w:r w:rsidRPr="0057227D">
              <w:rPr>
                <w:sz w:val="16"/>
                <w:szCs w:val="16"/>
              </w:rPr>
              <w:t>6</w:t>
            </w:r>
          </w:p>
        </w:tc>
        <w:tc>
          <w:tcPr>
            <w:tcW w:w="2296" w:type="dxa"/>
            <w:gridSpan w:val="2"/>
            <w:vAlign w:val="center"/>
          </w:tcPr>
          <w:p w:rsidR="0057227D" w:rsidRPr="0057227D" w:rsidRDefault="0057227D" w:rsidP="008C2F01">
            <w:pPr>
              <w:spacing w:before="60" w:after="60"/>
              <w:jc w:val="right"/>
              <w:rPr>
                <w:sz w:val="16"/>
                <w:szCs w:val="16"/>
              </w:rPr>
            </w:pPr>
            <w:r w:rsidRPr="0057227D">
              <w:rPr>
                <w:sz w:val="16"/>
                <w:szCs w:val="16"/>
              </w:rPr>
              <w:t>109</w:t>
            </w:r>
            <w:r w:rsidR="008C2F01">
              <w:rPr>
                <w:sz w:val="16"/>
                <w:szCs w:val="16"/>
              </w:rPr>
              <w:t>.</w:t>
            </w:r>
            <w:r w:rsidRPr="0057227D">
              <w:rPr>
                <w:sz w:val="16"/>
                <w:szCs w:val="16"/>
              </w:rPr>
              <w:t>6</w:t>
            </w:r>
          </w:p>
        </w:tc>
      </w:tr>
      <w:tr w:rsidR="0057227D" w:rsidRPr="00F95B4F" w:rsidTr="008C2F01">
        <w:trPr>
          <w:trHeight w:val="57"/>
        </w:trPr>
        <w:tc>
          <w:tcPr>
            <w:tcW w:w="3494" w:type="dxa"/>
            <w:vAlign w:val="center"/>
          </w:tcPr>
          <w:p w:rsidR="0057227D" w:rsidRPr="00F95B4F" w:rsidRDefault="0057227D" w:rsidP="0057227D">
            <w:pPr>
              <w:spacing w:before="0" w:after="0" w:line="240" w:lineRule="auto"/>
              <w:rPr>
                <w:sz w:val="16"/>
                <w:szCs w:val="16"/>
              </w:rPr>
            </w:pPr>
            <w:r w:rsidRPr="00F95B4F">
              <w:rPr>
                <w:sz w:val="16"/>
                <w:szCs w:val="16"/>
              </w:rPr>
              <w:t xml:space="preserve">Lubelskie </w:t>
            </w:r>
          </w:p>
        </w:tc>
        <w:tc>
          <w:tcPr>
            <w:tcW w:w="2278" w:type="dxa"/>
            <w:vAlign w:val="center"/>
          </w:tcPr>
          <w:p w:rsidR="0057227D" w:rsidRPr="0057227D" w:rsidRDefault="0057227D" w:rsidP="008C2F01">
            <w:pPr>
              <w:spacing w:before="0" w:after="0"/>
              <w:jc w:val="right"/>
              <w:rPr>
                <w:sz w:val="16"/>
                <w:szCs w:val="16"/>
              </w:rPr>
            </w:pPr>
            <w:r w:rsidRPr="0057227D">
              <w:rPr>
                <w:sz w:val="16"/>
                <w:szCs w:val="16"/>
              </w:rPr>
              <w:t>103</w:t>
            </w:r>
            <w:r w:rsidR="008C2F01">
              <w:rPr>
                <w:sz w:val="16"/>
                <w:szCs w:val="16"/>
              </w:rPr>
              <w:t>.</w:t>
            </w:r>
            <w:r w:rsidRPr="0057227D">
              <w:rPr>
                <w:sz w:val="16"/>
                <w:szCs w:val="16"/>
              </w:rPr>
              <w:t>2</w:t>
            </w:r>
          </w:p>
        </w:tc>
        <w:tc>
          <w:tcPr>
            <w:tcW w:w="2296" w:type="dxa"/>
            <w:gridSpan w:val="2"/>
            <w:vAlign w:val="center"/>
          </w:tcPr>
          <w:p w:rsidR="0057227D" w:rsidRPr="0057227D" w:rsidRDefault="0057227D" w:rsidP="008C2F01">
            <w:pPr>
              <w:spacing w:before="60" w:after="60"/>
              <w:jc w:val="right"/>
              <w:rPr>
                <w:sz w:val="16"/>
                <w:szCs w:val="16"/>
              </w:rPr>
            </w:pPr>
            <w:r w:rsidRPr="0057227D">
              <w:rPr>
                <w:sz w:val="16"/>
                <w:szCs w:val="16"/>
              </w:rPr>
              <w:t>108</w:t>
            </w:r>
            <w:r w:rsidR="008C2F01">
              <w:rPr>
                <w:sz w:val="16"/>
                <w:szCs w:val="16"/>
              </w:rPr>
              <w:t>.</w:t>
            </w:r>
            <w:r w:rsidRPr="0057227D">
              <w:rPr>
                <w:sz w:val="16"/>
                <w:szCs w:val="16"/>
              </w:rPr>
              <w:t>4</w:t>
            </w:r>
          </w:p>
        </w:tc>
      </w:tr>
      <w:tr w:rsidR="0057227D" w:rsidRPr="00F95B4F" w:rsidTr="008C2F01">
        <w:trPr>
          <w:trHeight w:val="57"/>
        </w:trPr>
        <w:tc>
          <w:tcPr>
            <w:tcW w:w="3494" w:type="dxa"/>
            <w:vAlign w:val="center"/>
          </w:tcPr>
          <w:p w:rsidR="0057227D" w:rsidRPr="00F95B4F" w:rsidRDefault="0057227D" w:rsidP="0057227D">
            <w:pPr>
              <w:spacing w:before="0" w:after="0" w:line="240" w:lineRule="auto"/>
              <w:rPr>
                <w:sz w:val="16"/>
                <w:szCs w:val="16"/>
              </w:rPr>
            </w:pPr>
            <w:r w:rsidRPr="00F95B4F">
              <w:rPr>
                <w:sz w:val="16"/>
                <w:szCs w:val="16"/>
              </w:rPr>
              <w:t xml:space="preserve">Lubuskie </w:t>
            </w:r>
          </w:p>
        </w:tc>
        <w:tc>
          <w:tcPr>
            <w:tcW w:w="2278" w:type="dxa"/>
            <w:vAlign w:val="center"/>
          </w:tcPr>
          <w:p w:rsidR="0057227D" w:rsidRPr="0057227D" w:rsidRDefault="0057227D" w:rsidP="008C2F01">
            <w:pPr>
              <w:spacing w:before="0" w:after="0"/>
              <w:jc w:val="right"/>
              <w:rPr>
                <w:sz w:val="16"/>
                <w:szCs w:val="16"/>
              </w:rPr>
            </w:pPr>
            <w:r w:rsidRPr="0057227D">
              <w:rPr>
                <w:sz w:val="16"/>
                <w:szCs w:val="16"/>
              </w:rPr>
              <w:t>103</w:t>
            </w:r>
            <w:r w:rsidR="008C2F01">
              <w:rPr>
                <w:sz w:val="16"/>
                <w:szCs w:val="16"/>
              </w:rPr>
              <w:t>.</w:t>
            </w:r>
            <w:r w:rsidRPr="0057227D">
              <w:rPr>
                <w:sz w:val="16"/>
                <w:szCs w:val="16"/>
              </w:rPr>
              <w:t>5</w:t>
            </w:r>
          </w:p>
        </w:tc>
        <w:tc>
          <w:tcPr>
            <w:tcW w:w="2296" w:type="dxa"/>
            <w:gridSpan w:val="2"/>
            <w:vAlign w:val="center"/>
          </w:tcPr>
          <w:p w:rsidR="0057227D" w:rsidRPr="0057227D" w:rsidRDefault="0057227D" w:rsidP="008C2F01">
            <w:pPr>
              <w:spacing w:before="60" w:after="60"/>
              <w:jc w:val="right"/>
              <w:rPr>
                <w:sz w:val="16"/>
                <w:szCs w:val="16"/>
              </w:rPr>
            </w:pPr>
            <w:r w:rsidRPr="0057227D">
              <w:rPr>
                <w:sz w:val="16"/>
                <w:szCs w:val="16"/>
              </w:rPr>
              <w:t>109</w:t>
            </w:r>
            <w:r w:rsidR="008C2F01">
              <w:rPr>
                <w:sz w:val="16"/>
                <w:szCs w:val="16"/>
              </w:rPr>
              <w:t>.</w:t>
            </w:r>
            <w:r w:rsidRPr="0057227D">
              <w:rPr>
                <w:sz w:val="16"/>
                <w:szCs w:val="16"/>
              </w:rPr>
              <w:t>4</w:t>
            </w:r>
          </w:p>
        </w:tc>
      </w:tr>
      <w:tr w:rsidR="0057227D" w:rsidRPr="00F95B4F" w:rsidTr="008C2F01">
        <w:trPr>
          <w:trHeight w:val="57"/>
        </w:trPr>
        <w:tc>
          <w:tcPr>
            <w:tcW w:w="3494" w:type="dxa"/>
            <w:vAlign w:val="center"/>
          </w:tcPr>
          <w:p w:rsidR="0057227D" w:rsidRPr="00F95B4F" w:rsidRDefault="0057227D" w:rsidP="0057227D">
            <w:pPr>
              <w:spacing w:before="0" w:after="0" w:line="240" w:lineRule="auto"/>
              <w:rPr>
                <w:sz w:val="16"/>
                <w:szCs w:val="16"/>
              </w:rPr>
            </w:pPr>
            <w:r w:rsidRPr="00F95B4F">
              <w:rPr>
                <w:sz w:val="16"/>
                <w:szCs w:val="16"/>
              </w:rPr>
              <w:t xml:space="preserve">Łódzkie </w:t>
            </w:r>
          </w:p>
        </w:tc>
        <w:tc>
          <w:tcPr>
            <w:tcW w:w="2278" w:type="dxa"/>
            <w:vAlign w:val="center"/>
          </w:tcPr>
          <w:p w:rsidR="0057227D" w:rsidRPr="0057227D" w:rsidRDefault="0057227D" w:rsidP="008C2F01">
            <w:pPr>
              <w:spacing w:before="0" w:after="0"/>
              <w:jc w:val="right"/>
              <w:rPr>
                <w:sz w:val="16"/>
                <w:szCs w:val="16"/>
              </w:rPr>
            </w:pPr>
            <w:r w:rsidRPr="0057227D">
              <w:rPr>
                <w:sz w:val="16"/>
                <w:szCs w:val="16"/>
              </w:rPr>
              <w:t>103</w:t>
            </w:r>
            <w:r w:rsidR="008C2F01">
              <w:rPr>
                <w:sz w:val="16"/>
                <w:szCs w:val="16"/>
              </w:rPr>
              <w:t>.</w:t>
            </w:r>
            <w:r w:rsidRPr="0057227D">
              <w:rPr>
                <w:sz w:val="16"/>
                <w:szCs w:val="16"/>
              </w:rPr>
              <w:t>7</w:t>
            </w:r>
          </w:p>
        </w:tc>
        <w:tc>
          <w:tcPr>
            <w:tcW w:w="2296" w:type="dxa"/>
            <w:gridSpan w:val="2"/>
            <w:vAlign w:val="center"/>
          </w:tcPr>
          <w:p w:rsidR="0057227D" w:rsidRPr="0057227D" w:rsidRDefault="0057227D" w:rsidP="008C2F01">
            <w:pPr>
              <w:spacing w:before="60" w:after="60"/>
              <w:jc w:val="right"/>
              <w:rPr>
                <w:sz w:val="16"/>
                <w:szCs w:val="16"/>
              </w:rPr>
            </w:pPr>
            <w:r w:rsidRPr="0057227D">
              <w:rPr>
                <w:sz w:val="16"/>
                <w:szCs w:val="16"/>
              </w:rPr>
              <w:t>108</w:t>
            </w:r>
            <w:r w:rsidR="008C2F01">
              <w:rPr>
                <w:sz w:val="16"/>
                <w:szCs w:val="16"/>
              </w:rPr>
              <w:t>.</w:t>
            </w:r>
            <w:r w:rsidRPr="0057227D">
              <w:rPr>
                <w:sz w:val="16"/>
                <w:szCs w:val="16"/>
              </w:rPr>
              <w:t>6</w:t>
            </w:r>
          </w:p>
        </w:tc>
      </w:tr>
      <w:tr w:rsidR="0057227D" w:rsidRPr="00F95B4F" w:rsidTr="008C2F01">
        <w:trPr>
          <w:trHeight w:val="57"/>
        </w:trPr>
        <w:tc>
          <w:tcPr>
            <w:tcW w:w="3494" w:type="dxa"/>
            <w:vAlign w:val="center"/>
          </w:tcPr>
          <w:p w:rsidR="0057227D" w:rsidRPr="00F95B4F" w:rsidRDefault="0057227D" w:rsidP="0057227D">
            <w:pPr>
              <w:spacing w:before="0" w:after="0" w:line="240" w:lineRule="auto"/>
              <w:rPr>
                <w:sz w:val="16"/>
                <w:szCs w:val="16"/>
              </w:rPr>
            </w:pPr>
            <w:r w:rsidRPr="00F95B4F">
              <w:rPr>
                <w:sz w:val="16"/>
                <w:szCs w:val="16"/>
              </w:rPr>
              <w:t xml:space="preserve">Małopolskie </w:t>
            </w:r>
          </w:p>
        </w:tc>
        <w:tc>
          <w:tcPr>
            <w:tcW w:w="2278" w:type="dxa"/>
            <w:vAlign w:val="center"/>
          </w:tcPr>
          <w:p w:rsidR="0057227D" w:rsidRPr="0057227D" w:rsidRDefault="0057227D" w:rsidP="008C2F01">
            <w:pPr>
              <w:spacing w:before="0" w:after="0"/>
              <w:jc w:val="right"/>
              <w:rPr>
                <w:sz w:val="16"/>
                <w:szCs w:val="16"/>
              </w:rPr>
            </w:pPr>
            <w:r w:rsidRPr="0057227D">
              <w:rPr>
                <w:sz w:val="16"/>
                <w:szCs w:val="16"/>
              </w:rPr>
              <w:t>95</w:t>
            </w:r>
            <w:r w:rsidR="008C2F01">
              <w:rPr>
                <w:sz w:val="16"/>
                <w:szCs w:val="16"/>
              </w:rPr>
              <w:t>.</w:t>
            </w:r>
            <w:r w:rsidRPr="0057227D">
              <w:rPr>
                <w:sz w:val="16"/>
                <w:szCs w:val="16"/>
              </w:rPr>
              <w:t>5</w:t>
            </w:r>
          </w:p>
        </w:tc>
        <w:tc>
          <w:tcPr>
            <w:tcW w:w="2296" w:type="dxa"/>
            <w:gridSpan w:val="2"/>
            <w:vAlign w:val="center"/>
          </w:tcPr>
          <w:p w:rsidR="0057227D" w:rsidRPr="0057227D" w:rsidRDefault="0057227D" w:rsidP="008C2F01">
            <w:pPr>
              <w:spacing w:before="60" w:after="60"/>
              <w:jc w:val="right"/>
              <w:rPr>
                <w:sz w:val="16"/>
                <w:szCs w:val="16"/>
              </w:rPr>
            </w:pPr>
            <w:r w:rsidRPr="0057227D">
              <w:rPr>
                <w:sz w:val="16"/>
                <w:szCs w:val="16"/>
              </w:rPr>
              <w:t>109</w:t>
            </w:r>
            <w:r w:rsidR="008C2F01">
              <w:rPr>
                <w:sz w:val="16"/>
                <w:szCs w:val="16"/>
              </w:rPr>
              <w:t>.</w:t>
            </w:r>
            <w:r w:rsidRPr="0057227D">
              <w:rPr>
                <w:sz w:val="16"/>
                <w:szCs w:val="16"/>
              </w:rPr>
              <w:t>5</w:t>
            </w:r>
          </w:p>
        </w:tc>
      </w:tr>
      <w:tr w:rsidR="0057227D" w:rsidRPr="00F95B4F" w:rsidTr="008C2F01">
        <w:trPr>
          <w:trHeight w:val="57"/>
        </w:trPr>
        <w:tc>
          <w:tcPr>
            <w:tcW w:w="3494" w:type="dxa"/>
            <w:vAlign w:val="center"/>
          </w:tcPr>
          <w:p w:rsidR="0057227D" w:rsidRPr="00F95B4F" w:rsidRDefault="0057227D" w:rsidP="0057227D">
            <w:pPr>
              <w:spacing w:before="0" w:after="0" w:line="240" w:lineRule="auto"/>
              <w:rPr>
                <w:sz w:val="16"/>
                <w:szCs w:val="16"/>
              </w:rPr>
            </w:pPr>
            <w:r w:rsidRPr="00F95B4F">
              <w:rPr>
                <w:sz w:val="16"/>
                <w:szCs w:val="16"/>
              </w:rPr>
              <w:t xml:space="preserve">Mazowieckie </w:t>
            </w:r>
          </w:p>
        </w:tc>
        <w:tc>
          <w:tcPr>
            <w:tcW w:w="2278" w:type="dxa"/>
            <w:vAlign w:val="center"/>
          </w:tcPr>
          <w:p w:rsidR="0057227D" w:rsidRPr="0057227D" w:rsidRDefault="0057227D" w:rsidP="008C2F01">
            <w:pPr>
              <w:spacing w:before="0" w:after="0"/>
              <w:jc w:val="right"/>
              <w:rPr>
                <w:sz w:val="16"/>
                <w:szCs w:val="16"/>
              </w:rPr>
            </w:pPr>
            <w:r w:rsidRPr="0057227D">
              <w:rPr>
                <w:sz w:val="16"/>
                <w:szCs w:val="16"/>
              </w:rPr>
              <w:t>104</w:t>
            </w:r>
            <w:r w:rsidR="008C2F01">
              <w:rPr>
                <w:sz w:val="16"/>
                <w:szCs w:val="16"/>
              </w:rPr>
              <w:t>.</w:t>
            </w:r>
            <w:r w:rsidRPr="0057227D">
              <w:rPr>
                <w:sz w:val="16"/>
                <w:szCs w:val="16"/>
              </w:rPr>
              <w:t>2</w:t>
            </w:r>
          </w:p>
        </w:tc>
        <w:tc>
          <w:tcPr>
            <w:tcW w:w="2296" w:type="dxa"/>
            <w:gridSpan w:val="2"/>
            <w:vAlign w:val="center"/>
          </w:tcPr>
          <w:p w:rsidR="0057227D" w:rsidRPr="0057227D" w:rsidRDefault="0057227D" w:rsidP="008C2F01">
            <w:pPr>
              <w:spacing w:before="60" w:after="60"/>
              <w:jc w:val="right"/>
              <w:rPr>
                <w:sz w:val="16"/>
                <w:szCs w:val="16"/>
              </w:rPr>
            </w:pPr>
            <w:r w:rsidRPr="0057227D">
              <w:rPr>
                <w:sz w:val="16"/>
                <w:szCs w:val="16"/>
              </w:rPr>
              <w:t>108</w:t>
            </w:r>
            <w:r w:rsidR="008C2F01">
              <w:rPr>
                <w:sz w:val="16"/>
                <w:szCs w:val="16"/>
              </w:rPr>
              <w:t>.</w:t>
            </w:r>
            <w:r w:rsidRPr="0057227D">
              <w:rPr>
                <w:sz w:val="16"/>
                <w:szCs w:val="16"/>
              </w:rPr>
              <w:t>8</w:t>
            </w:r>
          </w:p>
        </w:tc>
      </w:tr>
      <w:tr w:rsidR="0057227D" w:rsidRPr="00F95B4F" w:rsidTr="008C2F01">
        <w:trPr>
          <w:trHeight w:val="57"/>
        </w:trPr>
        <w:tc>
          <w:tcPr>
            <w:tcW w:w="3494" w:type="dxa"/>
            <w:vAlign w:val="center"/>
          </w:tcPr>
          <w:p w:rsidR="0057227D" w:rsidRPr="00F95B4F" w:rsidRDefault="0057227D" w:rsidP="0057227D">
            <w:pPr>
              <w:spacing w:before="0" w:after="0" w:line="240" w:lineRule="auto"/>
              <w:rPr>
                <w:sz w:val="16"/>
                <w:szCs w:val="16"/>
              </w:rPr>
            </w:pPr>
            <w:r w:rsidRPr="00F95B4F">
              <w:rPr>
                <w:sz w:val="16"/>
                <w:szCs w:val="16"/>
              </w:rPr>
              <w:t xml:space="preserve">Opolskie </w:t>
            </w:r>
          </w:p>
        </w:tc>
        <w:tc>
          <w:tcPr>
            <w:tcW w:w="2278" w:type="dxa"/>
            <w:vAlign w:val="center"/>
          </w:tcPr>
          <w:p w:rsidR="0057227D" w:rsidRPr="0057227D" w:rsidRDefault="0057227D" w:rsidP="008C2F01">
            <w:pPr>
              <w:spacing w:before="0" w:after="0"/>
              <w:jc w:val="right"/>
              <w:rPr>
                <w:sz w:val="16"/>
                <w:szCs w:val="16"/>
              </w:rPr>
            </w:pPr>
            <w:r w:rsidRPr="0057227D">
              <w:rPr>
                <w:sz w:val="16"/>
                <w:szCs w:val="16"/>
              </w:rPr>
              <w:t>101</w:t>
            </w:r>
            <w:r w:rsidR="008C2F01">
              <w:rPr>
                <w:sz w:val="16"/>
                <w:szCs w:val="16"/>
              </w:rPr>
              <w:t>.</w:t>
            </w:r>
            <w:r w:rsidRPr="0057227D">
              <w:rPr>
                <w:sz w:val="16"/>
                <w:szCs w:val="16"/>
              </w:rPr>
              <w:t>5</w:t>
            </w:r>
          </w:p>
        </w:tc>
        <w:tc>
          <w:tcPr>
            <w:tcW w:w="2296" w:type="dxa"/>
            <w:gridSpan w:val="2"/>
            <w:vAlign w:val="center"/>
          </w:tcPr>
          <w:p w:rsidR="0057227D" w:rsidRPr="0057227D" w:rsidRDefault="0057227D" w:rsidP="008C2F01">
            <w:pPr>
              <w:spacing w:before="60" w:after="60"/>
              <w:jc w:val="right"/>
              <w:rPr>
                <w:sz w:val="16"/>
                <w:szCs w:val="16"/>
              </w:rPr>
            </w:pPr>
            <w:r w:rsidRPr="0057227D">
              <w:rPr>
                <w:sz w:val="16"/>
                <w:szCs w:val="16"/>
              </w:rPr>
              <w:t>106</w:t>
            </w:r>
            <w:r w:rsidR="008C2F01">
              <w:rPr>
                <w:sz w:val="16"/>
                <w:szCs w:val="16"/>
              </w:rPr>
              <w:t>.</w:t>
            </w:r>
            <w:r w:rsidRPr="0057227D">
              <w:rPr>
                <w:sz w:val="16"/>
                <w:szCs w:val="16"/>
              </w:rPr>
              <w:t>2</w:t>
            </w:r>
          </w:p>
        </w:tc>
      </w:tr>
      <w:tr w:rsidR="0057227D" w:rsidRPr="00F95B4F" w:rsidTr="008C2F01">
        <w:trPr>
          <w:trHeight w:val="57"/>
        </w:trPr>
        <w:tc>
          <w:tcPr>
            <w:tcW w:w="3494" w:type="dxa"/>
            <w:vAlign w:val="center"/>
          </w:tcPr>
          <w:p w:rsidR="0057227D" w:rsidRPr="00F95B4F" w:rsidRDefault="0057227D" w:rsidP="0057227D">
            <w:pPr>
              <w:spacing w:before="0" w:after="0" w:line="240" w:lineRule="auto"/>
              <w:rPr>
                <w:sz w:val="16"/>
                <w:szCs w:val="16"/>
              </w:rPr>
            </w:pPr>
            <w:r w:rsidRPr="00F95B4F">
              <w:rPr>
                <w:sz w:val="16"/>
                <w:szCs w:val="16"/>
              </w:rPr>
              <w:t xml:space="preserve">Podkarpackie </w:t>
            </w:r>
          </w:p>
        </w:tc>
        <w:tc>
          <w:tcPr>
            <w:tcW w:w="2278" w:type="dxa"/>
            <w:vAlign w:val="center"/>
          </w:tcPr>
          <w:p w:rsidR="0057227D" w:rsidRPr="0057227D" w:rsidRDefault="0057227D" w:rsidP="008C2F01">
            <w:pPr>
              <w:spacing w:before="0" w:after="0"/>
              <w:jc w:val="right"/>
              <w:rPr>
                <w:sz w:val="16"/>
                <w:szCs w:val="16"/>
              </w:rPr>
            </w:pPr>
            <w:r w:rsidRPr="0057227D">
              <w:rPr>
                <w:sz w:val="16"/>
                <w:szCs w:val="16"/>
              </w:rPr>
              <w:t>101</w:t>
            </w:r>
            <w:r w:rsidR="008C2F01">
              <w:rPr>
                <w:sz w:val="16"/>
                <w:szCs w:val="16"/>
              </w:rPr>
              <w:t>.</w:t>
            </w:r>
            <w:r w:rsidRPr="0057227D">
              <w:rPr>
                <w:sz w:val="16"/>
                <w:szCs w:val="16"/>
              </w:rPr>
              <w:t>6</w:t>
            </w:r>
          </w:p>
        </w:tc>
        <w:tc>
          <w:tcPr>
            <w:tcW w:w="2296" w:type="dxa"/>
            <w:gridSpan w:val="2"/>
            <w:vAlign w:val="center"/>
          </w:tcPr>
          <w:p w:rsidR="0057227D" w:rsidRPr="0057227D" w:rsidRDefault="0057227D" w:rsidP="008C2F01">
            <w:pPr>
              <w:spacing w:before="60" w:after="60"/>
              <w:jc w:val="right"/>
              <w:rPr>
                <w:sz w:val="16"/>
                <w:szCs w:val="16"/>
              </w:rPr>
            </w:pPr>
            <w:r w:rsidRPr="0057227D">
              <w:rPr>
                <w:sz w:val="16"/>
                <w:szCs w:val="16"/>
              </w:rPr>
              <w:t>108</w:t>
            </w:r>
            <w:r w:rsidR="008C2F01">
              <w:rPr>
                <w:sz w:val="16"/>
                <w:szCs w:val="16"/>
              </w:rPr>
              <w:t>.</w:t>
            </w:r>
            <w:r w:rsidRPr="0057227D">
              <w:rPr>
                <w:sz w:val="16"/>
                <w:szCs w:val="16"/>
              </w:rPr>
              <w:t>3</w:t>
            </w:r>
          </w:p>
        </w:tc>
      </w:tr>
      <w:tr w:rsidR="0057227D" w:rsidRPr="00F95B4F" w:rsidTr="008C2F01">
        <w:trPr>
          <w:trHeight w:val="57"/>
        </w:trPr>
        <w:tc>
          <w:tcPr>
            <w:tcW w:w="3494" w:type="dxa"/>
            <w:vAlign w:val="center"/>
          </w:tcPr>
          <w:p w:rsidR="0057227D" w:rsidRPr="00F95B4F" w:rsidRDefault="0057227D" w:rsidP="0057227D">
            <w:pPr>
              <w:spacing w:before="0" w:after="0" w:line="240" w:lineRule="auto"/>
              <w:rPr>
                <w:sz w:val="16"/>
                <w:szCs w:val="16"/>
              </w:rPr>
            </w:pPr>
            <w:r w:rsidRPr="00F95B4F">
              <w:rPr>
                <w:sz w:val="16"/>
                <w:szCs w:val="16"/>
              </w:rPr>
              <w:t xml:space="preserve">Podlaskie </w:t>
            </w:r>
          </w:p>
        </w:tc>
        <w:tc>
          <w:tcPr>
            <w:tcW w:w="2278" w:type="dxa"/>
            <w:vAlign w:val="center"/>
          </w:tcPr>
          <w:p w:rsidR="0057227D" w:rsidRPr="0057227D" w:rsidRDefault="0057227D" w:rsidP="008C2F01">
            <w:pPr>
              <w:spacing w:before="0" w:after="0"/>
              <w:jc w:val="right"/>
              <w:rPr>
                <w:sz w:val="16"/>
                <w:szCs w:val="16"/>
              </w:rPr>
            </w:pPr>
            <w:r w:rsidRPr="0057227D">
              <w:rPr>
                <w:sz w:val="16"/>
                <w:szCs w:val="16"/>
              </w:rPr>
              <w:t>101</w:t>
            </w:r>
            <w:r w:rsidR="008C2F01">
              <w:rPr>
                <w:sz w:val="16"/>
                <w:szCs w:val="16"/>
              </w:rPr>
              <w:t>.</w:t>
            </w:r>
            <w:r w:rsidRPr="0057227D">
              <w:rPr>
                <w:sz w:val="16"/>
                <w:szCs w:val="16"/>
              </w:rPr>
              <w:t>7</w:t>
            </w:r>
          </w:p>
        </w:tc>
        <w:tc>
          <w:tcPr>
            <w:tcW w:w="2296" w:type="dxa"/>
            <w:gridSpan w:val="2"/>
            <w:vAlign w:val="center"/>
          </w:tcPr>
          <w:p w:rsidR="0057227D" w:rsidRPr="0057227D" w:rsidRDefault="0057227D" w:rsidP="008C2F01">
            <w:pPr>
              <w:spacing w:before="60" w:after="60"/>
              <w:jc w:val="right"/>
              <w:rPr>
                <w:sz w:val="16"/>
                <w:szCs w:val="16"/>
              </w:rPr>
            </w:pPr>
            <w:r w:rsidRPr="0057227D">
              <w:rPr>
                <w:sz w:val="16"/>
                <w:szCs w:val="16"/>
              </w:rPr>
              <w:t>108</w:t>
            </w:r>
            <w:r w:rsidR="008C2F01">
              <w:rPr>
                <w:sz w:val="16"/>
                <w:szCs w:val="16"/>
              </w:rPr>
              <w:t>.</w:t>
            </w:r>
            <w:r w:rsidRPr="0057227D">
              <w:rPr>
                <w:sz w:val="16"/>
                <w:szCs w:val="16"/>
              </w:rPr>
              <w:t>4</w:t>
            </w:r>
          </w:p>
        </w:tc>
      </w:tr>
      <w:tr w:rsidR="0057227D" w:rsidRPr="00F95B4F" w:rsidTr="008C2F01">
        <w:trPr>
          <w:trHeight w:val="57"/>
        </w:trPr>
        <w:tc>
          <w:tcPr>
            <w:tcW w:w="3494" w:type="dxa"/>
            <w:vAlign w:val="center"/>
          </w:tcPr>
          <w:p w:rsidR="0057227D" w:rsidRPr="00F95B4F" w:rsidRDefault="0057227D" w:rsidP="0057227D">
            <w:pPr>
              <w:spacing w:before="0" w:after="0" w:line="240" w:lineRule="auto"/>
              <w:rPr>
                <w:sz w:val="16"/>
                <w:szCs w:val="16"/>
              </w:rPr>
            </w:pPr>
            <w:r w:rsidRPr="00F95B4F">
              <w:rPr>
                <w:sz w:val="16"/>
                <w:szCs w:val="16"/>
              </w:rPr>
              <w:t xml:space="preserve">Pomorskie </w:t>
            </w:r>
          </w:p>
        </w:tc>
        <w:tc>
          <w:tcPr>
            <w:tcW w:w="2278" w:type="dxa"/>
            <w:vAlign w:val="center"/>
          </w:tcPr>
          <w:p w:rsidR="0057227D" w:rsidRPr="0057227D" w:rsidRDefault="0057227D" w:rsidP="008C2F01">
            <w:pPr>
              <w:spacing w:before="0" w:after="0"/>
              <w:jc w:val="right"/>
              <w:rPr>
                <w:sz w:val="16"/>
                <w:szCs w:val="16"/>
              </w:rPr>
            </w:pPr>
            <w:r w:rsidRPr="0057227D">
              <w:rPr>
                <w:sz w:val="16"/>
                <w:szCs w:val="16"/>
              </w:rPr>
              <w:t>101</w:t>
            </w:r>
            <w:r w:rsidR="008C2F01">
              <w:rPr>
                <w:sz w:val="16"/>
                <w:szCs w:val="16"/>
              </w:rPr>
              <w:t>.</w:t>
            </w:r>
            <w:r w:rsidRPr="0057227D">
              <w:rPr>
                <w:sz w:val="16"/>
                <w:szCs w:val="16"/>
              </w:rPr>
              <w:t>4</w:t>
            </w:r>
          </w:p>
        </w:tc>
        <w:tc>
          <w:tcPr>
            <w:tcW w:w="2296" w:type="dxa"/>
            <w:gridSpan w:val="2"/>
            <w:vAlign w:val="center"/>
          </w:tcPr>
          <w:p w:rsidR="0057227D" w:rsidRPr="0057227D" w:rsidRDefault="0057227D" w:rsidP="008C2F01">
            <w:pPr>
              <w:spacing w:before="60" w:after="60"/>
              <w:jc w:val="right"/>
              <w:rPr>
                <w:sz w:val="16"/>
                <w:szCs w:val="16"/>
              </w:rPr>
            </w:pPr>
            <w:r w:rsidRPr="0057227D">
              <w:rPr>
                <w:sz w:val="16"/>
                <w:szCs w:val="16"/>
              </w:rPr>
              <w:t>109</w:t>
            </w:r>
            <w:r w:rsidR="008C2F01">
              <w:rPr>
                <w:sz w:val="16"/>
                <w:szCs w:val="16"/>
              </w:rPr>
              <w:t>.</w:t>
            </w:r>
            <w:r w:rsidRPr="0057227D">
              <w:rPr>
                <w:sz w:val="16"/>
                <w:szCs w:val="16"/>
              </w:rPr>
              <w:t>4</w:t>
            </w:r>
          </w:p>
        </w:tc>
      </w:tr>
      <w:tr w:rsidR="0057227D" w:rsidRPr="00F95B4F" w:rsidTr="008C2F01">
        <w:trPr>
          <w:trHeight w:val="57"/>
        </w:trPr>
        <w:tc>
          <w:tcPr>
            <w:tcW w:w="3494" w:type="dxa"/>
            <w:vAlign w:val="center"/>
          </w:tcPr>
          <w:p w:rsidR="0057227D" w:rsidRPr="00F95B4F" w:rsidRDefault="0057227D" w:rsidP="0057227D">
            <w:pPr>
              <w:spacing w:before="0" w:after="0" w:line="240" w:lineRule="auto"/>
              <w:rPr>
                <w:sz w:val="16"/>
                <w:szCs w:val="16"/>
              </w:rPr>
            </w:pPr>
            <w:r w:rsidRPr="00F95B4F">
              <w:rPr>
                <w:sz w:val="16"/>
                <w:szCs w:val="16"/>
              </w:rPr>
              <w:t xml:space="preserve">Śląskie </w:t>
            </w:r>
          </w:p>
        </w:tc>
        <w:tc>
          <w:tcPr>
            <w:tcW w:w="2278" w:type="dxa"/>
            <w:vAlign w:val="center"/>
          </w:tcPr>
          <w:p w:rsidR="0057227D" w:rsidRPr="0057227D" w:rsidRDefault="0057227D" w:rsidP="008C2F01">
            <w:pPr>
              <w:spacing w:before="0" w:after="0"/>
              <w:jc w:val="right"/>
              <w:rPr>
                <w:sz w:val="16"/>
                <w:szCs w:val="16"/>
              </w:rPr>
            </w:pPr>
            <w:r w:rsidRPr="0057227D">
              <w:rPr>
                <w:sz w:val="16"/>
                <w:szCs w:val="16"/>
              </w:rPr>
              <w:t>103</w:t>
            </w:r>
            <w:r w:rsidR="008C2F01">
              <w:rPr>
                <w:sz w:val="16"/>
                <w:szCs w:val="16"/>
              </w:rPr>
              <w:t>.</w:t>
            </w:r>
            <w:r w:rsidRPr="0057227D">
              <w:rPr>
                <w:sz w:val="16"/>
                <w:szCs w:val="16"/>
              </w:rPr>
              <w:t>5</w:t>
            </w:r>
          </w:p>
        </w:tc>
        <w:tc>
          <w:tcPr>
            <w:tcW w:w="2296" w:type="dxa"/>
            <w:gridSpan w:val="2"/>
            <w:vAlign w:val="center"/>
          </w:tcPr>
          <w:p w:rsidR="0057227D" w:rsidRPr="0057227D" w:rsidRDefault="0057227D" w:rsidP="008C2F01">
            <w:pPr>
              <w:spacing w:before="60" w:after="60"/>
              <w:jc w:val="right"/>
              <w:rPr>
                <w:sz w:val="16"/>
                <w:szCs w:val="16"/>
              </w:rPr>
            </w:pPr>
            <w:r w:rsidRPr="0057227D">
              <w:rPr>
                <w:sz w:val="16"/>
                <w:szCs w:val="16"/>
              </w:rPr>
              <w:t>110</w:t>
            </w:r>
            <w:r w:rsidR="008C2F01">
              <w:rPr>
                <w:sz w:val="16"/>
                <w:szCs w:val="16"/>
              </w:rPr>
              <w:t>.</w:t>
            </w:r>
            <w:r w:rsidRPr="0057227D">
              <w:rPr>
                <w:sz w:val="16"/>
                <w:szCs w:val="16"/>
              </w:rPr>
              <w:t>5</w:t>
            </w:r>
          </w:p>
        </w:tc>
      </w:tr>
      <w:tr w:rsidR="0057227D" w:rsidRPr="00F95B4F" w:rsidTr="008C2F01">
        <w:trPr>
          <w:trHeight w:val="57"/>
        </w:trPr>
        <w:tc>
          <w:tcPr>
            <w:tcW w:w="3494" w:type="dxa"/>
            <w:vAlign w:val="center"/>
          </w:tcPr>
          <w:p w:rsidR="0057227D" w:rsidRPr="00F95B4F" w:rsidRDefault="0057227D" w:rsidP="0057227D">
            <w:pPr>
              <w:spacing w:before="0" w:after="0" w:line="240" w:lineRule="auto"/>
              <w:rPr>
                <w:sz w:val="16"/>
                <w:szCs w:val="16"/>
              </w:rPr>
            </w:pPr>
            <w:r w:rsidRPr="00F95B4F">
              <w:rPr>
                <w:sz w:val="16"/>
                <w:szCs w:val="16"/>
              </w:rPr>
              <w:t xml:space="preserve">Świętokrzyskie </w:t>
            </w:r>
          </w:p>
        </w:tc>
        <w:tc>
          <w:tcPr>
            <w:tcW w:w="2278" w:type="dxa"/>
            <w:vAlign w:val="center"/>
          </w:tcPr>
          <w:p w:rsidR="0057227D" w:rsidRPr="0057227D" w:rsidRDefault="0057227D" w:rsidP="008C2F01">
            <w:pPr>
              <w:spacing w:before="0" w:after="0"/>
              <w:jc w:val="right"/>
              <w:rPr>
                <w:sz w:val="16"/>
                <w:szCs w:val="16"/>
              </w:rPr>
            </w:pPr>
            <w:r w:rsidRPr="0057227D">
              <w:rPr>
                <w:sz w:val="16"/>
                <w:szCs w:val="16"/>
              </w:rPr>
              <w:t>103</w:t>
            </w:r>
            <w:r w:rsidR="008C2F01">
              <w:rPr>
                <w:sz w:val="16"/>
                <w:szCs w:val="16"/>
              </w:rPr>
              <w:t>.</w:t>
            </w:r>
            <w:r w:rsidRPr="0057227D">
              <w:rPr>
                <w:sz w:val="16"/>
                <w:szCs w:val="16"/>
              </w:rPr>
              <w:t>5</w:t>
            </w:r>
          </w:p>
        </w:tc>
        <w:tc>
          <w:tcPr>
            <w:tcW w:w="2296" w:type="dxa"/>
            <w:gridSpan w:val="2"/>
            <w:vAlign w:val="center"/>
          </w:tcPr>
          <w:p w:rsidR="0057227D" w:rsidRPr="0057227D" w:rsidRDefault="0057227D" w:rsidP="008C2F01">
            <w:pPr>
              <w:spacing w:before="60" w:after="60"/>
              <w:jc w:val="right"/>
              <w:rPr>
                <w:sz w:val="16"/>
                <w:szCs w:val="16"/>
              </w:rPr>
            </w:pPr>
            <w:r w:rsidRPr="0057227D">
              <w:rPr>
                <w:sz w:val="16"/>
                <w:szCs w:val="16"/>
              </w:rPr>
              <w:t>109</w:t>
            </w:r>
            <w:r w:rsidR="008C2F01">
              <w:rPr>
                <w:sz w:val="16"/>
                <w:szCs w:val="16"/>
              </w:rPr>
              <w:t>.</w:t>
            </w:r>
            <w:r w:rsidRPr="0057227D">
              <w:rPr>
                <w:sz w:val="16"/>
                <w:szCs w:val="16"/>
              </w:rPr>
              <w:t>4</w:t>
            </w:r>
          </w:p>
        </w:tc>
      </w:tr>
      <w:tr w:rsidR="0057227D" w:rsidRPr="00F95B4F" w:rsidTr="008C2F01">
        <w:trPr>
          <w:trHeight w:val="57"/>
        </w:trPr>
        <w:tc>
          <w:tcPr>
            <w:tcW w:w="3494" w:type="dxa"/>
            <w:vAlign w:val="center"/>
          </w:tcPr>
          <w:p w:rsidR="0057227D" w:rsidRPr="00F95B4F" w:rsidRDefault="0057227D" w:rsidP="0057227D">
            <w:pPr>
              <w:spacing w:before="0" w:after="0" w:line="240" w:lineRule="auto"/>
              <w:rPr>
                <w:sz w:val="16"/>
                <w:szCs w:val="16"/>
              </w:rPr>
            </w:pPr>
            <w:r w:rsidRPr="00F95B4F">
              <w:rPr>
                <w:sz w:val="16"/>
                <w:szCs w:val="16"/>
              </w:rPr>
              <w:t xml:space="preserve">Warmińsko-Mazurskie </w:t>
            </w:r>
          </w:p>
        </w:tc>
        <w:tc>
          <w:tcPr>
            <w:tcW w:w="2278" w:type="dxa"/>
            <w:vAlign w:val="center"/>
          </w:tcPr>
          <w:p w:rsidR="0057227D" w:rsidRPr="0057227D" w:rsidRDefault="0057227D" w:rsidP="008C2F01">
            <w:pPr>
              <w:spacing w:before="0" w:after="0"/>
              <w:jc w:val="right"/>
              <w:rPr>
                <w:sz w:val="16"/>
                <w:szCs w:val="16"/>
              </w:rPr>
            </w:pPr>
            <w:r w:rsidRPr="0057227D">
              <w:rPr>
                <w:sz w:val="16"/>
                <w:szCs w:val="16"/>
              </w:rPr>
              <w:t>103</w:t>
            </w:r>
            <w:r w:rsidR="008C2F01">
              <w:rPr>
                <w:sz w:val="16"/>
                <w:szCs w:val="16"/>
              </w:rPr>
              <w:t>.</w:t>
            </w:r>
            <w:r w:rsidRPr="0057227D">
              <w:rPr>
                <w:sz w:val="16"/>
                <w:szCs w:val="16"/>
              </w:rPr>
              <w:t>0</w:t>
            </w:r>
          </w:p>
        </w:tc>
        <w:tc>
          <w:tcPr>
            <w:tcW w:w="2296" w:type="dxa"/>
            <w:gridSpan w:val="2"/>
            <w:vAlign w:val="center"/>
          </w:tcPr>
          <w:p w:rsidR="0057227D" w:rsidRPr="0057227D" w:rsidRDefault="0057227D" w:rsidP="008C2F01">
            <w:pPr>
              <w:spacing w:before="60" w:after="60"/>
              <w:jc w:val="right"/>
              <w:rPr>
                <w:sz w:val="16"/>
                <w:szCs w:val="16"/>
              </w:rPr>
            </w:pPr>
            <w:r w:rsidRPr="0057227D">
              <w:rPr>
                <w:sz w:val="16"/>
                <w:szCs w:val="16"/>
              </w:rPr>
              <w:t>106</w:t>
            </w:r>
            <w:r w:rsidR="008C2F01">
              <w:rPr>
                <w:sz w:val="16"/>
                <w:szCs w:val="16"/>
              </w:rPr>
              <w:t>.</w:t>
            </w:r>
            <w:r w:rsidRPr="0057227D">
              <w:rPr>
                <w:sz w:val="16"/>
                <w:szCs w:val="16"/>
              </w:rPr>
              <w:t>1</w:t>
            </w:r>
          </w:p>
        </w:tc>
      </w:tr>
      <w:tr w:rsidR="0057227D" w:rsidRPr="00F95B4F" w:rsidTr="008C2F01">
        <w:trPr>
          <w:trHeight w:val="57"/>
        </w:trPr>
        <w:tc>
          <w:tcPr>
            <w:tcW w:w="3494" w:type="dxa"/>
            <w:vAlign w:val="center"/>
          </w:tcPr>
          <w:p w:rsidR="0057227D" w:rsidRPr="00F95B4F" w:rsidRDefault="0057227D" w:rsidP="0057227D">
            <w:pPr>
              <w:spacing w:before="0" w:after="0" w:line="240" w:lineRule="auto"/>
              <w:rPr>
                <w:sz w:val="16"/>
                <w:szCs w:val="16"/>
              </w:rPr>
            </w:pPr>
            <w:r w:rsidRPr="00F95B4F">
              <w:rPr>
                <w:sz w:val="16"/>
                <w:szCs w:val="16"/>
              </w:rPr>
              <w:t xml:space="preserve">Wielkopolskie </w:t>
            </w:r>
          </w:p>
        </w:tc>
        <w:tc>
          <w:tcPr>
            <w:tcW w:w="2278" w:type="dxa"/>
            <w:vAlign w:val="center"/>
          </w:tcPr>
          <w:p w:rsidR="0057227D" w:rsidRPr="0057227D" w:rsidRDefault="0057227D" w:rsidP="008C2F01">
            <w:pPr>
              <w:spacing w:before="0" w:after="0"/>
              <w:jc w:val="right"/>
              <w:rPr>
                <w:sz w:val="16"/>
                <w:szCs w:val="16"/>
              </w:rPr>
            </w:pPr>
            <w:r w:rsidRPr="0057227D">
              <w:rPr>
                <w:sz w:val="16"/>
                <w:szCs w:val="16"/>
              </w:rPr>
              <w:t>100</w:t>
            </w:r>
            <w:r w:rsidR="008C2F01">
              <w:rPr>
                <w:sz w:val="16"/>
                <w:szCs w:val="16"/>
              </w:rPr>
              <w:t>.</w:t>
            </w:r>
            <w:r w:rsidRPr="0057227D">
              <w:rPr>
                <w:sz w:val="16"/>
                <w:szCs w:val="16"/>
              </w:rPr>
              <w:t>2</w:t>
            </w:r>
          </w:p>
        </w:tc>
        <w:tc>
          <w:tcPr>
            <w:tcW w:w="2296" w:type="dxa"/>
            <w:gridSpan w:val="2"/>
            <w:vAlign w:val="center"/>
          </w:tcPr>
          <w:p w:rsidR="0057227D" w:rsidRPr="0057227D" w:rsidRDefault="0057227D" w:rsidP="008C2F01">
            <w:pPr>
              <w:spacing w:before="60" w:after="60"/>
              <w:jc w:val="right"/>
              <w:rPr>
                <w:sz w:val="16"/>
                <w:szCs w:val="16"/>
              </w:rPr>
            </w:pPr>
            <w:r w:rsidRPr="0057227D">
              <w:rPr>
                <w:sz w:val="16"/>
                <w:szCs w:val="16"/>
              </w:rPr>
              <w:t>108</w:t>
            </w:r>
            <w:r w:rsidR="008C2F01">
              <w:rPr>
                <w:sz w:val="16"/>
                <w:szCs w:val="16"/>
              </w:rPr>
              <w:t>.</w:t>
            </w:r>
            <w:r w:rsidRPr="0057227D">
              <w:rPr>
                <w:sz w:val="16"/>
                <w:szCs w:val="16"/>
              </w:rPr>
              <w:t>7</w:t>
            </w:r>
          </w:p>
        </w:tc>
      </w:tr>
      <w:tr w:rsidR="0057227D" w:rsidRPr="00F95B4F" w:rsidTr="008C2F01">
        <w:trPr>
          <w:trHeight w:val="57"/>
        </w:trPr>
        <w:tc>
          <w:tcPr>
            <w:tcW w:w="3494" w:type="dxa"/>
            <w:vAlign w:val="center"/>
          </w:tcPr>
          <w:p w:rsidR="0057227D" w:rsidRPr="00F95B4F" w:rsidRDefault="0057227D" w:rsidP="0057227D">
            <w:pPr>
              <w:spacing w:before="0" w:after="0" w:line="240" w:lineRule="auto"/>
              <w:rPr>
                <w:sz w:val="16"/>
                <w:szCs w:val="16"/>
              </w:rPr>
            </w:pPr>
            <w:r w:rsidRPr="00F95B4F">
              <w:rPr>
                <w:sz w:val="16"/>
                <w:szCs w:val="16"/>
              </w:rPr>
              <w:t xml:space="preserve">Zachodniopomorskie </w:t>
            </w:r>
          </w:p>
        </w:tc>
        <w:tc>
          <w:tcPr>
            <w:tcW w:w="2278" w:type="dxa"/>
            <w:vAlign w:val="center"/>
          </w:tcPr>
          <w:p w:rsidR="0057227D" w:rsidRPr="0057227D" w:rsidRDefault="0057227D" w:rsidP="008C2F01">
            <w:pPr>
              <w:spacing w:before="0" w:after="0"/>
              <w:jc w:val="right"/>
              <w:rPr>
                <w:sz w:val="16"/>
                <w:szCs w:val="16"/>
              </w:rPr>
            </w:pPr>
            <w:r w:rsidRPr="0057227D">
              <w:rPr>
                <w:sz w:val="16"/>
                <w:szCs w:val="16"/>
              </w:rPr>
              <w:t>100</w:t>
            </w:r>
            <w:r w:rsidR="008C2F01">
              <w:rPr>
                <w:sz w:val="16"/>
                <w:szCs w:val="16"/>
              </w:rPr>
              <w:t>.</w:t>
            </w:r>
            <w:r w:rsidRPr="0057227D">
              <w:rPr>
                <w:sz w:val="16"/>
                <w:szCs w:val="16"/>
              </w:rPr>
              <w:t>1</w:t>
            </w:r>
          </w:p>
        </w:tc>
        <w:tc>
          <w:tcPr>
            <w:tcW w:w="2296" w:type="dxa"/>
            <w:gridSpan w:val="2"/>
            <w:vAlign w:val="center"/>
          </w:tcPr>
          <w:p w:rsidR="0057227D" w:rsidRPr="0057227D" w:rsidRDefault="0057227D" w:rsidP="008C2F01">
            <w:pPr>
              <w:spacing w:before="60" w:after="60"/>
              <w:jc w:val="right"/>
              <w:rPr>
                <w:sz w:val="16"/>
                <w:szCs w:val="16"/>
              </w:rPr>
            </w:pPr>
            <w:r w:rsidRPr="0057227D">
              <w:rPr>
                <w:sz w:val="16"/>
                <w:szCs w:val="16"/>
              </w:rPr>
              <w:t>106</w:t>
            </w:r>
            <w:r w:rsidR="008C2F01">
              <w:rPr>
                <w:sz w:val="16"/>
                <w:szCs w:val="16"/>
              </w:rPr>
              <w:t>.</w:t>
            </w:r>
            <w:r w:rsidRPr="0057227D">
              <w:rPr>
                <w:sz w:val="16"/>
                <w:szCs w:val="16"/>
              </w:rPr>
              <w:t>7</w:t>
            </w:r>
          </w:p>
        </w:tc>
      </w:tr>
    </w:tbl>
    <w:p w:rsidR="00E01393" w:rsidRDefault="00E01393" w:rsidP="00E76D26">
      <w:pPr>
        <w:rPr>
          <w:b/>
          <w:sz w:val="18"/>
          <w:szCs w:val="18"/>
          <w:shd w:val="clear" w:color="auto" w:fill="FFFFFF"/>
        </w:rPr>
      </w:pPr>
    </w:p>
    <w:p w:rsidR="0059548E" w:rsidRPr="00001C5B" w:rsidRDefault="0059548E" w:rsidP="00E76D26">
      <w:pPr>
        <w:rPr>
          <w:sz w:val="18"/>
        </w:rPr>
        <w:sectPr w:rsidR="0059548E" w:rsidRPr="00001C5B" w:rsidSect="003B18B6">
          <w:headerReference w:type="default" r:id="rId16"/>
          <w:footerReference w:type="default" r:id="rId17"/>
          <w:headerReference w:type="first" r:id="rId18"/>
          <w:footerReference w:type="first" r:id="rId19"/>
          <w:pgSz w:w="11906" w:h="16838"/>
          <w:pgMar w:top="720" w:right="3119" w:bottom="720" w:left="720" w:header="284" w:footer="283" w:gutter="0"/>
          <w:cols w:space="708"/>
          <w:titlePg/>
          <w:docGrid w:linePitch="360"/>
        </w:sectPr>
      </w:pPr>
    </w:p>
    <w:p w:rsidR="000470AA" w:rsidRDefault="000470AA" w:rsidP="000470AA">
      <w:pPr>
        <w:rPr>
          <w:sz w:val="18"/>
        </w:rPr>
      </w:pPr>
    </w:p>
    <w:tbl>
      <w:tblPr>
        <w:tblpPr w:leftFromText="141" w:rightFromText="141" w:vertAnchor="text" w:horzAnchor="margin" w:tblpXSpec="center" w:tblpY="-47"/>
        <w:tblW w:w="0" w:type="auto"/>
        <w:tblLook w:val="04A0" w:firstRow="1" w:lastRow="0" w:firstColumn="1" w:lastColumn="0" w:noHBand="0" w:noVBand="1"/>
      </w:tblPr>
      <w:tblGrid>
        <w:gridCol w:w="4358"/>
        <w:gridCol w:w="3925"/>
      </w:tblGrid>
      <w:tr w:rsidR="00CA7351" w:rsidRPr="00185085" w:rsidTr="00F53E18">
        <w:trPr>
          <w:trHeight w:val="1912"/>
        </w:trPr>
        <w:tc>
          <w:tcPr>
            <w:tcW w:w="4379" w:type="dxa"/>
          </w:tcPr>
          <w:p w:rsidR="00EF53D1" w:rsidRPr="004802D4" w:rsidRDefault="00EF53D1" w:rsidP="001531F8">
            <w:pPr>
              <w:spacing w:before="0" w:after="0" w:line="276" w:lineRule="auto"/>
              <w:rPr>
                <w:rFonts w:cs="Arial"/>
                <w:color w:val="000000" w:themeColor="text1"/>
                <w:sz w:val="20"/>
                <w:lang w:val="en-US"/>
              </w:rPr>
            </w:pPr>
            <w:r w:rsidRPr="004802D4">
              <w:rPr>
                <w:rFonts w:cs="Arial"/>
                <w:color w:val="000000" w:themeColor="text1"/>
                <w:sz w:val="20"/>
                <w:lang w:val="en-US"/>
              </w:rPr>
              <w:t>Prepared by:</w:t>
            </w:r>
          </w:p>
          <w:p w:rsidR="00EF53D1" w:rsidRPr="004802D4" w:rsidRDefault="00EF53D1" w:rsidP="001531F8">
            <w:pPr>
              <w:spacing w:before="0" w:after="0" w:line="276" w:lineRule="auto"/>
              <w:rPr>
                <w:rFonts w:cs="Arial"/>
                <w:b/>
                <w:color w:val="000000" w:themeColor="text1"/>
                <w:sz w:val="20"/>
                <w:lang w:val="en-US"/>
              </w:rPr>
            </w:pPr>
            <w:r w:rsidRPr="004802D4">
              <w:rPr>
                <w:rFonts w:cs="Arial"/>
                <w:b/>
                <w:color w:val="000000" w:themeColor="text1"/>
                <w:sz w:val="20"/>
                <w:lang w:val="en-US"/>
              </w:rPr>
              <w:t>Tr</w:t>
            </w:r>
            <w:r>
              <w:rPr>
                <w:rFonts w:cs="Arial"/>
                <w:b/>
                <w:color w:val="000000" w:themeColor="text1"/>
                <w:sz w:val="20"/>
                <w:lang w:val="en-US"/>
              </w:rPr>
              <w:t>ade and Services Department</w:t>
            </w:r>
          </w:p>
          <w:p w:rsidR="00EF53D1" w:rsidRPr="0026348E" w:rsidRDefault="0026348E" w:rsidP="001531F8">
            <w:pPr>
              <w:pStyle w:val="Nagwek3"/>
              <w:spacing w:before="0" w:line="276" w:lineRule="auto"/>
              <w:rPr>
                <w:rFonts w:ascii="Fira Sans" w:hAnsi="Fira Sans" w:cs="Arial"/>
                <w:b/>
                <w:color w:val="000000" w:themeColor="text1"/>
                <w:sz w:val="20"/>
                <w:szCs w:val="28"/>
              </w:rPr>
            </w:pPr>
            <w:r w:rsidRPr="0026348E">
              <w:rPr>
                <w:rFonts w:ascii="Fira Sans" w:hAnsi="Fira Sans" w:cs="Arial"/>
                <w:b/>
                <w:color w:val="000000" w:themeColor="text1"/>
                <w:sz w:val="20"/>
                <w:szCs w:val="28"/>
              </w:rPr>
              <w:t>Director Ewa Adach-Stankiewicz</w:t>
            </w:r>
          </w:p>
          <w:p w:rsidR="00EF53D1" w:rsidRPr="008F3638" w:rsidRDefault="0026348E" w:rsidP="001531F8">
            <w:pPr>
              <w:pStyle w:val="Nagwek3"/>
              <w:spacing w:before="0" w:line="276" w:lineRule="auto"/>
              <w:rPr>
                <w:rFonts w:ascii="Fira Sans" w:hAnsi="Fira Sans" w:cs="Arial"/>
                <w:color w:val="000000" w:themeColor="text1"/>
                <w:sz w:val="20"/>
                <w:lang w:val="fi-FI"/>
              </w:rPr>
            </w:pPr>
            <w:r w:rsidRPr="0026348E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 xml:space="preserve">Office: tel. (+48 22) </w:t>
            </w:r>
            <w:r w:rsidR="00EF53D1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 xml:space="preserve">608 </w:t>
            </w:r>
            <w:r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31 24</w:t>
            </w:r>
          </w:p>
          <w:p w:rsidR="00CA7351" w:rsidRPr="0026348E" w:rsidRDefault="00CA7351" w:rsidP="001531F8">
            <w:pPr>
              <w:pStyle w:val="Nagwek3"/>
              <w:spacing w:before="0" w:line="276" w:lineRule="auto"/>
              <w:rPr>
                <w:rFonts w:ascii="Fira Sans" w:hAnsi="Fira Sans"/>
                <w:color w:val="000000" w:themeColor="text1"/>
              </w:rPr>
            </w:pPr>
          </w:p>
        </w:tc>
        <w:tc>
          <w:tcPr>
            <w:tcW w:w="3942" w:type="dxa"/>
          </w:tcPr>
          <w:p w:rsidR="0026348E" w:rsidRPr="0026348E" w:rsidRDefault="0026348E" w:rsidP="001531F8">
            <w:pPr>
              <w:spacing w:before="0" w:after="0" w:line="276" w:lineRule="auto"/>
              <w:rPr>
                <w:rFonts w:cs="Arial"/>
                <w:b/>
                <w:color w:val="000000" w:themeColor="text1"/>
                <w:sz w:val="20"/>
                <w:lang w:val="en-US"/>
              </w:rPr>
            </w:pPr>
            <w:r w:rsidRPr="0026348E">
              <w:rPr>
                <w:rFonts w:cs="Arial"/>
                <w:color w:val="000000" w:themeColor="text1"/>
                <w:sz w:val="20"/>
                <w:lang w:val="en-US"/>
              </w:rPr>
              <w:t>Issued by:</w:t>
            </w:r>
            <w:r w:rsidRPr="0026348E">
              <w:rPr>
                <w:rFonts w:cs="Arial"/>
                <w:color w:val="000000" w:themeColor="text1"/>
                <w:sz w:val="20"/>
                <w:lang w:val="en-US"/>
              </w:rPr>
              <w:br/>
            </w:r>
            <w:r w:rsidRPr="0026348E">
              <w:rPr>
                <w:rFonts w:cs="Arial"/>
                <w:b/>
                <w:color w:val="000000" w:themeColor="text1"/>
                <w:sz w:val="20"/>
                <w:lang w:val="en-US"/>
              </w:rPr>
              <w:t xml:space="preserve">The Spokeperson for the President </w:t>
            </w:r>
          </w:p>
          <w:p w:rsidR="0026348E" w:rsidRPr="0026348E" w:rsidRDefault="0026348E" w:rsidP="001531F8">
            <w:pPr>
              <w:spacing w:before="0" w:after="0" w:line="276" w:lineRule="auto"/>
              <w:rPr>
                <w:rFonts w:cs="Arial"/>
                <w:b/>
                <w:color w:val="000000" w:themeColor="text1"/>
                <w:sz w:val="20"/>
                <w:lang w:val="en-US"/>
              </w:rPr>
            </w:pPr>
            <w:r w:rsidRPr="0026348E">
              <w:rPr>
                <w:rFonts w:cs="Arial"/>
                <w:b/>
                <w:color w:val="000000" w:themeColor="text1"/>
                <w:sz w:val="20"/>
                <w:lang w:val="en-US"/>
              </w:rPr>
              <w:t>of  Statistics Poland</w:t>
            </w:r>
          </w:p>
          <w:p w:rsidR="0026348E" w:rsidRPr="0026348E" w:rsidRDefault="0026348E" w:rsidP="001531F8">
            <w:pPr>
              <w:pStyle w:val="Nagwek3"/>
              <w:spacing w:before="0" w:line="276" w:lineRule="auto"/>
              <w:rPr>
                <w:rFonts w:ascii="Fira Sans" w:hAnsi="Fira Sans" w:cs="Arial"/>
                <w:b/>
                <w:color w:val="000000" w:themeColor="text1"/>
                <w:sz w:val="20"/>
                <w:szCs w:val="28"/>
                <w:lang w:val="en-US"/>
              </w:rPr>
            </w:pPr>
            <w:r w:rsidRPr="0026348E">
              <w:rPr>
                <w:rFonts w:ascii="Fira Sans" w:hAnsi="Fira Sans" w:cs="Arial"/>
                <w:b/>
                <w:color w:val="000000" w:themeColor="text1"/>
                <w:sz w:val="20"/>
                <w:szCs w:val="28"/>
                <w:lang w:val="en-US"/>
              </w:rPr>
              <w:t>Karolina</w:t>
            </w:r>
            <w:r w:rsidRPr="0026348E">
              <w:rPr>
                <w:rFonts w:ascii="Fira Sans" w:hAnsi="Fira Sans" w:cs="Arial"/>
                <w:b/>
                <w:color w:val="auto"/>
                <w:sz w:val="20"/>
                <w:szCs w:val="28"/>
                <w:lang w:val="en-US"/>
              </w:rPr>
              <w:t xml:space="preserve"> Banaszek</w:t>
            </w:r>
          </w:p>
          <w:p w:rsidR="0026348E" w:rsidRPr="008F3638" w:rsidRDefault="0026348E" w:rsidP="001531F8">
            <w:pPr>
              <w:pStyle w:val="Nagwek3"/>
              <w:spacing w:before="0" w:line="276" w:lineRule="auto"/>
              <w:rPr>
                <w:rFonts w:ascii="Fira Sans" w:hAnsi="Fira Sans" w:cs="Arial"/>
                <w:color w:val="000000" w:themeColor="text1"/>
                <w:sz w:val="20"/>
                <w:lang w:val="fi-FI"/>
              </w:rPr>
            </w:pPr>
            <w:r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Mobile:</w:t>
            </w:r>
            <w:r w:rsidRPr="003A56B5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 xml:space="preserve"> (+48) </w:t>
            </w:r>
            <w:r w:rsidRPr="00F60BA8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695 255</w:t>
            </w:r>
            <w:r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 </w:t>
            </w:r>
            <w:r w:rsidRPr="00F60BA8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011</w:t>
            </w:r>
          </w:p>
          <w:p w:rsidR="00CA7351" w:rsidRPr="0026348E" w:rsidRDefault="00CA7351" w:rsidP="001531F8">
            <w:pPr>
              <w:pStyle w:val="Nagwek3"/>
              <w:spacing w:before="0" w:line="276" w:lineRule="auto"/>
              <w:rPr>
                <w:rFonts w:ascii="Fira Sans" w:hAnsi="Fira Sans" w:cs="Arial"/>
                <w:color w:val="000000" w:themeColor="text1"/>
                <w:sz w:val="20"/>
                <w:szCs w:val="20"/>
                <w:lang w:val="fi-FI"/>
              </w:rPr>
            </w:pPr>
          </w:p>
        </w:tc>
      </w:tr>
    </w:tbl>
    <w:p w:rsidR="00CA7351" w:rsidRPr="0026348E" w:rsidRDefault="00CA7351" w:rsidP="00CA7351">
      <w:pPr>
        <w:rPr>
          <w:sz w:val="20"/>
          <w:lang w:val="en-US"/>
        </w:rPr>
      </w:pPr>
    </w:p>
    <w:p w:rsidR="00CA7351" w:rsidRPr="0026348E" w:rsidRDefault="00CA7351" w:rsidP="00CA7351">
      <w:pPr>
        <w:rPr>
          <w:sz w:val="18"/>
          <w:lang w:val="en-US"/>
        </w:rPr>
      </w:pPr>
    </w:p>
    <w:tbl>
      <w:tblPr>
        <w:tblStyle w:val="Tabela-Siatka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4452"/>
        <w:gridCol w:w="604"/>
        <w:gridCol w:w="3125"/>
      </w:tblGrid>
      <w:tr w:rsidR="00CA7351" w:rsidRPr="00185085" w:rsidTr="00F53E18">
        <w:trPr>
          <w:trHeight w:val="610"/>
        </w:trPr>
        <w:tc>
          <w:tcPr>
            <w:tcW w:w="2721" w:type="pct"/>
            <w:vMerge w:val="restart"/>
            <w:vAlign w:val="center"/>
          </w:tcPr>
          <w:p w:rsidR="001531F8" w:rsidRPr="00451870" w:rsidRDefault="001531F8" w:rsidP="001531F8">
            <w:pPr>
              <w:rPr>
                <w:b/>
                <w:sz w:val="20"/>
                <w:lang w:val="en-US"/>
              </w:rPr>
            </w:pPr>
            <w:r w:rsidRPr="00451870">
              <w:rPr>
                <w:b/>
                <w:sz w:val="20"/>
                <w:lang w:val="en-US"/>
              </w:rPr>
              <w:t>Press Office</w:t>
            </w:r>
          </w:p>
          <w:p w:rsidR="001531F8" w:rsidRPr="00451870" w:rsidRDefault="001531F8" w:rsidP="001531F8">
            <w:pPr>
              <w:rPr>
                <w:sz w:val="20"/>
                <w:lang w:val="en-US"/>
              </w:rPr>
            </w:pPr>
            <w:r w:rsidRPr="003A56B5">
              <w:rPr>
                <w:rFonts w:cs="Arial"/>
                <w:color w:val="000000" w:themeColor="text1"/>
                <w:sz w:val="20"/>
                <w:szCs w:val="24"/>
                <w:lang w:val="fi-FI"/>
              </w:rPr>
              <w:t xml:space="preserve">Office: tel. (+48 22) </w:t>
            </w:r>
            <w:r w:rsidRPr="00451870">
              <w:rPr>
                <w:sz w:val="20"/>
                <w:lang w:val="en-US"/>
              </w:rPr>
              <w:t xml:space="preserve">608 34 91, 608 38 04 </w:t>
            </w:r>
          </w:p>
          <w:p w:rsidR="00CA7351" w:rsidRPr="00EE456A" w:rsidRDefault="001531F8" w:rsidP="001531F8">
            <w:pPr>
              <w:rPr>
                <w:sz w:val="18"/>
                <w:lang w:val="en-US"/>
              </w:rPr>
            </w:pPr>
            <w:r w:rsidRPr="00451870">
              <w:rPr>
                <w:b/>
                <w:sz w:val="20"/>
                <w:lang w:val="en-US"/>
              </w:rPr>
              <w:t>e-mail:</w:t>
            </w:r>
            <w:r w:rsidRPr="00451870">
              <w:rPr>
                <w:sz w:val="20"/>
                <w:lang w:val="en-US"/>
              </w:rPr>
              <w:t xml:space="preserve"> </w:t>
            </w:r>
            <w:hyperlink r:id="rId20" w:history="1">
              <w:r w:rsidRPr="00451870">
                <w:rPr>
                  <w:rStyle w:val="Hipercze"/>
                  <w:rFonts w:cstheme="minorBidi"/>
                  <w:b/>
                  <w:color w:val="auto"/>
                  <w:sz w:val="20"/>
                  <w:lang w:val="en-US"/>
                </w:rPr>
                <w:t>obslugaprasowa@stat.gov.pl</w:t>
              </w:r>
            </w:hyperlink>
          </w:p>
        </w:tc>
        <w:tc>
          <w:tcPr>
            <w:tcW w:w="369" w:type="pct"/>
            <w:vAlign w:val="center"/>
          </w:tcPr>
          <w:p w:rsidR="00CA7351" w:rsidRPr="00EE456A" w:rsidRDefault="00CA7351" w:rsidP="00CA7351">
            <w:pPr>
              <w:rPr>
                <w:sz w:val="18"/>
                <w:lang w:val="en-US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67808" behindDoc="0" locked="0" layoutInCell="1" allowOverlap="1">
                  <wp:simplePos x="0" y="0"/>
                  <wp:positionH relativeFrom="column">
                    <wp:posOffset>78740</wp:posOffset>
                  </wp:positionH>
                  <wp:positionV relativeFrom="paragraph">
                    <wp:posOffset>21590</wp:posOffset>
                  </wp:positionV>
                  <wp:extent cx="256540" cy="251460"/>
                  <wp:effectExtent l="0" t="0" r="0" b="0"/>
                  <wp:wrapNone/>
                  <wp:docPr id="21" name="Obraz 2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" name="logo-03.png"/>
                          <pic:cNvPicPr/>
                        </pic:nvPicPr>
                        <pic:blipFill>
                          <a:blip r:embed="rId2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654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1910" w:type="pct"/>
            <w:vAlign w:val="center"/>
          </w:tcPr>
          <w:p w:rsidR="00CA7351" w:rsidRPr="00B62AC7" w:rsidRDefault="00CA7351" w:rsidP="00CA7351">
            <w:pPr>
              <w:rPr>
                <w:sz w:val="18"/>
                <w:lang w:val="en-US"/>
              </w:rPr>
            </w:pPr>
            <w:r w:rsidRPr="00B62AC7">
              <w:rPr>
                <w:sz w:val="20"/>
                <w:lang w:val="en-US"/>
              </w:rPr>
              <w:t>www.stat.gov.pl</w:t>
            </w:r>
            <w:r w:rsidR="006B3F47">
              <w:rPr>
                <w:sz w:val="20"/>
                <w:lang w:val="en-US"/>
              </w:rPr>
              <w:t>/en/</w:t>
            </w:r>
          </w:p>
        </w:tc>
      </w:tr>
      <w:tr w:rsidR="00CA7351" w:rsidRPr="00B62AC7" w:rsidTr="00F53E18">
        <w:trPr>
          <w:trHeight w:val="436"/>
        </w:trPr>
        <w:tc>
          <w:tcPr>
            <w:tcW w:w="2721" w:type="pct"/>
            <w:vMerge/>
            <w:vAlign w:val="center"/>
          </w:tcPr>
          <w:p w:rsidR="00CA7351" w:rsidRPr="00B62AC7" w:rsidRDefault="00CA7351" w:rsidP="00CA7351">
            <w:pPr>
              <w:rPr>
                <w:sz w:val="18"/>
                <w:lang w:val="en-US"/>
              </w:rPr>
            </w:pPr>
          </w:p>
        </w:tc>
        <w:tc>
          <w:tcPr>
            <w:tcW w:w="369" w:type="pct"/>
            <w:vAlign w:val="center"/>
          </w:tcPr>
          <w:p w:rsidR="00CA7351" w:rsidRPr="00B62AC7" w:rsidRDefault="00CA7351" w:rsidP="00CA7351">
            <w:pPr>
              <w:rPr>
                <w:sz w:val="18"/>
                <w:lang w:val="en-US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69856" behindDoc="0" locked="0" layoutInCell="1" allowOverlap="1">
                  <wp:simplePos x="0" y="0"/>
                  <wp:positionH relativeFrom="column">
                    <wp:posOffset>81280</wp:posOffset>
                  </wp:positionH>
                  <wp:positionV relativeFrom="paragraph">
                    <wp:posOffset>18415</wp:posOffset>
                  </wp:positionV>
                  <wp:extent cx="256540" cy="251460"/>
                  <wp:effectExtent l="0" t="0" r="0" b="0"/>
                  <wp:wrapNone/>
                  <wp:docPr id="22" name="Obraz 2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" name="logo-04.png"/>
                          <pic:cNvPicPr/>
                        </pic:nvPicPr>
                        <pic:blipFill>
                          <a:blip r:embed="rId2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654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1910" w:type="pct"/>
          </w:tcPr>
          <w:p w:rsidR="00CA7351" w:rsidRPr="00B62AC7" w:rsidRDefault="006B3F47" w:rsidP="00CA7351">
            <w:pPr>
              <w:rPr>
                <w:sz w:val="18"/>
                <w:lang w:val="en-US"/>
              </w:rPr>
            </w:pPr>
            <w:r>
              <w:rPr>
                <w:sz w:val="20"/>
                <w:lang w:val="en-US"/>
              </w:rPr>
              <w:t>@StatPoland</w:t>
            </w:r>
          </w:p>
        </w:tc>
      </w:tr>
      <w:tr w:rsidR="00CA7351" w:rsidRPr="00B62AC7" w:rsidTr="00F53E18">
        <w:trPr>
          <w:trHeight w:val="436"/>
        </w:trPr>
        <w:tc>
          <w:tcPr>
            <w:tcW w:w="2721" w:type="pct"/>
            <w:vMerge/>
            <w:vAlign w:val="center"/>
          </w:tcPr>
          <w:p w:rsidR="00CA7351" w:rsidRPr="00B62AC7" w:rsidRDefault="00CA7351" w:rsidP="00CA7351">
            <w:pPr>
              <w:rPr>
                <w:sz w:val="18"/>
                <w:lang w:val="en-US"/>
              </w:rPr>
            </w:pPr>
          </w:p>
        </w:tc>
        <w:tc>
          <w:tcPr>
            <w:tcW w:w="369" w:type="pct"/>
            <w:vAlign w:val="center"/>
          </w:tcPr>
          <w:p w:rsidR="00CA7351" w:rsidRPr="00B62AC7" w:rsidRDefault="00CA7351" w:rsidP="00CA7351">
            <w:pPr>
              <w:rPr>
                <w:sz w:val="18"/>
                <w:lang w:val="en-US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68832" behindDoc="0" locked="0" layoutInCell="1" allowOverlap="1">
                  <wp:simplePos x="0" y="0"/>
                  <wp:positionH relativeFrom="column">
                    <wp:posOffset>78740</wp:posOffset>
                  </wp:positionH>
                  <wp:positionV relativeFrom="paragraph">
                    <wp:posOffset>15240</wp:posOffset>
                  </wp:positionV>
                  <wp:extent cx="256540" cy="251460"/>
                  <wp:effectExtent l="0" t="0" r="0" b="0"/>
                  <wp:wrapNone/>
                  <wp:docPr id="23" name="Obraz 2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654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1910" w:type="pct"/>
          </w:tcPr>
          <w:p w:rsidR="00CA7351" w:rsidRPr="00B62AC7" w:rsidRDefault="00CA7351" w:rsidP="00CA7351">
            <w:pPr>
              <w:rPr>
                <w:sz w:val="20"/>
                <w:lang w:val="en-US"/>
              </w:rPr>
            </w:pPr>
            <w:r w:rsidRPr="00B62AC7">
              <w:rPr>
                <w:sz w:val="20"/>
                <w:lang w:val="en-US"/>
              </w:rPr>
              <w:t>@GlownyUrzadStatystyczny</w:t>
            </w:r>
          </w:p>
        </w:tc>
      </w:tr>
    </w:tbl>
    <w:p w:rsidR="00D261A2" w:rsidRPr="00B62AC7" w:rsidRDefault="000A2B3E" w:rsidP="00E76D26">
      <w:pPr>
        <w:rPr>
          <w:sz w:val="18"/>
          <w:lang w:val="en-US"/>
        </w:rPr>
      </w:pPr>
      <w:r>
        <w:rPr>
          <w:noProof/>
          <w:sz w:val="18"/>
          <w:lang w:eastAsia="pl-PL"/>
        </w:rPr>
        <w:pict>
          <v:shape id="_x0000_s1029" type="#_x0000_t202" style="position:absolute;margin-left:1.5pt;margin-top:33.5pt;width:516.5pt;height:349.85pt;z-index:251691008;visibility:visible;mso-wrap-distance-top:3.6pt;mso-wrap-distance-bottom:3.6pt;mso-position-horizontal-relative:margin;mso-position-vertical-relative:tex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" fillcolor="#f2f2f2 [3052]" strokecolor="white [3212]">
            <v:textbox style="mso-next-textbox:#_x0000_s1029">
              <w:txbxContent>
                <w:p w:rsidR="009B46C8" w:rsidRDefault="009B46C8" w:rsidP="00AB6D25">
                  <w:pPr>
                    <w:rPr>
                      <w:b/>
                    </w:rPr>
                  </w:pPr>
                </w:p>
                <w:p w:rsidR="009B46C8" w:rsidRPr="00C2775E" w:rsidRDefault="009B46C8" w:rsidP="00EF53D1">
                  <w:pPr>
                    <w:rPr>
                      <w:b/>
                      <w:lang w:val="en-US"/>
                    </w:rPr>
                  </w:pPr>
                  <w:r w:rsidRPr="00C2775E">
                    <w:rPr>
                      <w:b/>
                      <w:lang w:val="en-US"/>
                    </w:rPr>
                    <w:t>Related information</w:t>
                  </w:r>
                </w:p>
                <w:p w:rsidR="009B46C8" w:rsidRPr="00B62AC7" w:rsidRDefault="000A2B3E" w:rsidP="00EF53D1">
                  <w:pPr>
                    <w:rPr>
                      <w:color w:val="001D77"/>
                      <w:sz w:val="18"/>
                      <w:szCs w:val="18"/>
                      <w:lang w:val="en-US"/>
                    </w:rPr>
                  </w:pPr>
                  <w:hyperlink r:id="rId24" w:history="1">
                    <w:r w:rsidR="009B46C8" w:rsidRPr="00B62AC7">
                      <w:rPr>
                        <w:rStyle w:val="Hipercze"/>
                        <w:rFonts w:cstheme="minorBidi"/>
                        <w:color w:val="001D77"/>
                        <w:sz w:val="18"/>
                        <w:szCs w:val="18"/>
                        <w:lang w:val="en-US"/>
                      </w:rPr>
                      <w:t>Price indices of residential premises by voivodships</w:t>
                    </w:r>
                  </w:hyperlink>
                </w:p>
                <w:p w:rsidR="009B46C8" w:rsidRPr="00B62AC7" w:rsidRDefault="000A2B3E" w:rsidP="00EF53D1">
                  <w:pPr>
                    <w:rPr>
                      <w:color w:val="001D77"/>
                      <w:sz w:val="18"/>
                      <w:szCs w:val="18"/>
                      <w:lang w:val="en-US"/>
                    </w:rPr>
                  </w:pPr>
                  <w:hyperlink r:id="rId25" w:history="1">
                    <w:r w:rsidR="009B46C8" w:rsidRPr="00B62AC7">
                      <w:rPr>
                        <w:rStyle w:val="Hipercze"/>
                        <w:rFonts w:cstheme="minorBidi"/>
                        <w:color w:val="001D77"/>
                        <w:sz w:val="18"/>
                        <w:szCs w:val="18"/>
                        <w:lang w:val="en-US"/>
                      </w:rPr>
                      <w:t>Price of one square meter of usable floor space of a residential building</w:t>
                    </w:r>
                  </w:hyperlink>
                </w:p>
                <w:p w:rsidR="009B46C8" w:rsidRPr="0026348E" w:rsidRDefault="0026348E" w:rsidP="00CA7351">
                  <w:pPr>
                    <w:rPr>
                      <w:rStyle w:val="Hipercze"/>
                      <w:rFonts w:cs="Arial"/>
                      <w:color w:val="001D77"/>
                      <w:sz w:val="18"/>
                      <w:szCs w:val="30"/>
                      <w:shd w:val="clear" w:color="auto" w:fill="F0F0F0"/>
                      <w:lang w:val="en-US"/>
                    </w:rPr>
                  </w:pPr>
                  <w:r w:rsidRPr="0026348E">
                    <w:rPr>
                      <w:rStyle w:val="Hipercze"/>
                      <w:rFonts w:cs="Arial"/>
                      <w:color w:val="001D77"/>
                      <w:sz w:val="18"/>
                      <w:szCs w:val="30"/>
                      <w:shd w:val="clear" w:color="auto" w:fill="F0F0F0"/>
                      <w:lang w:val="en-US"/>
                    </w:rPr>
                    <w:fldChar w:fldCharType="begin"/>
                  </w:r>
                  <w:r>
                    <w:rPr>
                      <w:rStyle w:val="Hipercze"/>
                      <w:rFonts w:cs="Arial"/>
                      <w:color w:val="001D77"/>
                      <w:sz w:val="18"/>
                      <w:szCs w:val="30"/>
                      <w:shd w:val="clear" w:color="auto" w:fill="F0F0F0"/>
                      <w:lang w:val="en-US"/>
                    </w:rPr>
                    <w:instrText>HYPERLINK "https://stat.gov.pl/en/topics/municipal-infrastructure/municipal-infrastructure/real-estate-sales-in-2018,2,11.html"</w:instrText>
                  </w:r>
                  <w:r w:rsidRPr="0026348E">
                    <w:rPr>
                      <w:rStyle w:val="Hipercze"/>
                      <w:rFonts w:cs="Arial"/>
                      <w:color w:val="001D77"/>
                      <w:sz w:val="18"/>
                      <w:szCs w:val="30"/>
                      <w:shd w:val="clear" w:color="auto" w:fill="F0F0F0"/>
                      <w:lang w:val="en-US"/>
                    </w:rPr>
                    <w:fldChar w:fldCharType="separate"/>
                  </w:r>
                  <w:r w:rsidR="009B46C8" w:rsidRPr="0026348E">
                    <w:rPr>
                      <w:rStyle w:val="Hipercze"/>
                      <w:rFonts w:cs="Arial"/>
                      <w:color w:val="001D77"/>
                      <w:sz w:val="18"/>
                      <w:szCs w:val="30"/>
                      <w:shd w:val="clear" w:color="auto" w:fill="F0F0F0"/>
                      <w:lang w:val="en-US"/>
                    </w:rPr>
                    <w:t>Real Estate Sales in 201</w:t>
                  </w:r>
                  <w:r w:rsidRPr="0026348E">
                    <w:rPr>
                      <w:rStyle w:val="Hipercze"/>
                      <w:rFonts w:cs="Arial"/>
                      <w:color w:val="001D77"/>
                      <w:sz w:val="18"/>
                      <w:szCs w:val="30"/>
                      <w:shd w:val="clear" w:color="auto" w:fill="F0F0F0"/>
                      <w:lang w:val="en-US"/>
                    </w:rPr>
                    <w:t>8</w:t>
                  </w:r>
                </w:p>
                <w:p w:rsidR="009B46C8" w:rsidRPr="00EF53D1" w:rsidRDefault="0026348E" w:rsidP="00CA7351">
                  <w:pPr>
                    <w:rPr>
                      <w:b/>
                      <w:color w:val="000000" w:themeColor="text1"/>
                      <w:szCs w:val="24"/>
                      <w:lang w:val="en-US"/>
                    </w:rPr>
                  </w:pPr>
                  <w:r w:rsidRPr="0026348E">
                    <w:rPr>
                      <w:rStyle w:val="Hipercze"/>
                      <w:rFonts w:cs="Arial"/>
                      <w:color w:val="001D77"/>
                      <w:sz w:val="18"/>
                      <w:szCs w:val="30"/>
                      <w:shd w:val="clear" w:color="auto" w:fill="F0F0F0"/>
                      <w:lang w:val="en-US"/>
                    </w:rPr>
                    <w:fldChar w:fldCharType="end"/>
                  </w:r>
                </w:p>
                <w:p w:rsidR="009B46C8" w:rsidRPr="004802D4" w:rsidRDefault="009B46C8" w:rsidP="00EF53D1">
                  <w:pPr>
                    <w:rPr>
                      <w:b/>
                      <w:color w:val="000000" w:themeColor="text1"/>
                      <w:szCs w:val="24"/>
                      <w:lang w:val="en-US"/>
                    </w:rPr>
                  </w:pPr>
                  <w:r w:rsidRPr="004802D4">
                    <w:rPr>
                      <w:b/>
                      <w:color w:val="000000" w:themeColor="text1"/>
                      <w:szCs w:val="24"/>
                      <w:lang w:val="en-US"/>
                    </w:rPr>
                    <w:t>Data available in databases</w:t>
                  </w:r>
                </w:p>
                <w:p w:rsidR="009B46C8" w:rsidRPr="00B62AC7" w:rsidRDefault="000A2B3E" w:rsidP="00CA7351">
                  <w:pPr>
                    <w:rPr>
                      <w:rFonts w:cs="Fira Sans"/>
                      <w:color w:val="001D77"/>
                      <w:sz w:val="18"/>
                      <w:szCs w:val="18"/>
                      <w:lang w:val="en-US"/>
                    </w:rPr>
                  </w:pPr>
                  <w:hyperlink r:id="rId26" w:history="1">
                    <w:r w:rsidR="009B46C8" w:rsidRPr="00B62AC7">
                      <w:rPr>
                        <w:rStyle w:val="Hipercze"/>
                        <w:rFonts w:cs="Fira Sans"/>
                        <w:color w:val="001D77"/>
                        <w:sz w:val="18"/>
                        <w:szCs w:val="18"/>
                        <w:lang w:val="en-US"/>
                      </w:rPr>
                      <w:t>Knowledge Databases (DBW) Prices</w:t>
                    </w:r>
                  </w:hyperlink>
                </w:p>
                <w:p w:rsidR="009B46C8" w:rsidRPr="0026348E" w:rsidRDefault="000A2B3E" w:rsidP="00CA7351">
                  <w:pPr>
                    <w:rPr>
                      <w:color w:val="001D77"/>
                      <w:szCs w:val="24"/>
                      <w:lang w:val="en-US"/>
                    </w:rPr>
                  </w:pPr>
                  <w:hyperlink r:id="rId27" w:history="1">
                    <w:r w:rsidR="0026348E" w:rsidRPr="0026348E">
                      <w:rPr>
                        <w:rStyle w:val="Hipercze"/>
                        <w:rFonts w:cstheme="minorBidi"/>
                        <w:color w:val="001D77"/>
                        <w:szCs w:val="24"/>
                        <w:lang w:val="en-US"/>
                      </w:rPr>
                      <w:t>Local Data Bank – Real Estate Market</w:t>
                    </w:r>
                  </w:hyperlink>
                </w:p>
                <w:p w:rsidR="0026348E" w:rsidRPr="0026348E" w:rsidRDefault="0026348E" w:rsidP="00CA7351">
                  <w:pPr>
                    <w:rPr>
                      <w:color w:val="001D77"/>
                      <w:szCs w:val="24"/>
                      <w:lang w:val="en-US"/>
                    </w:rPr>
                  </w:pPr>
                </w:p>
                <w:p w:rsidR="009B46C8" w:rsidRPr="004802D4" w:rsidRDefault="009B46C8" w:rsidP="00EF53D1">
                  <w:pPr>
                    <w:rPr>
                      <w:b/>
                      <w:color w:val="000000" w:themeColor="text1"/>
                      <w:szCs w:val="24"/>
                      <w:lang w:val="en-US"/>
                    </w:rPr>
                  </w:pPr>
                  <w:r w:rsidRPr="004802D4">
                    <w:rPr>
                      <w:b/>
                      <w:color w:val="000000" w:themeColor="text1"/>
                      <w:szCs w:val="24"/>
                      <w:lang w:val="en-US"/>
                    </w:rPr>
                    <w:t>Te</w:t>
                  </w:r>
                  <w:r>
                    <w:rPr>
                      <w:b/>
                      <w:color w:val="000000" w:themeColor="text1"/>
                      <w:szCs w:val="24"/>
                      <w:lang w:val="en-US"/>
                    </w:rPr>
                    <w:t>rms used in official statistics</w:t>
                  </w:r>
                </w:p>
                <w:p w:rsidR="009B46C8" w:rsidRPr="00B62AC7" w:rsidRDefault="000A2B3E" w:rsidP="00EF53D1">
                  <w:pPr>
                    <w:rPr>
                      <w:color w:val="001D77"/>
                      <w:lang w:val="en-US"/>
                    </w:rPr>
                  </w:pPr>
                  <w:hyperlink r:id="rId28" w:history="1">
                    <w:r w:rsidR="009B46C8" w:rsidRPr="00B62AC7">
                      <w:rPr>
                        <w:rStyle w:val="Hipercze"/>
                        <w:rFonts w:cstheme="minorBidi"/>
                        <w:color w:val="001D77"/>
                        <w:lang w:val="en-US"/>
                      </w:rPr>
                      <w:t>Real estate turnover</w:t>
                    </w:r>
                  </w:hyperlink>
                </w:p>
                <w:p w:rsidR="009B46C8" w:rsidRPr="00B62AC7" w:rsidRDefault="000A2B3E" w:rsidP="00EF53D1">
                  <w:pPr>
                    <w:rPr>
                      <w:rStyle w:val="Hipercze"/>
                      <w:rFonts w:cs="Arial"/>
                      <w:color w:val="001D77"/>
                      <w:sz w:val="18"/>
                      <w:szCs w:val="30"/>
                      <w:shd w:val="clear" w:color="auto" w:fill="F0F0F0"/>
                      <w:lang w:val="en-US"/>
                    </w:rPr>
                  </w:pPr>
                  <w:hyperlink r:id="rId29" w:history="1">
                    <w:r w:rsidR="009B46C8" w:rsidRPr="00B62AC7">
                      <w:rPr>
                        <w:rStyle w:val="Hipercze"/>
                        <w:rFonts w:cs="Arial"/>
                        <w:color w:val="001D77"/>
                        <w:sz w:val="18"/>
                        <w:szCs w:val="30"/>
                        <w:shd w:val="clear" w:color="auto" w:fill="F0F0F0"/>
                        <w:lang w:val="en-US"/>
                      </w:rPr>
                      <w:t>Register of Real Estate Prices and Values</w:t>
                    </w:r>
                  </w:hyperlink>
                </w:p>
                <w:p w:rsidR="009B46C8" w:rsidRPr="00B62AC7" w:rsidRDefault="000A2B3E" w:rsidP="00EF53D1">
                  <w:pPr>
                    <w:spacing w:line="240" w:lineRule="auto"/>
                    <w:rPr>
                      <w:rFonts w:cs="Arial"/>
                      <w:color w:val="001D77"/>
                      <w:sz w:val="18"/>
                      <w:szCs w:val="30"/>
                      <w:u w:val="single"/>
                      <w:shd w:val="clear" w:color="auto" w:fill="F0F0F0"/>
                      <w:lang w:val="en-US"/>
                    </w:rPr>
                  </w:pPr>
                  <w:hyperlink r:id="rId30" w:history="1">
                    <w:r w:rsidR="009B46C8" w:rsidRPr="00B62AC7">
                      <w:rPr>
                        <w:rStyle w:val="Hipercze"/>
                        <w:rFonts w:cs="Arial"/>
                        <w:color w:val="001D77"/>
                        <w:sz w:val="18"/>
                        <w:szCs w:val="30"/>
                        <w:shd w:val="clear" w:color="auto" w:fill="F0F0F0"/>
                        <w:lang w:val="en-US"/>
                      </w:rPr>
                      <w:t>Premises</w:t>
                    </w:r>
                  </w:hyperlink>
                </w:p>
                <w:p w:rsidR="009B46C8" w:rsidRPr="00B86DF8" w:rsidRDefault="009B46C8" w:rsidP="00AB6D25">
                  <w:pPr>
                    <w:rPr>
                      <w:rFonts w:cs="Arial"/>
                      <w:color w:val="001D77"/>
                      <w:sz w:val="18"/>
                      <w:szCs w:val="30"/>
                      <w:u w:val="single"/>
                      <w:shd w:val="clear" w:color="auto" w:fill="F0F0F0"/>
                      <w:lang w:val="en-US"/>
                    </w:rPr>
                  </w:pPr>
                </w:p>
              </w:txbxContent>
            </v:textbox>
            <w10:wrap type="square" anchorx="margin"/>
          </v:shape>
        </w:pict>
      </w:r>
    </w:p>
    <w:sectPr w:rsidR="00D261A2" w:rsidRPr="00B62AC7" w:rsidSect="003B18B6">
      <w:headerReference w:type="default" r:id="rId31"/>
      <w:footerReference w:type="default" r:id="rId32"/>
      <w:pgSz w:w="11906" w:h="16838"/>
      <w:pgMar w:top="720" w:right="3119" w:bottom="720" w:left="720" w:header="170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A2B3E" w:rsidRDefault="000A2B3E" w:rsidP="000662E2">
      <w:pPr>
        <w:spacing w:after="0" w:line="240" w:lineRule="auto"/>
      </w:pPr>
      <w:r>
        <w:separator/>
      </w:r>
    </w:p>
  </w:endnote>
  <w:endnote w:type="continuationSeparator" w:id="0">
    <w:p w:rsidR="000A2B3E" w:rsidRDefault="000A2B3E" w:rsidP="000662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Fira Sans Light">
    <w:panose1 w:val="020B0403050000020004"/>
    <w:charset w:val="EE"/>
    <w:family w:val="swiss"/>
    <w:pitch w:val="variable"/>
    <w:sig w:usb0="600002FF" w:usb1="02000001" w:usb2="00000000" w:usb3="00000000" w:csb0="0000019F" w:csb1="00000000"/>
  </w:font>
  <w:font w:name="Fira Sans">
    <w:panose1 w:val="020B0503050000020004"/>
    <w:charset w:val="EE"/>
    <w:family w:val="swiss"/>
    <w:pitch w:val="variable"/>
    <w:sig w:usb0="600002FF" w:usb1="02000001" w:usb2="00000000" w:usb3="00000000" w:csb0="0000019F" w:csb1="00000000"/>
  </w:font>
  <w:font w:name="Fira Sans SemiBold">
    <w:panose1 w:val="020B0603050000020004"/>
    <w:charset w:val="EE"/>
    <w:family w:val="swiss"/>
    <w:pitch w:val="variable"/>
    <w:sig w:usb0="600002FF" w:usb1="02000001" w:usb2="00000000" w:usb3="00000000" w:csb0="0000019F" w:csb1="00000000"/>
  </w:font>
  <w:font w:name="Fira Sans Medium">
    <w:panose1 w:val="020B0603050000020004"/>
    <w:charset w:val="EE"/>
    <w:family w:val="swiss"/>
    <w:pitch w:val="variable"/>
    <w:sig w:usb0="600002FF" w:usb1="02000001" w:usb2="00000000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Fira Sans Extra Condensed SemiB">
    <w:panose1 w:val="020B0603050000020004"/>
    <w:charset w:val="EE"/>
    <w:family w:val="swiss"/>
    <w:pitch w:val="variable"/>
    <w:sig w:usb0="600002FF" w:usb1="00000001" w:usb2="00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546410854"/>
      <w:docPartObj>
        <w:docPartGallery w:val="Page Numbers (Bottom of Page)"/>
        <w:docPartUnique/>
      </w:docPartObj>
    </w:sdtPr>
    <w:sdtEndPr/>
    <w:sdtContent>
      <w:p w:rsidR="009B46C8" w:rsidRDefault="00E47048" w:rsidP="003B18B6">
        <w:pPr>
          <w:pStyle w:val="Stopka"/>
          <w:jc w:val="center"/>
        </w:pPr>
        <w:r>
          <w:rPr>
            <w:noProof/>
          </w:rPr>
          <w:fldChar w:fldCharType="begin"/>
        </w:r>
        <w:r>
          <w:rPr>
            <w:noProof/>
          </w:rPr>
          <w:instrText>PAGE   \* MERGEFORMAT</w:instrText>
        </w:r>
        <w:r>
          <w:rPr>
            <w:noProof/>
          </w:rPr>
          <w:fldChar w:fldCharType="separate"/>
        </w:r>
        <w:r w:rsidR="00185085">
          <w:rPr>
            <w:noProof/>
          </w:rPr>
          <w:t>3</w:t>
        </w:r>
        <w:r>
          <w:rPr>
            <w:noProof/>
          </w:rPr>
          <w:fldChar w:fldCharType="end"/>
        </w:r>
      </w:p>
    </w:sdtContent>
  </w:sdt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863321397"/>
      <w:docPartObj>
        <w:docPartGallery w:val="Page Numbers (Bottom of Page)"/>
        <w:docPartUnique/>
      </w:docPartObj>
    </w:sdtPr>
    <w:sdtEndPr/>
    <w:sdtContent>
      <w:p w:rsidR="009B46C8" w:rsidRDefault="00E47048" w:rsidP="003B18B6">
        <w:pPr>
          <w:pStyle w:val="Stopka"/>
          <w:jc w:val="center"/>
        </w:pPr>
        <w:r>
          <w:rPr>
            <w:noProof/>
          </w:rPr>
          <w:fldChar w:fldCharType="begin"/>
        </w:r>
        <w:r>
          <w:rPr>
            <w:noProof/>
          </w:rPr>
          <w:instrText>PAGE   \* MERGEFORMAT</w:instrText>
        </w:r>
        <w:r>
          <w:rPr>
            <w:noProof/>
          </w:rPr>
          <w:fldChar w:fldCharType="separate"/>
        </w:r>
        <w:r w:rsidR="00185085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745636839"/>
      <w:docPartObj>
        <w:docPartGallery w:val="Page Numbers (Bottom of Page)"/>
        <w:docPartUnique/>
      </w:docPartObj>
    </w:sdtPr>
    <w:sdtEndPr/>
    <w:sdtContent>
      <w:p w:rsidR="009B46C8" w:rsidRDefault="00E47048" w:rsidP="003B18B6">
        <w:pPr>
          <w:pStyle w:val="Stopka"/>
          <w:jc w:val="center"/>
        </w:pPr>
        <w:r>
          <w:rPr>
            <w:noProof/>
          </w:rPr>
          <w:fldChar w:fldCharType="begin"/>
        </w:r>
        <w:r>
          <w:rPr>
            <w:noProof/>
          </w:rPr>
          <w:instrText>PAGE   \* MERGEFORMAT</w:instrText>
        </w:r>
        <w:r>
          <w:rPr>
            <w:noProof/>
          </w:rPr>
          <w:fldChar w:fldCharType="separate"/>
        </w:r>
        <w:r w:rsidR="00185085">
          <w:rPr>
            <w:noProof/>
          </w:rPr>
          <w:t>4</w:t>
        </w:r>
        <w:r>
          <w:rPr>
            <w:noProof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A2B3E" w:rsidRDefault="000A2B3E" w:rsidP="000662E2">
      <w:pPr>
        <w:spacing w:after="0" w:line="240" w:lineRule="auto"/>
      </w:pPr>
      <w:r>
        <w:separator/>
      </w:r>
    </w:p>
  </w:footnote>
  <w:footnote w:type="continuationSeparator" w:id="0">
    <w:p w:rsidR="000A2B3E" w:rsidRDefault="000A2B3E" w:rsidP="000662E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B46C8" w:rsidRDefault="000A2B3E">
    <w:pPr>
      <w:pStyle w:val="Nagwek"/>
    </w:pPr>
    <w:r>
      <w:rPr>
        <w:noProof/>
        <w:lang w:eastAsia="pl-PL"/>
      </w:rPr>
      <w:pict>
        <v:rect id="Prostokąt 24" o:spid="_x0000_s2058" style="position:absolute;margin-left:410.6pt;margin-top:-14.05pt;width:147.6pt;height:1785.85pt;z-index:-251654144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" fillcolor="#f2f2f2 [3052]" stroked="f" strokeweight="1pt">
          <v:path arrowok="t"/>
        </v:rect>
      </w:pict>
    </w:r>
  </w:p>
  <w:p w:rsidR="009B46C8" w:rsidRDefault="009B46C8">
    <w:pPr>
      <w:pStyle w:val="Nagwek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B46C8" w:rsidRDefault="009B46C8">
    <w:pPr>
      <w:pStyle w:val="Nagwek"/>
      <w:rPr>
        <w:noProof/>
        <w:lang w:eastAsia="pl-PL"/>
      </w:rPr>
    </w:pPr>
    <w:r w:rsidRPr="00981C2B">
      <w:rPr>
        <w:noProof/>
        <w:lang w:eastAsia="pl-PL"/>
      </w:rPr>
      <w:drawing>
        <wp:inline distT="0" distB="0" distL="0" distR="0">
          <wp:extent cx="2080803" cy="719653"/>
          <wp:effectExtent l="0" t="0" r="0" b="0"/>
          <wp:docPr id="2" name="Obraz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ogo GUS wersja ang wariant kolorowy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080803" cy="719653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0A2B3E">
      <w:rPr>
        <w:noProof/>
        <w:lang w:eastAsia="pl-PL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5" type="#_x0000_t202" style="position:absolute;margin-left:411pt;margin-top:61.65pt;width:112.8pt;height:26.5pt;z-index:251669504;visibility:visible;mso-wrap-distance-top:3.6pt;mso-wrap-distance-bottom:3.6pt;mso-position-horizontal-relative:text;mso-position-vertical-relative:tex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" filled="f" stroked="f">
          <v:textbox style="mso-next-textbox:#_x0000_s2055">
            <w:txbxContent>
              <w:p w:rsidR="009B46C8" w:rsidRPr="00C97596" w:rsidRDefault="001D3639" w:rsidP="00F37172">
                <w:pPr>
                  <w:jc w:val="both"/>
                  <w:rPr>
                    <w:rFonts w:ascii="Fira Sans SemiBold" w:hAnsi="Fira Sans SemiBold"/>
                    <w:color w:val="001D77"/>
                  </w:rPr>
                </w:pPr>
                <w:r>
                  <w:rPr>
                    <w:rFonts w:ascii="Fira Sans SemiBold" w:hAnsi="Fira Sans SemiBold"/>
                    <w:color w:val="001D77"/>
                  </w:rPr>
                  <w:t>09</w:t>
                </w:r>
                <w:r w:rsidR="004B09A3">
                  <w:rPr>
                    <w:rFonts w:ascii="Fira Sans SemiBold" w:hAnsi="Fira Sans SemiBold"/>
                    <w:color w:val="001D77"/>
                  </w:rPr>
                  <w:t>.</w:t>
                </w:r>
                <w:r>
                  <w:rPr>
                    <w:rFonts w:ascii="Fira Sans SemiBold" w:hAnsi="Fira Sans SemiBold"/>
                    <w:color w:val="001D77"/>
                  </w:rPr>
                  <w:t>01</w:t>
                </w:r>
                <w:r w:rsidR="002F6F06">
                  <w:rPr>
                    <w:rFonts w:ascii="Fira Sans SemiBold" w:hAnsi="Fira Sans SemiBold"/>
                    <w:color w:val="001D77"/>
                  </w:rPr>
                  <w:t>.</w:t>
                </w:r>
                <w:r>
                  <w:rPr>
                    <w:rFonts w:ascii="Fira Sans SemiBold" w:hAnsi="Fira Sans SemiBold"/>
                    <w:color w:val="001D77"/>
                  </w:rPr>
                  <w:t>2020</w:t>
                </w:r>
              </w:p>
            </w:txbxContent>
          </v:textbox>
        </v:shape>
      </w:pict>
    </w:r>
    <w:r w:rsidR="000A2B3E">
      <w:rPr>
        <w:noProof/>
        <w:lang w:eastAsia="pl-PL"/>
      </w:rPr>
      <w:pict>
        <v:shape id="Schemat blokowy: opóźnienie 6" o:spid="_x0000_s2057" style="position:absolute;margin-left:396.6pt;margin-top:15.65pt;width:162.25pt;height:28.15pt;flip:x;z-index:251668480;visibility:visible;mso-position-horizontal-relative:text;mso-position-vertical-relative:text;mso-width-relative:margin;mso-height-relative:margin;v-text-anchor:middle" coordsize="3527018,61214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" adj="-11796480,,5400" path="m,l3220948,v169038,,306070,137032,306070,306070c3527018,475108,3389986,612140,3220948,612140l,612140,,xe" fillcolor="#001d77" stroked="f" strokeweight="1pt">
          <v:stroke joinstyle="miter"/>
          <v:formulas/>
          <v:path arrowok="t" o:connecttype="custom" o:connectlocs="0,0;1881761,0;2060575,178753;1881761,357505;0,357505;0,0" o:connectangles="0,0,0,0,0,0" textboxrect="0,0,3527018,612140"/>
          <v:textbox style="mso-next-textbox:#Schemat blokowy: opóźnienie 6">
            <w:txbxContent>
              <w:p w:rsidR="009B46C8" w:rsidRPr="003C6C8D" w:rsidRDefault="009B46C8" w:rsidP="00074DD8">
                <w:pPr>
                  <w:spacing w:before="0" w:after="0" w:line="240" w:lineRule="auto"/>
                  <w:ind w:left="227"/>
                  <w:jc w:val="both"/>
                  <w:rPr>
                    <w:rFonts w:ascii="Fira Sans SemiBold" w:hAnsi="Fira Sans SemiBold"/>
                  </w:rPr>
                </w:pPr>
                <w:r>
                  <w:rPr>
                    <w:rFonts w:ascii="Fira Sans SemiBold" w:hAnsi="Fira Sans SemiBold"/>
                  </w:rPr>
                  <w:t>NEWS RELEASES</w:t>
                </w:r>
              </w:p>
            </w:txbxContent>
          </v:textbox>
        </v:shape>
      </w:pict>
    </w:r>
    <w:r w:rsidR="000A2B3E">
      <w:rPr>
        <w:noProof/>
        <w:lang w:eastAsia="pl-PL"/>
      </w:rPr>
      <w:pict>
        <v:rect id="Prostokąt 10" o:spid="_x0000_s2056" style="position:absolute;margin-left:411.1pt;margin-top:40.3pt;width:147.4pt;height:1803.55pt;z-index:-251650048;visibility:visible;mso-position-horizontal:absolute;mso-position-horizontal-relative:text;mso-position-vertical-relative:text;mso-width-relative:margin;mso-height-relative:margin;v-text-anchor:middle" wrapcoords="-110 0 -110 21591 21600 21591 21600 0 -110 0" fillcolor="#f2f2f2" stroked="f" strokeweight="1pt">
          <v:path arrowok="t"/>
        </v:rect>
      </w:pic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B46C8" w:rsidRDefault="009B46C8">
    <w:pPr>
      <w:pStyle w:val="Nagwek"/>
    </w:pPr>
  </w:p>
  <w:p w:rsidR="009B46C8" w:rsidRDefault="009B46C8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8" type="#_x0000_t75" style="width:122.25pt;height:122.25pt;visibility:visible;mso-wrap-style:square" o:bullet="t">
        <v:imagedata r:id="rId1" o:title=""/>
      </v:shape>
    </w:pict>
  </w:numPicBullet>
  <w:numPicBullet w:numPicBulletId="1">
    <w:pict>
      <v:shape id="_x0000_i1029" type="#_x0000_t75" style="width:122.25pt;height:122.25pt;visibility:visible;mso-wrap-style:square" o:bullet="t">
        <v:imagedata r:id="rId2" o:title=""/>
      </v:shape>
    </w:pict>
  </w:numPicBullet>
  <w:abstractNum w:abstractNumId="0" w15:restartNumberingAfterBreak="0">
    <w:nsid w:val="10497FAF"/>
    <w:multiLevelType w:val="hybridMultilevel"/>
    <w:tmpl w:val="7BEC98E0"/>
    <w:lvl w:ilvl="0" w:tplc="74F2CACE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048EDF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DD0127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35642B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BB8832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88E2D9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ABC63C1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CFABB2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68CCFA4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" w15:restartNumberingAfterBreak="0">
    <w:nsid w:val="323A230B"/>
    <w:multiLevelType w:val="hybridMultilevel"/>
    <w:tmpl w:val="125A64C4"/>
    <w:lvl w:ilvl="0" w:tplc="340AEF3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C06B20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42AE0D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514F69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968D82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80C77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D82700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F7430E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D18BEB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defaultTabStop w:val="708"/>
  <w:autoHyphenation/>
  <w:hyphenationZone w:val="425"/>
  <w:drawingGridHorizontalSpacing w:val="57"/>
  <w:drawingGridVerticalSpacing w:val="57"/>
  <w:characterSpacingControl w:val="doNotCompress"/>
  <w:hdrShapeDefaults>
    <o:shapedefaults v:ext="edit" spidmax="2059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110D87"/>
    <w:rsid w:val="000005E2"/>
    <w:rsid w:val="00001C5B"/>
    <w:rsid w:val="00003437"/>
    <w:rsid w:val="00004870"/>
    <w:rsid w:val="0000709F"/>
    <w:rsid w:val="000108B8"/>
    <w:rsid w:val="00015039"/>
    <w:rsid w:val="000152F5"/>
    <w:rsid w:val="000359A8"/>
    <w:rsid w:val="0004582E"/>
    <w:rsid w:val="000470AA"/>
    <w:rsid w:val="00053CA1"/>
    <w:rsid w:val="00053FC8"/>
    <w:rsid w:val="000574B9"/>
    <w:rsid w:val="00057CA1"/>
    <w:rsid w:val="00057DB8"/>
    <w:rsid w:val="000645CF"/>
    <w:rsid w:val="000662E2"/>
    <w:rsid w:val="00066883"/>
    <w:rsid w:val="00074DD8"/>
    <w:rsid w:val="00075C06"/>
    <w:rsid w:val="000806F7"/>
    <w:rsid w:val="000841E8"/>
    <w:rsid w:val="00087F0A"/>
    <w:rsid w:val="000904CB"/>
    <w:rsid w:val="00097840"/>
    <w:rsid w:val="000A2B3E"/>
    <w:rsid w:val="000A2B95"/>
    <w:rsid w:val="000B0727"/>
    <w:rsid w:val="000B670C"/>
    <w:rsid w:val="000C03C0"/>
    <w:rsid w:val="000C135D"/>
    <w:rsid w:val="000C4A9C"/>
    <w:rsid w:val="000D1D43"/>
    <w:rsid w:val="000D225C"/>
    <w:rsid w:val="000D2A5C"/>
    <w:rsid w:val="000D6F7D"/>
    <w:rsid w:val="000E0918"/>
    <w:rsid w:val="000E27C8"/>
    <w:rsid w:val="000E729C"/>
    <w:rsid w:val="000F4033"/>
    <w:rsid w:val="000F4F85"/>
    <w:rsid w:val="000F6D5A"/>
    <w:rsid w:val="001003B7"/>
    <w:rsid w:val="001011C3"/>
    <w:rsid w:val="001034CE"/>
    <w:rsid w:val="00110D87"/>
    <w:rsid w:val="001121DF"/>
    <w:rsid w:val="00114DB9"/>
    <w:rsid w:val="00116087"/>
    <w:rsid w:val="00116B3F"/>
    <w:rsid w:val="00117B13"/>
    <w:rsid w:val="00124E28"/>
    <w:rsid w:val="00126565"/>
    <w:rsid w:val="00130296"/>
    <w:rsid w:val="00133BDA"/>
    <w:rsid w:val="00140AD8"/>
    <w:rsid w:val="001423B6"/>
    <w:rsid w:val="00144766"/>
    <w:rsid w:val="001448A7"/>
    <w:rsid w:val="001461CC"/>
    <w:rsid w:val="00146621"/>
    <w:rsid w:val="0015044B"/>
    <w:rsid w:val="00151B91"/>
    <w:rsid w:val="001531F8"/>
    <w:rsid w:val="00162325"/>
    <w:rsid w:val="00171C8A"/>
    <w:rsid w:val="00185085"/>
    <w:rsid w:val="001951DA"/>
    <w:rsid w:val="00195BF1"/>
    <w:rsid w:val="001A0198"/>
    <w:rsid w:val="001A0BF7"/>
    <w:rsid w:val="001A15C5"/>
    <w:rsid w:val="001A297A"/>
    <w:rsid w:val="001A3839"/>
    <w:rsid w:val="001B12D0"/>
    <w:rsid w:val="001C3269"/>
    <w:rsid w:val="001D1DB4"/>
    <w:rsid w:val="001D3639"/>
    <w:rsid w:val="001E1388"/>
    <w:rsid w:val="001F043B"/>
    <w:rsid w:val="001F6AC4"/>
    <w:rsid w:val="00200AEC"/>
    <w:rsid w:val="00202CB0"/>
    <w:rsid w:val="00213227"/>
    <w:rsid w:val="00251900"/>
    <w:rsid w:val="002535A3"/>
    <w:rsid w:val="002574F1"/>
    <w:rsid w:val="002574F9"/>
    <w:rsid w:val="00262B61"/>
    <w:rsid w:val="0026348E"/>
    <w:rsid w:val="00266F56"/>
    <w:rsid w:val="00276811"/>
    <w:rsid w:val="00282699"/>
    <w:rsid w:val="0028505D"/>
    <w:rsid w:val="00287AF2"/>
    <w:rsid w:val="00291813"/>
    <w:rsid w:val="002926DF"/>
    <w:rsid w:val="00293B62"/>
    <w:rsid w:val="002940EF"/>
    <w:rsid w:val="00296697"/>
    <w:rsid w:val="002A160D"/>
    <w:rsid w:val="002A453B"/>
    <w:rsid w:val="002A7E3F"/>
    <w:rsid w:val="002B0472"/>
    <w:rsid w:val="002B04E4"/>
    <w:rsid w:val="002B3B27"/>
    <w:rsid w:val="002B6B12"/>
    <w:rsid w:val="002D2BEB"/>
    <w:rsid w:val="002D5D8C"/>
    <w:rsid w:val="002D72B8"/>
    <w:rsid w:val="002E46B7"/>
    <w:rsid w:val="002E6140"/>
    <w:rsid w:val="002E6985"/>
    <w:rsid w:val="002E71B6"/>
    <w:rsid w:val="002F03BC"/>
    <w:rsid w:val="002F4A00"/>
    <w:rsid w:val="002F6F06"/>
    <w:rsid w:val="002F77C8"/>
    <w:rsid w:val="0030246A"/>
    <w:rsid w:val="00304F22"/>
    <w:rsid w:val="00306C7C"/>
    <w:rsid w:val="00322EDD"/>
    <w:rsid w:val="00332320"/>
    <w:rsid w:val="00333542"/>
    <w:rsid w:val="00341947"/>
    <w:rsid w:val="00344C07"/>
    <w:rsid w:val="00347D72"/>
    <w:rsid w:val="00351D92"/>
    <w:rsid w:val="003563F6"/>
    <w:rsid w:val="00357611"/>
    <w:rsid w:val="003601A9"/>
    <w:rsid w:val="0036562A"/>
    <w:rsid w:val="00367237"/>
    <w:rsid w:val="0037077F"/>
    <w:rsid w:val="00371102"/>
    <w:rsid w:val="00371AA7"/>
    <w:rsid w:val="00372411"/>
    <w:rsid w:val="00373882"/>
    <w:rsid w:val="003843DB"/>
    <w:rsid w:val="00393761"/>
    <w:rsid w:val="00395FE6"/>
    <w:rsid w:val="00397D18"/>
    <w:rsid w:val="003A1B36"/>
    <w:rsid w:val="003A4393"/>
    <w:rsid w:val="003B1454"/>
    <w:rsid w:val="003B18B6"/>
    <w:rsid w:val="003B46F7"/>
    <w:rsid w:val="003B56C8"/>
    <w:rsid w:val="003C138C"/>
    <w:rsid w:val="003C59E0"/>
    <w:rsid w:val="003C6C8D"/>
    <w:rsid w:val="003D14C1"/>
    <w:rsid w:val="003D1DDA"/>
    <w:rsid w:val="003D4F95"/>
    <w:rsid w:val="003D5F42"/>
    <w:rsid w:val="003D60A9"/>
    <w:rsid w:val="003D6185"/>
    <w:rsid w:val="003F4C97"/>
    <w:rsid w:val="003F7FE6"/>
    <w:rsid w:val="00400193"/>
    <w:rsid w:val="00403C1A"/>
    <w:rsid w:val="00416BEF"/>
    <w:rsid w:val="004178B0"/>
    <w:rsid w:val="00417B27"/>
    <w:rsid w:val="004212E7"/>
    <w:rsid w:val="00423C60"/>
    <w:rsid w:val="0042446D"/>
    <w:rsid w:val="00427BF8"/>
    <w:rsid w:val="004313A1"/>
    <w:rsid w:val="00431C02"/>
    <w:rsid w:val="00431FFC"/>
    <w:rsid w:val="004347C3"/>
    <w:rsid w:val="00437162"/>
    <w:rsid w:val="00437395"/>
    <w:rsid w:val="00437A70"/>
    <w:rsid w:val="00445047"/>
    <w:rsid w:val="00451870"/>
    <w:rsid w:val="00462BE1"/>
    <w:rsid w:val="00463E39"/>
    <w:rsid w:val="004657FC"/>
    <w:rsid w:val="004733F6"/>
    <w:rsid w:val="00474E69"/>
    <w:rsid w:val="00480C23"/>
    <w:rsid w:val="00482A0D"/>
    <w:rsid w:val="00483BBF"/>
    <w:rsid w:val="0049621B"/>
    <w:rsid w:val="004A3D09"/>
    <w:rsid w:val="004B09A3"/>
    <w:rsid w:val="004C03B9"/>
    <w:rsid w:val="004C1895"/>
    <w:rsid w:val="004C6D40"/>
    <w:rsid w:val="004D4E8A"/>
    <w:rsid w:val="004E0A1B"/>
    <w:rsid w:val="004E6E19"/>
    <w:rsid w:val="004F0C3C"/>
    <w:rsid w:val="004F407F"/>
    <w:rsid w:val="004F5944"/>
    <w:rsid w:val="004F63FC"/>
    <w:rsid w:val="00505A92"/>
    <w:rsid w:val="0051704F"/>
    <w:rsid w:val="005203F1"/>
    <w:rsid w:val="00521BC3"/>
    <w:rsid w:val="00522E01"/>
    <w:rsid w:val="00525655"/>
    <w:rsid w:val="00531FB4"/>
    <w:rsid w:val="005326DA"/>
    <w:rsid w:val="00533632"/>
    <w:rsid w:val="00541E6E"/>
    <w:rsid w:val="0054251F"/>
    <w:rsid w:val="00544C28"/>
    <w:rsid w:val="00550D92"/>
    <w:rsid w:val="005520D8"/>
    <w:rsid w:val="00556CF1"/>
    <w:rsid w:val="00563A09"/>
    <w:rsid w:val="005707B3"/>
    <w:rsid w:val="0057227D"/>
    <w:rsid w:val="00573E8B"/>
    <w:rsid w:val="005762A7"/>
    <w:rsid w:val="00577B61"/>
    <w:rsid w:val="00577E69"/>
    <w:rsid w:val="005916D7"/>
    <w:rsid w:val="0059548E"/>
    <w:rsid w:val="005A45AB"/>
    <w:rsid w:val="005A4B04"/>
    <w:rsid w:val="005A698C"/>
    <w:rsid w:val="005A77FF"/>
    <w:rsid w:val="005B370F"/>
    <w:rsid w:val="005B4788"/>
    <w:rsid w:val="005D0622"/>
    <w:rsid w:val="005E0799"/>
    <w:rsid w:val="005E2468"/>
    <w:rsid w:val="005E3B8D"/>
    <w:rsid w:val="005E5558"/>
    <w:rsid w:val="005F2681"/>
    <w:rsid w:val="005F4B77"/>
    <w:rsid w:val="005F5A2A"/>
    <w:rsid w:val="005F5A80"/>
    <w:rsid w:val="005F65FB"/>
    <w:rsid w:val="00600DCF"/>
    <w:rsid w:val="00602ECE"/>
    <w:rsid w:val="006044FF"/>
    <w:rsid w:val="00607CC5"/>
    <w:rsid w:val="00614519"/>
    <w:rsid w:val="0061700A"/>
    <w:rsid w:val="006228D1"/>
    <w:rsid w:val="00633014"/>
    <w:rsid w:val="0063437B"/>
    <w:rsid w:val="0064187B"/>
    <w:rsid w:val="0064699F"/>
    <w:rsid w:val="00652F27"/>
    <w:rsid w:val="00653B61"/>
    <w:rsid w:val="00663083"/>
    <w:rsid w:val="006673CA"/>
    <w:rsid w:val="00672450"/>
    <w:rsid w:val="00673C26"/>
    <w:rsid w:val="006769CE"/>
    <w:rsid w:val="006812AF"/>
    <w:rsid w:val="0068327D"/>
    <w:rsid w:val="00687D47"/>
    <w:rsid w:val="00694AF0"/>
    <w:rsid w:val="006A2E32"/>
    <w:rsid w:val="006A3AD7"/>
    <w:rsid w:val="006A4686"/>
    <w:rsid w:val="006B0714"/>
    <w:rsid w:val="006B0E9E"/>
    <w:rsid w:val="006B20B0"/>
    <w:rsid w:val="006B3F47"/>
    <w:rsid w:val="006B5AE4"/>
    <w:rsid w:val="006B7192"/>
    <w:rsid w:val="006C24D2"/>
    <w:rsid w:val="006C50D6"/>
    <w:rsid w:val="006C723C"/>
    <w:rsid w:val="006D1507"/>
    <w:rsid w:val="006D4054"/>
    <w:rsid w:val="006E01B6"/>
    <w:rsid w:val="006E02EC"/>
    <w:rsid w:val="006E095C"/>
    <w:rsid w:val="006F46FF"/>
    <w:rsid w:val="006F57E5"/>
    <w:rsid w:val="0070110C"/>
    <w:rsid w:val="007068CE"/>
    <w:rsid w:val="0071184B"/>
    <w:rsid w:val="00713D6B"/>
    <w:rsid w:val="007211B1"/>
    <w:rsid w:val="00730963"/>
    <w:rsid w:val="007343FA"/>
    <w:rsid w:val="00746187"/>
    <w:rsid w:val="00746E58"/>
    <w:rsid w:val="007613CA"/>
    <w:rsid w:val="0076254F"/>
    <w:rsid w:val="00762C47"/>
    <w:rsid w:val="007704D1"/>
    <w:rsid w:val="00773983"/>
    <w:rsid w:val="0077463A"/>
    <w:rsid w:val="007801F5"/>
    <w:rsid w:val="00783415"/>
    <w:rsid w:val="00783CA4"/>
    <w:rsid w:val="007842FB"/>
    <w:rsid w:val="00785DE5"/>
    <w:rsid w:val="00786124"/>
    <w:rsid w:val="0079514B"/>
    <w:rsid w:val="007A2DC1"/>
    <w:rsid w:val="007B0DC0"/>
    <w:rsid w:val="007B0E88"/>
    <w:rsid w:val="007B6C60"/>
    <w:rsid w:val="007C36C0"/>
    <w:rsid w:val="007D15EA"/>
    <w:rsid w:val="007D3319"/>
    <w:rsid w:val="007D335D"/>
    <w:rsid w:val="007D787C"/>
    <w:rsid w:val="007E2C09"/>
    <w:rsid w:val="007E3314"/>
    <w:rsid w:val="007E4B03"/>
    <w:rsid w:val="007F0D10"/>
    <w:rsid w:val="007F324B"/>
    <w:rsid w:val="0080553C"/>
    <w:rsid w:val="00805B46"/>
    <w:rsid w:val="00807A9E"/>
    <w:rsid w:val="008115B1"/>
    <w:rsid w:val="0081672B"/>
    <w:rsid w:val="0081720D"/>
    <w:rsid w:val="0082084A"/>
    <w:rsid w:val="00825DC2"/>
    <w:rsid w:val="00834AD3"/>
    <w:rsid w:val="00836A8E"/>
    <w:rsid w:val="00843795"/>
    <w:rsid w:val="008464A2"/>
    <w:rsid w:val="00847F0F"/>
    <w:rsid w:val="00852448"/>
    <w:rsid w:val="00855753"/>
    <w:rsid w:val="00866DA3"/>
    <w:rsid w:val="0087115A"/>
    <w:rsid w:val="00871864"/>
    <w:rsid w:val="00874D83"/>
    <w:rsid w:val="00877C40"/>
    <w:rsid w:val="0088088D"/>
    <w:rsid w:val="0088258A"/>
    <w:rsid w:val="0088490C"/>
    <w:rsid w:val="00885566"/>
    <w:rsid w:val="00886332"/>
    <w:rsid w:val="008A080B"/>
    <w:rsid w:val="008A26D9"/>
    <w:rsid w:val="008A6DEF"/>
    <w:rsid w:val="008B15C2"/>
    <w:rsid w:val="008B6C72"/>
    <w:rsid w:val="008C0C29"/>
    <w:rsid w:val="008C2F01"/>
    <w:rsid w:val="008C3AD3"/>
    <w:rsid w:val="008D0769"/>
    <w:rsid w:val="008D1A46"/>
    <w:rsid w:val="008D6BB0"/>
    <w:rsid w:val="008E2F67"/>
    <w:rsid w:val="008F3638"/>
    <w:rsid w:val="008F4441"/>
    <w:rsid w:val="008F6F31"/>
    <w:rsid w:val="008F74DF"/>
    <w:rsid w:val="0090392A"/>
    <w:rsid w:val="00907E1E"/>
    <w:rsid w:val="009127BA"/>
    <w:rsid w:val="00916910"/>
    <w:rsid w:val="00921153"/>
    <w:rsid w:val="009227A6"/>
    <w:rsid w:val="00923C49"/>
    <w:rsid w:val="00933EC1"/>
    <w:rsid w:val="00944210"/>
    <w:rsid w:val="009530DB"/>
    <w:rsid w:val="00953676"/>
    <w:rsid w:val="0096551C"/>
    <w:rsid w:val="009705EE"/>
    <w:rsid w:val="00977927"/>
    <w:rsid w:val="0098135C"/>
    <w:rsid w:val="0098156A"/>
    <w:rsid w:val="00981C2B"/>
    <w:rsid w:val="009828B9"/>
    <w:rsid w:val="009866EF"/>
    <w:rsid w:val="00990C87"/>
    <w:rsid w:val="00991BAC"/>
    <w:rsid w:val="0099386D"/>
    <w:rsid w:val="00993B2B"/>
    <w:rsid w:val="00996EC5"/>
    <w:rsid w:val="009A6EA0"/>
    <w:rsid w:val="009B46C8"/>
    <w:rsid w:val="009C1335"/>
    <w:rsid w:val="009C1AB2"/>
    <w:rsid w:val="009C3C87"/>
    <w:rsid w:val="009C7251"/>
    <w:rsid w:val="009D7487"/>
    <w:rsid w:val="009D7EA7"/>
    <w:rsid w:val="009E09D9"/>
    <w:rsid w:val="009E181A"/>
    <w:rsid w:val="009E2E91"/>
    <w:rsid w:val="009F7474"/>
    <w:rsid w:val="00A01C7B"/>
    <w:rsid w:val="00A07E99"/>
    <w:rsid w:val="00A119BE"/>
    <w:rsid w:val="00A1305E"/>
    <w:rsid w:val="00A139F5"/>
    <w:rsid w:val="00A26FE1"/>
    <w:rsid w:val="00A32458"/>
    <w:rsid w:val="00A365F4"/>
    <w:rsid w:val="00A36A68"/>
    <w:rsid w:val="00A42229"/>
    <w:rsid w:val="00A4228F"/>
    <w:rsid w:val="00A42BEF"/>
    <w:rsid w:val="00A47D80"/>
    <w:rsid w:val="00A53132"/>
    <w:rsid w:val="00A563F2"/>
    <w:rsid w:val="00A566E8"/>
    <w:rsid w:val="00A57627"/>
    <w:rsid w:val="00A65754"/>
    <w:rsid w:val="00A665AD"/>
    <w:rsid w:val="00A676B2"/>
    <w:rsid w:val="00A810F9"/>
    <w:rsid w:val="00A86ECC"/>
    <w:rsid w:val="00A86FCC"/>
    <w:rsid w:val="00AA6B32"/>
    <w:rsid w:val="00AA710D"/>
    <w:rsid w:val="00AB1D28"/>
    <w:rsid w:val="00AB2FF4"/>
    <w:rsid w:val="00AB397C"/>
    <w:rsid w:val="00AB6D25"/>
    <w:rsid w:val="00AD13BB"/>
    <w:rsid w:val="00AD2379"/>
    <w:rsid w:val="00AD25B8"/>
    <w:rsid w:val="00AD30C3"/>
    <w:rsid w:val="00AD3EDF"/>
    <w:rsid w:val="00AD4ECB"/>
    <w:rsid w:val="00AD70D1"/>
    <w:rsid w:val="00AE2D4B"/>
    <w:rsid w:val="00AE3070"/>
    <w:rsid w:val="00AE4F99"/>
    <w:rsid w:val="00B0058F"/>
    <w:rsid w:val="00B03365"/>
    <w:rsid w:val="00B0437F"/>
    <w:rsid w:val="00B05AE7"/>
    <w:rsid w:val="00B0739B"/>
    <w:rsid w:val="00B11B69"/>
    <w:rsid w:val="00B12F6E"/>
    <w:rsid w:val="00B14952"/>
    <w:rsid w:val="00B30C2B"/>
    <w:rsid w:val="00B31E5A"/>
    <w:rsid w:val="00B47416"/>
    <w:rsid w:val="00B54BCC"/>
    <w:rsid w:val="00B55189"/>
    <w:rsid w:val="00B62AC7"/>
    <w:rsid w:val="00B653AB"/>
    <w:rsid w:val="00B65F9E"/>
    <w:rsid w:val="00B66B19"/>
    <w:rsid w:val="00B67457"/>
    <w:rsid w:val="00B714E0"/>
    <w:rsid w:val="00B73097"/>
    <w:rsid w:val="00B76A98"/>
    <w:rsid w:val="00B7755D"/>
    <w:rsid w:val="00B83925"/>
    <w:rsid w:val="00B86DF8"/>
    <w:rsid w:val="00B870B3"/>
    <w:rsid w:val="00B914E9"/>
    <w:rsid w:val="00B916DE"/>
    <w:rsid w:val="00B9401E"/>
    <w:rsid w:val="00B94D3E"/>
    <w:rsid w:val="00B956EE"/>
    <w:rsid w:val="00BA00F2"/>
    <w:rsid w:val="00BA2BA1"/>
    <w:rsid w:val="00BA3562"/>
    <w:rsid w:val="00BA3B26"/>
    <w:rsid w:val="00BA474D"/>
    <w:rsid w:val="00BA6018"/>
    <w:rsid w:val="00BB2630"/>
    <w:rsid w:val="00BB4F09"/>
    <w:rsid w:val="00BB5809"/>
    <w:rsid w:val="00BD4E33"/>
    <w:rsid w:val="00BD5E55"/>
    <w:rsid w:val="00BE22CE"/>
    <w:rsid w:val="00BE7B43"/>
    <w:rsid w:val="00BF0C5F"/>
    <w:rsid w:val="00BF1B1F"/>
    <w:rsid w:val="00BF5920"/>
    <w:rsid w:val="00C030DE"/>
    <w:rsid w:val="00C04936"/>
    <w:rsid w:val="00C1695A"/>
    <w:rsid w:val="00C2101F"/>
    <w:rsid w:val="00C22105"/>
    <w:rsid w:val="00C244B6"/>
    <w:rsid w:val="00C25A0A"/>
    <w:rsid w:val="00C2775E"/>
    <w:rsid w:val="00C3032C"/>
    <w:rsid w:val="00C356C0"/>
    <w:rsid w:val="00C366D2"/>
    <w:rsid w:val="00C3702F"/>
    <w:rsid w:val="00C44EB3"/>
    <w:rsid w:val="00C4500A"/>
    <w:rsid w:val="00C45AAB"/>
    <w:rsid w:val="00C47F04"/>
    <w:rsid w:val="00C55682"/>
    <w:rsid w:val="00C56EEC"/>
    <w:rsid w:val="00C64A37"/>
    <w:rsid w:val="00C7158E"/>
    <w:rsid w:val="00C7250B"/>
    <w:rsid w:val="00C72FC4"/>
    <w:rsid w:val="00C7346B"/>
    <w:rsid w:val="00C737F5"/>
    <w:rsid w:val="00C7541C"/>
    <w:rsid w:val="00C77C0E"/>
    <w:rsid w:val="00C85CE7"/>
    <w:rsid w:val="00C90318"/>
    <w:rsid w:val="00C91687"/>
    <w:rsid w:val="00C924A8"/>
    <w:rsid w:val="00C93808"/>
    <w:rsid w:val="00C945FE"/>
    <w:rsid w:val="00C96FAA"/>
    <w:rsid w:val="00C97A04"/>
    <w:rsid w:val="00CA107B"/>
    <w:rsid w:val="00CA484D"/>
    <w:rsid w:val="00CA4FB6"/>
    <w:rsid w:val="00CA7351"/>
    <w:rsid w:val="00CB1805"/>
    <w:rsid w:val="00CC20A6"/>
    <w:rsid w:val="00CC5832"/>
    <w:rsid w:val="00CC739E"/>
    <w:rsid w:val="00CC7C9C"/>
    <w:rsid w:val="00CD1D82"/>
    <w:rsid w:val="00CD5410"/>
    <w:rsid w:val="00CD58B7"/>
    <w:rsid w:val="00CE6424"/>
    <w:rsid w:val="00CF3D9C"/>
    <w:rsid w:val="00CF4099"/>
    <w:rsid w:val="00D00796"/>
    <w:rsid w:val="00D11B38"/>
    <w:rsid w:val="00D156B6"/>
    <w:rsid w:val="00D23DF2"/>
    <w:rsid w:val="00D24CF3"/>
    <w:rsid w:val="00D261A2"/>
    <w:rsid w:val="00D309C3"/>
    <w:rsid w:val="00D30B17"/>
    <w:rsid w:val="00D340FA"/>
    <w:rsid w:val="00D346A4"/>
    <w:rsid w:val="00D430A0"/>
    <w:rsid w:val="00D434D0"/>
    <w:rsid w:val="00D616D2"/>
    <w:rsid w:val="00D63B5F"/>
    <w:rsid w:val="00D70EF7"/>
    <w:rsid w:val="00D74B00"/>
    <w:rsid w:val="00D80A54"/>
    <w:rsid w:val="00D8397C"/>
    <w:rsid w:val="00D84AB9"/>
    <w:rsid w:val="00D94EED"/>
    <w:rsid w:val="00D96026"/>
    <w:rsid w:val="00DA399D"/>
    <w:rsid w:val="00DA7A12"/>
    <w:rsid w:val="00DA7C1C"/>
    <w:rsid w:val="00DB147A"/>
    <w:rsid w:val="00DB1B7A"/>
    <w:rsid w:val="00DC1228"/>
    <w:rsid w:val="00DC6708"/>
    <w:rsid w:val="00DE0F55"/>
    <w:rsid w:val="00DE5CD1"/>
    <w:rsid w:val="00E01393"/>
    <w:rsid w:val="00E01436"/>
    <w:rsid w:val="00E025F8"/>
    <w:rsid w:val="00E045BD"/>
    <w:rsid w:val="00E07DBA"/>
    <w:rsid w:val="00E17B77"/>
    <w:rsid w:val="00E23337"/>
    <w:rsid w:val="00E259EA"/>
    <w:rsid w:val="00E32061"/>
    <w:rsid w:val="00E33AFB"/>
    <w:rsid w:val="00E36CE6"/>
    <w:rsid w:val="00E42FF9"/>
    <w:rsid w:val="00E47048"/>
    <w:rsid w:val="00E4714C"/>
    <w:rsid w:val="00E47437"/>
    <w:rsid w:val="00E51AEB"/>
    <w:rsid w:val="00E522A7"/>
    <w:rsid w:val="00E54452"/>
    <w:rsid w:val="00E56DF4"/>
    <w:rsid w:val="00E664C5"/>
    <w:rsid w:val="00E671A2"/>
    <w:rsid w:val="00E728B9"/>
    <w:rsid w:val="00E75984"/>
    <w:rsid w:val="00E76D26"/>
    <w:rsid w:val="00E80DC2"/>
    <w:rsid w:val="00E82CFE"/>
    <w:rsid w:val="00E866C0"/>
    <w:rsid w:val="00E9407E"/>
    <w:rsid w:val="00E945B7"/>
    <w:rsid w:val="00E970BA"/>
    <w:rsid w:val="00EA11F2"/>
    <w:rsid w:val="00EA5966"/>
    <w:rsid w:val="00EA6148"/>
    <w:rsid w:val="00EB1390"/>
    <w:rsid w:val="00EB2C71"/>
    <w:rsid w:val="00EB4340"/>
    <w:rsid w:val="00EB556D"/>
    <w:rsid w:val="00EB5A7D"/>
    <w:rsid w:val="00EB780E"/>
    <w:rsid w:val="00EC646D"/>
    <w:rsid w:val="00ED5044"/>
    <w:rsid w:val="00ED55C0"/>
    <w:rsid w:val="00ED682B"/>
    <w:rsid w:val="00EE41D5"/>
    <w:rsid w:val="00EE456A"/>
    <w:rsid w:val="00EE4611"/>
    <w:rsid w:val="00EF3DC7"/>
    <w:rsid w:val="00EF4160"/>
    <w:rsid w:val="00EF53D1"/>
    <w:rsid w:val="00F037A4"/>
    <w:rsid w:val="00F06319"/>
    <w:rsid w:val="00F111EF"/>
    <w:rsid w:val="00F11DE6"/>
    <w:rsid w:val="00F12112"/>
    <w:rsid w:val="00F140E4"/>
    <w:rsid w:val="00F27C8F"/>
    <w:rsid w:val="00F31DFD"/>
    <w:rsid w:val="00F32749"/>
    <w:rsid w:val="00F352F0"/>
    <w:rsid w:val="00F364DD"/>
    <w:rsid w:val="00F37172"/>
    <w:rsid w:val="00F413E7"/>
    <w:rsid w:val="00F4477E"/>
    <w:rsid w:val="00F503E2"/>
    <w:rsid w:val="00F50E87"/>
    <w:rsid w:val="00F53E18"/>
    <w:rsid w:val="00F655C8"/>
    <w:rsid w:val="00F6670A"/>
    <w:rsid w:val="00F67D8F"/>
    <w:rsid w:val="00F70A90"/>
    <w:rsid w:val="00F802BE"/>
    <w:rsid w:val="00F80E93"/>
    <w:rsid w:val="00F83BF4"/>
    <w:rsid w:val="00F86024"/>
    <w:rsid w:val="00F8611A"/>
    <w:rsid w:val="00F94B6A"/>
    <w:rsid w:val="00F95B4F"/>
    <w:rsid w:val="00FA5128"/>
    <w:rsid w:val="00FA6812"/>
    <w:rsid w:val="00FB42D4"/>
    <w:rsid w:val="00FB5906"/>
    <w:rsid w:val="00FB762F"/>
    <w:rsid w:val="00FC2AED"/>
    <w:rsid w:val="00FC370E"/>
    <w:rsid w:val="00FC4E4F"/>
    <w:rsid w:val="00FC5121"/>
    <w:rsid w:val="00FD22C1"/>
    <w:rsid w:val="00FD5EA7"/>
    <w:rsid w:val="00FE1D60"/>
    <w:rsid w:val="00FF00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9"/>
    <o:shapelayout v:ext="edit">
      <o:idmap v:ext="edit" data="1"/>
    </o:shapelayout>
  </w:shapeDefaults>
  <w:decimalSymbol w:val=","/>
  <w:listSeparator w:val=";"/>
  <w15:docId w15:val="{719CB122-C42E-4FFF-B8D3-84673F275F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/>
    <w:lsdException w:name="heading 3" w:semiHidden="1" w:uiPriority="9" w:unhideWhenUsed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aliases w:val="Tekst informacji"/>
    <w:qFormat/>
    <w:rsid w:val="00074DD8"/>
    <w:pPr>
      <w:spacing w:before="120" w:after="120" w:line="240" w:lineRule="exact"/>
    </w:pPr>
    <w:rPr>
      <w:rFonts w:ascii="Fira Sans" w:hAnsi="Fira Sans"/>
      <w:sz w:val="19"/>
    </w:rPr>
  </w:style>
  <w:style w:type="paragraph" w:styleId="Nagwek1">
    <w:name w:val="heading 1"/>
    <w:aliases w:val="tytuł podrozdziału"/>
    <w:basedOn w:val="Normalny"/>
    <w:next w:val="Normalny"/>
    <w:link w:val="Nagwek1Znak"/>
    <w:qFormat/>
    <w:rsid w:val="00633014"/>
    <w:pPr>
      <w:keepNext/>
      <w:spacing w:before="240" w:line="240" w:lineRule="auto"/>
      <w:outlineLvl w:val="0"/>
    </w:pPr>
    <w:rPr>
      <w:rFonts w:ascii="Fira Sans SemiBold" w:eastAsia="Times New Roman" w:hAnsi="Fira Sans SemiBold" w:cs="Times New Roman"/>
      <w:bCs/>
      <w:color w:val="001D77"/>
      <w:szCs w:val="24"/>
      <w:lang w:eastAsia="pl-PL"/>
    </w:rPr>
  </w:style>
  <w:style w:type="paragraph" w:styleId="Nagwek2">
    <w:name w:val="heading 2"/>
    <w:basedOn w:val="Normalny"/>
    <w:next w:val="Normalny"/>
    <w:link w:val="Nagwek2Znak"/>
    <w:uiPriority w:val="9"/>
    <w:unhideWhenUsed/>
    <w:rsid w:val="007A2DC1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rsid w:val="007A2DC1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rsid w:val="00437395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7A2DC1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Nagwek8">
    <w:name w:val="heading 8"/>
    <w:basedOn w:val="Normalny"/>
    <w:next w:val="Normalny"/>
    <w:link w:val="Nagwek8Znak"/>
    <w:uiPriority w:val="9"/>
    <w:unhideWhenUsed/>
    <w:qFormat/>
    <w:rsid w:val="007A2DC1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Nagwek9">
    <w:name w:val="heading 9"/>
    <w:basedOn w:val="Normalny"/>
    <w:next w:val="Normalny"/>
    <w:link w:val="Nagwek9Znak"/>
    <w:uiPriority w:val="9"/>
    <w:unhideWhenUsed/>
    <w:qFormat/>
    <w:rsid w:val="007A2DC1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aliases w:val="tytuł podrozdziału Znak"/>
    <w:basedOn w:val="Domylnaczcionkaakapitu"/>
    <w:link w:val="Nagwek1"/>
    <w:rsid w:val="00633014"/>
    <w:rPr>
      <w:rFonts w:ascii="Fira Sans SemiBold" w:eastAsia="Times New Roman" w:hAnsi="Fira Sans SemiBold" w:cs="Times New Roman"/>
      <w:bCs/>
      <w:color w:val="001D77"/>
      <w:sz w:val="19"/>
      <w:szCs w:val="24"/>
      <w:lang w:eastAsia="pl-PL"/>
    </w:rPr>
  </w:style>
  <w:style w:type="paragraph" w:customStyle="1" w:styleId="LID">
    <w:name w:val="LID"/>
    <w:basedOn w:val="Normalny"/>
    <w:qFormat/>
    <w:rsid w:val="00633014"/>
    <w:rPr>
      <w:b/>
      <w:noProof/>
      <w:szCs w:val="19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rsid w:val="007A2DC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7A2DC1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7A2DC1"/>
    <w:rPr>
      <w:rFonts w:asciiTheme="majorHAnsi" w:eastAsiaTheme="majorEastAsia" w:hAnsiTheme="majorHAnsi" w:cstheme="majorBidi"/>
      <w:color w:val="2E74B5" w:themeColor="accent1" w:themeShade="BF"/>
    </w:rPr>
  </w:style>
  <w:style w:type="character" w:customStyle="1" w:styleId="Nagwek8Znak">
    <w:name w:val="Nagłówek 8 Znak"/>
    <w:basedOn w:val="Domylnaczcionkaakapitu"/>
    <w:link w:val="Nagwek8"/>
    <w:uiPriority w:val="9"/>
    <w:rsid w:val="007A2DC1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Nagwek9Znak">
    <w:name w:val="Nagłówek 9 Znak"/>
    <w:basedOn w:val="Domylnaczcionkaakapitu"/>
    <w:link w:val="Nagwek9"/>
    <w:uiPriority w:val="9"/>
    <w:rsid w:val="007A2DC1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customStyle="1" w:styleId="Tabelasiatki1jasnaakcent11">
    <w:name w:val="Tabela siatki 1 — jasna — akcent 11"/>
    <w:basedOn w:val="Standardowy"/>
    <w:uiPriority w:val="46"/>
    <w:rsid w:val="007A2DC1"/>
    <w:pPr>
      <w:spacing w:after="0" w:line="240" w:lineRule="auto"/>
    </w:pPr>
    <w:tblPr>
      <w:tblStyleRowBandSize w:val="1"/>
      <w:tblStyleColBandSize w:val="1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Siatkatabelijasna1">
    <w:name w:val="Siatka tabeli — jasna1"/>
    <w:basedOn w:val="Standardowy"/>
    <w:uiPriority w:val="40"/>
    <w:rsid w:val="007A2DC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Hipercze">
    <w:name w:val="Hyperlink"/>
    <w:semiHidden/>
    <w:rsid w:val="008F3638"/>
    <w:rPr>
      <w:rFonts w:cs="Times New Roman"/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F324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F324B"/>
    <w:rPr>
      <w:rFonts w:ascii="Segoe UI" w:hAnsi="Segoe UI" w:cs="Segoe UI"/>
      <w:sz w:val="18"/>
      <w:szCs w:val="18"/>
    </w:rPr>
  </w:style>
  <w:style w:type="table" w:styleId="Tabela-Siatka">
    <w:name w:val="Table Grid"/>
    <w:basedOn w:val="Standardowy"/>
    <w:uiPriority w:val="39"/>
    <w:rsid w:val="009C13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4Znak">
    <w:name w:val="Nagłówek 4 Znak"/>
    <w:basedOn w:val="Domylnaczcionkaakapitu"/>
    <w:link w:val="Nagwek4"/>
    <w:uiPriority w:val="9"/>
    <w:semiHidden/>
    <w:rsid w:val="00437395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styleId="Pogrubienie">
    <w:name w:val="Strong"/>
    <w:basedOn w:val="Domylnaczcionkaakapitu"/>
    <w:uiPriority w:val="22"/>
    <w:qFormat/>
    <w:rsid w:val="005203F1"/>
    <w:rPr>
      <w:b/>
      <w:bCs/>
    </w:rPr>
  </w:style>
  <w:style w:type="paragraph" w:styleId="Nagwek">
    <w:name w:val="header"/>
    <w:basedOn w:val="Normalny"/>
    <w:link w:val="Nagwek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662E2"/>
  </w:style>
  <w:style w:type="paragraph" w:styleId="Stopka">
    <w:name w:val="footer"/>
    <w:basedOn w:val="Normalny"/>
    <w:link w:val="Stopka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662E2"/>
  </w:style>
  <w:style w:type="paragraph" w:styleId="Akapitzlist">
    <w:name w:val="List Paragraph"/>
    <w:basedOn w:val="Normalny"/>
    <w:uiPriority w:val="34"/>
    <w:qFormat/>
    <w:rsid w:val="00933EC1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unhideWhenUsed/>
    <w:rsid w:val="001448A7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1448A7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1448A7"/>
    <w:rPr>
      <w:vertAlign w:val="superscript"/>
    </w:rPr>
  </w:style>
  <w:style w:type="paragraph" w:customStyle="1" w:styleId="tytuinformacji">
    <w:name w:val="tytuł informacji"/>
    <w:basedOn w:val="Normalny"/>
    <w:rsid w:val="00633014"/>
    <w:pPr>
      <w:spacing w:after="0" w:line="240" w:lineRule="auto"/>
    </w:pPr>
    <w:rPr>
      <w:rFonts w:ascii="Fira Sans Extra Condensed SemiB" w:hAnsi="Fira Sans Extra Condensed SemiB"/>
      <w:color w:val="000000" w:themeColor="text1"/>
      <w:sz w:val="40"/>
      <w:szCs w:val="26"/>
    </w:rPr>
  </w:style>
  <w:style w:type="paragraph" w:customStyle="1" w:styleId="tekstzboku">
    <w:name w:val="tekst z boku"/>
    <w:basedOn w:val="Normalny"/>
    <w:qFormat/>
    <w:rsid w:val="008F74DF"/>
    <w:pPr>
      <w:spacing w:after="0"/>
    </w:pPr>
    <w:rPr>
      <w:rFonts w:eastAsia="Times New Roman" w:cs="Times New Roman"/>
      <w:bCs/>
      <w:color w:val="001D77"/>
      <w:sz w:val="18"/>
      <w:szCs w:val="18"/>
      <w:lang w:eastAsia="pl-PL"/>
    </w:rPr>
  </w:style>
  <w:style w:type="paragraph" w:customStyle="1" w:styleId="tytuwykresu">
    <w:name w:val="tytuł wykresu"/>
    <w:basedOn w:val="Normalny"/>
    <w:qFormat/>
    <w:rsid w:val="00E664C5"/>
    <w:rPr>
      <w:b/>
      <w:spacing w:val="-2"/>
      <w:sz w:val="18"/>
    </w:rPr>
  </w:style>
  <w:style w:type="paragraph" w:customStyle="1" w:styleId="tekstnaniebieskimtle">
    <w:name w:val="tekst na niebieskim tle"/>
    <w:basedOn w:val="Normalny"/>
    <w:qFormat/>
    <w:rsid w:val="00074DD8"/>
    <w:pPr>
      <w:spacing w:before="0" w:after="0" w:line="240" w:lineRule="auto"/>
    </w:pPr>
    <w:rPr>
      <w:sz w:val="20"/>
    </w:rPr>
  </w:style>
  <w:style w:type="table" w:customStyle="1" w:styleId="Siatkatabelijasna10">
    <w:name w:val="Siatka tabeli — jasna1"/>
    <w:basedOn w:val="Standardowy"/>
    <w:uiPriority w:val="40"/>
    <w:rsid w:val="007068CE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customStyle="1" w:styleId="Siatkatabelijasna2">
    <w:name w:val="Siatka tabeli — jasna2"/>
    <w:basedOn w:val="Standardowy"/>
    <w:uiPriority w:val="40"/>
    <w:rsid w:val="007068CE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customStyle="1" w:styleId="Siatkatabelijasna11">
    <w:name w:val="Siatka tabeli — jasna11"/>
    <w:basedOn w:val="Standardowy"/>
    <w:uiPriority w:val="40"/>
    <w:rsid w:val="00437A70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8A080B"/>
    <w:pPr>
      <w:spacing w:before="0"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8A080B"/>
    <w:rPr>
      <w:rFonts w:ascii="Fira Sans" w:hAnsi="Fira Sans"/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8A080B"/>
    <w:rPr>
      <w:vertAlign w:val="superscript"/>
    </w:rPr>
  </w:style>
  <w:style w:type="character" w:styleId="UyteHipercze">
    <w:name w:val="FollowedHyperlink"/>
    <w:basedOn w:val="Domylnaczcionkaakapitu"/>
    <w:uiPriority w:val="99"/>
    <w:semiHidden/>
    <w:unhideWhenUsed/>
    <w:rsid w:val="00AB2FF4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7081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43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5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273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55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chart" Target="charts/chart2.xml"/><Relationship Id="rId18" Type="http://schemas.openxmlformats.org/officeDocument/2006/relationships/header" Target="header2.xml"/><Relationship Id="rId26" Type="http://schemas.openxmlformats.org/officeDocument/2006/relationships/hyperlink" Target="http://swaid.stat.gov.pl/EN/SitePagesDBW/Ceny.aspx" TargetMode="External"/><Relationship Id="rId3" Type="http://schemas.openxmlformats.org/officeDocument/2006/relationships/customXml" Target="../customXml/item3.xml"/><Relationship Id="rId21" Type="http://schemas.openxmlformats.org/officeDocument/2006/relationships/image" Target="media/image5.png"/><Relationship Id="rId34" Type="http://schemas.openxmlformats.org/officeDocument/2006/relationships/theme" Target="theme/theme1.xml"/><Relationship Id="rId7" Type="http://schemas.openxmlformats.org/officeDocument/2006/relationships/settings" Target="settings.xml"/><Relationship Id="rId12" Type="http://schemas.openxmlformats.org/officeDocument/2006/relationships/chart" Target="charts/chart1.xml"/><Relationship Id="rId17" Type="http://schemas.openxmlformats.org/officeDocument/2006/relationships/footer" Target="footer1.xml"/><Relationship Id="rId25" Type="http://schemas.openxmlformats.org/officeDocument/2006/relationships/hyperlink" Target="http://stat.gov.pl/en/latest-statistical-news/communications-and-announcements/list-of-communiques-and-announcements/price-of-one-square-meter-of-usable-floor-space-of-a-residential-building-in-the-third-quarter-of-2018,270,20.html" TargetMode="External"/><Relationship Id="rId33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header" Target="header1.xml"/><Relationship Id="rId20" Type="http://schemas.openxmlformats.org/officeDocument/2006/relationships/hyperlink" Target="mailto:obslugaprasowa@stat.gov.pl" TargetMode="External"/><Relationship Id="rId29" Type="http://schemas.openxmlformats.org/officeDocument/2006/relationships/hyperlink" Target="http://stat.gov.pl/en/metainformations/glossary/terms-used-in-official-statistics/3015,term.html" TargetMode="Externa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3.emf"/><Relationship Id="rId24" Type="http://schemas.openxmlformats.org/officeDocument/2006/relationships/hyperlink" Target="http://stat.gov.pl/en/latest-statistical-news/communications-and-announcements/8,2019,category.html" TargetMode="External"/><Relationship Id="rId32" Type="http://schemas.openxmlformats.org/officeDocument/2006/relationships/footer" Target="footer3.xml"/><Relationship Id="rId5" Type="http://schemas.openxmlformats.org/officeDocument/2006/relationships/numbering" Target="numbering.xml"/><Relationship Id="rId15" Type="http://schemas.openxmlformats.org/officeDocument/2006/relationships/chart" Target="charts/chart4.xml"/><Relationship Id="rId23" Type="http://schemas.openxmlformats.org/officeDocument/2006/relationships/image" Target="media/image7.png"/><Relationship Id="rId28" Type="http://schemas.openxmlformats.org/officeDocument/2006/relationships/hyperlink" Target="http://stat.gov.pl/en/metainformations/glossary/terms-used-in-official-statistics/966,term.html" TargetMode="External"/><Relationship Id="rId10" Type="http://schemas.openxmlformats.org/officeDocument/2006/relationships/endnotes" Target="endnotes.xml"/><Relationship Id="rId19" Type="http://schemas.openxmlformats.org/officeDocument/2006/relationships/footer" Target="footer2.xml"/><Relationship Id="rId31" Type="http://schemas.openxmlformats.org/officeDocument/2006/relationships/header" Target="header3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chart" Target="charts/chart3.xml"/><Relationship Id="rId22" Type="http://schemas.openxmlformats.org/officeDocument/2006/relationships/image" Target="media/image6.png"/><Relationship Id="rId27" Type="http://schemas.openxmlformats.org/officeDocument/2006/relationships/hyperlink" Target="https://bdl.stat.gov.pl/BDL/dane/podgrup/temat" TargetMode="External"/><Relationship Id="rId30" Type="http://schemas.openxmlformats.org/officeDocument/2006/relationships/hyperlink" Target="http://stat.gov.pl/en/metainformations/glossary/terms-used-in-official-statistics/1984,term.html" TargetMode="External"/><Relationship Id="rId8" Type="http://schemas.openxmlformats.org/officeDocument/2006/relationships/webSettings" Target="webSettings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4.jpeg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emf"/><Relationship Id="rId1" Type="http://schemas.openxmlformats.org/officeDocument/2006/relationships/image" Target="media/image1.emf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oleObject" Target="file:///\\Cmfgus01a\d04\W8_Nieruchomo&#347;ci\11_Informacje_sygnalne\Wska&#378;niki%20cen%20lokali%20mieszkalnych\2019\3.%20kwarta&#322;%202019\Wykresy_do_info_syg_III.xlsx" TargetMode="External"/></Relationships>
</file>

<file path=word/charts/_rels/chart2.xml.rels><?xml version="1.0" encoding="UTF-8" standalone="yes"?>
<Relationships xmlns="http://schemas.openxmlformats.org/package/2006/relationships"><Relationship Id="rId2" Type="http://schemas.openxmlformats.org/officeDocument/2006/relationships/oleObject" Target="file:///\\Cmfgus01a\d04\W8_Nieruchomo&#347;ci\11_Informacje_sygnalne\Wska&#378;niki%20cen%20lokali%20mieszkalnych\2019\3.%20kwarta&#322;%202019\Wykresy_do_info_syg_III.xlsx" TargetMode="External"/><Relationship Id="rId1" Type="http://schemas.openxmlformats.org/officeDocument/2006/relationships/themeOverride" Target="../theme/themeOverride1.xml"/></Relationships>
</file>

<file path=word/charts/_rels/chart3.xml.rels><?xml version="1.0" encoding="UTF-8" standalone="yes"?>
<Relationships xmlns="http://schemas.openxmlformats.org/package/2006/relationships"><Relationship Id="rId3" Type="http://schemas.openxmlformats.org/officeDocument/2006/relationships/themeOverride" Target="../theme/themeOverride2.xml"/><Relationship Id="rId2" Type="http://schemas.microsoft.com/office/2011/relationships/chartColorStyle" Target="colors1.xml"/><Relationship Id="rId1" Type="http://schemas.microsoft.com/office/2011/relationships/chartStyle" Target="style1.xml"/><Relationship Id="rId4" Type="http://schemas.openxmlformats.org/officeDocument/2006/relationships/oleObject" Target="file:///\\Cmfgus01a\d04\W8_Nieruchomo&#347;ci\11_Informacje_sygnalne\Wska&#378;niki%20cen%20lokali%20mieszkalnych\2019\3.%20kwarta&#322;%202019\Wykresy_do_info_syg_III.xlsx" TargetMode="External"/></Relationships>
</file>

<file path=word/charts/_rels/chart4.xml.rels><?xml version="1.0" encoding="UTF-8" standalone="yes"?>
<Relationships xmlns="http://schemas.openxmlformats.org/package/2006/relationships"><Relationship Id="rId2" Type="http://schemas.openxmlformats.org/officeDocument/2006/relationships/oleObject" Target="file:///\\Cmfgus01a\d04\W8_Nieruchomo&#347;ci\11_Informacje_sygnalne\Wska&#378;niki%20cen%20lokali%20mieszkalnych\2019\3.%20kwarta&#322;%202019\Wykresy_do_info_syg_III.xlsx" TargetMode="External"/><Relationship Id="rId1" Type="http://schemas.openxmlformats.org/officeDocument/2006/relationships/themeOverride" Target="../theme/themeOverride3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barChart>
        <c:barDir val="bar"/>
        <c:grouping val="percentStacked"/>
        <c:varyColors val="0"/>
        <c:ser>
          <c:idx val="0"/>
          <c:order val="0"/>
          <c:tx>
            <c:strRef>
              <c:f>wykres_1_ang!$B$2</c:f>
              <c:strCache>
                <c:ptCount val="1"/>
                <c:pt idx="0">
                  <c:v>primary market</c:v>
                </c:pt>
              </c:strCache>
            </c:strRef>
          </c:tx>
          <c:spPr>
            <a:solidFill>
              <a:srgbClr val="001D77"/>
            </a:solidFill>
            <a:ln>
              <a:solidFill>
                <a:schemeClr val="tx1">
                  <a:tint val="75000"/>
                </a:schemeClr>
              </a:solidFill>
            </a:ln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/>
              <a:lstStyle/>
              <a:p>
                <a:pPr>
                  <a:defRPr sz="900" b="1">
                    <a:solidFill>
                      <a:schemeClr val="bg1"/>
                    </a:solidFill>
                    <a:latin typeface="Fira Sans" pitchFamily="34" charset="0"/>
                    <a:ea typeface="Fira Sans" pitchFamily="34" charset="0"/>
                  </a:defRPr>
                </a:pPr>
                <a:endParaRPr lang="pl-PL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wykres_1_ang!$A$3</c:f>
              <c:strCache>
                <c:ptCount val="1"/>
                <c:pt idx="0">
                  <c:v>Poland</c:v>
                </c:pt>
              </c:strCache>
            </c:strRef>
          </c:cat>
          <c:val>
            <c:numRef>
              <c:f>wykres_1_ang!$B$3</c:f>
              <c:numCache>
                <c:formatCode>0.0%</c:formatCode>
                <c:ptCount val="1"/>
                <c:pt idx="0">
                  <c:v>0.46700000000000003</c:v>
                </c:pt>
              </c:numCache>
            </c:numRef>
          </c:val>
        </c:ser>
        <c:ser>
          <c:idx val="2"/>
          <c:order val="1"/>
          <c:tx>
            <c:strRef>
              <c:f>wykres_1_ang!$C$2</c:f>
              <c:strCache>
                <c:ptCount val="1"/>
                <c:pt idx="0">
                  <c:v>secondary market</c:v>
                </c:pt>
              </c:strCache>
            </c:strRef>
          </c:tx>
          <c:spPr>
            <a:solidFill>
              <a:srgbClr val="008542"/>
            </a:solidFill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/>
              <a:lstStyle/>
              <a:p>
                <a:pPr>
                  <a:defRPr sz="900" b="1">
                    <a:solidFill>
                      <a:schemeClr val="bg1"/>
                    </a:solidFill>
                    <a:latin typeface="Fira Sans" pitchFamily="34" charset="0"/>
                    <a:ea typeface="Fira Sans" pitchFamily="34" charset="0"/>
                  </a:defRPr>
                </a:pPr>
                <a:endParaRPr lang="pl-PL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wykres_1_ang!$A$3</c:f>
              <c:strCache>
                <c:ptCount val="1"/>
                <c:pt idx="0">
                  <c:v>Poland</c:v>
                </c:pt>
              </c:strCache>
            </c:strRef>
          </c:cat>
          <c:val>
            <c:numRef>
              <c:f>wykres_1_ang!$C$3</c:f>
              <c:numCache>
                <c:formatCode>0.0%</c:formatCode>
                <c:ptCount val="1"/>
                <c:pt idx="0">
                  <c:v>0.53300000000000003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overlap val="100"/>
        <c:axId val="-1218076528"/>
        <c:axId val="-1218075984"/>
      </c:barChart>
      <c:catAx>
        <c:axId val="-1218076528"/>
        <c:scaling>
          <c:orientation val="maxMin"/>
        </c:scaling>
        <c:delete val="0"/>
        <c:axPos val="l"/>
        <c:numFmt formatCode="General" sourceLinked="1"/>
        <c:majorTickMark val="none"/>
        <c:minorTickMark val="none"/>
        <c:tickLblPos val="nextTo"/>
        <c:txPr>
          <a:bodyPr/>
          <a:lstStyle/>
          <a:p>
            <a:pPr>
              <a:defRPr sz="900">
                <a:latin typeface="Fira Sans" pitchFamily="34" charset="0"/>
                <a:ea typeface="Fira Sans" pitchFamily="34" charset="0"/>
                <a:cs typeface="Times New Roman" pitchFamily="18" charset="0"/>
              </a:defRPr>
            </a:pPr>
            <a:endParaRPr lang="pl-PL"/>
          </a:p>
        </c:txPr>
        <c:crossAx val="-1218075984"/>
        <c:crosses val="autoZero"/>
        <c:auto val="1"/>
        <c:lblAlgn val="ctr"/>
        <c:lblOffset val="100"/>
        <c:noMultiLvlLbl val="0"/>
      </c:catAx>
      <c:valAx>
        <c:axId val="-1218075984"/>
        <c:scaling>
          <c:orientation val="minMax"/>
        </c:scaling>
        <c:delete val="1"/>
        <c:axPos val="t"/>
        <c:majorGridlines>
          <c:spPr>
            <a:ln>
              <a:noFill/>
              <a:prstDash val="solid"/>
            </a:ln>
          </c:spPr>
        </c:majorGridlines>
        <c:numFmt formatCode="0%" sourceLinked="1"/>
        <c:majorTickMark val="out"/>
        <c:minorTickMark val="none"/>
        <c:tickLblPos val="none"/>
        <c:crossAx val="-1218076528"/>
        <c:crosses val="autoZero"/>
        <c:crossBetween val="between"/>
      </c:valAx>
    </c:plotArea>
    <c:legend>
      <c:legendPos val="r"/>
      <c:overlay val="0"/>
      <c:txPr>
        <a:bodyPr/>
        <a:lstStyle/>
        <a:p>
          <a:pPr>
            <a:defRPr sz="900">
              <a:latin typeface="Fira Sans" pitchFamily="34" charset="0"/>
              <a:ea typeface="Fira Sans" pitchFamily="34" charset="0"/>
              <a:cs typeface="Times New Roman" pitchFamily="18" charset="0"/>
            </a:defRPr>
          </a:pPr>
          <a:endParaRPr lang="pl-PL"/>
        </a:p>
      </c:txPr>
    </c:legend>
    <c:plotVisOnly val="1"/>
    <c:dispBlanksAs val="gap"/>
    <c:showDLblsOverMax val="0"/>
  </c:chart>
  <c:spPr>
    <a:ln>
      <a:noFill/>
    </a:ln>
  </c:spPr>
  <c:externalData r:id="rId1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title>
      <c:tx>
        <c:rich>
          <a:bodyPr/>
          <a:lstStyle/>
          <a:p>
            <a:pPr>
              <a:defRPr/>
            </a:pPr>
            <a:r>
              <a:rPr lang="pl-PL" sz="800" b="0">
                <a:latin typeface="Fira Sans" panose="020B0503050000020004" pitchFamily="34" charset="0"/>
                <a:ea typeface="Fira Sans" panose="020B0503050000020004" pitchFamily="34" charset="0"/>
              </a:rPr>
              <a:t>%</a:t>
            </a:r>
          </a:p>
        </c:rich>
      </c:tx>
      <c:layout>
        <c:manualLayout>
          <c:xMode val="edge"/>
          <c:yMode val="edge"/>
          <c:x val="1.6825620858381925E-3"/>
          <c:y val="0"/>
        </c:manualLayout>
      </c:layout>
      <c:overlay val="0"/>
    </c:title>
    <c:autoTitleDeleted val="0"/>
    <c:plotArea>
      <c:layout>
        <c:manualLayout>
          <c:layoutTarget val="inner"/>
          <c:xMode val="edge"/>
          <c:yMode val="edge"/>
          <c:x val="4.786749482401656E-2"/>
          <c:y val="6.6477809254013226E-2"/>
          <c:w val="0.94251412139864077"/>
          <c:h val="0.70254025679222543"/>
        </c:manualLayout>
      </c:layout>
      <c:lineChart>
        <c:grouping val="standard"/>
        <c:varyColors val="0"/>
        <c:ser>
          <c:idx val="0"/>
          <c:order val="0"/>
          <c:tx>
            <c:strRef>
              <c:f>wykres_2_ang!$A$9</c:f>
              <c:strCache>
                <c:ptCount val="1"/>
                <c:pt idx="0">
                  <c:v>total</c:v>
                </c:pt>
              </c:strCache>
            </c:strRef>
          </c:tx>
          <c:spPr>
            <a:ln w="22225" cap="rnd">
              <a:solidFill>
                <a:srgbClr val="AAA9A9"/>
              </a:solidFill>
              <a:round/>
            </a:ln>
            <a:effectLst/>
          </c:spPr>
          <c:marker>
            <c:symbol val="circle"/>
            <c:size val="4"/>
            <c:spPr>
              <a:solidFill>
                <a:sysClr val="window" lastClr="FFFFFF"/>
              </a:solidFill>
              <a:ln w="12700">
                <a:solidFill>
                  <a:srgbClr val="AAA9A9"/>
                </a:solidFill>
              </a:ln>
            </c:spPr>
          </c:marker>
          <c:cat>
            <c:multiLvlStrRef>
              <c:f>wykres_2_ang!$B$7:$AN$8</c:f>
              <c:multiLvlStrCache>
                <c:ptCount val="39"/>
                <c:lvl>
                  <c:pt idx="0">
                    <c:v>II</c:v>
                  </c:pt>
                  <c:pt idx="1">
                    <c:v>III</c:v>
                  </c:pt>
                  <c:pt idx="2">
                    <c:v>IV</c:v>
                  </c:pt>
                  <c:pt idx="3">
                    <c:v>I</c:v>
                  </c:pt>
                  <c:pt idx="4">
                    <c:v>II</c:v>
                  </c:pt>
                  <c:pt idx="5">
                    <c:v>III</c:v>
                  </c:pt>
                  <c:pt idx="6">
                    <c:v>IV</c:v>
                  </c:pt>
                  <c:pt idx="7">
                    <c:v>I</c:v>
                  </c:pt>
                  <c:pt idx="8">
                    <c:v>II</c:v>
                  </c:pt>
                  <c:pt idx="9">
                    <c:v>III</c:v>
                  </c:pt>
                  <c:pt idx="10">
                    <c:v>IV</c:v>
                  </c:pt>
                  <c:pt idx="11">
                    <c:v>I</c:v>
                  </c:pt>
                  <c:pt idx="12">
                    <c:v>II</c:v>
                  </c:pt>
                  <c:pt idx="13">
                    <c:v>III</c:v>
                  </c:pt>
                  <c:pt idx="14">
                    <c:v>IV</c:v>
                  </c:pt>
                  <c:pt idx="15">
                    <c:v>I</c:v>
                  </c:pt>
                  <c:pt idx="16">
                    <c:v>II</c:v>
                  </c:pt>
                  <c:pt idx="17">
                    <c:v>III</c:v>
                  </c:pt>
                  <c:pt idx="18">
                    <c:v>IV</c:v>
                  </c:pt>
                  <c:pt idx="19">
                    <c:v>I</c:v>
                  </c:pt>
                  <c:pt idx="20">
                    <c:v>II</c:v>
                  </c:pt>
                  <c:pt idx="21">
                    <c:v>III</c:v>
                  </c:pt>
                  <c:pt idx="22">
                    <c:v>IV</c:v>
                  </c:pt>
                  <c:pt idx="23">
                    <c:v>I</c:v>
                  </c:pt>
                  <c:pt idx="24">
                    <c:v>II</c:v>
                  </c:pt>
                  <c:pt idx="25">
                    <c:v>III</c:v>
                  </c:pt>
                  <c:pt idx="26">
                    <c:v>IV</c:v>
                  </c:pt>
                  <c:pt idx="27">
                    <c:v>I</c:v>
                  </c:pt>
                  <c:pt idx="28">
                    <c:v>II</c:v>
                  </c:pt>
                  <c:pt idx="29">
                    <c:v>III</c:v>
                  </c:pt>
                  <c:pt idx="30">
                    <c:v>IV</c:v>
                  </c:pt>
                  <c:pt idx="31">
                    <c:v>I</c:v>
                  </c:pt>
                  <c:pt idx="32">
                    <c:v>II</c:v>
                  </c:pt>
                  <c:pt idx="33">
                    <c:v>III</c:v>
                  </c:pt>
                  <c:pt idx="34">
                    <c:v>IV</c:v>
                  </c:pt>
                  <c:pt idx="35">
                    <c:v>I</c:v>
                  </c:pt>
                  <c:pt idx="36">
                    <c:v>II</c:v>
                  </c:pt>
                  <c:pt idx="37">
                    <c:v>III</c:v>
                  </c:pt>
                  <c:pt idx="38">
                    <c:v>IV</c:v>
                  </c:pt>
                </c:lvl>
                <c:lvl>
                  <c:pt idx="0">
                    <c:v>2010</c:v>
                  </c:pt>
                  <c:pt idx="3">
                    <c:v>2011</c:v>
                  </c:pt>
                  <c:pt idx="7">
                    <c:v>2012</c:v>
                  </c:pt>
                  <c:pt idx="11">
                    <c:v>2013</c:v>
                  </c:pt>
                  <c:pt idx="15">
                    <c:v>2014</c:v>
                  </c:pt>
                  <c:pt idx="19">
                    <c:v>2015</c:v>
                  </c:pt>
                  <c:pt idx="23">
                    <c:v>2016</c:v>
                  </c:pt>
                  <c:pt idx="27">
                    <c:v>2017</c:v>
                  </c:pt>
                  <c:pt idx="31">
                    <c:v>2018</c:v>
                  </c:pt>
                  <c:pt idx="35">
                    <c:v>2019</c:v>
                  </c:pt>
                </c:lvl>
              </c:multiLvlStrCache>
            </c:multiLvlStrRef>
          </c:cat>
          <c:val>
            <c:numRef>
              <c:f>wykres_2_ang!$B$9:$AN$9</c:f>
              <c:numCache>
                <c:formatCode>General</c:formatCode>
                <c:ptCount val="39"/>
                <c:pt idx="0">
                  <c:v>1.2</c:v>
                </c:pt>
                <c:pt idx="1">
                  <c:v>9.9999999999994302E-2</c:v>
                </c:pt>
                <c:pt idx="2">
                  <c:v>-9.9999999999994302E-2</c:v>
                </c:pt>
                <c:pt idx="3">
                  <c:v>-9.9999999999994302E-2</c:v>
                </c:pt>
                <c:pt idx="4">
                  <c:v>0.70000000000000295</c:v>
                </c:pt>
                <c:pt idx="5">
                  <c:v>-1.0999999999999901</c:v>
                </c:pt>
                <c:pt idx="6">
                  <c:v>-0.5</c:v>
                </c:pt>
                <c:pt idx="7">
                  <c:v>-1.4000000000000099</c:v>
                </c:pt>
                <c:pt idx="8">
                  <c:v>-0.70000000000000295</c:v>
                </c:pt>
                <c:pt idx="9">
                  <c:v>-1.4000000000000099</c:v>
                </c:pt>
                <c:pt idx="10">
                  <c:v>-1.0999999999999901</c:v>
                </c:pt>
                <c:pt idx="11">
                  <c:v>-2.5999999999999899</c:v>
                </c:pt>
                <c:pt idx="12">
                  <c:v>-0.20000000000000301</c:v>
                </c:pt>
                <c:pt idx="13">
                  <c:v>-9.9999999999994302E-2</c:v>
                </c:pt>
                <c:pt idx="14">
                  <c:v>9.9999999999994302E-2</c:v>
                </c:pt>
                <c:pt idx="15">
                  <c:v>-0.29999999999999699</c:v>
                </c:pt>
                <c:pt idx="16">
                  <c:v>2.2000000000000002</c:v>
                </c:pt>
                <c:pt idx="17">
                  <c:v>-0.59999999999999398</c:v>
                </c:pt>
                <c:pt idx="18">
                  <c:v>0.20000000000000301</c:v>
                </c:pt>
                <c:pt idx="19">
                  <c:v>0.20000000000000301</c:v>
                </c:pt>
                <c:pt idx="20">
                  <c:v>1.4000000000000099</c:v>
                </c:pt>
                <c:pt idx="21">
                  <c:v>0.20000000000000301</c:v>
                </c:pt>
                <c:pt idx="22">
                  <c:v>-0.70000000000000295</c:v>
                </c:pt>
                <c:pt idx="23">
                  <c:v>9.9999999999994302E-2</c:v>
                </c:pt>
                <c:pt idx="24">
                  <c:v>0.79999999999999705</c:v>
                </c:pt>
                <c:pt idx="25">
                  <c:v>1.9000000000000099</c:v>
                </c:pt>
                <c:pt idx="26">
                  <c:v>1.0999999999999901</c:v>
                </c:pt>
                <c:pt idx="27">
                  <c:v>-0.5</c:v>
                </c:pt>
                <c:pt idx="28">
                  <c:v>2</c:v>
                </c:pt>
                <c:pt idx="29">
                  <c:v>1</c:v>
                </c:pt>
                <c:pt idx="30">
                  <c:v>1.3</c:v>
                </c:pt>
                <c:pt idx="31">
                  <c:v>1.5</c:v>
                </c:pt>
                <c:pt idx="32">
                  <c:v>2.2999999999999998</c:v>
                </c:pt>
                <c:pt idx="33">
                  <c:v>1.3</c:v>
                </c:pt>
                <c:pt idx="34">
                  <c:v>2.4000000000000101</c:v>
                </c:pt>
                <c:pt idx="35">
                  <c:v>1.9000000000000099</c:v>
                </c:pt>
                <c:pt idx="36">
                  <c:v>2.2999999999999998</c:v>
                </c:pt>
                <c:pt idx="37">
                  <c:v>2.0999999999999899</c:v>
                </c:pt>
              </c:numCache>
            </c:numRef>
          </c:val>
          <c:smooth val="0"/>
        </c:ser>
        <c:ser>
          <c:idx val="1"/>
          <c:order val="1"/>
          <c:tx>
            <c:strRef>
              <c:f>wykres_2_ang!$A$10</c:f>
              <c:strCache>
                <c:ptCount val="1"/>
                <c:pt idx="0">
                  <c:v>primary market</c:v>
                </c:pt>
              </c:strCache>
            </c:strRef>
          </c:tx>
          <c:spPr>
            <a:ln w="22225" cap="rnd">
              <a:solidFill>
                <a:srgbClr val="001D77"/>
              </a:solidFill>
              <a:round/>
            </a:ln>
            <a:effectLst/>
          </c:spPr>
          <c:marker>
            <c:symbol val="circle"/>
            <c:size val="4"/>
            <c:spPr>
              <a:solidFill>
                <a:sysClr val="window" lastClr="FFFFFF"/>
              </a:solidFill>
              <a:ln w="12700">
                <a:solidFill>
                  <a:srgbClr val="001D77"/>
                </a:solidFill>
              </a:ln>
            </c:spPr>
          </c:marker>
          <c:cat>
            <c:multiLvlStrRef>
              <c:f>wykres_2_ang!$B$7:$AN$8</c:f>
              <c:multiLvlStrCache>
                <c:ptCount val="39"/>
                <c:lvl>
                  <c:pt idx="0">
                    <c:v>II</c:v>
                  </c:pt>
                  <c:pt idx="1">
                    <c:v>III</c:v>
                  </c:pt>
                  <c:pt idx="2">
                    <c:v>IV</c:v>
                  </c:pt>
                  <c:pt idx="3">
                    <c:v>I</c:v>
                  </c:pt>
                  <c:pt idx="4">
                    <c:v>II</c:v>
                  </c:pt>
                  <c:pt idx="5">
                    <c:v>III</c:v>
                  </c:pt>
                  <c:pt idx="6">
                    <c:v>IV</c:v>
                  </c:pt>
                  <c:pt idx="7">
                    <c:v>I</c:v>
                  </c:pt>
                  <c:pt idx="8">
                    <c:v>II</c:v>
                  </c:pt>
                  <c:pt idx="9">
                    <c:v>III</c:v>
                  </c:pt>
                  <c:pt idx="10">
                    <c:v>IV</c:v>
                  </c:pt>
                  <c:pt idx="11">
                    <c:v>I</c:v>
                  </c:pt>
                  <c:pt idx="12">
                    <c:v>II</c:v>
                  </c:pt>
                  <c:pt idx="13">
                    <c:v>III</c:v>
                  </c:pt>
                  <c:pt idx="14">
                    <c:v>IV</c:v>
                  </c:pt>
                  <c:pt idx="15">
                    <c:v>I</c:v>
                  </c:pt>
                  <c:pt idx="16">
                    <c:v>II</c:v>
                  </c:pt>
                  <c:pt idx="17">
                    <c:v>III</c:v>
                  </c:pt>
                  <c:pt idx="18">
                    <c:v>IV</c:v>
                  </c:pt>
                  <c:pt idx="19">
                    <c:v>I</c:v>
                  </c:pt>
                  <c:pt idx="20">
                    <c:v>II</c:v>
                  </c:pt>
                  <c:pt idx="21">
                    <c:v>III</c:v>
                  </c:pt>
                  <c:pt idx="22">
                    <c:v>IV</c:v>
                  </c:pt>
                  <c:pt idx="23">
                    <c:v>I</c:v>
                  </c:pt>
                  <c:pt idx="24">
                    <c:v>II</c:v>
                  </c:pt>
                  <c:pt idx="25">
                    <c:v>III</c:v>
                  </c:pt>
                  <c:pt idx="26">
                    <c:v>IV</c:v>
                  </c:pt>
                  <c:pt idx="27">
                    <c:v>I</c:v>
                  </c:pt>
                  <c:pt idx="28">
                    <c:v>II</c:v>
                  </c:pt>
                  <c:pt idx="29">
                    <c:v>III</c:v>
                  </c:pt>
                  <c:pt idx="30">
                    <c:v>IV</c:v>
                  </c:pt>
                  <c:pt idx="31">
                    <c:v>I</c:v>
                  </c:pt>
                  <c:pt idx="32">
                    <c:v>II</c:v>
                  </c:pt>
                  <c:pt idx="33">
                    <c:v>III</c:v>
                  </c:pt>
                  <c:pt idx="34">
                    <c:v>IV</c:v>
                  </c:pt>
                  <c:pt idx="35">
                    <c:v>I</c:v>
                  </c:pt>
                  <c:pt idx="36">
                    <c:v>II</c:v>
                  </c:pt>
                  <c:pt idx="37">
                    <c:v>III</c:v>
                  </c:pt>
                  <c:pt idx="38">
                    <c:v>IV</c:v>
                  </c:pt>
                </c:lvl>
                <c:lvl>
                  <c:pt idx="0">
                    <c:v>2010</c:v>
                  </c:pt>
                  <c:pt idx="3">
                    <c:v>2011</c:v>
                  </c:pt>
                  <c:pt idx="7">
                    <c:v>2012</c:v>
                  </c:pt>
                  <c:pt idx="11">
                    <c:v>2013</c:v>
                  </c:pt>
                  <c:pt idx="15">
                    <c:v>2014</c:v>
                  </c:pt>
                  <c:pt idx="19">
                    <c:v>2015</c:v>
                  </c:pt>
                  <c:pt idx="23">
                    <c:v>2016</c:v>
                  </c:pt>
                  <c:pt idx="27">
                    <c:v>2017</c:v>
                  </c:pt>
                  <c:pt idx="31">
                    <c:v>2018</c:v>
                  </c:pt>
                  <c:pt idx="35">
                    <c:v>2019</c:v>
                  </c:pt>
                </c:lvl>
              </c:multiLvlStrCache>
            </c:multiLvlStrRef>
          </c:cat>
          <c:val>
            <c:numRef>
              <c:f>wykres_2_ang!$B$10:$AN$10</c:f>
              <c:numCache>
                <c:formatCode>General</c:formatCode>
                <c:ptCount val="39"/>
                <c:pt idx="0">
                  <c:v>-0.59999999999999398</c:v>
                </c:pt>
                <c:pt idx="1">
                  <c:v>1.0999999999999901</c:v>
                </c:pt>
                <c:pt idx="2">
                  <c:v>1.8</c:v>
                </c:pt>
                <c:pt idx="3">
                  <c:v>-0.59999999999999398</c:v>
                </c:pt>
                <c:pt idx="4">
                  <c:v>-0.20000000000000301</c:v>
                </c:pt>
                <c:pt idx="5">
                  <c:v>-0.29999999999999699</c:v>
                </c:pt>
                <c:pt idx="6">
                  <c:v>1.0999999999999901</c:v>
                </c:pt>
                <c:pt idx="7">
                  <c:v>-0.20000000000000301</c:v>
                </c:pt>
                <c:pt idx="8">
                  <c:v>-0.59999999999999398</c:v>
                </c:pt>
                <c:pt idx="9">
                  <c:v>-0.79999999999999705</c:v>
                </c:pt>
                <c:pt idx="10">
                  <c:v>9.9999999999994302E-2</c:v>
                </c:pt>
                <c:pt idx="11">
                  <c:v>-3.2</c:v>
                </c:pt>
                <c:pt idx="12">
                  <c:v>-0.90000000000000602</c:v>
                </c:pt>
                <c:pt idx="13">
                  <c:v>-1.3</c:v>
                </c:pt>
                <c:pt idx="14">
                  <c:v>-9.9999999999994302E-2</c:v>
                </c:pt>
                <c:pt idx="15">
                  <c:v>-0.79999999999999705</c:v>
                </c:pt>
                <c:pt idx="16">
                  <c:v>3.2</c:v>
                </c:pt>
                <c:pt idx="17">
                  <c:v>-0.70000000000000295</c:v>
                </c:pt>
                <c:pt idx="18">
                  <c:v>0.79999999999999705</c:v>
                </c:pt>
                <c:pt idx="19">
                  <c:v>0.5</c:v>
                </c:pt>
                <c:pt idx="20">
                  <c:v>1.5</c:v>
                </c:pt>
                <c:pt idx="21">
                  <c:v>0.40000000000000602</c:v>
                </c:pt>
                <c:pt idx="22">
                  <c:v>-1</c:v>
                </c:pt>
                <c:pt idx="23">
                  <c:v>0.59999999999999398</c:v>
                </c:pt>
                <c:pt idx="24">
                  <c:v>-1</c:v>
                </c:pt>
                <c:pt idx="25">
                  <c:v>1.9000000000000099</c:v>
                </c:pt>
                <c:pt idx="26">
                  <c:v>1.9000000000000099</c:v>
                </c:pt>
                <c:pt idx="27">
                  <c:v>-0.90000000000000602</c:v>
                </c:pt>
                <c:pt idx="28">
                  <c:v>1.5</c:v>
                </c:pt>
                <c:pt idx="29">
                  <c:v>1</c:v>
                </c:pt>
                <c:pt idx="30">
                  <c:v>1.4000000000000099</c:v>
                </c:pt>
                <c:pt idx="31">
                  <c:v>1.4000000000000099</c:v>
                </c:pt>
                <c:pt idx="32">
                  <c:v>1.5</c:v>
                </c:pt>
                <c:pt idx="33">
                  <c:v>0.29999999999999699</c:v>
                </c:pt>
                <c:pt idx="34">
                  <c:v>3</c:v>
                </c:pt>
                <c:pt idx="35">
                  <c:v>1.5999999999999901</c:v>
                </c:pt>
                <c:pt idx="36">
                  <c:v>1.5999999999999901</c:v>
                </c:pt>
                <c:pt idx="37">
                  <c:v>0.40000000000000602</c:v>
                </c:pt>
              </c:numCache>
            </c:numRef>
          </c:val>
          <c:smooth val="0"/>
        </c:ser>
        <c:ser>
          <c:idx val="2"/>
          <c:order val="2"/>
          <c:tx>
            <c:strRef>
              <c:f>wykres_2_ang!$A$11</c:f>
              <c:strCache>
                <c:ptCount val="1"/>
                <c:pt idx="0">
                  <c:v>secondary market</c:v>
                </c:pt>
              </c:strCache>
            </c:strRef>
          </c:tx>
          <c:spPr>
            <a:ln w="22225" cap="rnd">
              <a:solidFill>
                <a:srgbClr val="008542"/>
              </a:solidFill>
              <a:round/>
            </a:ln>
            <a:effectLst/>
          </c:spPr>
          <c:marker>
            <c:symbol val="circle"/>
            <c:size val="4"/>
            <c:spPr>
              <a:solidFill>
                <a:sysClr val="window" lastClr="FFFFFF"/>
              </a:solidFill>
              <a:ln w="12700">
                <a:solidFill>
                  <a:srgbClr val="008542"/>
                </a:solidFill>
              </a:ln>
            </c:spPr>
          </c:marker>
          <c:cat>
            <c:multiLvlStrRef>
              <c:f>wykres_2_ang!$B$7:$AN$8</c:f>
              <c:multiLvlStrCache>
                <c:ptCount val="39"/>
                <c:lvl>
                  <c:pt idx="0">
                    <c:v>II</c:v>
                  </c:pt>
                  <c:pt idx="1">
                    <c:v>III</c:v>
                  </c:pt>
                  <c:pt idx="2">
                    <c:v>IV</c:v>
                  </c:pt>
                  <c:pt idx="3">
                    <c:v>I</c:v>
                  </c:pt>
                  <c:pt idx="4">
                    <c:v>II</c:v>
                  </c:pt>
                  <c:pt idx="5">
                    <c:v>III</c:v>
                  </c:pt>
                  <c:pt idx="6">
                    <c:v>IV</c:v>
                  </c:pt>
                  <c:pt idx="7">
                    <c:v>I</c:v>
                  </c:pt>
                  <c:pt idx="8">
                    <c:v>II</c:v>
                  </c:pt>
                  <c:pt idx="9">
                    <c:v>III</c:v>
                  </c:pt>
                  <c:pt idx="10">
                    <c:v>IV</c:v>
                  </c:pt>
                  <c:pt idx="11">
                    <c:v>I</c:v>
                  </c:pt>
                  <c:pt idx="12">
                    <c:v>II</c:v>
                  </c:pt>
                  <c:pt idx="13">
                    <c:v>III</c:v>
                  </c:pt>
                  <c:pt idx="14">
                    <c:v>IV</c:v>
                  </c:pt>
                  <c:pt idx="15">
                    <c:v>I</c:v>
                  </c:pt>
                  <c:pt idx="16">
                    <c:v>II</c:v>
                  </c:pt>
                  <c:pt idx="17">
                    <c:v>III</c:v>
                  </c:pt>
                  <c:pt idx="18">
                    <c:v>IV</c:v>
                  </c:pt>
                  <c:pt idx="19">
                    <c:v>I</c:v>
                  </c:pt>
                  <c:pt idx="20">
                    <c:v>II</c:v>
                  </c:pt>
                  <c:pt idx="21">
                    <c:v>III</c:v>
                  </c:pt>
                  <c:pt idx="22">
                    <c:v>IV</c:v>
                  </c:pt>
                  <c:pt idx="23">
                    <c:v>I</c:v>
                  </c:pt>
                  <c:pt idx="24">
                    <c:v>II</c:v>
                  </c:pt>
                  <c:pt idx="25">
                    <c:v>III</c:v>
                  </c:pt>
                  <c:pt idx="26">
                    <c:v>IV</c:v>
                  </c:pt>
                  <c:pt idx="27">
                    <c:v>I</c:v>
                  </c:pt>
                  <c:pt idx="28">
                    <c:v>II</c:v>
                  </c:pt>
                  <c:pt idx="29">
                    <c:v>III</c:v>
                  </c:pt>
                  <c:pt idx="30">
                    <c:v>IV</c:v>
                  </c:pt>
                  <c:pt idx="31">
                    <c:v>I</c:v>
                  </c:pt>
                  <c:pt idx="32">
                    <c:v>II</c:v>
                  </c:pt>
                  <c:pt idx="33">
                    <c:v>III</c:v>
                  </c:pt>
                  <c:pt idx="34">
                    <c:v>IV</c:v>
                  </c:pt>
                  <c:pt idx="35">
                    <c:v>I</c:v>
                  </c:pt>
                  <c:pt idx="36">
                    <c:v>II</c:v>
                  </c:pt>
                  <c:pt idx="37">
                    <c:v>III</c:v>
                  </c:pt>
                  <c:pt idx="38">
                    <c:v>IV</c:v>
                  </c:pt>
                </c:lvl>
                <c:lvl>
                  <c:pt idx="0">
                    <c:v>2010</c:v>
                  </c:pt>
                  <c:pt idx="3">
                    <c:v>2011</c:v>
                  </c:pt>
                  <c:pt idx="7">
                    <c:v>2012</c:v>
                  </c:pt>
                  <c:pt idx="11">
                    <c:v>2013</c:v>
                  </c:pt>
                  <c:pt idx="15">
                    <c:v>2014</c:v>
                  </c:pt>
                  <c:pt idx="19">
                    <c:v>2015</c:v>
                  </c:pt>
                  <c:pt idx="23">
                    <c:v>2016</c:v>
                  </c:pt>
                  <c:pt idx="27">
                    <c:v>2017</c:v>
                  </c:pt>
                  <c:pt idx="31">
                    <c:v>2018</c:v>
                  </c:pt>
                  <c:pt idx="35">
                    <c:v>2019</c:v>
                  </c:pt>
                </c:lvl>
              </c:multiLvlStrCache>
            </c:multiLvlStrRef>
          </c:cat>
          <c:val>
            <c:numRef>
              <c:f>wykres_2_ang!$B$11:$AN$11</c:f>
              <c:numCache>
                <c:formatCode>General</c:formatCode>
                <c:ptCount val="39"/>
                <c:pt idx="0">
                  <c:v>2.0999999999999899</c:v>
                </c:pt>
                <c:pt idx="1">
                  <c:v>-0.29999999999999699</c:v>
                </c:pt>
                <c:pt idx="2">
                  <c:v>-1</c:v>
                </c:pt>
                <c:pt idx="3">
                  <c:v>0.20000000000000301</c:v>
                </c:pt>
                <c:pt idx="4">
                  <c:v>1.0999999999999901</c:v>
                </c:pt>
                <c:pt idx="5">
                  <c:v>-1.5</c:v>
                </c:pt>
                <c:pt idx="6">
                  <c:v>-1.2</c:v>
                </c:pt>
                <c:pt idx="7">
                  <c:v>-1.9000000000000099</c:v>
                </c:pt>
                <c:pt idx="8">
                  <c:v>-0.70000000000000295</c:v>
                </c:pt>
                <c:pt idx="9">
                  <c:v>-1.7</c:v>
                </c:pt>
                <c:pt idx="10">
                  <c:v>-1.8</c:v>
                </c:pt>
                <c:pt idx="11">
                  <c:v>-2.0999999999999899</c:v>
                </c:pt>
                <c:pt idx="12">
                  <c:v>0.29999999999999699</c:v>
                </c:pt>
                <c:pt idx="13">
                  <c:v>0.79999999999999705</c:v>
                </c:pt>
                <c:pt idx="14">
                  <c:v>9.9999999999994302E-2</c:v>
                </c:pt>
                <c:pt idx="15">
                  <c:v>0</c:v>
                </c:pt>
                <c:pt idx="16">
                  <c:v>1.4000000000000099</c:v>
                </c:pt>
                <c:pt idx="17">
                  <c:v>-0.59999999999999398</c:v>
                </c:pt>
                <c:pt idx="18">
                  <c:v>-0.29999999999999699</c:v>
                </c:pt>
                <c:pt idx="19">
                  <c:v>-9.9999999999994302E-2</c:v>
                </c:pt>
                <c:pt idx="20">
                  <c:v>1.3</c:v>
                </c:pt>
                <c:pt idx="21">
                  <c:v>9.9999999999994302E-2</c:v>
                </c:pt>
                <c:pt idx="22">
                  <c:v>-0.5</c:v>
                </c:pt>
                <c:pt idx="23">
                  <c:v>-0.29999999999999699</c:v>
                </c:pt>
                <c:pt idx="24">
                  <c:v>2.5</c:v>
                </c:pt>
                <c:pt idx="25">
                  <c:v>1.8</c:v>
                </c:pt>
                <c:pt idx="26">
                  <c:v>0.40000000000000602</c:v>
                </c:pt>
                <c:pt idx="27">
                  <c:v>-9.9999999999994302E-2</c:v>
                </c:pt>
                <c:pt idx="28">
                  <c:v>2.5</c:v>
                </c:pt>
                <c:pt idx="29">
                  <c:v>1</c:v>
                </c:pt>
                <c:pt idx="30">
                  <c:v>1.0999999999999901</c:v>
                </c:pt>
                <c:pt idx="31">
                  <c:v>1.5999999999999901</c:v>
                </c:pt>
                <c:pt idx="32">
                  <c:v>2.9000000000000101</c:v>
                </c:pt>
                <c:pt idx="33">
                  <c:v>2.0999999999999899</c:v>
                </c:pt>
                <c:pt idx="34">
                  <c:v>1.8</c:v>
                </c:pt>
                <c:pt idx="35">
                  <c:v>2.2000000000000002</c:v>
                </c:pt>
                <c:pt idx="36">
                  <c:v>3</c:v>
                </c:pt>
                <c:pt idx="37">
                  <c:v>3.5</c:v>
                </c:pt>
              </c:numCache>
            </c:numRef>
          </c:val>
          <c:smooth val="0"/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-1078115280"/>
        <c:axId val="-1078112016"/>
      </c:lineChart>
      <c:catAx>
        <c:axId val="-1078115280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low"/>
        <c:spPr>
          <a:noFill/>
          <a:ln w="9525" cap="flat" cmpd="sng" algn="ctr">
            <a:solidFill>
              <a:sysClr val="windowText" lastClr="000000"/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ysClr val="windowText" lastClr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-1078112016"/>
        <c:crosses val="autoZero"/>
        <c:auto val="0"/>
        <c:lblAlgn val="ctr"/>
        <c:lblOffset val="100"/>
        <c:noMultiLvlLbl val="0"/>
      </c:catAx>
      <c:valAx>
        <c:axId val="-1078112016"/>
        <c:scaling>
          <c:orientation val="minMax"/>
          <c:max val="4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" sourceLinked="0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ysClr val="windowText" lastClr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-1078115280"/>
        <c:crosses val="autoZero"/>
        <c:crossBetween val="between"/>
        <c:majorUnit val="1"/>
      </c:valAx>
      <c:spPr>
        <a:noFill/>
        <a:ln>
          <a:noFill/>
        </a:ln>
        <a:effectLst/>
      </c:spPr>
    </c:plotArea>
    <c:legend>
      <c:legendPos val="b"/>
      <c:layout>
        <c:manualLayout>
          <c:xMode val="edge"/>
          <c:yMode val="edge"/>
          <c:x val="7.2952018967134519E-2"/>
          <c:y val="0.93695196032507266"/>
          <c:w val="0.89872221717915601"/>
          <c:h val="6.3048039674927323E-2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ysClr val="windowText" lastClr="000000"/>
              </a:solidFill>
              <a:latin typeface="Fira Sans" panose="020B0503050000020004" pitchFamily="34" charset="0"/>
              <a:ea typeface="Fira Sans" panose="020B0503050000020004" pitchFamily="34" charset="0"/>
              <a:cs typeface="+mn-cs"/>
            </a:defRPr>
          </a:pPr>
          <a:endParaRPr lang="pl-PL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/>
      </a:pPr>
      <a:endParaRPr lang="pl-PL"/>
    </a:p>
  </c:txPr>
  <c:externalData r:id="rId2">
    <c:autoUpdate val="0"/>
  </c:externalData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1"/>
    <c:plotArea>
      <c:layout>
        <c:manualLayout>
          <c:layoutTarget val="inner"/>
          <c:xMode val="edge"/>
          <c:yMode val="edge"/>
          <c:x val="4.7586206896551721E-2"/>
          <c:y val="7.9320113314447591E-2"/>
          <c:w val="0.94097816612640783"/>
          <c:h val="0.67320644522083739"/>
        </c:manualLayout>
      </c:layout>
      <c:lineChart>
        <c:grouping val="standard"/>
        <c:varyColors val="0"/>
        <c:ser>
          <c:idx val="0"/>
          <c:order val="0"/>
          <c:tx>
            <c:strRef>
              <c:f>wykres_3_ang!$A$9</c:f>
              <c:strCache>
                <c:ptCount val="1"/>
                <c:pt idx="0">
                  <c:v>total</c:v>
                </c:pt>
              </c:strCache>
            </c:strRef>
          </c:tx>
          <c:spPr>
            <a:ln w="22225" cap="rnd">
              <a:solidFill>
                <a:srgbClr val="AAA9A9"/>
              </a:solidFill>
              <a:round/>
            </a:ln>
            <a:effectLst/>
          </c:spPr>
          <c:marker>
            <c:symbol val="circle"/>
            <c:size val="4"/>
            <c:spPr>
              <a:solidFill>
                <a:sysClr val="window" lastClr="FFFFFF"/>
              </a:solidFill>
              <a:ln w="12700">
                <a:solidFill>
                  <a:srgbClr val="AAA9A9"/>
                </a:solidFill>
              </a:ln>
              <a:effectLst/>
            </c:spPr>
          </c:marker>
          <c:cat>
            <c:multiLvlStrRef>
              <c:f>wykres_3_ang!$B$7:$AK$8</c:f>
              <c:multiLvlStrCache>
                <c:ptCount val="36"/>
                <c:lvl>
                  <c:pt idx="0">
                    <c:v>I</c:v>
                  </c:pt>
                  <c:pt idx="1">
                    <c:v>II</c:v>
                  </c:pt>
                  <c:pt idx="2">
                    <c:v>III</c:v>
                  </c:pt>
                  <c:pt idx="3">
                    <c:v>IV</c:v>
                  </c:pt>
                  <c:pt idx="4">
                    <c:v>I</c:v>
                  </c:pt>
                  <c:pt idx="5">
                    <c:v>II</c:v>
                  </c:pt>
                  <c:pt idx="6">
                    <c:v>III</c:v>
                  </c:pt>
                  <c:pt idx="7">
                    <c:v>IV</c:v>
                  </c:pt>
                  <c:pt idx="8">
                    <c:v>I</c:v>
                  </c:pt>
                  <c:pt idx="9">
                    <c:v>II</c:v>
                  </c:pt>
                  <c:pt idx="10">
                    <c:v>III</c:v>
                  </c:pt>
                  <c:pt idx="11">
                    <c:v>IV</c:v>
                  </c:pt>
                  <c:pt idx="12">
                    <c:v>I</c:v>
                  </c:pt>
                  <c:pt idx="13">
                    <c:v>II</c:v>
                  </c:pt>
                  <c:pt idx="14">
                    <c:v>III</c:v>
                  </c:pt>
                  <c:pt idx="15">
                    <c:v>IV</c:v>
                  </c:pt>
                  <c:pt idx="16">
                    <c:v>I</c:v>
                  </c:pt>
                  <c:pt idx="17">
                    <c:v>II</c:v>
                  </c:pt>
                  <c:pt idx="18">
                    <c:v>III</c:v>
                  </c:pt>
                  <c:pt idx="19">
                    <c:v>IV</c:v>
                  </c:pt>
                  <c:pt idx="20">
                    <c:v>I</c:v>
                  </c:pt>
                  <c:pt idx="21">
                    <c:v>II</c:v>
                  </c:pt>
                  <c:pt idx="22">
                    <c:v>III</c:v>
                  </c:pt>
                  <c:pt idx="23">
                    <c:v>IV</c:v>
                  </c:pt>
                  <c:pt idx="24">
                    <c:v>I</c:v>
                  </c:pt>
                  <c:pt idx="25">
                    <c:v>II</c:v>
                  </c:pt>
                  <c:pt idx="26">
                    <c:v>III</c:v>
                  </c:pt>
                  <c:pt idx="27">
                    <c:v>IV</c:v>
                  </c:pt>
                  <c:pt idx="28">
                    <c:v>I</c:v>
                  </c:pt>
                  <c:pt idx="29">
                    <c:v>II</c:v>
                  </c:pt>
                  <c:pt idx="30">
                    <c:v>III</c:v>
                  </c:pt>
                  <c:pt idx="31">
                    <c:v>IV</c:v>
                  </c:pt>
                  <c:pt idx="32">
                    <c:v>I</c:v>
                  </c:pt>
                  <c:pt idx="33">
                    <c:v>II</c:v>
                  </c:pt>
                  <c:pt idx="34">
                    <c:v>III</c:v>
                  </c:pt>
                  <c:pt idx="35">
                    <c:v>IV</c:v>
                  </c:pt>
                </c:lvl>
                <c:lvl>
                  <c:pt idx="0">
                    <c:v>2011</c:v>
                  </c:pt>
                  <c:pt idx="4">
                    <c:v>2012</c:v>
                  </c:pt>
                  <c:pt idx="8">
                    <c:v>2013</c:v>
                  </c:pt>
                  <c:pt idx="12">
                    <c:v>2014</c:v>
                  </c:pt>
                  <c:pt idx="16">
                    <c:v>2015</c:v>
                  </c:pt>
                  <c:pt idx="20">
                    <c:v>2016</c:v>
                  </c:pt>
                  <c:pt idx="24">
                    <c:v>2017</c:v>
                  </c:pt>
                  <c:pt idx="28">
                    <c:v>2018</c:v>
                  </c:pt>
                  <c:pt idx="32">
                    <c:v>2019</c:v>
                  </c:pt>
                </c:lvl>
              </c:multiLvlStrCache>
            </c:multiLvlStrRef>
          </c:cat>
          <c:val>
            <c:numRef>
              <c:f>wykres_3_ang!$B$9:$AK$9</c:f>
              <c:numCache>
                <c:formatCode>General</c:formatCode>
                <c:ptCount val="36"/>
                <c:pt idx="0">
                  <c:v>1.0999999999999901</c:v>
                </c:pt>
                <c:pt idx="1">
                  <c:v>0.59999999999999398</c:v>
                </c:pt>
                <c:pt idx="2">
                  <c:v>-0.59999999999999398</c:v>
                </c:pt>
                <c:pt idx="3">
                  <c:v>-1</c:v>
                </c:pt>
                <c:pt idx="4">
                  <c:v>-2.2999999999999998</c:v>
                </c:pt>
                <c:pt idx="5">
                  <c:v>-3.7</c:v>
                </c:pt>
                <c:pt idx="6">
                  <c:v>-3.9000000000000101</c:v>
                </c:pt>
                <c:pt idx="7">
                  <c:v>-4.5</c:v>
                </c:pt>
                <c:pt idx="8">
                  <c:v>-5.7</c:v>
                </c:pt>
                <c:pt idx="9">
                  <c:v>-5.2</c:v>
                </c:pt>
                <c:pt idx="10">
                  <c:v>-4</c:v>
                </c:pt>
                <c:pt idx="11">
                  <c:v>-2.8</c:v>
                </c:pt>
                <c:pt idx="12">
                  <c:v>-0.5</c:v>
                </c:pt>
                <c:pt idx="13">
                  <c:v>1.9000000000000099</c:v>
                </c:pt>
                <c:pt idx="14">
                  <c:v>1.4000000000000099</c:v>
                </c:pt>
                <c:pt idx="15">
                  <c:v>1.5</c:v>
                </c:pt>
                <c:pt idx="16">
                  <c:v>2</c:v>
                </c:pt>
                <c:pt idx="17">
                  <c:v>1.2</c:v>
                </c:pt>
                <c:pt idx="18">
                  <c:v>2</c:v>
                </c:pt>
                <c:pt idx="19">
                  <c:v>1.0999999999999901</c:v>
                </c:pt>
                <c:pt idx="20">
                  <c:v>1</c:v>
                </c:pt>
                <c:pt idx="21">
                  <c:v>0.40000000000000602</c:v>
                </c:pt>
                <c:pt idx="22">
                  <c:v>2.0999999999999899</c:v>
                </c:pt>
                <c:pt idx="23">
                  <c:v>3.9000000000000101</c:v>
                </c:pt>
                <c:pt idx="24">
                  <c:v>3.3</c:v>
                </c:pt>
                <c:pt idx="25">
                  <c:v>4.5999999999999899</c:v>
                </c:pt>
                <c:pt idx="26">
                  <c:v>3.5999999999999899</c:v>
                </c:pt>
                <c:pt idx="27">
                  <c:v>3.8</c:v>
                </c:pt>
                <c:pt idx="28">
                  <c:v>5.9000000000000101</c:v>
                </c:pt>
                <c:pt idx="29">
                  <c:v>6.2</c:v>
                </c:pt>
                <c:pt idx="30">
                  <c:v>6.5999999999999899</c:v>
                </c:pt>
                <c:pt idx="31">
                  <c:v>7.7</c:v>
                </c:pt>
                <c:pt idx="32">
                  <c:v>8.0999999999999908</c:v>
                </c:pt>
                <c:pt idx="33">
                  <c:v>8.0999999999999908</c:v>
                </c:pt>
                <c:pt idx="34" formatCode="0.0">
                  <c:v>9</c:v>
                </c:pt>
              </c:numCache>
            </c:numRef>
          </c:val>
          <c:smooth val="0"/>
        </c:ser>
        <c:ser>
          <c:idx val="1"/>
          <c:order val="1"/>
          <c:tx>
            <c:strRef>
              <c:f>wykres_3_ang!$A$10</c:f>
              <c:strCache>
                <c:ptCount val="1"/>
                <c:pt idx="0">
                  <c:v>primary market</c:v>
                </c:pt>
              </c:strCache>
            </c:strRef>
          </c:tx>
          <c:spPr>
            <a:ln w="22225" cap="rnd">
              <a:solidFill>
                <a:srgbClr val="001D77"/>
              </a:solidFill>
              <a:round/>
            </a:ln>
            <a:effectLst/>
          </c:spPr>
          <c:marker>
            <c:symbol val="circle"/>
            <c:size val="4"/>
            <c:spPr>
              <a:solidFill>
                <a:sysClr val="window" lastClr="FFFFFF"/>
              </a:solidFill>
              <a:ln w="12700">
                <a:solidFill>
                  <a:srgbClr val="001D77"/>
                </a:solidFill>
              </a:ln>
              <a:effectLst/>
            </c:spPr>
          </c:marker>
          <c:cat>
            <c:multiLvlStrRef>
              <c:f>wykres_3_ang!$B$7:$AK$8</c:f>
              <c:multiLvlStrCache>
                <c:ptCount val="36"/>
                <c:lvl>
                  <c:pt idx="0">
                    <c:v>I</c:v>
                  </c:pt>
                  <c:pt idx="1">
                    <c:v>II</c:v>
                  </c:pt>
                  <c:pt idx="2">
                    <c:v>III</c:v>
                  </c:pt>
                  <c:pt idx="3">
                    <c:v>IV</c:v>
                  </c:pt>
                  <c:pt idx="4">
                    <c:v>I</c:v>
                  </c:pt>
                  <c:pt idx="5">
                    <c:v>II</c:v>
                  </c:pt>
                  <c:pt idx="6">
                    <c:v>III</c:v>
                  </c:pt>
                  <c:pt idx="7">
                    <c:v>IV</c:v>
                  </c:pt>
                  <c:pt idx="8">
                    <c:v>I</c:v>
                  </c:pt>
                  <c:pt idx="9">
                    <c:v>II</c:v>
                  </c:pt>
                  <c:pt idx="10">
                    <c:v>III</c:v>
                  </c:pt>
                  <c:pt idx="11">
                    <c:v>IV</c:v>
                  </c:pt>
                  <c:pt idx="12">
                    <c:v>I</c:v>
                  </c:pt>
                  <c:pt idx="13">
                    <c:v>II</c:v>
                  </c:pt>
                  <c:pt idx="14">
                    <c:v>III</c:v>
                  </c:pt>
                  <c:pt idx="15">
                    <c:v>IV</c:v>
                  </c:pt>
                  <c:pt idx="16">
                    <c:v>I</c:v>
                  </c:pt>
                  <c:pt idx="17">
                    <c:v>II</c:v>
                  </c:pt>
                  <c:pt idx="18">
                    <c:v>III</c:v>
                  </c:pt>
                  <c:pt idx="19">
                    <c:v>IV</c:v>
                  </c:pt>
                  <c:pt idx="20">
                    <c:v>I</c:v>
                  </c:pt>
                  <c:pt idx="21">
                    <c:v>II</c:v>
                  </c:pt>
                  <c:pt idx="22">
                    <c:v>III</c:v>
                  </c:pt>
                  <c:pt idx="23">
                    <c:v>IV</c:v>
                  </c:pt>
                  <c:pt idx="24">
                    <c:v>I</c:v>
                  </c:pt>
                  <c:pt idx="25">
                    <c:v>II</c:v>
                  </c:pt>
                  <c:pt idx="26">
                    <c:v>III</c:v>
                  </c:pt>
                  <c:pt idx="27">
                    <c:v>IV</c:v>
                  </c:pt>
                  <c:pt idx="28">
                    <c:v>I</c:v>
                  </c:pt>
                  <c:pt idx="29">
                    <c:v>II</c:v>
                  </c:pt>
                  <c:pt idx="30">
                    <c:v>III</c:v>
                  </c:pt>
                  <c:pt idx="31">
                    <c:v>IV</c:v>
                  </c:pt>
                  <c:pt idx="32">
                    <c:v>I</c:v>
                  </c:pt>
                  <c:pt idx="33">
                    <c:v>II</c:v>
                  </c:pt>
                  <c:pt idx="34">
                    <c:v>III</c:v>
                  </c:pt>
                  <c:pt idx="35">
                    <c:v>IV</c:v>
                  </c:pt>
                </c:lvl>
                <c:lvl>
                  <c:pt idx="0">
                    <c:v>2011</c:v>
                  </c:pt>
                  <c:pt idx="4">
                    <c:v>2012</c:v>
                  </c:pt>
                  <c:pt idx="8">
                    <c:v>2013</c:v>
                  </c:pt>
                  <c:pt idx="12">
                    <c:v>2014</c:v>
                  </c:pt>
                  <c:pt idx="16">
                    <c:v>2015</c:v>
                  </c:pt>
                  <c:pt idx="20">
                    <c:v>2016</c:v>
                  </c:pt>
                  <c:pt idx="24">
                    <c:v>2017</c:v>
                  </c:pt>
                  <c:pt idx="28">
                    <c:v>2018</c:v>
                  </c:pt>
                  <c:pt idx="32">
                    <c:v>2019</c:v>
                  </c:pt>
                </c:lvl>
              </c:multiLvlStrCache>
            </c:multiLvlStrRef>
          </c:cat>
          <c:val>
            <c:numRef>
              <c:f>wykres_3_ang!$B$10:$AK$10</c:f>
              <c:numCache>
                <c:formatCode>General</c:formatCode>
                <c:ptCount val="36"/>
                <c:pt idx="0">
                  <c:v>1.7</c:v>
                </c:pt>
                <c:pt idx="1">
                  <c:v>2.0999999999999899</c:v>
                </c:pt>
                <c:pt idx="2">
                  <c:v>0.70000000000000295</c:v>
                </c:pt>
                <c:pt idx="3">
                  <c:v>0</c:v>
                </c:pt>
                <c:pt idx="4">
                  <c:v>0.40000000000000602</c:v>
                </c:pt>
                <c:pt idx="5">
                  <c:v>0</c:v>
                </c:pt>
                <c:pt idx="6">
                  <c:v>-0.5</c:v>
                </c:pt>
                <c:pt idx="7">
                  <c:v>-1.5</c:v>
                </c:pt>
                <c:pt idx="8">
                  <c:v>-4.5</c:v>
                </c:pt>
                <c:pt idx="9">
                  <c:v>-4.7</c:v>
                </c:pt>
                <c:pt idx="10">
                  <c:v>-5.2</c:v>
                </c:pt>
                <c:pt idx="11">
                  <c:v>-5.4000000000000101</c:v>
                </c:pt>
                <c:pt idx="12">
                  <c:v>-3.0999999999999899</c:v>
                </c:pt>
                <c:pt idx="13">
                  <c:v>0.90000000000000602</c:v>
                </c:pt>
                <c:pt idx="14">
                  <c:v>1.5999999999999901</c:v>
                </c:pt>
                <c:pt idx="15">
                  <c:v>2.5</c:v>
                </c:pt>
                <c:pt idx="16">
                  <c:v>3.8</c:v>
                </c:pt>
                <c:pt idx="17">
                  <c:v>2.0999999999999899</c:v>
                </c:pt>
                <c:pt idx="18">
                  <c:v>3.2</c:v>
                </c:pt>
                <c:pt idx="19">
                  <c:v>1.4000000000000099</c:v>
                </c:pt>
                <c:pt idx="20">
                  <c:v>1.5</c:v>
                </c:pt>
                <c:pt idx="21">
                  <c:v>-1</c:v>
                </c:pt>
                <c:pt idx="22">
                  <c:v>0.5</c:v>
                </c:pt>
                <c:pt idx="23">
                  <c:v>3.4000000000000101</c:v>
                </c:pt>
                <c:pt idx="24">
                  <c:v>1.9000000000000099</c:v>
                </c:pt>
                <c:pt idx="25">
                  <c:v>4.4000000000000101</c:v>
                </c:pt>
                <c:pt idx="26">
                  <c:v>3.5</c:v>
                </c:pt>
                <c:pt idx="27">
                  <c:v>3</c:v>
                </c:pt>
                <c:pt idx="28">
                  <c:v>5.4000000000000101</c:v>
                </c:pt>
                <c:pt idx="29">
                  <c:v>5.4000000000000101</c:v>
                </c:pt>
                <c:pt idx="30">
                  <c:v>4.7</c:v>
                </c:pt>
                <c:pt idx="31">
                  <c:v>6.3</c:v>
                </c:pt>
                <c:pt idx="32">
                  <c:v>6.5</c:v>
                </c:pt>
                <c:pt idx="33">
                  <c:v>6.5999999999999899</c:v>
                </c:pt>
                <c:pt idx="34">
                  <c:v>6.7</c:v>
                </c:pt>
              </c:numCache>
            </c:numRef>
          </c:val>
          <c:smooth val="0"/>
        </c:ser>
        <c:ser>
          <c:idx val="2"/>
          <c:order val="2"/>
          <c:tx>
            <c:strRef>
              <c:f>wykres_3_ang!$A$11</c:f>
              <c:strCache>
                <c:ptCount val="1"/>
                <c:pt idx="0">
                  <c:v>secondary market</c:v>
                </c:pt>
              </c:strCache>
            </c:strRef>
          </c:tx>
          <c:spPr>
            <a:ln w="22225" cap="rnd">
              <a:solidFill>
                <a:srgbClr val="008542"/>
              </a:solidFill>
              <a:round/>
            </a:ln>
            <a:effectLst/>
          </c:spPr>
          <c:marker>
            <c:symbol val="circle"/>
            <c:size val="4"/>
            <c:spPr>
              <a:solidFill>
                <a:sysClr val="window" lastClr="FFFFFF"/>
              </a:solidFill>
              <a:ln w="12700">
                <a:solidFill>
                  <a:srgbClr val="008542"/>
                </a:solidFill>
              </a:ln>
              <a:effectLst/>
            </c:spPr>
          </c:marker>
          <c:cat>
            <c:multiLvlStrRef>
              <c:f>wykres_3_ang!$B$7:$AK$8</c:f>
              <c:multiLvlStrCache>
                <c:ptCount val="36"/>
                <c:lvl>
                  <c:pt idx="0">
                    <c:v>I</c:v>
                  </c:pt>
                  <c:pt idx="1">
                    <c:v>II</c:v>
                  </c:pt>
                  <c:pt idx="2">
                    <c:v>III</c:v>
                  </c:pt>
                  <c:pt idx="3">
                    <c:v>IV</c:v>
                  </c:pt>
                  <c:pt idx="4">
                    <c:v>I</c:v>
                  </c:pt>
                  <c:pt idx="5">
                    <c:v>II</c:v>
                  </c:pt>
                  <c:pt idx="6">
                    <c:v>III</c:v>
                  </c:pt>
                  <c:pt idx="7">
                    <c:v>IV</c:v>
                  </c:pt>
                  <c:pt idx="8">
                    <c:v>I</c:v>
                  </c:pt>
                  <c:pt idx="9">
                    <c:v>II</c:v>
                  </c:pt>
                  <c:pt idx="10">
                    <c:v>III</c:v>
                  </c:pt>
                  <c:pt idx="11">
                    <c:v>IV</c:v>
                  </c:pt>
                  <c:pt idx="12">
                    <c:v>I</c:v>
                  </c:pt>
                  <c:pt idx="13">
                    <c:v>II</c:v>
                  </c:pt>
                  <c:pt idx="14">
                    <c:v>III</c:v>
                  </c:pt>
                  <c:pt idx="15">
                    <c:v>IV</c:v>
                  </c:pt>
                  <c:pt idx="16">
                    <c:v>I</c:v>
                  </c:pt>
                  <c:pt idx="17">
                    <c:v>II</c:v>
                  </c:pt>
                  <c:pt idx="18">
                    <c:v>III</c:v>
                  </c:pt>
                  <c:pt idx="19">
                    <c:v>IV</c:v>
                  </c:pt>
                  <c:pt idx="20">
                    <c:v>I</c:v>
                  </c:pt>
                  <c:pt idx="21">
                    <c:v>II</c:v>
                  </c:pt>
                  <c:pt idx="22">
                    <c:v>III</c:v>
                  </c:pt>
                  <c:pt idx="23">
                    <c:v>IV</c:v>
                  </c:pt>
                  <c:pt idx="24">
                    <c:v>I</c:v>
                  </c:pt>
                  <c:pt idx="25">
                    <c:v>II</c:v>
                  </c:pt>
                  <c:pt idx="26">
                    <c:v>III</c:v>
                  </c:pt>
                  <c:pt idx="27">
                    <c:v>IV</c:v>
                  </c:pt>
                  <c:pt idx="28">
                    <c:v>I</c:v>
                  </c:pt>
                  <c:pt idx="29">
                    <c:v>II</c:v>
                  </c:pt>
                  <c:pt idx="30">
                    <c:v>III</c:v>
                  </c:pt>
                  <c:pt idx="31">
                    <c:v>IV</c:v>
                  </c:pt>
                  <c:pt idx="32">
                    <c:v>I</c:v>
                  </c:pt>
                  <c:pt idx="33">
                    <c:v>II</c:v>
                  </c:pt>
                  <c:pt idx="34">
                    <c:v>III</c:v>
                  </c:pt>
                  <c:pt idx="35">
                    <c:v>IV</c:v>
                  </c:pt>
                </c:lvl>
                <c:lvl>
                  <c:pt idx="0">
                    <c:v>2011</c:v>
                  </c:pt>
                  <c:pt idx="4">
                    <c:v>2012</c:v>
                  </c:pt>
                  <c:pt idx="8">
                    <c:v>2013</c:v>
                  </c:pt>
                  <c:pt idx="12">
                    <c:v>2014</c:v>
                  </c:pt>
                  <c:pt idx="16">
                    <c:v>2015</c:v>
                  </c:pt>
                  <c:pt idx="20">
                    <c:v>2016</c:v>
                  </c:pt>
                  <c:pt idx="24">
                    <c:v>2017</c:v>
                  </c:pt>
                  <c:pt idx="28">
                    <c:v>2018</c:v>
                  </c:pt>
                  <c:pt idx="32">
                    <c:v>2019</c:v>
                  </c:pt>
                </c:lvl>
              </c:multiLvlStrCache>
            </c:multiLvlStrRef>
          </c:cat>
          <c:val>
            <c:numRef>
              <c:f>wykres_3_ang!$B$11:$AK$11</c:f>
              <c:numCache>
                <c:formatCode>General</c:formatCode>
                <c:ptCount val="36"/>
                <c:pt idx="0">
                  <c:v>1</c:v>
                </c:pt>
                <c:pt idx="1">
                  <c:v>0</c:v>
                </c:pt>
                <c:pt idx="2">
                  <c:v>-1.2</c:v>
                </c:pt>
                <c:pt idx="3">
                  <c:v>-1.4000000000000099</c:v>
                </c:pt>
                <c:pt idx="4">
                  <c:v>-3.5</c:v>
                </c:pt>
                <c:pt idx="5">
                  <c:v>-5.2</c:v>
                </c:pt>
                <c:pt idx="6">
                  <c:v>-5.4000000000000101</c:v>
                </c:pt>
                <c:pt idx="7">
                  <c:v>-6</c:v>
                </c:pt>
                <c:pt idx="8">
                  <c:v>-6.2</c:v>
                </c:pt>
                <c:pt idx="9">
                  <c:v>-5.2</c:v>
                </c:pt>
                <c:pt idx="10">
                  <c:v>-2.8</c:v>
                </c:pt>
                <c:pt idx="11">
                  <c:v>-0.90000000000000602</c:v>
                </c:pt>
                <c:pt idx="12">
                  <c:v>1.2</c:v>
                </c:pt>
                <c:pt idx="13">
                  <c:v>2.2999999999999998</c:v>
                </c:pt>
                <c:pt idx="14">
                  <c:v>0.90000000000000602</c:v>
                </c:pt>
                <c:pt idx="15">
                  <c:v>0.5</c:v>
                </c:pt>
                <c:pt idx="16">
                  <c:v>0.40000000000000602</c:v>
                </c:pt>
                <c:pt idx="17">
                  <c:v>0.29999999999999699</c:v>
                </c:pt>
                <c:pt idx="18">
                  <c:v>1</c:v>
                </c:pt>
                <c:pt idx="19">
                  <c:v>0.79999999999999705</c:v>
                </c:pt>
                <c:pt idx="20">
                  <c:v>0.59999999999999398</c:v>
                </c:pt>
                <c:pt idx="21">
                  <c:v>1.8</c:v>
                </c:pt>
                <c:pt idx="22">
                  <c:v>3.5</c:v>
                </c:pt>
                <c:pt idx="23">
                  <c:v>4.4000000000000101</c:v>
                </c:pt>
                <c:pt idx="24">
                  <c:v>4.7</c:v>
                </c:pt>
                <c:pt idx="25">
                  <c:v>4.7</c:v>
                </c:pt>
                <c:pt idx="26">
                  <c:v>3.8</c:v>
                </c:pt>
                <c:pt idx="27">
                  <c:v>4.5999999999999899</c:v>
                </c:pt>
                <c:pt idx="28">
                  <c:v>6.3</c:v>
                </c:pt>
                <c:pt idx="29">
                  <c:v>6.8</c:v>
                </c:pt>
                <c:pt idx="30">
                  <c:v>7.9000000000000101</c:v>
                </c:pt>
                <c:pt idx="31">
                  <c:v>8.6999999999999993</c:v>
                </c:pt>
                <c:pt idx="32">
                  <c:v>9.3000000000000007</c:v>
                </c:pt>
                <c:pt idx="33">
                  <c:v>9.4000000000000092</c:v>
                </c:pt>
                <c:pt idx="34">
                  <c:v>10.9</c:v>
                </c:pt>
              </c:numCache>
            </c:numRef>
          </c:val>
          <c:smooth val="0"/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-1078116368"/>
        <c:axId val="-1078113648"/>
      </c:lineChart>
      <c:catAx>
        <c:axId val="-1078116368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low"/>
        <c:spPr>
          <a:noFill/>
          <a:ln w="9525" cap="flat" cmpd="sng" algn="ctr">
            <a:solidFill>
              <a:sysClr val="windowText" lastClr="000000"/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ysClr val="windowText" lastClr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-1078113648"/>
        <c:crosses val="autoZero"/>
        <c:auto val="0"/>
        <c:lblAlgn val="ctr"/>
        <c:lblOffset val="100"/>
        <c:noMultiLvlLbl val="0"/>
      </c:catAx>
      <c:valAx>
        <c:axId val="-1078113648"/>
        <c:scaling>
          <c:orientation val="minMax"/>
          <c:max val="12"/>
          <c:min val="-8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title>
          <c:tx>
            <c:rich>
              <a:bodyPr rot="0" spcFirstLastPara="1" vertOverflow="ellipsis" wrap="square" anchor="ctr" anchorCtr="1"/>
              <a:lstStyle/>
              <a:p>
                <a:pPr>
                  <a:defRPr sz="1000" b="0" i="0" u="none" strike="noStrike" kern="1200" baseline="0">
                    <a:solidFill>
                      <a:schemeClr val="tx1">
                        <a:lumMod val="65000"/>
                        <a:lumOff val="3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r>
                  <a:rPr lang="pl-PL" sz="800">
                    <a:solidFill>
                      <a:sysClr val="windowText" lastClr="000000"/>
                    </a:solidFill>
                    <a:latin typeface="Fira Sans" panose="020B0503050000020004" pitchFamily="34" charset="0"/>
                    <a:ea typeface="Fira Sans" panose="020B0503050000020004" pitchFamily="34" charset="0"/>
                  </a:rPr>
                  <a:t>%</a:t>
                </a:r>
                <a:endParaRPr lang="pl-PL"/>
              </a:p>
            </c:rich>
          </c:tx>
          <c:layout>
            <c:manualLayout>
              <c:xMode val="edge"/>
              <c:yMode val="edge"/>
              <c:x val="1.2388373357383865E-3"/>
              <c:y val="3.6719743935699069E-3"/>
            </c:manualLayout>
          </c:layout>
          <c:overlay val="0"/>
          <c:spPr>
            <a:noFill/>
            <a:ln>
              <a:noFill/>
            </a:ln>
            <a:effectLst/>
          </c:spPr>
          <c:txPr>
            <a:bodyPr rot="0" spcFirstLastPara="1" vertOverflow="ellipsis" wrap="square" anchor="ctr" anchorCtr="1"/>
            <a:lstStyle/>
            <a:p>
              <a:pPr>
                <a:defRPr sz="1000" b="0" i="0" u="none" strike="noStrike" kern="1200" baseline="0">
                  <a:solidFill>
                    <a:schemeClr val="tx1">
                      <a:lumMod val="65000"/>
                      <a:lumOff val="3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</c:title>
        <c:numFmt formatCode="0" sourceLinked="0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ysClr val="windowText" lastClr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-1078116368"/>
        <c:crosses val="autoZero"/>
        <c:crossBetween val="between"/>
        <c:majorUnit val="2"/>
      </c:val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ysClr val="windowText" lastClr="000000"/>
              </a:solidFill>
              <a:latin typeface="Fira Sans" panose="020B0503050000020004" pitchFamily="34" charset="0"/>
              <a:ea typeface="Fira Sans" panose="020B0503050000020004" pitchFamily="34" charset="0"/>
              <a:cs typeface="+mn-cs"/>
            </a:defRPr>
          </a:pPr>
          <a:endParaRPr lang="pl-PL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/>
      </a:pPr>
      <a:endParaRPr lang="pl-PL"/>
    </a:p>
  </c:txPr>
  <c:externalData r:id="rId4">
    <c:autoUpdate val="0"/>
  </c:externalData>
</c:chartSpace>
</file>

<file path=word/charts/chart4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title>
      <c:tx>
        <c:rich>
          <a:bodyPr/>
          <a:lstStyle/>
          <a:p>
            <a:pPr>
              <a:defRPr/>
            </a:pPr>
            <a:r>
              <a:rPr lang="pl-PL" sz="800" b="0">
                <a:latin typeface="Fira Sans" panose="020B0503050000020004" pitchFamily="34" charset="0"/>
                <a:ea typeface="Fira Sans" panose="020B0503050000020004" pitchFamily="34" charset="0"/>
              </a:rPr>
              <a:t>%</a:t>
            </a:r>
          </a:p>
        </c:rich>
      </c:tx>
      <c:layout>
        <c:manualLayout>
          <c:xMode val="edge"/>
          <c:yMode val="edge"/>
          <c:x val="1.4896398819712756E-2"/>
          <c:y val="0"/>
        </c:manualLayout>
      </c:layout>
      <c:overlay val="0"/>
    </c:title>
    <c:autoTitleDeleted val="0"/>
    <c:plotArea>
      <c:layout>
        <c:manualLayout>
          <c:layoutTarget val="inner"/>
          <c:xMode val="edge"/>
          <c:yMode val="edge"/>
          <c:x val="5.0134494057807989E-2"/>
          <c:y val="6.2700661000944291E-2"/>
          <c:w val="0.93708322718492465"/>
          <c:h val="0.74337319925689394"/>
        </c:manualLayout>
      </c:layout>
      <c:lineChart>
        <c:grouping val="standard"/>
        <c:varyColors val="0"/>
        <c:ser>
          <c:idx val="0"/>
          <c:order val="0"/>
          <c:tx>
            <c:strRef>
              <c:f>wykres_4_ang!$A$9</c:f>
              <c:strCache>
                <c:ptCount val="1"/>
                <c:pt idx="0">
                  <c:v>total</c:v>
                </c:pt>
              </c:strCache>
            </c:strRef>
          </c:tx>
          <c:spPr>
            <a:ln w="22225" cap="rnd">
              <a:solidFill>
                <a:srgbClr val="AAA9A9"/>
              </a:solidFill>
              <a:round/>
            </a:ln>
            <a:effectLst/>
          </c:spPr>
          <c:marker>
            <c:symbol val="circle"/>
            <c:size val="4"/>
            <c:spPr>
              <a:solidFill>
                <a:sysClr val="window" lastClr="FFFFFF"/>
              </a:solidFill>
              <a:ln w="12700">
                <a:solidFill>
                  <a:srgbClr val="AAA9A9"/>
                </a:solidFill>
              </a:ln>
            </c:spPr>
          </c:marker>
          <c:cat>
            <c:multiLvlStrRef>
              <c:f>wykres_4_ang!$B$7:$AO$8</c:f>
              <c:multiLvlStrCache>
                <c:ptCount val="40"/>
                <c:lvl>
                  <c:pt idx="0">
                    <c:v>I</c:v>
                  </c:pt>
                  <c:pt idx="1">
                    <c:v>II</c:v>
                  </c:pt>
                  <c:pt idx="2">
                    <c:v>III</c:v>
                  </c:pt>
                  <c:pt idx="3">
                    <c:v>IV</c:v>
                  </c:pt>
                  <c:pt idx="4">
                    <c:v>I</c:v>
                  </c:pt>
                  <c:pt idx="5">
                    <c:v>II</c:v>
                  </c:pt>
                  <c:pt idx="6">
                    <c:v>III</c:v>
                  </c:pt>
                  <c:pt idx="7">
                    <c:v>IV</c:v>
                  </c:pt>
                  <c:pt idx="8">
                    <c:v>I</c:v>
                  </c:pt>
                  <c:pt idx="9">
                    <c:v>II</c:v>
                  </c:pt>
                  <c:pt idx="10">
                    <c:v>III</c:v>
                  </c:pt>
                  <c:pt idx="11">
                    <c:v>IV</c:v>
                  </c:pt>
                  <c:pt idx="12">
                    <c:v>I</c:v>
                  </c:pt>
                  <c:pt idx="13">
                    <c:v>II</c:v>
                  </c:pt>
                  <c:pt idx="14">
                    <c:v>III</c:v>
                  </c:pt>
                  <c:pt idx="15">
                    <c:v>IV</c:v>
                  </c:pt>
                  <c:pt idx="16">
                    <c:v>I</c:v>
                  </c:pt>
                  <c:pt idx="17">
                    <c:v>II</c:v>
                  </c:pt>
                  <c:pt idx="18">
                    <c:v>III</c:v>
                  </c:pt>
                  <c:pt idx="19">
                    <c:v>IV</c:v>
                  </c:pt>
                  <c:pt idx="20">
                    <c:v>I</c:v>
                  </c:pt>
                  <c:pt idx="21">
                    <c:v>II</c:v>
                  </c:pt>
                  <c:pt idx="22">
                    <c:v>III</c:v>
                  </c:pt>
                  <c:pt idx="23">
                    <c:v>IV</c:v>
                  </c:pt>
                  <c:pt idx="24">
                    <c:v>I</c:v>
                  </c:pt>
                  <c:pt idx="25">
                    <c:v>II</c:v>
                  </c:pt>
                  <c:pt idx="26">
                    <c:v>III</c:v>
                  </c:pt>
                  <c:pt idx="27">
                    <c:v>IV</c:v>
                  </c:pt>
                  <c:pt idx="28">
                    <c:v>I</c:v>
                  </c:pt>
                  <c:pt idx="29">
                    <c:v>II</c:v>
                  </c:pt>
                  <c:pt idx="30">
                    <c:v>III</c:v>
                  </c:pt>
                  <c:pt idx="31">
                    <c:v>IV</c:v>
                  </c:pt>
                  <c:pt idx="32">
                    <c:v>I</c:v>
                  </c:pt>
                  <c:pt idx="33">
                    <c:v>II</c:v>
                  </c:pt>
                  <c:pt idx="34">
                    <c:v>III</c:v>
                  </c:pt>
                  <c:pt idx="35">
                    <c:v>IV</c:v>
                  </c:pt>
                  <c:pt idx="36">
                    <c:v>I</c:v>
                  </c:pt>
                  <c:pt idx="37">
                    <c:v>II</c:v>
                  </c:pt>
                  <c:pt idx="38">
                    <c:v>III</c:v>
                  </c:pt>
                  <c:pt idx="39">
                    <c:v>IV</c:v>
                  </c:pt>
                </c:lvl>
                <c:lvl>
                  <c:pt idx="0">
                    <c:v>2010</c:v>
                  </c:pt>
                  <c:pt idx="4">
                    <c:v>2011</c:v>
                  </c:pt>
                  <c:pt idx="8">
                    <c:v>2012</c:v>
                  </c:pt>
                  <c:pt idx="12">
                    <c:v>2013</c:v>
                  </c:pt>
                  <c:pt idx="16">
                    <c:v>2014</c:v>
                  </c:pt>
                  <c:pt idx="20">
                    <c:v>2015</c:v>
                  </c:pt>
                  <c:pt idx="24">
                    <c:v>2016</c:v>
                  </c:pt>
                  <c:pt idx="28">
                    <c:v>2017</c:v>
                  </c:pt>
                  <c:pt idx="32">
                    <c:v>2018</c:v>
                  </c:pt>
                  <c:pt idx="36">
                    <c:v>2019</c:v>
                  </c:pt>
                </c:lvl>
              </c:multiLvlStrCache>
            </c:multiLvlStrRef>
          </c:cat>
          <c:val>
            <c:numRef>
              <c:f>wykres_4_ang!$B$9:$AO$9</c:f>
              <c:numCache>
                <c:formatCode>0.0</c:formatCode>
                <c:ptCount val="40"/>
                <c:pt idx="0">
                  <c:v>4.5999999999999996</c:v>
                </c:pt>
                <c:pt idx="1">
                  <c:v>5.9</c:v>
                </c:pt>
                <c:pt idx="2">
                  <c:v>6</c:v>
                </c:pt>
                <c:pt idx="3">
                  <c:v>5.9</c:v>
                </c:pt>
                <c:pt idx="4">
                  <c:v>5.9</c:v>
                </c:pt>
                <c:pt idx="5">
                  <c:v>6.6</c:v>
                </c:pt>
                <c:pt idx="6">
                  <c:v>5.4</c:v>
                </c:pt>
                <c:pt idx="7">
                  <c:v>4.9000000000000004</c:v>
                </c:pt>
                <c:pt idx="8">
                  <c:v>3.5</c:v>
                </c:pt>
                <c:pt idx="9">
                  <c:v>2.8</c:v>
                </c:pt>
                <c:pt idx="10">
                  <c:v>1.4</c:v>
                </c:pt>
                <c:pt idx="11">
                  <c:v>0.3</c:v>
                </c:pt>
                <c:pt idx="12">
                  <c:v>-2.2999999999999998</c:v>
                </c:pt>
                <c:pt idx="13">
                  <c:v>-2.5</c:v>
                </c:pt>
                <c:pt idx="14">
                  <c:v>-2.6</c:v>
                </c:pt>
                <c:pt idx="15">
                  <c:v>-2.5</c:v>
                </c:pt>
                <c:pt idx="16">
                  <c:v>-2.8</c:v>
                </c:pt>
                <c:pt idx="17">
                  <c:v>-0.7</c:v>
                </c:pt>
                <c:pt idx="18">
                  <c:v>-1.3</c:v>
                </c:pt>
                <c:pt idx="19">
                  <c:v>-1.1000000000000001</c:v>
                </c:pt>
                <c:pt idx="20">
                  <c:v>-0.9</c:v>
                </c:pt>
                <c:pt idx="21">
                  <c:v>0.4</c:v>
                </c:pt>
                <c:pt idx="22">
                  <c:v>0.6</c:v>
                </c:pt>
                <c:pt idx="23">
                  <c:v>-0.1</c:v>
                </c:pt>
                <c:pt idx="24">
                  <c:v>0</c:v>
                </c:pt>
                <c:pt idx="25">
                  <c:v>0.8</c:v>
                </c:pt>
                <c:pt idx="26">
                  <c:v>2.7</c:v>
                </c:pt>
                <c:pt idx="27">
                  <c:v>3.9</c:v>
                </c:pt>
                <c:pt idx="28">
                  <c:v>3.3</c:v>
                </c:pt>
                <c:pt idx="29">
                  <c:v>5.4</c:v>
                </c:pt>
                <c:pt idx="30">
                  <c:v>6.5</c:v>
                </c:pt>
                <c:pt idx="31">
                  <c:v>7.9</c:v>
                </c:pt>
                <c:pt idx="32">
                  <c:v>9.5</c:v>
                </c:pt>
                <c:pt idx="33">
                  <c:v>12</c:v>
                </c:pt>
                <c:pt idx="34">
                  <c:v>13.4</c:v>
                </c:pt>
                <c:pt idx="35">
                  <c:v>16.100000000000001</c:v>
                </c:pt>
                <c:pt idx="36" formatCode="General">
                  <c:v>18.3</c:v>
                </c:pt>
                <c:pt idx="37" formatCode="General">
                  <c:v>21.1</c:v>
                </c:pt>
                <c:pt idx="38">
                  <c:v>23.6</c:v>
                </c:pt>
              </c:numCache>
            </c:numRef>
          </c:val>
          <c:smooth val="0"/>
        </c:ser>
        <c:ser>
          <c:idx val="1"/>
          <c:order val="1"/>
          <c:tx>
            <c:strRef>
              <c:f>wykres_4_ang!$A$10</c:f>
              <c:strCache>
                <c:ptCount val="1"/>
                <c:pt idx="0">
                  <c:v>primary market</c:v>
                </c:pt>
              </c:strCache>
            </c:strRef>
          </c:tx>
          <c:spPr>
            <a:ln w="22225" cap="rnd">
              <a:solidFill>
                <a:srgbClr val="001D77"/>
              </a:solidFill>
              <a:round/>
            </a:ln>
            <a:effectLst/>
          </c:spPr>
          <c:marker>
            <c:symbol val="circle"/>
            <c:size val="4"/>
            <c:spPr>
              <a:solidFill>
                <a:sysClr val="window" lastClr="FFFFFF"/>
              </a:solidFill>
              <a:ln w="12700">
                <a:solidFill>
                  <a:srgbClr val="001D77"/>
                </a:solidFill>
              </a:ln>
            </c:spPr>
          </c:marker>
          <c:cat>
            <c:multiLvlStrRef>
              <c:f>wykres_4_ang!$B$7:$AO$8</c:f>
              <c:multiLvlStrCache>
                <c:ptCount val="40"/>
                <c:lvl>
                  <c:pt idx="0">
                    <c:v>I</c:v>
                  </c:pt>
                  <c:pt idx="1">
                    <c:v>II</c:v>
                  </c:pt>
                  <c:pt idx="2">
                    <c:v>III</c:v>
                  </c:pt>
                  <c:pt idx="3">
                    <c:v>IV</c:v>
                  </c:pt>
                  <c:pt idx="4">
                    <c:v>I</c:v>
                  </c:pt>
                  <c:pt idx="5">
                    <c:v>II</c:v>
                  </c:pt>
                  <c:pt idx="6">
                    <c:v>III</c:v>
                  </c:pt>
                  <c:pt idx="7">
                    <c:v>IV</c:v>
                  </c:pt>
                  <c:pt idx="8">
                    <c:v>I</c:v>
                  </c:pt>
                  <c:pt idx="9">
                    <c:v>II</c:v>
                  </c:pt>
                  <c:pt idx="10">
                    <c:v>III</c:v>
                  </c:pt>
                  <c:pt idx="11">
                    <c:v>IV</c:v>
                  </c:pt>
                  <c:pt idx="12">
                    <c:v>I</c:v>
                  </c:pt>
                  <c:pt idx="13">
                    <c:v>II</c:v>
                  </c:pt>
                  <c:pt idx="14">
                    <c:v>III</c:v>
                  </c:pt>
                  <c:pt idx="15">
                    <c:v>IV</c:v>
                  </c:pt>
                  <c:pt idx="16">
                    <c:v>I</c:v>
                  </c:pt>
                  <c:pt idx="17">
                    <c:v>II</c:v>
                  </c:pt>
                  <c:pt idx="18">
                    <c:v>III</c:v>
                  </c:pt>
                  <c:pt idx="19">
                    <c:v>IV</c:v>
                  </c:pt>
                  <c:pt idx="20">
                    <c:v>I</c:v>
                  </c:pt>
                  <c:pt idx="21">
                    <c:v>II</c:v>
                  </c:pt>
                  <c:pt idx="22">
                    <c:v>III</c:v>
                  </c:pt>
                  <c:pt idx="23">
                    <c:v>IV</c:v>
                  </c:pt>
                  <c:pt idx="24">
                    <c:v>I</c:v>
                  </c:pt>
                  <c:pt idx="25">
                    <c:v>II</c:v>
                  </c:pt>
                  <c:pt idx="26">
                    <c:v>III</c:v>
                  </c:pt>
                  <c:pt idx="27">
                    <c:v>IV</c:v>
                  </c:pt>
                  <c:pt idx="28">
                    <c:v>I</c:v>
                  </c:pt>
                  <c:pt idx="29">
                    <c:v>II</c:v>
                  </c:pt>
                  <c:pt idx="30">
                    <c:v>III</c:v>
                  </c:pt>
                  <c:pt idx="31">
                    <c:v>IV</c:v>
                  </c:pt>
                  <c:pt idx="32">
                    <c:v>I</c:v>
                  </c:pt>
                  <c:pt idx="33">
                    <c:v>II</c:v>
                  </c:pt>
                  <c:pt idx="34">
                    <c:v>III</c:v>
                  </c:pt>
                  <c:pt idx="35">
                    <c:v>IV</c:v>
                  </c:pt>
                  <c:pt idx="36">
                    <c:v>I</c:v>
                  </c:pt>
                  <c:pt idx="37">
                    <c:v>II</c:v>
                  </c:pt>
                  <c:pt idx="38">
                    <c:v>III</c:v>
                  </c:pt>
                  <c:pt idx="39">
                    <c:v>IV</c:v>
                  </c:pt>
                </c:lvl>
                <c:lvl>
                  <c:pt idx="0">
                    <c:v>2010</c:v>
                  </c:pt>
                  <c:pt idx="4">
                    <c:v>2011</c:v>
                  </c:pt>
                  <c:pt idx="8">
                    <c:v>2012</c:v>
                  </c:pt>
                  <c:pt idx="12">
                    <c:v>2013</c:v>
                  </c:pt>
                  <c:pt idx="16">
                    <c:v>2014</c:v>
                  </c:pt>
                  <c:pt idx="20">
                    <c:v>2015</c:v>
                  </c:pt>
                  <c:pt idx="24">
                    <c:v>2016</c:v>
                  </c:pt>
                  <c:pt idx="28">
                    <c:v>2017</c:v>
                  </c:pt>
                  <c:pt idx="32">
                    <c:v>2018</c:v>
                  </c:pt>
                  <c:pt idx="36">
                    <c:v>2019</c:v>
                  </c:pt>
                </c:lvl>
              </c:multiLvlStrCache>
            </c:multiLvlStrRef>
          </c:cat>
          <c:val>
            <c:numRef>
              <c:f>wykres_4_ang!$B$10:$AO$10</c:f>
              <c:numCache>
                <c:formatCode>0.0</c:formatCode>
                <c:ptCount val="40"/>
                <c:pt idx="0">
                  <c:v>0.7</c:v>
                </c:pt>
                <c:pt idx="1">
                  <c:v>0.1</c:v>
                </c:pt>
                <c:pt idx="2">
                  <c:v>1.2</c:v>
                </c:pt>
                <c:pt idx="3">
                  <c:v>3</c:v>
                </c:pt>
                <c:pt idx="4">
                  <c:v>2.4</c:v>
                </c:pt>
                <c:pt idx="5">
                  <c:v>2.2000000000000002</c:v>
                </c:pt>
                <c:pt idx="6">
                  <c:v>1.9</c:v>
                </c:pt>
                <c:pt idx="7">
                  <c:v>3</c:v>
                </c:pt>
                <c:pt idx="8">
                  <c:v>2.8</c:v>
                </c:pt>
                <c:pt idx="9">
                  <c:v>2.1</c:v>
                </c:pt>
                <c:pt idx="10">
                  <c:v>1.4</c:v>
                </c:pt>
                <c:pt idx="11">
                  <c:v>1.5</c:v>
                </c:pt>
                <c:pt idx="12">
                  <c:v>-1.8</c:v>
                </c:pt>
                <c:pt idx="13">
                  <c:v>-2.6</c:v>
                </c:pt>
                <c:pt idx="14">
                  <c:v>-3.9</c:v>
                </c:pt>
                <c:pt idx="15">
                  <c:v>-3.9</c:v>
                </c:pt>
                <c:pt idx="16">
                  <c:v>-4.7</c:v>
                </c:pt>
                <c:pt idx="17">
                  <c:v>-1.6</c:v>
                </c:pt>
                <c:pt idx="18">
                  <c:v>-2.2999999999999998</c:v>
                </c:pt>
                <c:pt idx="19">
                  <c:v>-1.5</c:v>
                </c:pt>
                <c:pt idx="20">
                  <c:v>-1</c:v>
                </c:pt>
                <c:pt idx="21">
                  <c:v>0.5</c:v>
                </c:pt>
                <c:pt idx="22">
                  <c:v>0.8</c:v>
                </c:pt>
                <c:pt idx="23">
                  <c:v>-0.2</c:v>
                </c:pt>
                <c:pt idx="24">
                  <c:v>0.4</c:v>
                </c:pt>
                <c:pt idx="25">
                  <c:v>-0.6</c:v>
                </c:pt>
                <c:pt idx="26">
                  <c:v>1.3</c:v>
                </c:pt>
                <c:pt idx="27">
                  <c:v>3.2</c:v>
                </c:pt>
                <c:pt idx="28">
                  <c:v>2.2999999999999998</c:v>
                </c:pt>
                <c:pt idx="29">
                  <c:v>3.8</c:v>
                </c:pt>
                <c:pt idx="30">
                  <c:v>4.9000000000000004</c:v>
                </c:pt>
                <c:pt idx="31">
                  <c:v>6.3</c:v>
                </c:pt>
                <c:pt idx="32">
                  <c:v>7.8</c:v>
                </c:pt>
                <c:pt idx="33">
                  <c:v>9.4</c:v>
                </c:pt>
                <c:pt idx="34">
                  <c:v>9.8000000000000007</c:v>
                </c:pt>
                <c:pt idx="35">
                  <c:v>13.1</c:v>
                </c:pt>
                <c:pt idx="36" formatCode="General">
                  <c:v>15</c:v>
                </c:pt>
                <c:pt idx="37" formatCode="General">
                  <c:v>16.8</c:v>
                </c:pt>
                <c:pt idx="38">
                  <c:v>17.2</c:v>
                </c:pt>
              </c:numCache>
            </c:numRef>
          </c:val>
          <c:smooth val="0"/>
        </c:ser>
        <c:ser>
          <c:idx val="2"/>
          <c:order val="2"/>
          <c:tx>
            <c:strRef>
              <c:f>wykres_4_ang!$A$11</c:f>
              <c:strCache>
                <c:ptCount val="1"/>
                <c:pt idx="0">
                  <c:v>secondary market</c:v>
                </c:pt>
              </c:strCache>
            </c:strRef>
          </c:tx>
          <c:spPr>
            <a:ln w="22225" cap="rnd">
              <a:solidFill>
                <a:srgbClr val="008542"/>
              </a:solidFill>
              <a:round/>
            </a:ln>
            <a:effectLst/>
          </c:spPr>
          <c:marker>
            <c:symbol val="circle"/>
            <c:size val="4"/>
            <c:spPr>
              <a:solidFill>
                <a:sysClr val="window" lastClr="FFFFFF"/>
              </a:solidFill>
              <a:ln w="12700">
                <a:solidFill>
                  <a:srgbClr val="008542"/>
                </a:solidFill>
              </a:ln>
            </c:spPr>
          </c:marker>
          <c:cat>
            <c:multiLvlStrRef>
              <c:f>wykres_4_ang!$B$7:$AO$8</c:f>
              <c:multiLvlStrCache>
                <c:ptCount val="40"/>
                <c:lvl>
                  <c:pt idx="0">
                    <c:v>I</c:v>
                  </c:pt>
                  <c:pt idx="1">
                    <c:v>II</c:v>
                  </c:pt>
                  <c:pt idx="2">
                    <c:v>III</c:v>
                  </c:pt>
                  <c:pt idx="3">
                    <c:v>IV</c:v>
                  </c:pt>
                  <c:pt idx="4">
                    <c:v>I</c:v>
                  </c:pt>
                  <c:pt idx="5">
                    <c:v>II</c:v>
                  </c:pt>
                  <c:pt idx="6">
                    <c:v>III</c:v>
                  </c:pt>
                  <c:pt idx="7">
                    <c:v>IV</c:v>
                  </c:pt>
                  <c:pt idx="8">
                    <c:v>I</c:v>
                  </c:pt>
                  <c:pt idx="9">
                    <c:v>II</c:v>
                  </c:pt>
                  <c:pt idx="10">
                    <c:v>III</c:v>
                  </c:pt>
                  <c:pt idx="11">
                    <c:v>IV</c:v>
                  </c:pt>
                  <c:pt idx="12">
                    <c:v>I</c:v>
                  </c:pt>
                  <c:pt idx="13">
                    <c:v>II</c:v>
                  </c:pt>
                  <c:pt idx="14">
                    <c:v>III</c:v>
                  </c:pt>
                  <c:pt idx="15">
                    <c:v>IV</c:v>
                  </c:pt>
                  <c:pt idx="16">
                    <c:v>I</c:v>
                  </c:pt>
                  <c:pt idx="17">
                    <c:v>II</c:v>
                  </c:pt>
                  <c:pt idx="18">
                    <c:v>III</c:v>
                  </c:pt>
                  <c:pt idx="19">
                    <c:v>IV</c:v>
                  </c:pt>
                  <c:pt idx="20">
                    <c:v>I</c:v>
                  </c:pt>
                  <c:pt idx="21">
                    <c:v>II</c:v>
                  </c:pt>
                  <c:pt idx="22">
                    <c:v>III</c:v>
                  </c:pt>
                  <c:pt idx="23">
                    <c:v>IV</c:v>
                  </c:pt>
                  <c:pt idx="24">
                    <c:v>I</c:v>
                  </c:pt>
                  <c:pt idx="25">
                    <c:v>II</c:v>
                  </c:pt>
                  <c:pt idx="26">
                    <c:v>III</c:v>
                  </c:pt>
                  <c:pt idx="27">
                    <c:v>IV</c:v>
                  </c:pt>
                  <c:pt idx="28">
                    <c:v>I</c:v>
                  </c:pt>
                  <c:pt idx="29">
                    <c:v>II</c:v>
                  </c:pt>
                  <c:pt idx="30">
                    <c:v>III</c:v>
                  </c:pt>
                  <c:pt idx="31">
                    <c:v>IV</c:v>
                  </c:pt>
                  <c:pt idx="32">
                    <c:v>I</c:v>
                  </c:pt>
                  <c:pt idx="33">
                    <c:v>II</c:v>
                  </c:pt>
                  <c:pt idx="34">
                    <c:v>III</c:v>
                  </c:pt>
                  <c:pt idx="35">
                    <c:v>IV</c:v>
                  </c:pt>
                  <c:pt idx="36">
                    <c:v>I</c:v>
                  </c:pt>
                  <c:pt idx="37">
                    <c:v>II</c:v>
                  </c:pt>
                  <c:pt idx="38">
                    <c:v>III</c:v>
                  </c:pt>
                  <c:pt idx="39">
                    <c:v>IV</c:v>
                  </c:pt>
                </c:lvl>
                <c:lvl>
                  <c:pt idx="0">
                    <c:v>2010</c:v>
                  </c:pt>
                  <c:pt idx="4">
                    <c:v>2011</c:v>
                  </c:pt>
                  <c:pt idx="8">
                    <c:v>2012</c:v>
                  </c:pt>
                  <c:pt idx="12">
                    <c:v>2013</c:v>
                  </c:pt>
                  <c:pt idx="16">
                    <c:v>2014</c:v>
                  </c:pt>
                  <c:pt idx="20">
                    <c:v>2015</c:v>
                  </c:pt>
                  <c:pt idx="24">
                    <c:v>2016</c:v>
                  </c:pt>
                  <c:pt idx="28">
                    <c:v>2017</c:v>
                  </c:pt>
                  <c:pt idx="32">
                    <c:v>2018</c:v>
                  </c:pt>
                  <c:pt idx="36">
                    <c:v>2019</c:v>
                  </c:pt>
                </c:lvl>
              </c:multiLvlStrCache>
            </c:multiLvlStrRef>
          </c:cat>
          <c:val>
            <c:numRef>
              <c:f>wykres_4_ang!$B$11:$AO$11</c:f>
              <c:numCache>
                <c:formatCode>0.0</c:formatCode>
                <c:ptCount val="40"/>
                <c:pt idx="0">
                  <c:v>6.5</c:v>
                </c:pt>
                <c:pt idx="1">
                  <c:v>8.6999999999999993</c:v>
                </c:pt>
                <c:pt idx="2">
                  <c:v>8.4</c:v>
                </c:pt>
                <c:pt idx="3">
                  <c:v>7.3</c:v>
                </c:pt>
                <c:pt idx="4">
                  <c:v>7.6</c:v>
                </c:pt>
                <c:pt idx="5">
                  <c:v>8.6999999999999993</c:v>
                </c:pt>
                <c:pt idx="6">
                  <c:v>7.1</c:v>
                </c:pt>
                <c:pt idx="7">
                  <c:v>5.8</c:v>
                </c:pt>
                <c:pt idx="8">
                  <c:v>3.7</c:v>
                </c:pt>
                <c:pt idx="9">
                  <c:v>3</c:v>
                </c:pt>
                <c:pt idx="10">
                  <c:v>1.3</c:v>
                </c:pt>
                <c:pt idx="11">
                  <c:v>-0.6</c:v>
                </c:pt>
                <c:pt idx="12">
                  <c:v>-2.6</c:v>
                </c:pt>
                <c:pt idx="13">
                  <c:v>-2.2999999999999998</c:v>
                </c:pt>
                <c:pt idx="14">
                  <c:v>-1.5</c:v>
                </c:pt>
                <c:pt idx="15">
                  <c:v>-1.3</c:v>
                </c:pt>
                <c:pt idx="16">
                  <c:v>-1.4</c:v>
                </c:pt>
                <c:pt idx="17">
                  <c:v>0.1</c:v>
                </c:pt>
                <c:pt idx="18">
                  <c:v>-0.5</c:v>
                </c:pt>
                <c:pt idx="19">
                  <c:v>-0.8</c:v>
                </c:pt>
                <c:pt idx="20">
                  <c:v>-0.9</c:v>
                </c:pt>
                <c:pt idx="21">
                  <c:v>0.4</c:v>
                </c:pt>
                <c:pt idx="22">
                  <c:v>0.5</c:v>
                </c:pt>
                <c:pt idx="23">
                  <c:v>0</c:v>
                </c:pt>
                <c:pt idx="24">
                  <c:v>-0.4</c:v>
                </c:pt>
                <c:pt idx="25">
                  <c:v>2.1</c:v>
                </c:pt>
                <c:pt idx="26">
                  <c:v>4</c:v>
                </c:pt>
                <c:pt idx="27">
                  <c:v>4.4000000000000004</c:v>
                </c:pt>
                <c:pt idx="28">
                  <c:v>4.3</c:v>
                </c:pt>
                <c:pt idx="29">
                  <c:v>7</c:v>
                </c:pt>
                <c:pt idx="30">
                  <c:v>8</c:v>
                </c:pt>
                <c:pt idx="31">
                  <c:v>9.1999999999999993</c:v>
                </c:pt>
                <c:pt idx="32">
                  <c:v>11</c:v>
                </c:pt>
                <c:pt idx="33">
                  <c:v>14.2</c:v>
                </c:pt>
                <c:pt idx="34">
                  <c:v>16.7</c:v>
                </c:pt>
                <c:pt idx="35">
                  <c:v>18.8</c:v>
                </c:pt>
                <c:pt idx="36" formatCode="General">
                  <c:v>21.3</c:v>
                </c:pt>
                <c:pt idx="37" formatCode="General">
                  <c:v>25</c:v>
                </c:pt>
                <c:pt idx="38">
                  <c:v>29.4</c:v>
                </c:pt>
              </c:numCache>
            </c:numRef>
          </c:val>
          <c:smooth val="0"/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-1078114736"/>
        <c:axId val="-1078114192"/>
      </c:lineChart>
      <c:catAx>
        <c:axId val="-1078114736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low"/>
        <c:spPr>
          <a:noFill/>
          <a:ln w="9525" cap="flat" cmpd="sng" algn="ctr">
            <a:solidFill>
              <a:sysClr val="windowText" lastClr="000000"/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ysClr val="windowText" lastClr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-1078114192"/>
        <c:crosses val="autoZero"/>
        <c:auto val="0"/>
        <c:lblAlgn val="ctr"/>
        <c:lblOffset val="100"/>
        <c:noMultiLvlLbl val="0"/>
      </c:catAx>
      <c:valAx>
        <c:axId val="-1078114192"/>
        <c:scaling>
          <c:orientation val="minMax"/>
          <c:max val="33"/>
          <c:min val="-9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" sourceLinked="0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ysClr val="windowText" lastClr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-1078114736"/>
        <c:crosses val="autoZero"/>
        <c:crossBetween val="between"/>
        <c:majorUnit val="3"/>
      </c:val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ysClr val="windowText" lastClr="000000"/>
              </a:solidFill>
              <a:latin typeface="Fira Sans" panose="020B0503050000020004" pitchFamily="34" charset="0"/>
              <a:ea typeface="Fira Sans" panose="020B0503050000020004" pitchFamily="34" charset="0"/>
              <a:cs typeface="+mn-cs"/>
            </a:defRPr>
          </a:pPr>
          <a:endParaRPr lang="pl-PL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/>
      </a:pPr>
      <a:endParaRPr lang="pl-PL"/>
    </a:p>
  </c:txPr>
  <c:externalData r:id="rId2">
    <c:autoUpdate val="0"/>
  </c:externalData>
</c:chartSpace>
</file>

<file path=word/charts/colors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style1.xml><?xml version="1.0" encoding="utf-8"?>
<cs:chartStyle xmlns:cs="http://schemas.microsoft.com/office/drawing/2012/chartStyle" xmlns:a="http://schemas.openxmlformats.org/drawingml/2006/main" id="332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fira">
      <a:majorFont>
        <a:latin typeface="Fira Sans Medium"/>
        <a:ea typeface=""/>
        <a:cs typeface=""/>
      </a:majorFont>
      <a:minorFont>
        <a:latin typeface="Fira Sans Light"/>
        <a:ea typeface=""/>
        <a:cs typeface="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word/theme/themeOverride1.xml><?xml version="1.0" encoding="utf-8"?>
<a:themeOverride xmlns:a="http://schemas.openxmlformats.org/drawingml/2006/main">
  <a:clrScheme name="Pakiet Office">
    <a:dk1>
      <a:sysClr val="windowText" lastClr="000000"/>
    </a:dk1>
    <a:lt1>
      <a:sysClr val="window" lastClr="FFFFFF"/>
    </a:lt1>
    <a:dk2>
      <a:srgbClr val="44546A"/>
    </a:dk2>
    <a:lt2>
      <a:srgbClr val="E7E6E6"/>
    </a:lt2>
    <a:accent1>
      <a:srgbClr val="5B9BD5"/>
    </a:accent1>
    <a:accent2>
      <a:srgbClr val="ED7D31"/>
    </a:accent2>
    <a:accent3>
      <a:srgbClr val="A5A5A5"/>
    </a:accent3>
    <a:accent4>
      <a:srgbClr val="FFC000"/>
    </a:accent4>
    <a:accent5>
      <a:srgbClr val="4472C4"/>
    </a:accent5>
    <a:accent6>
      <a:srgbClr val="70AD47"/>
    </a:accent6>
    <a:hlink>
      <a:srgbClr val="0563C1"/>
    </a:hlink>
    <a:folHlink>
      <a:srgbClr val="954F72"/>
    </a:folHlink>
  </a:clrScheme>
  <a:fontScheme name="Pakiet Office">
    <a:majorFont>
      <a:latin typeface="Calibri Light" panose="020F0302020204030204"/>
      <a:ea typeface=""/>
      <a:cs typeface=""/>
      <a:font script="Jpan" typeface="ＭＳ Ｐ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Tahoma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 panose="020F0502020204030204"/>
      <a:ea typeface=""/>
      <a:cs typeface=""/>
      <a:font script="Jpan" typeface="ＭＳ Ｐゴシック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Tahoma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Pakiet Office">
    <a:fillStyleLst>
      <a:solidFill>
        <a:schemeClr val="phClr"/>
      </a:solidFill>
      <a:gradFill rotWithShape="1">
        <a:gsLst>
          <a:gs pos="0">
            <a:schemeClr val="phClr">
              <a:lumMod val="110000"/>
              <a:satMod val="105000"/>
              <a:tint val="67000"/>
            </a:schemeClr>
          </a:gs>
          <a:gs pos="50000">
            <a:schemeClr val="phClr">
              <a:lumMod val="105000"/>
              <a:satMod val="103000"/>
              <a:tint val="73000"/>
            </a:schemeClr>
          </a:gs>
          <a:gs pos="100000">
            <a:schemeClr val="phClr">
              <a:lumMod val="105000"/>
              <a:satMod val="109000"/>
              <a:tint val="81000"/>
            </a:schemeClr>
          </a:gs>
        </a:gsLst>
        <a:lin ang="5400000" scaled="0"/>
      </a:gradFill>
      <a:gradFill rotWithShape="1">
        <a:gsLst>
          <a:gs pos="0">
            <a:schemeClr val="phClr">
              <a:satMod val="103000"/>
              <a:lumMod val="102000"/>
              <a:tint val="94000"/>
            </a:schemeClr>
          </a:gs>
          <a:gs pos="50000">
            <a:schemeClr val="phClr">
              <a:satMod val="110000"/>
              <a:lumMod val="100000"/>
              <a:shade val="100000"/>
            </a:schemeClr>
          </a:gs>
          <a:gs pos="100000">
            <a:schemeClr val="phClr">
              <a:lumMod val="99000"/>
              <a:satMod val="120000"/>
              <a:shade val="78000"/>
            </a:schemeClr>
          </a:gs>
        </a:gsLst>
        <a:lin ang="5400000" scaled="0"/>
      </a:gradFill>
    </a:fillStyleLst>
    <a:lnStyleLst>
      <a:ln w="6350" cap="flat" cmpd="sng" algn="ctr">
        <a:solidFill>
          <a:schemeClr val="phClr"/>
        </a:solidFill>
        <a:prstDash val="solid"/>
        <a:miter lim="800000"/>
      </a:ln>
      <a:ln w="12700" cap="flat" cmpd="sng" algn="ctr">
        <a:solidFill>
          <a:schemeClr val="phClr"/>
        </a:solidFill>
        <a:prstDash val="solid"/>
        <a:miter lim="800000"/>
      </a:ln>
      <a:ln w="19050" cap="flat" cmpd="sng" algn="ctr">
        <a:solidFill>
          <a:schemeClr val="phClr"/>
        </a:solidFill>
        <a:prstDash val="solid"/>
        <a:miter lim="800000"/>
      </a:ln>
    </a:lnStyleLst>
    <a:effectStyleLst>
      <a:effectStyle>
        <a:effectLst/>
      </a:effectStyle>
      <a:effectStyle>
        <a:effectLst/>
      </a:effectStyle>
      <a:effectStyle>
        <a:effectLst>
          <a:outerShdw blurRad="57150" dist="19050" dir="5400000" algn="ctr" rotWithShape="0">
            <a:srgbClr val="000000">
              <a:alpha val="63000"/>
            </a:srgbClr>
          </a:outerShdw>
        </a:effectLst>
      </a:effectStyle>
    </a:effectStyleLst>
    <a:bgFillStyleLst>
      <a:solidFill>
        <a:schemeClr val="phClr"/>
      </a:solidFill>
      <a:solidFill>
        <a:schemeClr val="phClr">
          <a:tint val="95000"/>
          <a:satMod val="170000"/>
        </a:schemeClr>
      </a:solidFill>
      <a:gradFill rotWithShape="1">
        <a:gsLst>
          <a:gs pos="0">
            <a:schemeClr val="phClr">
              <a:tint val="93000"/>
              <a:satMod val="150000"/>
              <a:shade val="98000"/>
              <a:lumMod val="102000"/>
            </a:schemeClr>
          </a:gs>
          <a:gs pos="50000">
            <a:schemeClr val="phClr">
              <a:tint val="98000"/>
              <a:satMod val="130000"/>
              <a:shade val="90000"/>
              <a:lumMod val="103000"/>
            </a:schemeClr>
          </a:gs>
          <a:gs pos="100000">
            <a:schemeClr val="phClr">
              <a:shade val="63000"/>
              <a:satMod val="120000"/>
            </a:schemeClr>
          </a:gs>
        </a:gsLst>
        <a:lin ang="5400000" scaled="0"/>
      </a:gradFill>
    </a:bgFillStyleLst>
  </a:fmtScheme>
</a:themeOverride>
</file>

<file path=word/theme/themeOverride2.xml><?xml version="1.0" encoding="utf-8"?>
<a:themeOverride xmlns:a="http://schemas.openxmlformats.org/drawingml/2006/main">
  <a:clrScheme name="Pakiet Office">
    <a:dk1>
      <a:sysClr val="windowText" lastClr="000000"/>
    </a:dk1>
    <a:lt1>
      <a:sysClr val="window" lastClr="FFFFFF"/>
    </a:lt1>
    <a:dk2>
      <a:srgbClr val="44546A"/>
    </a:dk2>
    <a:lt2>
      <a:srgbClr val="E7E6E6"/>
    </a:lt2>
    <a:accent1>
      <a:srgbClr val="5B9BD5"/>
    </a:accent1>
    <a:accent2>
      <a:srgbClr val="ED7D31"/>
    </a:accent2>
    <a:accent3>
      <a:srgbClr val="A5A5A5"/>
    </a:accent3>
    <a:accent4>
      <a:srgbClr val="FFC000"/>
    </a:accent4>
    <a:accent5>
      <a:srgbClr val="4472C4"/>
    </a:accent5>
    <a:accent6>
      <a:srgbClr val="70AD47"/>
    </a:accent6>
    <a:hlink>
      <a:srgbClr val="0563C1"/>
    </a:hlink>
    <a:folHlink>
      <a:srgbClr val="954F72"/>
    </a:folHlink>
  </a:clrScheme>
  <a:fontScheme name="Pakiet Office">
    <a:majorFont>
      <a:latin typeface="Calibri Light" panose="020F0302020204030204"/>
      <a:ea typeface=""/>
      <a:cs typeface=""/>
      <a:font script="Jpan" typeface="ＭＳ Ｐ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Tahoma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 panose="020F0502020204030204"/>
      <a:ea typeface=""/>
      <a:cs typeface=""/>
      <a:font script="Jpan" typeface="ＭＳ Ｐゴシック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Tahoma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Pakiet Office">
    <a:fillStyleLst>
      <a:solidFill>
        <a:schemeClr val="phClr"/>
      </a:solidFill>
      <a:gradFill rotWithShape="1">
        <a:gsLst>
          <a:gs pos="0">
            <a:schemeClr val="phClr">
              <a:lumMod val="110000"/>
              <a:satMod val="105000"/>
              <a:tint val="67000"/>
            </a:schemeClr>
          </a:gs>
          <a:gs pos="50000">
            <a:schemeClr val="phClr">
              <a:lumMod val="105000"/>
              <a:satMod val="103000"/>
              <a:tint val="73000"/>
            </a:schemeClr>
          </a:gs>
          <a:gs pos="100000">
            <a:schemeClr val="phClr">
              <a:lumMod val="105000"/>
              <a:satMod val="109000"/>
              <a:tint val="81000"/>
            </a:schemeClr>
          </a:gs>
        </a:gsLst>
        <a:lin ang="5400000" scaled="0"/>
      </a:gradFill>
      <a:gradFill rotWithShape="1">
        <a:gsLst>
          <a:gs pos="0">
            <a:schemeClr val="phClr">
              <a:satMod val="103000"/>
              <a:lumMod val="102000"/>
              <a:tint val="94000"/>
            </a:schemeClr>
          </a:gs>
          <a:gs pos="50000">
            <a:schemeClr val="phClr">
              <a:satMod val="110000"/>
              <a:lumMod val="100000"/>
              <a:shade val="100000"/>
            </a:schemeClr>
          </a:gs>
          <a:gs pos="100000">
            <a:schemeClr val="phClr">
              <a:lumMod val="99000"/>
              <a:satMod val="120000"/>
              <a:shade val="78000"/>
            </a:schemeClr>
          </a:gs>
        </a:gsLst>
        <a:lin ang="5400000" scaled="0"/>
      </a:gradFill>
    </a:fillStyleLst>
    <a:lnStyleLst>
      <a:ln w="6350" cap="flat" cmpd="sng" algn="ctr">
        <a:solidFill>
          <a:schemeClr val="phClr"/>
        </a:solidFill>
        <a:prstDash val="solid"/>
        <a:miter lim="800000"/>
      </a:ln>
      <a:ln w="12700" cap="flat" cmpd="sng" algn="ctr">
        <a:solidFill>
          <a:schemeClr val="phClr"/>
        </a:solidFill>
        <a:prstDash val="solid"/>
        <a:miter lim="800000"/>
      </a:ln>
      <a:ln w="19050" cap="flat" cmpd="sng" algn="ctr">
        <a:solidFill>
          <a:schemeClr val="phClr"/>
        </a:solidFill>
        <a:prstDash val="solid"/>
        <a:miter lim="800000"/>
      </a:ln>
    </a:lnStyleLst>
    <a:effectStyleLst>
      <a:effectStyle>
        <a:effectLst/>
      </a:effectStyle>
      <a:effectStyle>
        <a:effectLst/>
      </a:effectStyle>
      <a:effectStyle>
        <a:effectLst>
          <a:outerShdw blurRad="57150" dist="19050" dir="5400000" algn="ctr" rotWithShape="0">
            <a:srgbClr val="000000">
              <a:alpha val="63000"/>
            </a:srgbClr>
          </a:outerShdw>
        </a:effectLst>
      </a:effectStyle>
    </a:effectStyleLst>
    <a:bgFillStyleLst>
      <a:solidFill>
        <a:schemeClr val="phClr"/>
      </a:solidFill>
      <a:solidFill>
        <a:schemeClr val="phClr">
          <a:tint val="95000"/>
          <a:satMod val="170000"/>
        </a:schemeClr>
      </a:solidFill>
      <a:gradFill rotWithShape="1">
        <a:gsLst>
          <a:gs pos="0">
            <a:schemeClr val="phClr">
              <a:tint val="93000"/>
              <a:satMod val="150000"/>
              <a:shade val="98000"/>
              <a:lumMod val="102000"/>
            </a:schemeClr>
          </a:gs>
          <a:gs pos="50000">
            <a:schemeClr val="phClr">
              <a:tint val="98000"/>
              <a:satMod val="130000"/>
              <a:shade val="90000"/>
              <a:lumMod val="103000"/>
            </a:schemeClr>
          </a:gs>
          <a:gs pos="100000">
            <a:schemeClr val="phClr">
              <a:shade val="63000"/>
              <a:satMod val="120000"/>
            </a:schemeClr>
          </a:gs>
        </a:gsLst>
        <a:lin ang="5400000" scaled="0"/>
      </a:gradFill>
    </a:bgFillStyleLst>
  </a:fmtScheme>
</a:themeOverride>
</file>

<file path=word/theme/themeOverride3.xml><?xml version="1.0" encoding="utf-8"?>
<a:themeOverride xmlns:a="http://schemas.openxmlformats.org/drawingml/2006/main">
  <a:clrScheme name="Pakiet Office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Pakiet Office">
    <a:majorFont>
      <a:latin typeface="Cambria" panose="020F0302020204030204"/>
      <a:ea typeface=""/>
      <a:cs typeface=""/>
      <a:font script="Jpan" typeface="ＭＳ Ｐ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Tahoma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 panose="020F0502020204030204"/>
      <a:ea typeface=""/>
      <a:cs typeface=""/>
      <a:font script="Jpan" typeface="ＭＳ Ｐゴシック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Tahoma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Pakiet Office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Kolejno_x015b__x0107_ xmlns="30d47203-49ec-4c8c-a442-62231931aabb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44DF1BA9951007438FCA488A6A01397F" ma:contentTypeVersion="1" ma:contentTypeDescription="Utwórz nowy dokument." ma:contentTypeScope="" ma:versionID="b20bbc3dded4abcf92e167189ff234f7">
  <xsd:schema xmlns:xsd="http://www.w3.org/2001/XMLSchema" xmlns:xs="http://www.w3.org/2001/XMLSchema" xmlns:p="http://schemas.microsoft.com/office/2006/metadata/properties" xmlns:ns2="30d47203-49ec-4c8c-a442-62231931aabb" targetNamespace="http://schemas.microsoft.com/office/2006/metadata/properties" ma:root="true" ma:fieldsID="c1fa5ad568066013d8ffcd1c33bb2164" ns2:_="">
    <xsd:import namespace="30d47203-49ec-4c8c-a442-62231931aabb"/>
    <xsd:element name="properties">
      <xsd:complexType>
        <xsd:sequence>
          <xsd:element name="documentManagement">
            <xsd:complexType>
              <xsd:all>
                <xsd:element ref="ns2:Kolejno_x015b__x0107_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0d47203-49ec-4c8c-a442-62231931aabb" elementFormDefault="qualified">
    <xsd:import namespace="http://schemas.microsoft.com/office/2006/documentManagement/types"/>
    <xsd:import namespace="http://schemas.microsoft.com/office/infopath/2007/PartnerControls"/>
    <xsd:element name="Kolejno_x015b__x0107_" ma:index="8" nillable="true" ma:displayName="Kolejność" ma:decimals="0" ma:description="sortowanie plików" ma:internalName="Kolejno_x015b__x0107_">
      <xsd:simpleType>
        <xsd:restriction base="dms:Number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CFCB642-C1E9-4590-A884-732586E76322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7AD39804-E15D-40D9-A3F2-808567566B96}">
  <ds:schemaRefs>
    <ds:schemaRef ds:uri="http://schemas.microsoft.com/office/2006/metadata/properties"/>
    <ds:schemaRef ds:uri="http://schemas.microsoft.com/office/infopath/2007/PartnerControls"/>
    <ds:schemaRef ds:uri="30d47203-49ec-4c8c-a442-62231931aabb"/>
  </ds:schemaRefs>
</ds:datastoreItem>
</file>

<file path=customXml/itemProps3.xml><?xml version="1.0" encoding="utf-8"?>
<ds:datastoreItem xmlns:ds="http://schemas.openxmlformats.org/officeDocument/2006/customXml" ds:itemID="{3AF4DC58-EFEE-42A1-9591-F32E189D230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0d47203-49ec-4c8c-a442-62231931aab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A0F28B66-2B8A-4759-A446-51551289D52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80</TotalTime>
  <Pages>4</Pages>
  <Words>312</Words>
  <Characters>1873</Characters>
  <Application>Microsoft Office Word</Application>
  <DocSecurity>0</DocSecurity>
  <Lines>15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Statistics Poland</Company>
  <LinksUpToDate>false</LinksUpToDate>
  <CharactersWithSpaces>2181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Price indices of residential premises in the third quarter 2019</dc:title>
  <dc:subject>Price indices of residential premises in the third quarter 2019</dc:subject>
  <dc:creator>Statistics Poland</dc:creator>
  <cp:lastPrinted>2020-01-07T14:31:00Z</cp:lastPrinted>
  <dcterms:created xsi:type="dcterms:W3CDTF">2019-09-25T11:19:00Z</dcterms:created>
  <dcterms:modified xsi:type="dcterms:W3CDTF">2020-01-09T07:35:00Z</dcterms:modified>
  <cp:category>Price indices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0x01010044DF1BA9951007438FCA488A6A01397F</vt:lpwstr>
  </property>
</Properties>
</file>