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B5D78" w:rsidRPr="000F45BD" w:rsidRDefault="00DA3855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355A76B1">
                <wp:simplePos x="0" y="0"/>
                <wp:positionH relativeFrom="column">
                  <wp:posOffset>5265420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8" w:rsidRPr="00F75CFF" w:rsidRDefault="00FD098D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</w:t>
                            </w:r>
                            <w:r w:rsidR="002D793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8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A76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6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s4Ws&#10;yd0AAAAKAQAADwAAAAAAAAAAAAAAAABpBAAAZHJzL2Rvd25yZXYueG1sUEsFBgAAAAAEAAQA8wAA&#10;AHMFAAAAAA==&#10;" filled="f" stroked="f">
                <v:textbox>
                  <w:txbxContent>
                    <w:p w:rsidR="00FB5D78" w:rsidRPr="00F75CFF" w:rsidRDefault="00FD098D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</w:t>
                      </w:r>
                      <w:r w:rsidR="002D793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8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2D793F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July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2020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AD021D" w:rsidRPr="000F45BD" w:rsidRDefault="00DA3855" w:rsidP="00AD021D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3A38D3E9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1676400" cy="1351280"/>
                <wp:effectExtent l="0" t="0" r="0" b="127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3512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0F45BD" w:rsidRDefault="00DA3855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68C2A20">
                                  <wp:extent cx="323850" cy="352425"/>
                                  <wp:effectExtent l="0" t="0" r="0" b="9525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238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1A78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1A78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a </w:t>
                            </w:r>
                            <w:r w:rsidR="00F34EE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decrease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 prices of basic agricultural products in comparison with </w:t>
                            </w:r>
                            <w:r w:rsidR="00B7264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July</w:t>
                            </w:r>
                            <w:r w:rsidR="00F34EE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8D3E9" id="_x0000_s1027" type="#_x0000_t202" style="position:absolute;margin-left:0;margin-top:6.35pt;width:132pt;height:106.4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" fillcolor="#001d77" stroked="f">
                <v:textbox>
                  <w:txbxContent>
                    <w:p w:rsidR="00133140" w:rsidRPr="000F45BD" w:rsidRDefault="00DA3855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68C2A20">
                            <wp:extent cx="323850" cy="352425"/>
                            <wp:effectExtent l="0" t="0" r="0" b="9525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238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1A78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1A78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a </w:t>
                      </w:r>
                      <w:r w:rsidR="00F34EE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decrease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 prices of basic agricultural products in comparison with </w:t>
                      </w:r>
                      <w:r w:rsidR="00B7264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July</w:t>
                      </w:r>
                      <w:r w:rsidR="00F34EE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AD021D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>decreased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in 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 xml:space="preserve">July 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2020  in comparison with the previous month (by 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>7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 xml:space="preserve"> as well as 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while compared to 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 xml:space="preserve">July 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20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 xml:space="preserve">19 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(by 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>4.2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%).</w:t>
      </w:r>
    </w:p>
    <w:p w:rsidR="00113D95" w:rsidRPr="000F45BD" w:rsidRDefault="00113D95" w:rsidP="00AD021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A44CD9" w:rsidRDefault="00A44CD9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1018E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1018E2" w:rsidRPr="00294769">
        <w:rPr>
          <w:rFonts w:ascii="Fira Sans" w:hAnsi="Fira Sans"/>
          <w:b/>
          <w:sz w:val="18"/>
          <w:szCs w:val="18"/>
        </w:rPr>
        <w:fldChar w:fldCharType="separate"/>
      </w:r>
      <w:r w:rsidR="007C5B82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1018E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</w:t>
      </w:r>
      <w:r w:rsidR="0017785C">
        <w:rPr>
          <w:rFonts w:ascii="Fira Sans" w:hAnsi="Fira Sans"/>
          <w:b/>
          <w:sz w:val="18"/>
          <w:szCs w:val="18"/>
          <w:lang w:val="en-US"/>
        </w:rPr>
        <w:t xml:space="preserve">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:rsidR="00BC4B00" w:rsidRDefault="001A602F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580529E9" wp14:editId="409B44C6">
            <wp:extent cx="4829175" cy="1762125"/>
            <wp:effectExtent l="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A3855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3BB4C82E">
                <wp:simplePos x="0" y="0"/>
                <wp:positionH relativeFrom="column">
                  <wp:posOffset>5514975</wp:posOffset>
                </wp:positionH>
                <wp:positionV relativeFrom="paragraph">
                  <wp:posOffset>120650</wp:posOffset>
                </wp:positionV>
                <wp:extent cx="1448435" cy="1488440"/>
                <wp:effectExtent l="0" t="0" r="0" b="0"/>
                <wp:wrapTight wrapText="bothSides">
                  <wp:wrapPolygon edited="0">
                    <wp:start x="852" y="0"/>
                    <wp:lineTo x="852" y="21287"/>
                    <wp:lineTo x="20454" y="21287"/>
                    <wp:lineTo x="20454" y="0"/>
                    <wp:lineTo x="852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5E9" w:rsidRPr="00661C39" w:rsidRDefault="00922D72" w:rsidP="00E025E9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Lower procurement prices 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of basic agricultural products in </w:t>
                            </w:r>
                            <w:r w:rsidR="00D003A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July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 </w:t>
                            </w:r>
                            <w:r w:rsidR="00AB640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relation 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 w:rsidR="00D003A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June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 </w:t>
                            </w:r>
                            <w:r w:rsidR="00AB640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were 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the result of price</w:t>
                            </w:r>
                            <w:r w:rsidR="00E025E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 drop of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003A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wheat, rye and </w:t>
                            </w:r>
                            <w:r w:rsidR="00F2474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pigs for slaughter</w:t>
                            </w:r>
                          </w:p>
                          <w:p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C82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34.25pt;margin-top:9.5pt;width:114.05pt;height:117.2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" filled="f" stroked="f">
                <v:textbox>
                  <w:txbxContent>
                    <w:p w:rsidR="00E025E9" w:rsidRPr="00661C39" w:rsidRDefault="00922D72" w:rsidP="00E025E9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Lower procurement prices 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of basic agricultural products in </w:t>
                      </w:r>
                      <w:r w:rsidR="00D003A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July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 </w:t>
                      </w:r>
                      <w:r w:rsidR="00AB640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relation 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to </w:t>
                      </w:r>
                      <w:r w:rsidR="00D003A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June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 </w:t>
                      </w:r>
                      <w:r w:rsidR="00AB640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were 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the result of price</w:t>
                      </w:r>
                      <w:r w:rsidR="00E025E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 drop of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003A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wheat, rye and </w:t>
                      </w:r>
                      <w:r w:rsidR="00F2474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pigs for slaughter</w:t>
                      </w:r>
                    </w:p>
                    <w:p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A38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48D560E2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60E2"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s8T7&#10;6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AB640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 </w:t>
      </w:r>
      <w:r w:rsidR="00AB640B">
        <w:rPr>
          <w:rFonts w:ascii="Fira Sans" w:hAnsi="Fira Sans"/>
          <w:b/>
          <w:sz w:val="18"/>
          <w:szCs w:val="18"/>
          <w:lang w:val="en-US"/>
        </w:rPr>
        <w:t xml:space="preserve">the  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9F2576" w:rsidRDefault="00AB640B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086FF3A1">
                <wp:simplePos x="0" y="0"/>
                <wp:positionH relativeFrom="column">
                  <wp:posOffset>5514975</wp:posOffset>
                </wp:positionH>
                <wp:positionV relativeFrom="paragraph">
                  <wp:posOffset>106045</wp:posOffset>
                </wp:positionV>
                <wp:extent cx="1402715" cy="1609725"/>
                <wp:effectExtent l="0" t="0" r="0" b="0"/>
                <wp:wrapTight wrapText="bothSides">
                  <wp:wrapPolygon edited="0">
                    <wp:start x="880" y="0"/>
                    <wp:lineTo x="880" y="21217"/>
                    <wp:lineTo x="20534" y="21217"/>
                    <wp:lineTo x="20534" y="0"/>
                    <wp:lineTo x="88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127" w:rsidRDefault="001A177D" w:rsidP="00D55103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702F4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fall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 procurement prices of</w:t>
                            </w:r>
                            <w:r w:rsid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basic agricultural products </w:t>
                            </w:r>
                            <w:r w:rsidR="00A8381C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n </w:t>
                            </w:r>
                            <w:r w:rsidR="00702F4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July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216C8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this</w:t>
                            </w:r>
                            <w:r w:rsidR="00992338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year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60006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compared </w:t>
                            </w:r>
                            <w:r w:rsidR="00D47C12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to the same</w:t>
                            </w:r>
                            <w:r w:rsidR="00360006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month</w:t>
                            </w:r>
                            <w:r w:rsidR="00CB4CD2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of the </w:t>
                            </w:r>
                            <w:r w:rsidR="00065F11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last</w:t>
                            </w:r>
                            <w:r w:rsidR="00CB4CD2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year</w:t>
                            </w:r>
                            <w:r w:rsidR="001B7CC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was </w:t>
                            </w:r>
                            <w:r w:rsidR="001C3B6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mainly related to </w:t>
                            </w:r>
                            <w:r w:rsidR="006E561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rye, </w:t>
                            </w:r>
                            <w:r w:rsidR="00AB640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pigs </w:t>
                            </w:r>
                            <w:r w:rsidR="006E561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for slaughter and poultry prices</w:t>
                            </w:r>
                          </w:p>
                          <w:p w:rsidR="00BA56B8" w:rsidRPr="00661C39" w:rsidRDefault="00661C39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FF3A1" id="_x0000_s1030" type="#_x0000_t202" style="position:absolute;margin-left:434.25pt;margin-top:8.35pt;width:110.45pt;height:126.7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" filled="f" stroked="f">
                <v:textbox>
                  <w:txbxContent>
                    <w:p w:rsidR="00695127" w:rsidRDefault="001A177D" w:rsidP="00D55103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702F4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fall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 procurement prices of</w:t>
                      </w:r>
                      <w:r w:rsid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basic agricultural products </w:t>
                      </w:r>
                      <w:r w:rsidR="00A8381C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n </w:t>
                      </w:r>
                      <w:r w:rsidR="00702F4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July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216C8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this</w:t>
                      </w:r>
                      <w:r w:rsidR="00992338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year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60006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compared </w:t>
                      </w:r>
                      <w:r w:rsidR="00D47C12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to the same</w:t>
                      </w:r>
                      <w:r w:rsidR="00360006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month</w:t>
                      </w:r>
                      <w:r w:rsidR="00CB4CD2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of the </w:t>
                      </w:r>
                      <w:r w:rsidR="00065F11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last</w:t>
                      </w:r>
                      <w:r w:rsidR="00CB4CD2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year</w:t>
                      </w:r>
                      <w:r w:rsidR="001B7CC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was </w:t>
                      </w:r>
                      <w:r w:rsidR="001C3B6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mainly related to </w:t>
                      </w:r>
                      <w:r w:rsidR="006E561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rye, </w:t>
                      </w:r>
                      <w:r w:rsidR="00AB640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pigs </w:t>
                      </w:r>
                      <w:r w:rsidR="006E561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for slaughter and poultry prices</w:t>
                      </w:r>
                    </w:p>
                    <w:p w:rsidR="00BA56B8" w:rsidRPr="00661C39" w:rsidRDefault="00661C39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7C77">
        <w:rPr>
          <w:noProof/>
          <w:lang w:eastAsia="pl-PL"/>
        </w:rPr>
        <w:drawing>
          <wp:inline distT="0" distB="0" distL="0" distR="0" wp14:anchorId="22262A66" wp14:editId="1DF672D0">
            <wp:extent cx="5000625" cy="1714500"/>
            <wp:effectExtent l="0" t="0" r="9525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Procurement prices and marketplace</w:t>
      </w:r>
      <w:r w:rsidR="000A1F0E"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</w:t>
      </w: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prices received by farmers</w:t>
      </w:r>
    </w:p>
    <w:p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1B3EA5">
        <w:rPr>
          <w:rFonts w:ascii="Fira Sans" w:hAnsi="Fira Sans"/>
          <w:sz w:val="19"/>
          <w:szCs w:val="18"/>
          <w:lang w:val="en-US"/>
        </w:rPr>
        <w:t>July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2020 compared to </w:t>
      </w:r>
      <w:r w:rsidR="001B3EA5">
        <w:rPr>
          <w:rFonts w:ascii="Fira Sans" w:hAnsi="Fira Sans"/>
          <w:sz w:val="19"/>
          <w:szCs w:val="18"/>
          <w:lang w:val="en-US"/>
        </w:rPr>
        <w:t>June</w:t>
      </w:r>
      <w:r w:rsidR="000B1C57">
        <w:rPr>
          <w:rFonts w:ascii="Fira Sans" w:hAnsi="Fira Sans"/>
          <w:sz w:val="19"/>
          <w:szCs w:val="18"/>
          <w:lang w:val="en-US"/>
        </w:rPr>
        <w:t xml:space="preserve"> this year</w:t>
      </w:r>
      <w:r w:rsidR="006F225B">
        <w:rPr>
          <w:rFonts w:ascii="Fira Sans" w:hAnsi="Fira Sans"/>
          <w:sz w:val="19"/>
          <w:szCs w:val="18"/>
          <w:lang w:val="en-US"/>
        </w:rPr>
        <w:t xml:space="preserve">, </w:t>
      </w:r>
      <w:r w:rsidRPr="00661C39">
        <w:rPr>
          <w:rFonts w:ascii="Fira Sans" w:hAnsi="Fira Sans"/>
          <w:sz w:val="19"/>
          <w:szCs w:val="18"/>
          <w:lang w:val="en-US"/>
        </w:rPr>
        <w:t xml:space="preserve">procurement prices of most agricultural products </w:t>
      </w:r>
      <w:r w:rsidR="00E04EA9">
        <w:rPr>
          <w:rFonts w:ascii="Fira Sans" w:hAnsi="Fira Sans"/>
          <w:sz w:val="19"/>
          <w:szCs w:val="18"/>
          <w:lang w:val="en-US"/>
        </w:rPr>
        <w:t>decreased</w:t>
      </w:r>
      <w:r w:rsidR="008D3D8E">
        <w:rPr>
          <w:rFonts w:ascii="Fira Sans" w:hAnsi="Fira Sans"/>
          <w:sz w:val="19"/>
          <w:szCs w:val="18"/>
          <w:lang w:val="en-US"/>
        </w:rPr>
        <w:t>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D3D8E">
        <w:rPr>
          <w:rFonts w:ascii="Fira Sans" w:hAnsi="Fira Sans"/>
          <w:sz w:val="19"/>
          <w:szCs w:val="18"/>
          <w:lang w:val="en-US"/>
        </w:rPr>
        <w:t>The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 of </w:t>
      </w:r>
      <w:r w:rsidR="007F1AFE">
        <w:rPr>
          <w:rFonts w:ascii="Fira Sans" w:hAnsi="Fira Sans"/>
          <w:sz w:val="19"/>
          <w:szCs w:val="18"/>
          <w:lang w:val="en-US"/>
        </w:rPr>
        <w:t>maize</w:t>
      </w:r>
      <w:r w:rsidR="00A83EDC">
        <w:rPr>
          <w:rFonts w:ascii="Fira Sans" w:hAnsi="Fira Sans"/>
          <w:sz w:val="19"/>
          <w:szCs w:val="18"/>
          <w:lang w:val="en-US"/>
        </w:rPr>
        <w:t>,</w:t>
      </w:r>
      <w:r w:rsidR="007F1AFE" w:rsidRPr="007F1AFE">
        <w:rPr>
          <w:rFonts w:ascii="Fira Sans" w:hAnsi="Fira Sans"/>
          <w:sz w:val="19"/>
          <w:szCs w:val="18"/>
          <w:lang w:val="en-US"/>
        </w:rPr>
        <w:t xml:space="preserve"> </w:t>
      </w:r>
      <w:r w:rsidR="007F1AFE">
        <w:rPr>
          <w:rFonts w:ascii="Fira Sans" w:hAnsi="Fira Sans"/>
          <w:sz w:val="19"/>
          <w:szCs w:val="18"/>
          <w:lang w:val="en-US"/>
        </w:rPr>
        <w:t>cattle for slaughter</w:t>
      </w:r>
      <w:r w:rsidR="005D168E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A83EDC">
        <w:rPr>
          <w:rFonts w:ascii="Fira Sans" w:hAnsi="Fira Sans"/>
          <w:sz w:val="19"/>
          <w:szCs w:val="18"/>
          <w:lang w:val="en-US"/>
        </w:rPr>
        <w:t xml:space="preserve">poultry </w:t>
      </w:r>
      <w:r w:rsidRPr="00661C39">
        <w:rPr>
          <w:rFonts w:ascii="Fira Sans" w:hAnsi="Fira Sans"/>
          <w:sz w:val="19"/>
          <w:szCs w:val="18"/>
          <w:lang w:val="en-US"/>
        </w:rPr>
        <w:t xml:space="preserve">and </w:t>
      </w:r>
      <w:r w:rsidR="008F0FEC">
        <w:rPr>
          <w:rFonts w:ascii="Fira Sans" w:hAnsi="Fira Sans"/>
          <w:sz w:val="19"/>
          <w:szCs w:val="18"/>
          <w:lang w:val="en-US"/>
        </w:rPr>
        <w:t>cows</w:t>
      </w:r>
      <w:r w:rsidR="006A5E7B">
        <w:rPr>
          <w:rFonts w:ascii="Fira Sans" w:hAnsi="Fira Sans"/>
          <w:sz w:val="19"/>
          <w:szCs w:val="18"/>
          <w:lang w:val="en-US"/>
        </w:rPr>
        <w:t>’</w:t>
      </w:r>
      <w:r w:rsidR="0047267E">
        <w:rPr>
          <w:rFonts w:ascii="Fira Sans" w:hAnsi="Fira Sans"/>
          <w:sz w:val="19"/>
          <w:szCs w:val="18"/>
          <w:lang w:val="en-US"/>
        </w:rPr>
        <w:t xml:space="preserve"> </w:t>
      </w:r>
      <w:r w:rsidR="008F0FEC">
        <w:rPr>
          <w:rFonts w:ascii="Fira Sans" w:hAnsi="Fira Sans"/>
          <w:sz w:val="19"/>
          <w:szCs w:val="18"/>
          <w:lang w:val="en-US"/>
        </w:rPr>
        <w:t>milk</w:t>
      </w:r>
      <w:r w:rsidR="008D3D8E">
        <w:rPr>
          <w:rFonts w:ascii="Fira Sans" w:hAnsi="Fira Sans"/>
          <w:sz w:val="19"/>
          <w:szCs w:val="18"/>
          <w:lang w:val="en-US"/>
        </w:rPr>
        <w:t xml:space="preserve"> were </w:t>
      </w:r>
      <w:r w:rsidR="007F1AFE">
        <w:rPr>
          <w:rFonts w:ascii="Fira Sans" w:hAnsi="Fira Sans"/>
          <w:sz w:val="19"/>
          <w:szCs w:val="18"/>
          <w:lang w:val="en-US"/>
        </w:rPr>
        <w:t>higher</w:t>
      </w:r>
      <w:r w:rsidR="0074781F">
        <w:rPr>
          <w:rFonts w:ascii="Fira Sans" w:hAnsi="Fira Sans"/>
          <w:sz w:val="19"/>
          <w:szCs w:val="18"/>
          <w:lang w:val="en-US"/>
        </w:rPr>
        <w:t>.</w:t>
      </w:r>
      <w:r w:rsidR="008D3D8E">
        <w:rPr>
          <w:rFonts w:ascii="Fira Sans" w:hAnsi="Fira Sans"/>
          <w:sz w:val="19"/>
          <w:szCs w:val="18"/>
          <w:lang w:val="en-US"/>
        </w:rPr>
        <w:t xml:space="preserve"> </w:t>
      </w:r>
    </w:p>
    <w:p w:rsidR="0052321F" w:rsidRPr="00661C39" w:rsidRDefault="0052321F" w:rsidP="00D726E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>Compared with the corresponding month of the previous year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in </w:t>
      </w:r>
      <w:r w:rsidR="00B87358">
        <w:rPr>
          <w:rFonts w:ascii="Fira Sans" w:hAnsi="Fira Sans"/>
          <w:sz w:val="19"/>
          <w:szCs w:val="18"/>
          <w:lang w:val="en-US"/>
        </w:rPr>
        <w:t>July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2020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both in procurement and on marketplaces </w:t>
      </w:r>
      <w:r w:rsidR="003A2B2D" w:rsidRPr="00766042">
        <w:rPr>
          <w:rFonts w:ascii="Fira Sans" w:hAnsi="Fira Sans"/>
          <w:sz w:val="19"/>
          <w:szCs w:val="18"/>
          <w:lang w:val="en-US"/>
        </w:rPr>
        <w:t>the prices of most agricultural products were lower</w:t>
      </w:r>
      <w:r w:rsidR="00A81C65">
        <w:rPr>
          <w:rFonts w:ascii="Fira Sans" w:hAnsi="Fira Sans"/>
          <w:sz w:val="19"/>
          <w:szCs w:val="18"/>
          <w:lang w:val="en-US"/>
        </w:rPr>
        <w:t>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E47D5C">
        <w:rPr>
          <w:rFonts w:ascii="Fira Sans" w:hAnsi="Fira Sans"/>
          <w:sz w:val="19"/>
          <w:szCs w:val="18"/>
          <w:lang w:val="en-US"/>
        </w:rPr>
        <w:t xml:space="preserve">However, </w:t>
      </w:r>
      <w:r w:rsidRPr="00661C39">
        <w:rPr>
          <w:rFonts w:ascii="Fira Sans" w:hAnsi="Fira Sans"/>
          <w:sz w:val="19"/>
          <w:szCs w:val="18"/>
          <w:lang w:val="en-US"/>
        </w:rPr>
        <w:t xml:space="preserve">the prices of </w:t>
      </w:r>
      <w:r w:rsidR="00A8766F">
        <w:rPr>
          <w:rFonts w:ascii="Fira Sans" w:hAnsi="Fira Sans"/>
          <w:sz w:val="19"/>
          <w:szCs w:val="18"/>
          <w:lang w:val="en-US"/>
        </w:rPr>
        <w:t>wheat, triticale</w:t>
      </w:r>
      <w:r w:rsidR="00A81C65">
        <w:rPr>
          <w:rFonts w:ascii="Fira Sans" w:hAnsi="Fira Sans"/>
          <w:sz w:val="19"/>
          <w:szCs w:val="18"/>
          <w:lang w:val="en-US"/>
        </w:rPr>
        <w:t xml:space="preserve"> and</w:t>
      </w:r>
      <w:r w:rsidR="00A03258">
        <w:rPr>
          <w:rFonts w:ascii="Fira Sans" w:hAnsi="Fira Sans"/>
          <w:sz w:val="19"/>
          <w:szCs w:val="18"/>
          <w:lang w:val="en-US"/>
        </w:rPr>
        <w:t xml:space="preserve"> </w:t>
      </w:r>
      <w:r w:rsidR="00A8766F">
        <w:rPr>
          <w:rFonts w:ascii="Fira Sans" w:hAnsi="Fira Sans"/>
          <w:sz w:val="19"/>
          <w:szCs w:val="18"/>
          <w:lang w:val="en-US"/>
        </w:rPr>
        <w:t>cows’ milk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B348C2">
        <w:rPr>
          <w:rFonts w:ascii="Fira Sans" w:hAnsi="Fira Sans"/>
          <w:sz w:val="19"/>
          <w:szCs w:val="18"/>
          <w:lang w:val="en-US"/>
        </w:rPr>
        <w:t>in procurement</w:t>
      </w:r>
      <w:r w:rsidR="00A03258">
        <w:rPr>
          <w:rFonts w:ascii="Fira Sans" w:hAnsi="Fira Sans"/>
          <w:sz w:val="19"/>
          <w:szCs w:val="18"/>
          <w:lang w:val="en-US"/>
        </w:rPr>
        <w:t xml:space="preserve"> </w:t>
      </w:r>
      <w:r w:rsidR="003A2B2D">
        <w:rPr>
          <w:rFonts w:ascii="Fira Sans" w:hAnsi="Fira Sans"/>
          <w:sz w:val="19"/>
          <w:szCs w:val="18"/>
          <w:lang w:val="en-US"/>
        </w:rPr>
        <w:t>as well as</w:t>
      </w:r>
      <w:r w:rsidR="001E5595">
        <w:rPr>
          <w:rFonts w:ascii="Fira Sans" w:hAnsi="Fira Sans"/>
          <w:sz w:val="19"/>
          <w:szCs w:val="18"/>
          <w:lang w:val="en-US"/>
        </w:rPr>
        <w:t xml:space="preserve"> </w:t>
      </w:r>
      <w:r w:rsidR="0074781F">
        <w:rPr>
          <w:rFonts w:ascii="Fira Sans" w:hAnsi="Fira Sans"/>
          <w:sz w:val="19"/>
          <w:szCs w:val="18"/>
          <w:lang w:val="en-US"/>
        </w:rPr>
        <w:t>the prices of maize</w:t>
      </w:r>
      <w:r w:rsidR="00A81C65">
        <w:rPr>
          <w:rFonts w:ascii="Fira Sans" w:hAnsi="Fira Sans"/>
          <w:sz w:val="19"/>
          <w:szCs w:val="18"/>
          <w:lang w:val="en-US"/>
        </w:rPr>
        <w:t xml:space="preserve"> and </w:t>
      </w:r>
      <w:r w:rsidR="0074781F">
        <w:rPr>
          <w:rFonts w:ascii="Fira Sans" w:hAnsi="Fira Sans"/>
          <w:sz w:val="19"/>
          <w:szCs w:val="18"/>
          <w:lang w:val="en-US"/>
        </w:rPr>
        <w:t>cattle for slaughter</w:t>
      </w:r>
      <w:r w:rsidR="003A2B2D">
        <w:rPr>
          <w:rFonts w:ascii="Fira Sans" w:hAnsi="Fira Sans"/>
          <w:sz w:val="19"/>
          <w:szCs w:val="18"/>
          <w:lang w:val="en-US"/>
        </w:rPr>
        <w:t xml:space="preserve"> (</w:t>
      </w:r>
      <w:r w:rsidR="0074781F">
        <w:rPr>
          <w:rFonts w:ascii="Fira Sans" w:hAnsi="Fira Sans"/>
          <w:sz w:val="19"/>
          <w:szCs w:val="18"/>
          <w:lang w:val="en-US"/>
        </w:rPr>
        <w:t>in procurement and on marketplaces</w:t>
      </w:r>
      <w:r w:rsidR="003A2B2D">
        <w:rPr>
          <w:rFonts w:ascii="Fira Sans" w:hAnsi="Fira Sans"/>
          <w:sz w:val="19"/>
          <w:szCs w:val="18"/>
          <w:lang w:val="en-US"/>
        </w:rPr>
        <w:t>) increased</w:t>
      </w:r>
      <w:r w:rsidR="0074781F">
        <w:rPr>
          <w:rFonts w:ascii="Fira Sans" w:hAnsi="Fira Sans"/>
          <w:sz w:val="19"/>
          <w:szCs w:val="18"/>
          <w:lang w:val="en-US"/>
        </w:rPr>
        <w:t>.</w:t>
      </w:r>
    </w:p>
    <w:p w:rsidR="00566357" w:rsidRDefault="00566357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</w:p>
    <w:p w:rsidR="00B125DF" w:rsidRPr="000F45BD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lastRenderedPageBreak/>
        <w:t xml:space="preserve">Table 1. Prices of agricultural products (excluding VAT) in </w:t>
      </w:r>
      <w:r w:rsidR="0079588C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July</w:t>
      </w:r>
      <w:r w:rsidR="00846DAA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2020 </w:t>
      </w:r>
    </w:p>
    <w:p w:rsidR="004656E0" w:rsidRPr="000F45BD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val="en-US" w:eastAsia="pl-PL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80"/>
        <w:gridCol w:w="980"/>
        <w:gridCol w:w="980"/>
        <w:gridCol w:w="980"/>
        <w:gridCol w:w="980"/>
        <w:gridCol w:w="980"/>
      </w:tblGrid>
      <w:tr w:rsidR="004656E0" w:rsidRPr="004656E0" w:rsidTr="004D1B0A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 prices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 prices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014305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014305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014305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014305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87CA1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014305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</w:p>
        </w:tc>
      </w:tr>
      <w:tr w:rsidR="004656E0" w:rsidRPr="004656E0" w:rsidTr="000103B6">
        <w:trPr>
          <w:trHeight w:val="300"/>
        </w:trPr>
        <w:tc>
          <w:tcPr>
            <w:tcW w:w="2000" w:type="dxa"/>
            <w:vMerge/>
            <w:tcBorders>
              <w:top w:val="nil"/>
              <w:left w:val="nil"/>
              <w:bottom w:val="single" w:sz="12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0103B6">
        <w:trPr>
          <w:trHeight w:val="285"/>
        </w:trPr>
        <w:tc>
          <w:tcPr>
            <w:tcW w:w="200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Cereal grain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dt</w:t>
            </w:r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F0F31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4656E0" w:rsidRDefault="00DF0F31" w:rsidP="00DF0F31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87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DF0F31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DF0F31" w:rsidRPr="004656E0" w:rsidRDefault="00DF0F31" w:rsidP="00DF0F31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55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67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89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DF0F31" w:rsidRPr="004656E0" w:rsidTr="00427EF7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4656E0" w:rsidRDefault="00DF0F31" w:rsidP="00DF0F31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Pr="00516639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8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93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DF0F31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DF0F31" w:rsidRPr="004656E0" w:rsidRDefault="00DF0F31" w:rsidP="00DF0F31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5E025D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Pr="005E025D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74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92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DF0F31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DF0F31" w:rsidRPr="004656E0" w:rsidRDefault="00DF0F31" w:rsidP="00DF0F31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D807B2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Pr="00D807B2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7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  <w:r w:rsidRPr="00BA24FC"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9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DF0F31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4656E0" w:rsidRDefault="00DF0F31" w:rsidP="00DF0F31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101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102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DF0F31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DF0F31" w:rsidRPr="004656E0" w:rsidRDefault="00DF0F31" w:rsidP="00DF0F31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dt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138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67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</w:t>
            </w:r>
          </w:p>
        </w:tc>
      </w:tr>
      <w:tr w:rsidR="00DF0F31" w:rsidRPr="00661C39" w:rsidTr="001C1AA9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0F45BD" w:rsidRDefault="00DF0F31" w:rsidP="00DF0F31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 xml:space="preserve"> 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DF0F31" w:rsidRPr="004656E0" w:rsidTr="00D20E75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4656E0" w:rsidRDefault="00DF0F31" w:rsidP="00DF0F31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 calves)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703B93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03B93">
              <w:rPr>
                <w:rFonts w:ascii="Fira Sans" w:hAnsi="Fira Sans" w:cs="Arial"/>
                <w:sz w:val="16"/>
                <w:szCs w:val="16"/>
              </w:rPr>
              <w:t>6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703B93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Pr="00703B93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46574C">
              <w:rPr>
                <w:rFonts w:ascii="Fira Sans" w:hAnsi="Fira Sans"/>
                <w:sz w:val="16"/>
                <w:szCs w:val="16"/>
              </w:rPr>
              <w:t>6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 w:rsidRPr="0046574C">
              <w:rPr>
                <w:rFonts w:ascii="Fira Sans" w:hAnsi="Fira Sans"/>
                <w:sz w:val="16"/>
                <w:szCs w:val="16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DF0F31" w:rsidRPr="00623455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623455">
              <w:rPr>
                <w:rFonts w:ascii="Fira Sans" w:hAnsi="Fira Sans"/>
                <w:sz w:val="16"/>
                <w:szCs w:val="16"/>
              </w:rPr>
              <w:t>105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 w:rsidRPr="00623455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DF0F31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4656E0" w:rsidRDefault="00DF0F31" w:rsidP="00DF0F31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of which young cattle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054ED3" w:rsidRDefault="00DF0F31" w:rsidP="00DF0F31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BE7EE8">
              <w:rPr>
                <w:rFonts w:ascii="Fira Sans" w:hAnsi="Fira Sans" w:cs="Arial"/>
                <w:sz w:val="16"/>
                <w:szCs w:val="16"/>
              </w:rPr>
              <w:t> 6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 w:rsidRPr="00BE7EE8">
              <w:rPr>
                <w:rFonts w:ascii="Fira Sans" w:hAnsi="Fira Sans" w:cs="Arial"/>
                <w:sz w:val="16"/>
                <w:szCs w:val="16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0944A2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944A2">
              <w:rPr>
                <w:rFonts w:ascii="Fira Sans" w:hAnsi="Fira Sans" w:cs="Arial"/>
                <w:sz w:val="16"/>
                <w:szCs w:val="16"/>
              </w:rPr>
              <w:t>100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 w:rsidRPr="000944A2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Pr="000944A2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944A2">
              <w:rPr>
                <w:rFonts w:ascii="Fira Sans" w:hAnsi="Fira Sans" w:cs="Arial"/>
                <w:sz w:val="16"/>
                <w:szCs w:val="16"/>
              </w:rPr>
              <w:t>100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 w:rsidRPr="000944A2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6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106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DF0F31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4656E0" w:rsidRDefault="00DF0F31" w:rsidP="00DF0F31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91</w:t>
            </w:r>
            <w:r w:rsidR="00071326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DF0F31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DF0F31" w:rsidRPr="004656E0" w:rsidRDefault="00DF0F31" w:rsidP="00DF0F31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DF0F31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4656E0" w:rsidRDefault="00DF0F31" w:rsidP="00DF0F31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Cows’ milk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hl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1BE6">
              <w:rPr>
                <w:rFonts w:ascii="Fira Sans" w:hAnsi="Fira Sans" w:cs="Arial"/>
                <w:sz w:val="16"/>
                <w:szCs w:val="16"/>
              </w:rPr>
              <w:t>130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 w:rsidRPr="00001BE6">
              <w:rPr>
                <w:rFonts w:ascii="Fira Sans" w:hAnsi="Fira Sans" w:cs="Arial"/>
                <w:sz w:val="16"/>
                <w:szCs w:val="16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DF0F31" w:rsidRDefault="00DF0F31" w:rsidP="00DF0F3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071326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F31" w:rsidRPr="00BA24FC" w:rsidRDefault="00DF0F31" w:rsidP="00DF0F31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 and prices received by farmers on marketplaces were  calculated on the basis of absolute data expressed with more precision than In the tables.</w:t>
      </w:r>
    </w:p>
    <w:p w:rsidR="00A867D0" w:rsidRDefault="00A867D0" w:rsidP="00A867D0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>a – No data in June 2020 due to the valid decision to close the marketplaces because of the state of danger of COVID-19 disease, it was not possible to obtain data on prices of agricultural products on marketplaces.</w:t>
      </w:r>
    </w:p>
    <w:p w:rsidR="004D76BC" w:rsidRPr="000F45BD" w:rsidRDefault="004D76BC" w:rsidP="004D76BC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  <w:lang w:val="en-US"/>
        </w:rPr>
      </w:pPr>
    </w:p>
    <w:p w:rsidR="006836BF" w:rsidRPr="00374C3C" w:rsidRDefault="006836BF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Prices of major agricultural products in </w:t>
      </w:r>
      <w:r w:rsidR="00D92D0B">
        <w:rPr>
          <w:rFonts w:ascii="Fira Sans SemiBold" w:hAnsi="Fira Sans SemiBold"/>
          <w:color w:val="001D77"/>
          <w:sz w:val="19"/>
          <w:szCs w:val="18"/>
          <w:lang w:val="en-US"/>
        </w:rPr>
        <w:t>July</w:t>
      </w: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2020</w:t>
      </w:r>
    </w:p>
    <w:p w:rsidR="00B6525E" w:rsidRDefault="00A26C1E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July 2020 procurement prices of </w:t>
      </w:r>
      <w:r w:rsidRPr="007737DD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were lower than a month before by 11.9% and amounted</w:t>
      </w:r>
      <w:r w:rsidR="00712BF6">
        <w:rPr>
          <w:rFonts w:ascii="Fira Sans" w:hAnsi="Fira Sans"/>
          <w:sz w:val="19"/>
          <w:szCs w:val="18"/>
          <w:lang w:val="en-US"/>
        </w:rPr>
        <w:t xml:space="preserve"> </w:t>
      </w:r>
      <w:r w:rsidR="003A2B2D">
        <w:rPr>
          <w:rFonts w:ascii="Fira Sans" w:hAnsi="Fira Sans"/>
          <w:sz w:val="19"/>
          <w:szCs w:val="18"/>
          <w:lang w:val="en-US"/>
        </w:rPr>
        <w:t xml:space="preserve">to </w:t>
      </w:r>
      <w:r w:rsidR="00712BF6">
        <w:rPr>
          <w:rFonts w:ascii="Fira Sans" w:hAnsi="Fira Sans"/>
          <w:sz w:val="19"/>
          <w:szCs w:val="18"/>
          <w:lang w:val="en-US"/>
        </w:rPr>
        <w:t>71.61 PLN/dt</w:t>
      </w:r>
      <w:r w:rsidR="00751850">
        <w:rPr>
          <w:rFonts w:ascii="Fira Sans" w:hAnsi="Fira Sans"/>
          <w:sz w:val="19"/>
          <w:szCs w:val="18"/>
          <w:lang w:val="en-US"/>
        </w:rPr>
        <w:t>,</w:t>
      </w:r>
      <w:r w:rsidR="00712BF6">
        <w:rPr>
          <w:rFonts w:ascii="Fira Sans" w:hAnsi="Fira Sans"/>
          <w:sz w:val="19"/>
          <w:szCs w:val="18"/>
          <w:lang w:val="en-US"/>
        </w:rPr>
        <w:t xml:space="preserve"> but higher than in July 2019 – by 6.0%.</w:t>
      </w:r>
      <w:r w:rsidR="007671B2">
        <w:rPr>
          <w:rFonts w:ascii="Fira Sans" w:hAnsi="Fira Sans"/>
          <w:sz w:val="19"/>
          <w:szCs w:val="18"/>
          <w:lang w:val="en-US"/>
        </w:rPr>
        <w:t xml:space="preserve"> </w:t>
      </w:r>
      <w:r w:rsidR="00390B0C" w:rsidRPr="00661C39">
        <w:rPr>
          <w:rFonts w:ascii="Fira Sans" w:hAnsi="Fira Sans"/>
          <w:sz w:val="19"/>
          <w:lang w:val="en-US"/>
        </w:rPr>
        <w:t>On marketplaces</w:t>
      </w:r>
      <w:r w:rsidR="00390B0C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390B0C">
        <w:rPr>
          <w:rFonts w:ascii="Fira Sans" w:hAnsi="Fira Sans"/>
          <w:sz w:val="19"/>
          <w:lang w:val="en-US"/>
        </w:rPr>
        <w:t>87.67 PLN</w:t>
      </w:r>
      <w:r w:rsidR="00390B0C" w:rsidRPr="00661C39">
        <w:rPr>
          <w:rFonts w:ascii="Fira Sans" w:hAnsi="Fira Sans"/>
          <w:sz w:val="19"/>
          <w:lang w:val="en-US"/>
        </w:rPr>
        <w:t xml:space="preserve"> was paid for 1 </w:t>
      </w:r>
      <w:r w:rsidR="00390B0C">
        <w:rPr>
          <w:rFonts w:ascii="Fira Sans" w:hAnsi="Fira Sans"/>
          <w:sz w:val="19"/>
          <w:lang w:val="en-US"/>
        </w:rPr>
        <w:t>dt</w:t>
      </w:r>
      <w:r w:rsidR="00390B0C" w:rsidRPr="00661C39">
        <w:rPr>
          <w:rFonts w:ascii="Fira Sans" w:hAnsi="Fira Sans"/>
          <w:sz w:val="19"/>
          <w:lang w:val="en-US"/>
        </w:rPr>
        <w:t xml:space="preserve"> of </w:t>
      </w:r>
      <w:r w:rsidR="00390B0C">
        <w:rPr>
          <w:rFonts w:ascii="Fira Sans" w:hAnsi="Fira Sans"/>
          <w:sz w:val="19"/>
          <w:lang w:val="en-US"/>
        </w:rPr>
        <w:t>wheat</w:t>
      </w:r>
      <w:r w:rsidR="00390B0C" w:rsidRPr="00661C39">
        <w:rPr>
          <w:rFonts w:ascii="Fira Sans" w:hAnsi="Fira Sans"/>
          <w:sz w:val="19"/>
          <w:lang w:val="en-US"/>
        </w:rPr>
        <w:t xml:space="preserve"> i.e. </w:t>
      </w:r>
      <w:r w:rsidR="0089079F">
        <w:rPr>
          <w:rFonts w:ascii="Fira Sans" w:hAnsi="Fira Sans"/>
          <w:sz w:val="19"/>
          <w:lang w:val="en-US"/>
        </w:rPr>
        <w:t>5</w:t>
      </w:r>
      <w:r w:rsidR="00390B0C" w:rsidRPr="00661C39">
        <w:rPr>
          <w:rFonts w:ascii="Fira Sans" w:hAnsi="Fira Sans"/>
          <w:sz w:val="19"/>
          <w:lang w:val="en-US"/>
        </w:rPr>
        <w:t>.</w:t>
      </w:r>
      <w:r w:rsidR="00390B0C">
        <w:rPr>
          <w:rFonts w:ascii="Fira Sans" w:hAnsi="Fira Sans"/>
          <w:sz w:val="19"/>
          <w:lang w:val="en-US"/>
        </w:rPr>
        <w:t>8</w:t>
      </w:r>
      <w:r w:rsidR="00390B0C" w:rsidRPr="00661C39">
        <w:rPr>
          <w:rFonts w:ascii="Fira Sans" w:hAnsi="Fira Sans"/>
          <w:sz w:val="19"/>
          <w:lang w:val="en-US"/>
        </w:rPr>
        <w:t xml:space="preserve">% </w:t>
      </w:r>
      <w:r w:rsidR="008E075F">
        <w:rPr>
          <w:rFonts w:ascii="Fira Sans" w:hAnsi="Fira Sans"/>
          <w:sz w:val="19"/>
          <w:lang w:val="en-US"/>
        </w:rPr>
        <w:t>less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than a </w:t>
      </w:r>
      <w:r w:rsidR="00390B0C">
        <w:rPr>
          <w:rFonts w:ascii="Fira Sans" w:hAnsi="Fira Sans"/>
          <w:sz w:val="19"/>
          <w:szCs w:val="18"/>
          <w:lang w:val="en-US"/>
        </w:rPr>
        <w:t>year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 ago</w:t>
      </w:r>
      <w:r w:rsidR="00B6525E">
        <w:rPr>
          <w:rFonts w:ascii="Fira Sans" w:hAnsi="Fira Sans"/>
          <w:sz w:val="19"/>
          <w:szCs w:val="18"/>
          <w:lang w:val="en-US"/>
        </w:rPr>
        <w:t>.</w:t>
      </w:r>
      <w:r w:rsidR="000B7B6C">
        <w:rPr>
          <w:rFonts w:ascii="Fira Sans" w:hAnsi="Fira Sans"/>
          <w:sz w:val="19"/>
          <w:szCs w:val="18"/>
          <w:lang w:val="en-US"/>
        </w:rPr>
        <w:t xml:space="preserve"> </w:t>
      </w:r>
    </w:p>
    <w:p w:rsidR="008A133C" w:rsidRDefault="0051442B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406101">
        <w:rPr>
          <w:rFonts w:ascii="Fira Sans" w:hAnsi="Fira Sans"/>
          <w:sz w:val="19"/>
          <w:szCs w:val="18"/>
          <w:lang w:val="en-US"/>
        </w:rPr>
        <w:t>55</w:t>
      </w:r>
      <w:r w:rsidR="00406101" w:rsidRPr="00661C39">
        <w:rPr>
          <w:rFonts w:ascii="Fira Sans" w:hAnsi="Fira Sans"/>
          <w:sz w:val="19"/>
          <w:szCs w:val="18"/>
          <w:lang w:val="en-US"/>
        </w:rPr>
        <w:t>.</w:t>
      </w:r>
      <w:r w:rsidR="00406101">
        <w:rPr>
          <w:rFonts w:ascii="Fira Sans" w:hAnsi="Fira Sans"/>
          <w:sz w:val="19"/>
          <w:szCs w:val="18"/>
          <w:lang w:val="en-US"/>
        </w:rPr>
        <w:t>46</w:t>
      </w:r>
      <w:r w:rsidR="00406101" w:rsidRPr="00661C39">
        <w:rPr>
          <w:rFonts w:ascii="Fira Sans" w:hAnsi="Fira Sans"/>
          <w:sz w:val="19"/>
          <w:szCs w:val="18"/>
          <w:lang w:val="en-US"/>
        </w:rPr>
        <w:t xml:space="preserve"> PL</w:t>
      </w:r>
      <w:r w:rsidR="00406101">
        <w:rPr>
          <w:rFonts w:ascii="Fira Sans" w:hAnsi="Fira Sans"/>
          <w:sz w:val="19"/>
          <w:szCs w:val="18"/>
          <w:lang w:val="en-US"/>
        </w:rPr>
        <w:t>N</w:t>
      </w:r>
      <w:r w:rsidR="00406101" w:rsidRPr="00661C39">
        <w:rPr>
          <w:rFonts w:ascii="Fira Sans" w:hAnsi="Fira Sans"/>
          <w:sz w:val="19"/>
          <w:szCs w:val="18"/>
          <w:lang w:val="en-US"/>
        </w:rPr>
        <w:t xml:space="preserve">/dt were paid for </w:t>
      </w:r>
      <w:r w:rsidR="00406101">
        <w:rPr>
          <w:rFonts w:ascii="Fira Sans" w:hAnsi="Fira Sans"/>
          <w:b/>
          <w:sz w:val="19"/>
          <w:szCs w:val="18"/>
          <w:lang w:val="en-US"/>
        </w:rPr>
        <w:t>rye</w:t>
      </w:r>
      <w:r w:rsidR="00406101" w:rsidRPr="00661C39">
        <w:rPr>
          <w:rFonts w:ascii="Fira Sans" w:hAnsi="Fira Sans"/>
          <w:sz w:val="19"/>
          <w:szCs w:val="18"/>
          <w:lang w:val="en-US"/>
        </w:rPr>
        <w:t xml:space="preserve"> in procurement</w:t>
      </w:r>
      <w:r w:rsidR="00406101">
        <w:rPr>
          <w:noProof/>
          <w:lang w:eastAsia="pl-PL"/>
        </w:rPr>
        <w:t xml:space="preserve"> </w:t>
      </w:r>
      <w:r w:rsidR="00DA385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43B0D69F">
                <wp:simplePos x="0" y="0"/>
                <wp:positionH relativeFrom="column">
                  <wp:posOffset>5715000</wp:posOffset>
                </wp:positionH>
                <wp:positionV relativeFrom="paragraph">
                  <wp:posOffset>149225</wp:posOffset>
                </wp:positionV>
                <wp:extent cx="1216660" cy="866140"/>
                <wp:effectExtent l="0" t="0" r="0" b="0"/>
                <wp:wrapTight wrapText="bothSides">
                  <wp:wrapPolygon edited="0">
                    <wp:start x="1015" y="0"/>
                    <wp:lineTo x="1015" y="20903"/>
                    <wp:lineTo x="20292" y="20903"/>
                    <wp:lineTo x="20292" y="0"/>
                    <wp:lineTo x="1015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42B" w:rsidRPr="00661C39" w:rsidRDefault="0051442B" w:rsidP="003956B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0D69F" id="_x0000_s1031" type="#_x0000_t202" style="position:absolute;margin-left:450pt;margin-top:11.75pt;width:95.8pt;height:68.2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" filled="f" stroked="f">
                <v:textbox>
                  <w:txbxContent>
                    <w:p w:rsidR="0051442B" w:rsidRPr="00661C39" w:rsidRDefault="0051442B" w:rsidP="003956B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A133C" w:rsidRPr="00661C39">
        <w:rPr>
          <w:rFonts w:ascii="Fira Sans" w:hAnsi="Fira Sans"/>
          <w:sz w:val="19"/>
          <w:szCs w:val="18"/>
          <w:lang w:val="en-US"/>
        </w:rPr>
        <w:t xml:space="preserve">i.e. by </w:t>
      </w:r>
      <w:r w:rsidR="008A133C">
        <w:rPr>
          <w:rFonts w:ascii="Fira Sans" w:hAnsi="Fira Sans"/>
          <w:sz w:val="19"/>
          <w:szCs w:val="18"/>
          <w:lang w:val="en-US"/>
        </w:rPr>
        <w:t>9</w:t>
      </w:r>
      <w:r w:rsidR="008A133C" w:rsidRPr="00661C39">
        <w:rPr>
          <w:rFonts w:ascii="Fira Sans" w:hAnsi="Fira Sans"/>
          <w:sz w:val="19"/>
          <w:szCs w:val="18"/>
          <w:lang w:val="en-US"/>
        </w:rPr>
        <w:t>.</w:t>
      </w:r>
      <w:r w:rsidR="008A133C">
        <w:rPr>
          <w:rFonts w:ascii="Fira Sans" w:hAnsi="Fira Sans"/>
          <w:sz w:val="19"/>
          <w:szCs w:val="18"/>
          <w:lang w:val="en-US"/>
        </w:rPr>
        <w:t>6</w:t>
      </w:r>
      <w:r w:rsidR="008A133C" w:rsidRPr="00661C39">
        <w:rPr>
          <w:rFonts w:ascii="Fira Sans" w:hAnsi="Fira Sans"/>
          <w:sz w:val="19"/>
          <w:szCs w:val="18"/>
          <w:lang w:val="en-US"/>
        </w:rPr>
        <w:t>%</w:t>
      </w:r>
      <w:r w:rsidR="008A133C">
        <w:rPr>
          <w:rFonts w:ascii="Fira Sans" w:hAnsi="Fira Sans"/>
          <w:sz w:val="19"/>
          <w:szCs w:val="18"/>
          <w:lang w:val="en-US"/>
        </w:rPr>
        <w:t xml:space="preserve"> less </w:t>
      </w:r>
      <w:r w:rsidR="008A133C" w:rsidRPr="00661C39">
        <w:rPr>
          <w:rFonts w:ascii="Fira Sans" w:hAnsi="Fira Sans"/>
          <w:sz w:val="19"/>
          <w:szCs w:val="18"/>
          <w:lang w:val="en-US"/>
        </w:rPr>
        <w:t xml:space="preserve">than </w:t>
      </w:r>
      <w:r w:rsidR="008A133C">
        <w:rPr>
          <w:rFonts w:ascii="Fira Sans" w:hAnsi="Fira Sans"/>
          <w:sz w:val="19"/>
          <w:szCs w:val="18"/>
          <w:lang w:val="en-US"/>
        </w:rPr>
        <w:t>in June this year</w:t>
      </w:r>
      <w:r w:rsidR="00343FF0">
        <w:rPr>
          <w:rFonts w:ascii="Fira Sans" w:hAnsi="Fira Sans"/>
          <w:sz w:val="19"/>
          <w:szCs w:val="18"/>
          <w:lang w:val="en-US"/>
        </w:rPr>
        <w:t xml:space="preserve"> and by </w:t>
      </w:r>
      <w:r w:rsidR="004971E5">
        <w:rPr>
          <w:rFonts w:ascii="Fira Sans" w:hAnsi="Fira Sans"/>
          <w:sz w:val="19"/>
          <w:szCs w:val="18"/>
          <w:lang w:val="en-US"/>
        </w:rPr>
        <w:t xml:space="preserve">4.1% less </w:t>
      </w:r>
      <w:r w:rsidR="00D96BAB">
        <w:rPr>
          <w:rFonts w:ascii="Fira Sans" w:hAnsi="Fira Sans"/>
          <w:sz w:val="19"/>
          <w:szCs w:val="18"/>
          <w:lang w:val="en-US"/>
        </w:rPr>
        <w:t>in comparison with</w:t>
      </w:r>
      <w:r w:rsidR="009B45A5">
        <w:rPr>
          <w:rFonts w:ascii="Fira Sans" w:hAnsi="Fira Sans"/>
          <w:sz w:val="19"/>
          <w:szCs w:val="18"/>
          <w:lang w:val="en-US"/>
        </w:rPr>
        <w:t xml:space="preserve"> the </w:t>
      </w:r>
      <w:r w:rsidR="00D96BAB">
        <w:rPr>
          <w:rFonts w:ascii="Fira Sans" w:hAnsi="Fira Sans"/>
          <w:sz w:val="19"/>
          <w:szCs w:val="18"/>
          <w:lang w:val="en-US"/>
        </w:rPr>
        <w:t>corresponding period of</w:t>
      </w:r>
      <w:r w:rsidR="009B5889">
        <w:rPr>
          <w:rFonts w:ascii="Fira Sans" w:hAnsi="Fira Sans"/>
          <w:sz w:val="19"/>
          <w:szCs w:val="18"/>
          <w:lang w:val="en-US"/>
        </w:rPr>
        <w:t xml:space="preserve"> last year.</w:t>
      </w:r>
      <w:r w:rsidR="007859B9">
        <w:rPr>
          <w:rFonts w:ascii="Fira Sans" w:hAnsi="Fira Sans"/>
          <w:sz w:val="19"/>
          <w:szCs w:val="18"/>
          <w:lang w:val="en-US"/>
        </w:rPr>
        <w:t xml:space="preserve"> In marketplace transaction</w:t>
      </w:r>
      <w:r w:rsidR="00832986">
        <w:rPr>
          <w:rFonts w:ascii="Fira Sans" w:hAnsi="Fira Sans"/>
          <w:sz w:val="19"/>
          <w:szCs w:val="18"/>
          <w:lang w:val="en-US"/>
        </w:rPr>
        <w:t>s</w:t>
      </w:r>
      <w:r w:rsidR="00D859A3">
        <w:rPr>
          <w:rFonts w:ascii="Fira Sans" w:hAnsi="Fira Sans"/>
          <w:sz w:val="19"/>
          <w:szCs w:val="18"/>
          <w:lang w:val="en-US"/>
        </w:rPr>
        <w:t xml:space="preserve">, rye prices dropped to </w:t>
      </w:r>
      <w:r w:rsidR="00D649BC">
        <w:rPr>
          <w:rFonts w:ascii="Fira Sans" w:hAnsi="Fira Sans"/>
          <w:sz w:val="19"/>
          <w:szCs w:val="18"/>
          <w:lang w:val="en-US"/>
        </w:rPr>
        <w:t>67.16 PLN/dt</w:t>
      </w:r>
      <w:r w:rsidR="00FE4D62">
        <w:rPr>
          <w:rFonts w:ascii="Fira Sans" w:hAnsi="Fira Sans"/>
          <w:sz w:val="19"/>
          <w:szCs w:val="18"/>
          <w:lang w:val="en-US"/>
        </w:rPr>
        <w:t xml:space="preserve"> i.e. in annual term</w:t>
      </w:r>
      <w:r w:rsidR="002E2854">
        <w:rPr>
          <w:rFonts w:ascii="Fira Sans" w:hAnsi="Fira Sans"/>
          <w:sz w:val="19"/>
          <w:szCs w:val="18"/>
          <w:lang w:val="en-US"/>
        </w:rPr>
        <w:t>s were lower by 10.5%.</w:t>
      </w:r>
    </w:p>
    <w:p w:rsidR="00F83C7F" w:rsidRDefault="00514D72" w:rsidP="00F83C7F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143510</wp:posOffset>
                </wp:positionV>
                <wp:extent cx="1254760" cy="866140"/>
                <wp:effectExtent l="0" t="0" r="0" b="0"/>
                <wp:wrapTight wrapText="bothSides">
                  <wp:wrapPolygon edited="0">
                    <wp:start x="984" y="0"/>
                    <wp:lineTo x="984" y="20903"/>
                    <wp:lineTo x="20332" y="20903"/>
                    <wp:lineTo x="20332" y="0"/>
                    <wp:lineTo x="984" y="0"/>
                  </wp:wrapPolygon>
                </wp:wrapTight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D72" w:rsidRPr="00661C39" w:rsidRDefault="00514D72" w:rsidP="00514D72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4" o:spid="_x0000_s1032" type="#_x0000_t202" style="position:absolute;margin-left:447pt;margin-top:11.3pt;width:98.8pt;height:68.2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" filled="f" stroked="f">
                <v:textbox>
                  <w:txbxContent>
                    <w:p w:rsidR="00514D72" w:rsidRPr="00661C39" w:rsidRDefault="00514D72" w:rsidP="00514D72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61C39">
        <w:rPr>
          <w:rFonts w:ascii="Fira Sans" w:hAnsi="Fira Sans"/>
          <w:sz w:val="19"/>
          <w:lang w:val="en-US"/>
        </w:rPr>
        <w:t xml:space="preserve">In </w:t>
      </w:r>
      <w:r w:rsidR="005D7105">
        <w:rPr>
          <w:rFonts w:ascii="Fira Sans" w:hAnsi="Fira Sans"/>
          <w:sz w:val="19"/>
          <w:lang w:val="en-US"/>
        </w:rPr>
        <w:t>July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F57037">
        <w:rPr>
          <w:rFonts w:ascii="Fira Sans" w:hAnsi="Fira Sans"/>
          <w:sz w:val="19"/>
          <w:lang w:val="en-US"/>
        </w:rPr>
        <w:t>2020</w:t>
      </w:r>
      <w:r w:rsidRPr="00661C39">
        <w:rPr>
          <w:rFonts w:ascii="Fira Sans" w:hAnsi="Fira Sans"/>
          <w:sz w:val="19"/>
          <w:lang w:val="en-US"/>
        </w:rPr>
        <w:t xml:space="preserve"> for </w:t>
      </w:r>
      <w:r w:rsidRPr="00661C39">
        <w:rPr>
          <w:rFonts w:ascii="Fira Sans" w:hAnsi="Fira Sans"/>
          <w:b/>
          <w:sz w:val="19"/>
          <w:lang w:val="en-US"/>
        </w:rPr>
        <w:t>potatoes</w:t>
      </w:r>
      <w:r w:rsidRPr="00661C39">
        <w:rPr>
          <w:rFonts w:ascii="Fira Sans" w:hAnsi="Fira Sans"/>
          <w:sz w:val="19"/>
          <w:lang w:val="en-US"/>
        </w:rPr>
        <w:t xml:space="preserve"> in procurement was paid </w:t>
      </w:r>
      <w:r w:rsidR="00672C0D">
        <w:rPr>
          <w:rFonts w:ascii="Fira Sans" w:hAnsi="Fira Sans"/>
          <w:sz w:val="19"/>
          <w:lang w:val="en-US"/>
        </w:rPr>
        <w:t>65</w:t>
      </w:r>
      <w:r w:rsidRPr="00661C39">
        <w:rPr>
          <w:rFonts w:ascii="Fira Sans" w:hAnsi="Fira Sans"/>
          <w:sz w:val="19"/>
          <w:lang w:val="en-US"/>
        </w:rPr>
        <w:t>.</w:t>
      </w:r>
      <w:r w:rsidR="00672C0D">
        <w:rPr>
          <w:rFonts w:ascii="Fira Sans" w:hAnsi="Fira Sans"/>
          <w:sz w:val="19"/>
          <w:lang w:val="en-US"/>
        </w:rPr>
        <w:t>16</w:t>
      </w:r>
      <w:r w:rsidRPr="00661C39">
        <w:rPr>
          <w:rFonts w:ascii="Fira Sans" w:hAnsi="Fira Sans"/>
          <w:sz w:val="19"/>
          <w:lang w:val="en-US"/>
        </w:rPr>
        <w:t xml:space="preserve"> PLN/dt</w:t>
      </w:r>
      <w:r>
        <w:rPr>
          <w:rFonts w:ascii="Fira Sans" w:hAnsi="Fira Sans"/>
          <w:sz w:val="19"/>
          <w:lang w:val="en-US"/>
        </w:rPr>
        <w:t>.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4C6CDE">
        <w:rPr>
          <w:rFonts w:ascii="Fira Sans" w:hAnsi="Fira Sans"/>
          <w:sz w:val="19"/>
          <w:lang w:val="en-US"/>
        </w:rPr>
        <w:t>.On</w:t>
      </w:r>
      <w:r w:rsidR="009B45A5">
        <w:rPr>
          <w:rFonts w:ascii="Fira Sans" w:hAnsi="Fira Sans"/>
          <w:sz w:val="19"/>
          <w:lang w:val="en-US"/>
        </w:rPr>
        <w:t xml:space="preserve"> </w:t>
      </w:r>
      <w:r w:rsidR="0072045F">
        <w:rPr>
          <w:rFonts w:ascii="Fira Sans" w:hAnsi="Fira Sans"/>
          <w:sz w:val="19"/>
          <w:lang w:val="en-US"/>
        </w:rPr>
        <w:t xml:space="preserve">a monthly basis </w:t>
      </w:r>
      <w:r w:rsidRPr="00661C39">
        <w:rPr>
          <w:rFonts w:ascii="Fira Sans" w:hAnsi="Fira Sans"/>
          <w:sz w:val="19"/>
          <w:lang w:val="en-US"/>
        </w:rPr>
        <w:t>price drop</w:t>
      </w:r>
      <w:r w:rsidR="006A3E47">
        <w:rPr>
          <w:rFonts w:ascii="Fira Sans" w:hAnsi="Fira Sans"/>
          <w:sz w:val="19"/>
          <w:lang w:val="en-US"/>
        </w:rPr>
        <w:t xml:space="preserve"> amounted</w:t>
      </w:r>
      <w:r w:rsidR="00A204FA">
        <w:rPr>
          <w:rFonts w:ascii="Fira Sans" w:hAnsi="Fira Sans"/>
          <w:sz w:val="19"/>
          <w:lang w:val="en-US"/>
        </w:rPr>
        <w:t xml:space="preserve"> </w:t>
      </w:r>
      <w:r w:rsidR="009B45A5">
        <w:rPr>
          <w:rFonts w:ascii="Fira Sans" w:hAnsi="Fira Sans"/>
          <w:sz w:val="19"/>
          <w:lang w:val="en-US"/>
        </w:rPr>
        <w:t xml:space="preserve"> to </w:t>
      </w:r>
      <w:r w:rsidR="00C914E3">
        <w:rPr>
          <w:rFonts w:ascii="Fira Sans" w:hAnsi="Fira Sans"/>
          <w:sz w:val="19"/>
          <w:lang w:val="en-US"/>
        </w:rPr>
        <w:t>19</w:t>
      </w:r>
      <w:r w:rsidRPr="00661C39">
        <w:rPr>
          <w:rFonts w:ascii="Fira Sans" w:hAnsi="Fira Sans"/>
          <w:sz w:val="19"/>
          <w:lang w:val="en-US"/>
        </w:rPr>
        <w:t>.</w:t>
      </w:r>
      <w:r w:rsidR="00C914E3">
        <w:rPr>
          <w:rFonts w:ascii="Fira Sans" w:hAnsi="Fira Sans"/>
          <w:sz w:val="19"/>
          <w:lang w:val="en-US"/>
        </w:rPr>
        <w:t>7</w:t>
      </w:r>
      <w:r w:rsidRPr="00661C39">
        <w:rPr>
          <w:rFonts w:ascii="Fira Sans" w:hAnsi="Fira Sans"/>
          <w:sz w:val="19"/>
          <w:lang w:val="en-US"/>
        </w:rPr>
        <w:t xml:space="preserve">% </w:t>
      </w:r>
      <w:r w:rsidR="00844CE2">
        <w:rPr>
          <w:rFonts w:ascii="Fira Sans" w:hAnsi="Fira Sans"/>
          <w:sz w:val="19"/>
          <w:lang w:val="en-US"/>
        </w:rPr>
        <w:t xml:space="preserve">and </w:t>
      </w:r>
      <w:r w:rsidR="00132ED7">
        <w:rPr>
          <w:rFonts w:ascii="Fira Sans" w:hAnsi="Fira Sans"/>
          <w:sz w:val="19"/>
          <w:lang w:val="en-US"/>
        </w:rPr>
        <w:t>in annual</w:t>
      </w:r>
      <w:r w:rsidR="00844CE2">
        <w:rPr>
          <w:rFonts w:ascii="Fira Sans" w:hAnsi="Fira Sans"/>
          <w:sz w:val="19"/>
          <w:lang w:val="en-US"/>
        </w:rPr>
        <w:t xml:space="preserve"> </w:t>
      </w:r>
      <w:r w:rsidR="00132ED7">
        <w:rPr>
          <w:rFonts w:ascii="Fira Sans" w:hAnsi="Fira Sans"/>
          <w:sz w:val="19"/>
          <w:lang w:val="en-US"/>
        </w:rPr>
        <w:t>terms</w:t>
      </w:r>
      <w:r w:rsidR="00752EE3">
        <w:rPr>
          <w:rFonts w:ascii="Fira Sans" w:hAnsi="Fira Sans"/>
          <w:sz w:val="19"/>
          <w:lang w:val="en-US"/>
        </w:rPr>
        <w:t xml:space="preserve"> – 40.1%</w:t>
      </w:r>
      <w:r w:rsidR="000315B2">
        <w:rPr>
          <w:rFonts w:ascii="Fira Sans" w:hAnsi="Fira Sans"/>
          <w:sz w:val="19"/>
          <w:lang w:val="en-US"/>
        </w:rPr>
        <w:t>.</w:t>
      </w:r>
      <w:r w:rsidR="00844CE2">
        <w:rPr>
          <w:rFonts w:ascii="Fira Sans" w:hAnsi="Fira Sans"/>
          <w:sz w:val="19"/>
          <w:lang w:val="en-US"/>
        </w:rPr>
        <w:t xml:space="preserve"> </w:t>
      </w:r>
      <w:r w:rsidR="00F83C7F" w:rsidRPr="00661C39">
        <w:rPr>
          <w:rFonts w:ascii="Fira Sans" w:hAnsi="Fira Sans"/>
          <w:sz w:val="19"/>
          <w:lang w:val="en-US"/>
        </w:rPr>
        <w:t>On marketplaces</w:t>
      </w:r>
      <w:r w:rsidR="00F83C7F">
        <w:rPr>
          <w:rFonts w:ascii="Fira Sans" w:hAnsi="Fira Sans"/>
          <w:sz w:val="19"/>
          <w:lang w:val="en-US"/>
        </w:rPr>
        <w:t>,</w:t>
      </w:r>
      <w:r w:rsidR="00F83C7F" w:rsidRPr="00661C39">
        <w:rPr>
          <w:rFonts w:ascii="Fira Sans" w:hAnsi="Fira Sans"/>
          <w:sz w:val="19"/>
          <w:lang w:val="en-US"/>
        </w:rPr>
        <w:t xml:space="preserve"> </w:t>
      </w:r>
      <w:r w:rsidR="002961EC">
        <w:rPr>
          <w:rFonts w:ascii="Fira Sans" w:hAnsi="Fira Sans"/>
          <w:sz w:val="19"/>
          <w:lang w:val="en-US"/>
        </w:rPr>
        <w:t>138.02</w:t>
      </w:r>
      <w:r w:rsidR="00F83C7F">
        <w:rPr>
          <w:rFonts w:ascii="Fira Sans" w:hAnsi="Fira Sans"/>
          <w:sz w:val="19"/>
          <w:lang w:val="en-US"/>
        </w:rPr>
        <w:t xml:space="preserve"> PLN</w:t>
      </w:r>
      <w:r w:rsidR="00F83C7F" w:rsidRPr="00661C39">
        <w:rPr>
          <w:rFonts w:ascii="Fira Sans" w:hAnsi="Fira Sans"/>
          <w:sz w:val="19"/>
          <w:lang w:val="en-US"/>
        </w:rPr>
        <w:t xml:space="preserve"> was paid for 1 </w:t>
      </w:r>
      <w:r w:rsidR="00F83C7F">
        <w:rPr>
          <w:rFonts w:ascii="Fira Sans" w:hAnsi="Fira Sans"/>
          <w:sz w:val="19"/>
          <w:lang w:val="en-US"/>
        </w:rPr>
        <w:t>dt</w:t>
      </w:r>
      <w:r w:rsidR="00F83C7F" w:rsidRPr="00661C39">
        <w:rPr>
          <w:rFonts w:ascii="Fira Sans" w:hAnsi="Fira Sans"/>
          <w:sz w:val="19"/>
          <w:lang w:val="en-US"/>
        </w:rPr>
        <w:t xml:space="preserve"> of </w:t>
      </w:r>
      <w:r w:rsidR="002961EC">
        <w:rPr>
          <w:rFonts w:ascii="Fira Sans" w:hAnsi="Fira Sans"/>
          <w:sz w:val="19"/>
          <w:lang w:val="en-US"/>
        </w:rPr>
        <w:t>potatoes</w:t>
      </w:r>
      <w:r w:rsidR="00F83C7F" w:rsidRPr="00661C39">
        <w:rPr>
          <w:rFonts w:ascii="Fira Sans" w:hAnsi="Fira Sans"/>
          <w:sz w:val="19"/>
          <w:lang w:val="en-US"/>
        </w:rPr>
        <w:t xml:space="preserve"> i.e.</w:t>
      </w:r>
      <w:r w:rsidR="004C6CDE">
        <w:rPr>
          <w:rFonts w:ascii="Fira Sans" w:hAnsi="Fira Sans"/>
          <w:sz w:val="19"/>
          <w:lang w:val="en-US"/>
        </w:rPr>
        <w:t xml:space="preserve"> by</w:t>
      </w:r>
      <w:r w:rsidR="00F83C7F" w:rsidRPr="00661C39">
        <w:rPr>
          <w:rFonts w:ascii="Fira Sans" w:hAnsi="Fira Sans"/>
          <w:sz w:val="19"/>
          <w:lang w:val="en-US"/>
        </w:rPr>
        <w:t xml:space="preserve"> </w:t>
      </w:r>
      <w:r w:rsidR="0072361E">
        <w:rPr>
          <w:rFonts w:ascii="Fira Sans" w:hAnsi="Fira Sans"/>
          <w:sz w:val="19"/>
          <w:lang w:val="en-US"/>
        </w:rPr>
        <w:t>32</w:t>
      </w:r>
      <w:r w:rsidR="00F83C7F" w:rsidRPr="00661C39">
        <w:rPr>
          <w:rFonts w:ascii="Fira Sans" w:hAnsi="Fira Sans"/>
          <w:sz w:val="19"/>
          <w:lang w:val="en-US"/>
        </w:rPr>
        <w:t>.</w:t>
      </w:r>
      <w:r w:rsidR="0072361E">
        <w:rPr>
          <w:rFonts w:ascii="Fira Sans" w:hAnsi="Fira Sans"/>
          <w:sz w:val="19"/>
          <w:lang w:val="en-US"/>
        </w:rPr>
        <w:t>2</w:t>
      </w:r>
      <w:r w:rsidR="00F83C7F" w:rsidRPr="00661C39">
        <w:rPr>
          <w:rFonts w:ascii="Fira Sans" w:hAnsi="Fira Sans"/>
          <w:sz w:val="19"/>
          <w:lang w:val="en-US"/>
        </w:rPr>
        <w:t xml:space="preserve">% </w:t>
      </w:r>
      <w:r w:rsidR="00F83C7F">
        <w:rPr>
          <w:rFonts w:ascii="Fira Sans" w:hAnsi="Fira Sans"/>
          <w:sz w:val="19"/>
          <w:lang w:val="en-US"/>
        </w:rPr>
        <w:t>less</w:t>
      </w:r>
      <w:r w:rsidR="00F83C7F" w:rsidRPr="00661C39">
        <w:rPr>
          <w:rFonts w:ascii="Fira Sans" w:hAnsi="Fira Sans"/>
          <w:sz w:val="19"/>
          <w:lang w:val="en-US"/>
        </w:rPr>
        <w:t xml:space="preserve"> </w:t>
      </w:r>
      <w:r w:rsidR="00F83C7F" w:rsidRPr="00661C39">
        <w:rPr>
          <w:rFonts w:ascii="Fira Sans" w:hAnsi="Fira Sans"/>
          <w:sz w:val="19"/>
          <w:szCs w:val="18"/>
          <w:lang w:val="en-US"/>
        </w:rPr>
        <w:t xml:space="preserve">than a </w:t>
      </w:r>
      <w:r w:rsidR="00F83C7F">
        <w:rPr>
          <w:rFonts w:ascii="Fira Sans" w:hAnsi="Fira Sans"/>
          <w:sz w:val="19"/>
          <w:szCs w:val="18"/>
          <w:lang w:val="en-US"/>
        </w:rPr>
        <w:t>year</w:t>
      </w:r>
      <w:r w:rsidR="00F83C7F" w:rsidRPr="00661C39">
        <w:rPr>
          <w:rFonts w:ascii="Fira Sans" w:hAnsi="Fira Sans"/>
          <w:sz w:val="19"/>
          <w:szCs w:val="18"/>
          <w:lang w:val="en-US"/>
        </w:rPr>
        <w:t xml:space="preserve"> ago</w:t>
      </w:r>
      <w:r w:rsidR="00F83C7F">
        <w:rPr>
          <w:rFonts w:ascii="Fira Sans" w:hAnsi="Fira Sans"/>
          <w:sz w:val="19"/>
          <w:szCs w:val="18"/>
          <w:lang w:val="en-US"/>
        </w:rPr>
        <w:t xml:space="preserve">. </w:t>
      </w:r>
    </w:p>
    <w:p w:rsidR="00F15876" w:rsidRPr="000F45BD" w:rsidRDefault="007D1FF2" w:rsidP="00F15876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The </w:t>
      </w:r>
      <w:r w:rsidR="0051442B" w:rsidRPr="00661C39">
        <w:rPr>
          <w:rFonts w:ascii="Fira Sans" w:hAnsi="Fira Sans"/>
          <w:sz w:val="19"/>
          <w:lang w:val="en-US"/>
        </w:rPr>
        <w:t xml:space="preserve"> procurement prices of </w:t>
      </w:r>
      <w:r w:rsidR="0051442B" w:rsidRPr="00661C39">
        <w:rPr>
          <w:rFonts w:ascii="Fira Sans" w:hAnsi="Fira Sans"/>
          <w:b/>
          <w:sz w:val="19"/>
          <w:lang w:val="en-US"/>
        </w:rPr>
        <w:t>cattle for slaughter</w:t>
      </w:r>
      <w:r w:rsidR="0051442B" w:rsidRPr="00661C39">
        <w:rPr>
          <w:rFonts w:ascii="Fira Sans" w:hAnsi="Fira Sans"/>
          <w:sz w:val="19"/>
          <w:lang w:val="en-US"/>
        </w:rPr>
        <w:t xml:space="preserve"> (6.</w:t>
      </w:r>
      <w:r>
        <w:rPr>
          <w:rFonts w:ascii="Fira Sans" w:hAnsi="Fira Sans"/>
          <w:sz w:val="19"/>
          <w:lang w:val="en-US"/>
        </w:rPr>
        <w:t>29</w:t>
      </w:r>
      <w:r w:rsidR="00D123D0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 xml:space="preserve">PLN/kg) </w:t>
      </w:r>
      <w:r>
        <w:rPr>
          <w:rFonts w:ascii="Fira Sans" w:hAnsi="Fira Sans"/>
          <w:sz w:val="19"/>
          <w:lang w:val="en-US"/>
        </w:rPr>
        <w:t>in</w:t>
      </w:r>
      <w:r w:rsidR="00EB4FF7">
        <w:rPr>
          <w:rFonts w:ascii="Fira Sans" w:hAnsi="Fira Sans"/>
          <w:sz w:val="19"/>
          <w:lang w:val="en-US"/>
        </w:rPr>
        <w:t>c</w:t>
      </w:r>
      <w:r>
        <w:rPr>
          <w:rFonts w:ascii="Fira Sans" w:hAnsi="Fira Sans"/>
          <w:sz w:val="19"/>
          <w:lang w:val="en-US"/>
        </w:rPr>
        <w:t>reased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F15876" w:rsidRPr="00F15876">
        <w:rPr>
          <w:rFonts w:ascii="Fira Sans" w:hAnsi="Fira Sans"/>
          <w:sz w:val="19"/>
          <w:szCs w:val="20"/>
          <w:lang w:val="en-US" w:eastAsia="pl-PL"/>
        </w:rPr>
        <w:t xml:space="preserve">in comparison with the previous month as well as </w:t>
      </w:r>
      <w:r w:rsidR="00273384">
        <w:rPr>
          <w:rFonts w:ascii="Fira Sans" w:hAnsi="Fira Sans"/>
          <w:sz w:val="19"/>
          <w:lang w:val="en-US"/>
        </w:rPr>
        <w:t xml:space="preserve">well as on annual basis </w:t>
      </w:r>
      <w:r w:rsidR="004C6CDE">
        <w:rPr>
          <w:rFonts w:ascii="Fira Sans" w:hAnsi="Fira Sans"/>
          <w:sz w:val="19"/>
          <w:lang w:val="en-US"/>
        </w:rPr>
        <w:t xml:space="preserve">-respectively </w:t>
      </w:r>
      <w:r w:rsidR="00CF301C" w:rsidRPr="00661C39">
        <w:rPr>
          <w:rFonts w:ascii="Fira Sans" w:hAnsi="Fira Sans"/>
          <w:sz w:val="19"/>
          <w:lang w:val="en-US"/>
        </w:rPr>
        <w:t xml:space="preserve">by </w:t>
      </w:r>
      <w:r w:rsidR="00493CE9">
        <w:rPr>
          <w:rFonts w:ascii="Fira Sans" w:hAnsi="Fira Sans"/>
          <w:sz w:val="19"/>
          <w:lang w:val="en-US"/>
        </w:rPr>
        <w:t>0</w:t>
      </w:r>
      <w:r w:rsidR="00CF301C" w:rsidRPr="00661C39">
        <w:rPr>
          <w:rFonts w:ascii="Fira Sans" w:hAnsi="Fira Sans"/>
          <w:sz w:val="19"/>
          <w:lang w:val="en-US"/>
        </w:rPr>
        <w:t>.</w:t>
      </w:r>
      <w:r w:rsidR="00CF301C">
        <w:rPr>
          <w:rFonts w:ascii="Fira Sans" w:hAnsi="Fira Sans"/>
          <w:sz w:val="19"/>
          <w:lang w:val="en-US"/>
        </w:rPr>
        <w:t>3</w:t>
      </w:r>
      <w:r w:rsidR="00CF301C" w:rsidRPr="00661C39">
        <w:rPr>
          <w:rFonts w:ascii="Fira Sans" w:hAnsi="Fira Sans"/>
          <w:sz w:val="19"/>
          <w:lang w:val="en-US"/>
        </w:rPr>
        <w:t xml:space="preserve">% and by </w:t>
      </w:r>
      <w:r w:rsidR="00493CE9">
        <w:rPr>
          <w:rFonts w:ascii="Fira Sans" w:hAnsi="Fira Sans"/>
          <w:sz w:val="19"/>
          <w:lang w:val="en-US"/>
        </w:rPr>
        <w:t>1</w:t>
      </w:r>
      <w:r w:rsidR="00CF301C" w:rsidRPr="00661C39">
        <w:rPr>
          <w:rFonts w:ascii="Fira Sans" w:hAnsi="Fira Sans"/>
          <w:sz w:val="19"/>
          <w:lang w:val="en-US"/>
        </w:rPr>
        <w:t>.</w:t>
      </w:r>
      <w:r w:rsidR="00493CE9">
        <w:rPr>
          <w:rFonts w:ascii="Fira Sans" w:hAnsi="Fira Sans"/>
          <w:sz w:val="19"/>
          <w:lang w:val="en-US"/>
        </w:rPr>
        <w:t>1</w:t>
      </w:r>
      <w:r w:rsidR="00CF301C" w:rsidRPr="00661C39">
        <w:rPr>
          <w:rFonts w:ascii="Fira Sans" w:hAnsi="Fira Sans"/>
          <w:sz w:val="19"/>
          <w:lang w:val="en-US"/>
        </w:rPr>
        <w:t>%</w:t>
      </w:r>
      <w:r w:rsidR="00CF301C">
        <w:rPr>
          <w:rFonts w:ascii="Fira Sans" w:hAnsi="Fira Sans"/>
          <w:sz w:val="19"/>
          <w:lang w:val="en-US"/>
        </w:rPr>
        <w:t>.</w:t>
      </w:r>
      <w:r w:rsidR="00273384">
        <w:rPr>
          <w:rFonts w:ascii="Fira Sans" w:hAnsi="Fira Sans"/>
          <w:sz w:val="19"/>
          <w:lang w:val="en-US"/>
        </w:rPr>
        <w:t xml:space="preserve"> </w:t>
      </w:r>
      <w:r w:rsidR="00081A63">
        <w:rPr>
          <w:rFonts w:ascii="Fira Sans" w:hAnsi="Fira Sans"/>
          <w:sz w:val="19"/>
          <w:lang w:val="en-US"/>
        </w:rPr>
        <w:t xml:space="preserve">The price of </w:t>
      </w:r>
      <w:r w:rsidR="00DE13E2">
        <w:rPr>
          <w:rFonts w:ascii="Fira Sans" w:hAnsi="Fira Sans"/>
          <w:sz w:val="19"/>
          <w:lang w:val="en-US"/>
        </w:rPr>
        <w:t xml:space="preserve">cattle </w:t>
      </w:r>
      <w:r w:rsidR="00081A63">
        <w:rPr>
          <w:rFonts w:ascii="Fira Sans" w:hAnsi="Fira Sans"/>
          <w:sz w:val="19"/>
          <w:lang w:val="en-US"/>
        </w:rPr>
        <w:t xml:space="preserve">for slaughter on marketplaces amounted </w:t>
      </w:r>
      <w:r w:rsidR="00A85256">
        <w:rPr>
          <w:rFonts w:ascii="Fira Sans" w:hAnsi="Fira Sans"/>
          <w:sz w:val="19"/>
          <w:lang w:val="en-US"/>
        </w:rPr>
        <w:t xml:space="preserve">to </w:t>
      </w:r>
      <w:r w:rsidR="00081A63">
        <w:rPr>
          <w:rFonts w:ascii="Fira Sans" w:hAnsi="Fira Sans"/>
          <w:sz w:val="19"/>
          <w:lang w:val="en-US"/>
        </w:rPr>
        <w:t>6.74 PLN</w:t>
      </w:r>
      <w:r w:rsidR="00DE13E2">
        <w:rPr>
          <w:rFonts w:ascii="Fira Sans" w:hAnsi="Fira Sans"/>
          <w:sz w:val="19"/>
          <w:lang w:val="en-US"/>
        </w:rPr>
        <w:t xml:space="preserve">/kg and was by 5.6% higher </w:t>
      </w:r>
      <w:r w:rsidR="00B640AF">
        <w:rPr>
          <w:rFonts w:ascii="Fira Sans" w:hAnsi="Fira Sans"/>
          <w:sz w:val="19"/>
          <w:lang w:val="en-US"/>
        </w:rPr>
        <w:t>in relation to</w:t>
      </w:r>
      <w:r w:rsidR="009B45A5">
        <w:rPr>
          <w:rFonts w:ascii="Fira Sans" w:hAnsi="Fira Sans"/>
          <w:sz w:val="19"/>
          <w:lang w:val="en-US"/>
        </w:rPr>
        <w:t xml:space="preserve"> the </w:t>
      </w:r>
      <w:r w:rsidR="00ED41C8">
        <w:rPr>
          <w:rFonts w:ascii="Fira Sans" w:hAnsi="Fira Sans"/>
          <w:sz w:val="19"/>
          <w:lang w:val="en-US"/>
        </w:rPr>
        <w:t>previous year.</w:t>
      </w:r>
    </w:p>
    <w:p w:rsidR="004F3066" w:rsidRDefault="00DA3855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noProof/>
          <w:sz w:val="19"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EC67A64">
                <wp:simplePos x="0" y="0"/>
                <wp:positionH relativeFrom="column">
                  <wp:posOffset>5819775</wp:posOffset>
                </wp:positionH>
                <wp:positionV relativeFrom="paragraph">
                  <wp:posOffset>139700</wp:posOffset>
                </wp:positionV>
                <wp:extent cx="1111250" cy="782320"/>
                <wp:effectExtent l="0" t="0" r="0" b="0"/>
                <wp:wrapNone/>
                <wp:docPr id="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19" w:rsidRDefault="00C90019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67A64" id="Text Box 49" o:spid="_x0000_s1033" type="#_x0000_t202" style="position:absolute;margin-left:458.25pt;margin-top:11pt;width:87.5pt;height:61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V7uQ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" filled="f" stroked="f">
                <v:textbox>
                  <w:txbxContent>
                    <w:p w:rsidR="00C90019" w:rsidRDefault="00C90019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442B" w:rsidRPr="00661C39">
        <w:rPr>
          <w:rFonts w:ascii="Fira Sans" w:hAnsi="Fira Sans"/>
          <w:sz w:val="19"/>
          <w:lang w:val="en-US"/>
        </w:rPr>
        <w:t xml:space="preserve">The prices of </w:t>
      </w:r>
      <w:r w:rsidR="0051442B" w:rsidRPr="00661C39">
        <w:rPr>
          <w:rFonts w:ascii="Fira Sans" w:hAnsi="Fira Sans"/>
          <w:b/>
          <w:sz w:val="19"/>
          <w:lang w:val="en-US"/>
        </w:rPr>
        <w:t>pigs for slaughter</w:t>
      </w:r>
      <w:r w:rsidR="0051442B" w:rsidRPr="00661C39">
        <w:rPr>
          <w:rFonts w:ascii="Fira Sans" w:hAnsi="Fira Sans"/>
          <w:sz w:val="19"/>
          <w:lang w:val="en-US"/>
        </w:rPr>
        <w:t xml:space="preserve"> in procurement </w:t>
      </w:r>
      <w:r w:rsidR="00793590">
        <w:rPr>
          <w:rFonts w:ascii="Fira Sans" w:hAnsi="Fira Sans"/>
          <w:sz w:val="19"/>
          <w:lang w:val="en-US"/>
        </w:rPr>
        <w:t>was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793590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793590">
        <w:rPr>
          <w:rFonts w:ascii="Fira Sans" w:hAnsi="Fira Sans"/>
          <w:sz w:val="19"/>
          <w:lang w:val="en-US"/>
        </w:rPr>
        <w:t>03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 xml:space="preserve">/kg and were </w:t>
      </w:r>
      <w:r w:rsidR="007C0A17">
        <w:rPr>
          <w:rFonts w:ascii="Fira Sans" w:hAnsi="Fira Sans"/>
          <w:sz w:val="19"/>
          <w:lang w:val="en-US"/>
        </w:rPr>
        <w:t>lower</w:t>
      </w:r>
      <w:r w:rsidR="0051442B" w:rsidRPr="00661C39">
        <w:rPr>
          <w:rFonts w:ascii="Fira Sans" w:hAnsi="Fira Sans"/>
          <w:sz w:val="19"/>
          <w:lang w:val="en-US"/>
        </w:rPr>
        <w:t xml:space="preserve"> by </w:t>
      </w:r>
      <w:r w:rsidR="00950E0E">
        <w:rPr>
          <w:rFonts w:ascii="Fira Sans" w:hAnsi="Fira Sans"/>
          <w:sz w:val="19"/>
          <w:lang w:val="en-US"/>
        </w:rPr>
        <w:t>9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950E0E">
        <w:rPr>
          <w:rFonts w:ascii="Fira Sans" w:hAnsi="Fira Sans"/>
          <w:sz w:val="19"/>
          <w:lang w:val="en-US"/>
        </w:rPr>
        <w:t>6</w:t>
      </w:r>
      <w:r w:rsidR="0051442B" w:rsidRPr="00661C39">
        <w:rPr>
          <w:rFonts w:ascii="Fira Sans" w:hAnsi="Fira Sans"/>
          <w:sz w:val="19"/>
          <w:lang w:val="en-US"/>
        </w:rPr>
        <w:t xml:space="preserve">% </w:t>
      </w:r>
      <w:r w:rsidR="00950E0E">
        <w:rPr>
          <w:rFonts w:ascii="Fira Sans" w:hAnsi="Fira Sans"/>
          <w:sz w:val="19"/>
          <w:lang w:val="en-US"/>
        </w:rPr>
        <w:t>in comparison with previous month</w:t>
      </w:r>
      <w:r w:rsidR="000211CE">
        <w:rPr>
          <w:rFonts w:ascii="Fira Sans" w:hAnsi="Fira Sans"/>
          <w:sz w:val="19"/>
          <w:lang w:val="en-US"/>
        </w:rPr>
        <w:t xml:space="preserve"> and by 10.7%</w:t>
      </w:r>
      <w:r w:rsidR="00987650">
        <w:rPr>
          <w:rFonts w:ascii="Fira Sans" w:hAnsi="Fira Sans"/>
          <w:sz w:val="19"/>
          <w:lang w:val="en-US"/>
        </w:rPr>
        <w:t xml:space="preserve"> in relation to July 2019.</w:t>
      </w:r>
      <w:r w:rsidR="0051442B" w:rsidRPr="00661C39">
        <w:rPr>
          <w:rFonts w:ascii="Fira Sans" w:hAnsi="Fira Sans"/>
          <w:sz w:val="19"/>
          <w:lang w:val="en-US"/>
        </w:rPr>
        <w:t xml:space="preserve"> On marketplaces</w:t>
      </w:r>
      <w:r w:rsidR="00C65F09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19170E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19170E">
        <w:rPr>
          <w:rFonts w:ascii="Fira Sans" w:hAnsi="Fira Sans"/>
          <w:sz w:val="19"/>
          <w:lang w:val="en-US"/>
        </w:rPr>
        <w:t>35</w:t>
      </w:r>
      <w:r w:rsidR="00D6738D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 xml:space="preserve"> was paid for 1 kg of</w:t>
      </w:r>
      <w:r w:rsidR="004654E3">
        <w:rPr>
          <w:rFonts w:ascii="Fira Sans" w:hAnsi="Fira Sans"/>
          <w:sz w:val="19"/>
          <w:lang w:val="en-US"/>
        </w:rPr>
        <w:t xml:space="preserve"> this</w:t>
      </w:r>
      <w:r w:rsidR="0051442B" w:rsidRPr="00661C39">
        <w:rPr>
          <w:rFonts w:ascii="Fira Sans" w:hAnsi="Fira Sans"/>
          <w:sz w:val="19"/>
          <w:lang w:val="en-US"/>
        </w:rPr>
        <w:t xml:space="preserve"> livestock. i.e. </w:t>
      </w:r>
      <w:r w:rsidR="00FB6AC3">
        <w:rPr>
          <w:rFonts w:ascii="Fira Sans" w:hAnsi="Fira Sans"/>
          <w:sz w:val="19"/>
          <w:lang w:val="en-US"/>
        </w:rPr>
        <w:t>8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FB6AC3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 xml:space="preserve">% </w:t>
      </w:r>
      <w:r w:rsidR="00FB6AC3">
        <w:rPr>
          <w:rFonts w:ascii="Fira Sans" w:hAnsi="Fira Sans"/>
          <w:sz w:val="19"/>
          <w:lang w:val="en-US"/>
        </w:rPr>
        <w:t>less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4F3066">
        <w:rPr>
          <w:rFonts w:ascii="Fira Sans" w:hAnsi="Fira Sans"/>
          <w:sz w:val="19"/>
          <w:lang w:val="en-US"/>
        </w:rPr>
        <w:t>than a year ago.</w:t>
      </w:r>
    </w:p>
    <w:p w:rsidR="006E3630" w:rsidRDefault="008E074F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lastRenderedPageBreak/>
        <w:t>P</w:t>
      </w:r>
      <w:r w:rsidR="0051442B" w:rsidRPr="00661C39">
        <w:rPr>
          <w:rFonts w:ascii="Fira Sans" w:hAnsi="Fira Sans"/>
          <w:sz w:val="19"/>
          <w:lang w:val="en-US"/>
        </w:rPr>
        <w:t xml:space="preserve">rocurement prices of </w:t>
      </w:r>
      <w:r w:rsidR="0051442B" w:rsidRPr="00661C39">
        <w:rPr>
          <w:rFonts w:ascii="Fira Sans" w:hAnsi="Fira Sans"/>
          <w:b/>
          <w:sz w:val="19"/>
          <w:lang w:val="en-US"/>
        </w:rPr>
        <w:t>poultry</w:t>
      </w:r>
      <w:r w:rsidR="009B45A5">
        <w:rPr>
          <w:rFonts w:ascii="Fira Sans" w:hAnsi="Fira Sans"/>
          <w:b/>
          <w:sz w:val="19"/>
          <w:lang w:val="en-US"/>
        </w:rPr>
        <w:t xml:space="preserve"> for slaughter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increased</w:t>
      </w:r>
      <w:r w:rsidR="00D16EF1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 xml:space="preserve">on a monthly basis </w:t>
      </w:r>
      <w:r w:rsidR="00B40C68">
        <w:rPr>
          <w:rFonts w:ascii="Fira Sans" w:hAnsi="Fira Sans"/>
          <w:sz w:val="19"/>
          <w:lang w:val="en-US"/>
        </w:rPr>
        <w:t xml:space="preserve">by 3.3% </w:t>
      </w:r>
      <w:r w:rsidR="00D72642">
        <w:rPr>
          <w:rFonts w:ascii="Fira Sans" w:hAnsi="Fira Sans"/>
          <w:sz w:val="19"/>
          <w:lang w:val="en-US"/>
        </w:rPr>
        <w:t>i.e</w:t>
      </w:r>
      <w:r w:rsidR="00E0386C">
        <w:rPr>
          <w:rFonts w:ascii="Fira Sans" w:hAnsi="Fira Sans"/>
          <w:sz w:val="19"/>
          <w:lang w:val="en-US"/>
        </w:rPr>
        <w:t>.</w:t>
      </w:r>
      <w:r w:rsidR="00D72642">
        <w:rPr>
          <w:rFonts w:ascii="Fira Sans" w:hAnsi="Fira Sans"/>
          <w:sz w:val="19"/>
          <w:lang w:val="en-US"/>
        </w:rPr>
        <w:t xml:space="preserve"> to the level</w:t>
      </w:r>
      <w:r w:rsidR="00317E99">
        <w:rPr>
          <w:rFonts w:ascii="Fira Sans" w:hAnsi="Fira Sans"/>
          <w:sz w:val="19"/>
          <w:lang w:val="en-US"/>
        </w:rPr>
        <w:t xml:space="preserve"> 3.58 PLN/kg</w:t>
      </w:r>
      <w:r w:rsidR="006E3630">
        <w:rPr>
          <w:rFonts w:ascii="Fira Sans" w:hAnsi="Fira Sans"/>
          <w:sz w:val="19"/>
          <w:lang w:val="en-US"/>
        </w:rPr>
        <w:t xml:space="preserve"> but </w:t>
      </w:r>
      <w:r w:rsidR="00592672">
        <w:rPr>
          <w:rFonts w:ascii="Fira Sans" w:hAnsi="Fira Sans"/>
          <w:sz w:val="19"/>
          <w:lang w:val="en-US"/>
        </w:rPr>
        <w:t>as</w:t>
      </w:r>
      <w:r w:rsidR="006E3630">
        <w:rPr>
          <w:rFonts w:ascii="Fira Sans" w:hAnsi="Fira Sans"/>
          <w:sz w:val="19"/>
          <w:lang w:val="en-US"/>
        </w:rPr>
        <w:t xml:space="preserve"> r</w:t>
      </w:r>
      <w:r w:rsidR="00592672">
        <w:rPr>
          <w:rFonts w:ascii="Fira Sans" w:hAnsi="Fira Sans"/>
          <w:sz w:val="19"/>
          <w:lang w:val="en-US"/>
        </w:rPr>
        <w:t>elated to</w:t>
      </w:r>
      <w:r w:rsidR="006E3630">
        <w:rPr>
          <w:rFonts w:ascii="Fira Sans" w:hAnsi="Fira Sans"/>
          <w:sz w:val="19"/>
          <w:lang w:val="en-US"/>
        </w:rPr>
        <w:t xml:space="preserve"> </w:t>
      </w:r>
      <w:r w:rsidR="00592672">
        <w:rPr>
          <w:rFonts w:ascii="Fira Sans" w:hAnsi="Fira Sans"/>
          <w:sz w:val="19"/>
          <w:lang w:val="en-US"/>
        </w:rPr>
        <w:t xml:space="preserve">the </w:t>
      </w:r>
      <w:r w:rsidR="00592672">
        <w:rPr>
          <w:rFonts w:ascii="Fira Sans" w:hAnsi="Fira Sans"/>
          <w:sz w:val="19"/>
          <w:szCs w:val="18"/>
          <w:lang w:val="en-US"/>
        </w:rPr>
        <w:t xml:space="preserve">corresponding period of </w:t>
      </w:r>
      <w:r w:rsidR="004C6CDE">
        <w:rPr>
          <w:rFonts w:ascii="Fira Sans" w:hAnsi="Fira Sans"/>
          <w:sz w:val="19"/>
          <w:szCs w:val="18"/>
          <w:lang w:val="en-US"/>
        </w:rPr>
        <w:t xml:space="preserve">the </w:t>
      </w:r>
      <w:r w:rsidR="00592672">
        <w:rPr>
          <w:rFonts w:ascii="Fira Sans" w:hAnsi="Fira Sans"/>
          <w:sz w:val="19"/>
          <w:szCs w:val="18"/>
          <w:lang w:val="en-US"/>
        </w:rPr>
        <w:t>previous year</w:t>
      </w:r>
      <w:r w:rsidR="00D93337">
        <w:rPr>
          <w:rFonts w:ascii="Fira Sans" w:hAnsi="Fira Sans"/>
          <w:sz w:val="19"/>
          <w:szCs w:val="18"/>
          <w:lang w:val="en-US"/>
        </w:rPr>
        <w:t xml:space="preserve"> decreased by</w:t>
      </w:r>
      <w:r w:rsidR="003D1257">
        <w:rPr>
          <w:rFonts w:ascii="Fira Sans" w:hAnsi="Fira Sans"/>
          <w:sz w:val="19"/>
          <w:szCs w:val="18"/>
          <w:lang w:val="en-US"/>
        </w:rPr>
        <w:t xml:space="preserve"> 11,2%.</w:t>
      </w:r>
    </w:p>
    <w:p w:rsidR="00231903" w:rsidRPr="00661C39" w:rsidRDefault="00231903" w:rsidP="00231903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130.69</w:t>
      </w:r>
      <w:r w:rsidRPr="00661C39">
        <w:rPr>
          <w:rFonts w:ascii="Fira Sans" w:hAnsi="Fira Sans"/>
          <w:sz w:val="19"/>
          <w:lang w:val="en-US"/>
        </w:rPr>
        <w:t xml:space="preserve"> PLN was paid in procurement for 1 hl of</w:t>
      </w:r>
      <w:r w:rsidR="009B45A5">
        <w:rPr>
          <w:rFonts w:ascii="Fira Sans" w:hAnsi="Fira Sans"/>
          <w:sz w:val="19"/>
          <w:lang w:val="en-US"/>
        </w:rPr>
        <w:t xml:space="preserve"> cows’ </w:t>
      </w:r>
      <w:r w:rsidRPr="00661C39">
        <w:rPr>
          <w:rFonts w:ascii="Fira Sans" w:hAnsi="Fira Sans"/>
          <w:b/>
          <w:sz w:val="19"/>
          <w:lang w:val="en-US"/>
        </w:rPr>
        <w:t xml:space="preserve">milk </w:t>
      </w:r>
      <w:r w:rsidRPr="00661C39">
        <w:rPr>
          <w:rFonts w:ascii="Fira Sans" w:hAnsi="Fira Sans"/>
          <w:sz w:val="19"/>
          <w:lang w:val="en-US"/>
        </w:rPr>
        <w:t xml:space="preserve">i.e. by 0.1% more than in </w:t>
      </w:r>
      <w:r w:rsidR="009B45A5">
        <w:rPr>
          <w:rFonts w:ascii="Fira Sans" w:hAnsi="Fira Sans"/>
          <w:sz w:val="19"/>
          <w:lang w:val="en-US"/>
        </w:rPr>
        <w:t xml:space="preserve">the </w:t>
      </w:r>
      <w:r w:rsidR="00D87EBE">
        <w:rPr>
          <w:rFonts w:ascii="Fira Sans" w:hAnsi="Fira Sans"/>
          <w:sz w:val="19"/>
          <w:lang w:val="en-US"/>
        </w:rPr>
        <w:t>previous month and by</w:t>
      </w:r>
      <w:r w:rsidR="009A1CC3">
        <w:rPr>
          <w:rFonts w:ascii="Fira Sans" w:hAnsi="Fira Sans"/>
          <w:sz w:val="19"/>
          <w:lang w:val="en-US"/>
        </w:rPr>
        <w:t xml:space="preserve"> 0,4% more than a year ago.</w:t>
      </w:r>
    </w:p>
    <w:p w:rsidR="00D65656" w:rsidRDefault="00D65656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:rsidR="0047655E" w:rsidRDefault="0047655E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marketplaces prices of wheat and rye</w:t>
      </w:r>
    </w:p>
    <w:p w:rsidR="00197733" w:rsidRPr="008279D3" w:rsidRDefault="00611E48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 w:rsidRPr="004C6CEC">
        <w:rPr>
          <w:rFonts w:ascii="Fira Sans" w:hAnsi="Fira Sans"/>
          <w:noProof/>
          <w:lang w:eastAsia="pl-PL"/>
        </w:rPr>
        <w:drawing>
          <wp:inline distT="0" distB="0" distL="0" distR="0" wp14:anchorId="3DDA1BF5" wp14:editId="7A1D1385">
            <wp:extent cx="4907076" cy="3155155"/>
            <wp:effectExtent l="0" t="0" r="8255" b="762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4DDE" w:rsidRDefault="00704DD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122843" w:rsidP="00D87C6E">
      <w:pPr>
        <w:rPr>
          <w:lang w:eastAsia="pl-PL"/>
        </w:rPr>
      </w:pPr>
      <w:r w:rsidRPr="00794056">
        <w:rPr>
          <w:rFonts w:ascii="Fira Sans" w:hAnsi="Fira Sans"/>
          <w:noProof/>
          <w:lang w:eastAsia="pl-PL"/>
        </w:rPr>
        <w:drawing>
          <wp:inline distT="0" distB="0" distL="0" distR="0" wp14:anchorId="4173ACCA" wp14:editId="41B03037">
            <wp:extent cx="5122545" cy="3376930"/>
            <wp:effectExtent l="0" t="0" r="1905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0E43" w:rsidRDefault="00DA0E43" w:rsidP="0065446D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400D3D" w:rsidRDefault="00400D3D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400D3D" w:rsidRDefault="00400D3D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7431BF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B72402" w:rsidP="00F3419A">
      <w:pPr>
        <w:ind w:left="142"/>
        <w:rPr>
          <w:lang w:eastAsia="pl-PL"/>
        </w:rPr>
      </w:pPr>
      <w:r w:rsidRPr="00213C2A">
        <w:rPr>
          <w:rFonts w:ascii="Fira Sans" w:hAnsi="Fira Sans"/>
          <w:noProof/>
          <w:lang w:eastAsia="pl-PL"/>
        </w:rPr>
        <w:drawing>
          <wp:inline distT="0" distB="0" distL="0" distR="0" wp14:anchorId="637701F5" wp14:editId="62AE8209">
            <wp:extent cx="5122545" cy="3258820"/>
            <wp:effectExtent l="0" t="0" r="1905" b="0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4156C6" w:rsidRPr="000F45BD" w:rsidRDefault="00AF1A75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91027E">
        <w:rPr>
          <w:rFonts w:ascii="Fira Sans" w:hAnsi="Fira Sans"/>
          <w:b/>
          <w:sz w:val="18"/>
          <w:szCs w:val="18"/>
          <w:lang w:val="en-US"/>
        </w:rPr>
        <w:t>Procurement</w:t>
      </w:r>
      <w:r w:rsidR="00022286">
        <w:rPr>
          <w:rFonts w:ascii="Fira Sans" w:hAnsi="Fira Sans"/>
          <w:b/>
          <w:sz w:val="18"/>
          <w:szCs w:val="18"/>
          <w:lang w:val="en-US"/>
        </w:rPr>
        <w:t xml:space="preserve"> prices of poultry for slaughter and cows’</w:t>
      </w:r>
      <w:r w:rsidR="00894D41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022286">
        <w:rPr>
          <w:rFonts w:ascii="Fira Sans" w:hAnsi="Fira Sans"/>
          <w:b/>
          <w:sz w:val="18"/>
          <w:szCs w:val="18"/>
          <w:lang w:val="en-US"/>
        </w:rPr>
        <w:t>milk</w:t>
      </w:r>
    </w:p>
    <w:p w:rsidR="000054E3" w:rsidRDefault="009D26B1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193E2779" wp14:editId="67513D67">
            <wp:extent cx="5114925" cy="3145155"/>
            <wp:effectExtent l="0" t="0" r="0" b="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D26D8" w:rsidRDefault="000054E3" w:rsidP="002E7125">
      <w:pPr>
        <w:spacing w:before="120" w:after="120" w:line="240" w:lineRule="exact"/>
        <w:rPr>
          <w:rFonts w:ascii="Fira Sans" w:hAnsi="Fira Sans" w:cs="Arial"/>
          <w:sz w:val="19"/>
          <w:szCs w:val="19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>e differentiation of the level of prices of basic agricultural products in particular voivodships is presented in Table 2 for p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rocurement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and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 xml:space="preserve">in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Table 3 for prices obtained by farmers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on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marketplaces (Excel sheet).</w:t>
      </w:r>
    </w:p>
    <w:p w:rsidR="00F077F0" w:rsidRDefault="001E2D46" w:rsidP="001E2D46">
      <w:pPr>
        <w:spacing w:before="40" w:after="120" w:line="240" w:lineRule="exact"/>
        <w:rPr>
          <w:rFonts w:cs="Arial"/>
          <w:color w:val="000000"/>
          <w:sz w:val="20"/>
          <w:lang w:val="en-US"/>
        </w:rPr>
      </w:pPr>
      <w:r w:rsidRPr="001E2D46">
        <w:rPr>
          <w:rFonts w:ascii="Fira Sans" w:hAnsi="Fira Sans"/>
          <w:bCs/>
          <w:spacing w:val="-2"/>
          <w:sz w:val="18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:rsidR="00F077F0" w:rsidRPr="000F45BD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  <w:sectPr w:rsidR="00F077F0" w:rsidRPr="000F45BD" w:rsidSect="000F45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875905" w:rsidRPr="00661C39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Prepard by:</w:t>
            </w:r>
          </w:p>
          <w:p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Departament</w:t>
            </w:r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Spokesperon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661C39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r w:rsidR="0084287F">
              <w:rPr>
                <w:rFonts w:ascii="Fira Sans" w:hAnsi="Fira Sans"/>
                <w:sz w:val="20"/>
              </w:rPr>
              <w:t>StatPoland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CD26D8" w:rsidRPr="000744C0" w:rsidRDefault="00DA3855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18E24638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1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4B514A" w:rsidRPr="000F45BD" w:rsidRDefault="00FE6634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Information on the socio-economic situation of the country in 2019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FE6634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2018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FE6634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2014-2018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126062" w:rsidRPr="000F45BD" w:rsidRDefault="00FE6634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26062" w:rsidRPr="000F45BD" w:rsidRDefault="00FE6634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B7E72" w:rsidRPr="000F45BD" w:rsidRDefault="00FE6634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:rsidR="004B7E72" w:rsidRPr="00986B31" w:rsidRDefault="00FE6634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 prices</w:t>
                              </w:r>
                            </w:hyperlink>
                          </w:p>
                          <w:p w:rsidR="00713967" w:rsidRPr="00B94304" w:rsidRDefault="00FE6634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13967" w:rsidRPr="004F677F" w:rsidRDefault="00FE6634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prices </w:t>
                            </w: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4638" id="Text Box 65" o:spid="_x0000_s1034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E/IlEzECAABaBAAADgAAAAAAAAAAAAAA&#10;AAAuAgAAZHJzL2Uyb0RvYy54bWxQSwECLQAUAAYACAAAACEA5xXAg+IAAAAMAQAADwAAAAAAAAAA&#10;AAAAAACLBAAAZHJzL2Rvd25yZXYueG1sUEsFBgAAAAAEAAQA8wAAAJoFAAAAAA=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D67FFA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Information on the socio-economic situation of the country in 2019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D67FFA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2018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D67FFA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2014-2018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D67FFA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D67FFA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D67FFA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D67FFA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D67FFA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D67FFA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2"/>
      <w:headerReference w:type="first" r:id="rId4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634" w:rsidRDefault="00FE6634" w:rsidP="000662E2">
      <w:pPr>
        <w:spacing w:after="0" w:line="240" w:lineRule="auto"/>
      </w:pPr>
      <w:r>
        <w:separator/>
      </w:r>
    </w:p>
  </w:endnote>
  <w:endnote w:type="continuationSeparator" w:id="0">
    <w:p w:rsidR="00FE6634" w:rsidRDefault="00FE663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1018E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BD54FD">
      <w:rPr>
        <w:noProof/>
        <w:sz w:val="18"/>
        <w:szCs w:val="18"/>
      </w:rPr>
      <w:t>3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1018E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BD54FD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634" w:rsidRDefault="00FE6634" w:rsidP="000662E2">
      <w:pPr>
        <w:spacing w:after="0" w:line="240" w:lineRule="auto"/>
      </w:pPr>
      <w:r>
        <w:separator/>
      </w:r>
    </w:p>
  </w:footnote>
  <w:footnote w:type="continuationSeparator" w:id="0">
    <w:p w:rsidR="00FE6634" w:rsidRDefault="00FE6634" w:rsidP="000662E2">
      <w:pPr>
        <w:spacing w:after="0" w:line="240" w:lineRule="auto"/>
      </w:pPr>
      <w:r>
        <w:continuationSeparator/>
      </w:r>
    </w:p>
  </w:footnote>
  <w:footnote w:id="1">
    <w:p w:rsidR="00AD021D" w:rsidRPr="00661C39" w:rsidRDefault="00AD021D" w:rsidP="00AD021D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  <w:footnote w:id="3">
    <w:p w:rsidR="00DF0F31" w:rsidRPr="000F45BD" w:rsidRDefault="00DF0F31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edible excluding early kinds.</w:t>
      </w:r>
    </w:p>
  </w:footnote>
  <w:footnote w:id="4">
    <w:p w:rsidR="00DF0F31" w:rsidRPr="000F45BD" w:rsidRDefault="00DF0F31" w:rsidP="008D474A">
      <w:pPr>
        <w:pStyle w:val="Tekstprzypisudolnego"/>
        <w:spacing w:before="120"/>
        <w:rPr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average weighted price of cattle for slaughter calculated with the adoption of the structure of procurement quantity of young cattle and cows for slaughter.</w:t>
      </w:r>
      <w:r w:rsidRPr="000F45BD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2B8E2AD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AF37D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5cpwIAAKI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4" name="Obraz 1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DA3855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9824A9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9824A9" id="Schemat blokowy: opóźnienie 6" o:spid="_x0000_s1035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vGRA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17A78E">
              <wp:simplePos x="0" y="0"/>
              <wp:positionH relativeFrom="margin">
                <wp:posOffset>5242560</wp:posOffset>
              </wp:positionH>
              <wp:positionV relativeFrom="margin">
                <wp:posOffset>-412750</wp:posOffset>
              </wp:positionV>
              <wp:extent cx="1879600" cy="20115530"/>
              <wp:effectExtent l="0" t="0" r="6350" b="1270"/>
              <wp:wrapSquare wrapText="bothSides"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4D584D" id="Rectangle 5" o:spid="_x0000_s1026" style="position:absolute;margin-left:412.8pt;margin-top:-32.5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" fillcolor="#f2f2f2" stroked="f" strokeweight="1pt">
              <w10:wrap type="square" anchorx="margin" anchory="margin"/>
            </v:rect>
          </w:pict>
        </mc:Fallback>
      </mc:AlternateConten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77ED04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5809D6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" o:bullet="t">
        <v:imagedata r:id="rId1" o:title=""/>
      </v:shape>
    </w:pict>
  </w:numPicBullet>
  <w:numPicBullet w:numPicBulletId="1">
    <w:pict>
      <v:shape id="_x0000_i1029" type="#_x0000_t75" style="width:124.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A47"/>
    <w:rsid w:val="00000BEC"/>
    <w:rsid w:val="00000D7A"/>
    <w:rsid w:val="00000DAE"/>
    <w:rsid w:val="00000FA0"/>
    <w:rsid w:val="00001C5B"/>
    <w:rsid w:val="000022C7"/>
    <w:rsid w:val="00003437"/>
    <w:rsid w:val="00003531"/>
    <w:rsid w:val="00003C9C"/>
    <w:rsid w:val="0000454C"/>
    <w:rsid w:val="000054E3"/>
    <w:rsid w:val="000055E7"/>
    <w:rsid w:val="0000560B"/>
    <w:rsid w:val="00006690"/>
    <w:rsid w:val="00006A05"/>
    <w:rsid w:val="0000709F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349A"/>
    <w:rsid w:val="00013BCB"/>
    <w:rsid w:val="00014305"/>
    <w:rsid w:val="00014825"/>
    <w:rsid w:val="000152F5"/>
    <w:rsid w:val="00015F80"/>
    <w:rsid w:val="00017AE5"/>
    <w:rsid w:val="00020239"/>
    <w:rsid w:val="0002066A"/>
    <w:rsid w:val="000211CE"/>
    <w:rsid w:val="00022286"/>
    <w:rsid w:val="0002303D"/>
    <w:rsid w:val="0002385D"/>
    <w:rsid w:val="00024A98"/>
    <w:rsid w:val="00024DEB"/>
    <w:rsid w:val="000254D2"/>
    <w:rsid w:val="000258E1"/>
    <w:rsid w:val="00026041"/>
    <w:rsid w:val="00026D6C"/>
    <w:rsid w:val="00027917"/>
    <w:rsid w:val="000309E6"/>
    <w:rsid w:val="00030CB0"/>
    <w:rsid w:val="00030F5A"/>
    <w:rsid w:val="00031080"/>
    <w:rsid w:val="000313A7"/>
    <w:rsid w:val="000315B2"/>
    <w:rsid w:val="00031635"/>
    <w:rsid w:val="00032E2D"/>
    <w:rsid w:val="00032FB4"/>
    <w:rsid w:val="00033484"/>
    <w:rsid w:val="00033D83"/>
    <w:rsid w:val="000351B2"/>
    <w:rsid w:val="0003547E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46CC0"/>
    <w:rsid w:val="00051E56"/>
    <w:rsid w:val="00051F7F"/>
    <w:rsid w:val="00052A8A"/>
    <w:rsid w:val="0005381D"/>
    <w:rsid w:val="00054462"/>
    <w:rsid w:val="00054E65"/>
    <w:rsid w:val="000553C3"/>
    <w:rsid w:val="00055432"/>
    <w:rsid w:val="00055860"/>
    <w:rsid w:val="00055CAB"/>
    <w:rsid w:val="00057976"/>
    <w:rsid w:val="00057CA1"/>
    <w:rsid w:val="00060730"/>
    <w:rsid w:val="00060BE6"/>
    <w:rsid w:val="000610B7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5D3E"/>
    <w:rsid w:val="00065F0B"/>
    <w:rsid w:val="00065F11"/>
    <w:rsid w:val="000662E2"/>
    <w:rsid w:val="000664CD"/>
    <w:rsid w:val="00066883"/>
    <w:rsid w:val="00066D6F"/>
    <w:rsid w:val="00066DF3"/>
    <w:rsid w:val="00071326"/>
    <w:rsid w:val="00071592"/>
    <w:rsid w:val="00071652"/>
    <w:rsid w:val="00071959"/>
    <w:rsid w:val="00071C6F"/>
    <w:rsid w:val="000723BA"/>
    <w:rsid w:val="000740C0"/>
    <w:rsid w:val="000744C0"/>
    <w:rsid w:val="00075BE3"/>
    <w:rsid w:val="00075F18"/>
    <w:rsid w:val="0007647F"/>
    <w:rsid w:val="00077C73"/>
    <w:rsid w:val="00077D0A"/>
    <w:rsid w:val="000806F7"/>
    <w:rsid w:val="00081A63"/>
    <w:rsid w:val="00082265"/>
    <w:rsid w:val="00082865"/>
    <w:rsid w:val="000833A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582"/>
    <w:rsid w:val="00093BF6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A62"/>
    <w:rsid w:val="000A463C"/>
    <w:rsid w:val="000A4C6C"/>
    <w:rsid w:val="000A56DC"/>
    <w:rsid w:val="000A5CA7"/>
    <w:rsid w:val="000A642B"/>
    <w:rsid w:val="000A7C99"/>
    <w:rsid w:val="000B04C5"/>
    <w:rsid w:val="000B0727"/>
    <w:rsid w:val="000B08BA"/>
    <w:rsid w:val="000B1C57"/>
    <w:rsid w:val="000B2A6F"/>
    <w:rsid w:val="000B3887"/>
    <w:rsid w:val="000B47B4"/>
    <w:rsid w:val="000B5193"/>
    <w:rsid w:val="000B54C0"/>
    <w:rsid w:val="000B5A17"/>
    <w:rsid w:val="000B691F"/>
    <w:rsid w:val="000B6BF0"/>
    <w:rsid w:val="000B75B7"/>
    <w:rsid w:val="000B773F"/>
    <w:rsid w:val="000B7B6C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D1765"/>
    <w:rsid w:val="000D1D43"/>
    <w:rsid w:val="000D225C"/>
    <w:rsid w:val="000D23C1"/>
    <w:rsid w:val="000D2520"/>
    <w:rsid w:val="000D29C3"/>
    <w:rsid w:val="000D58B7"/>
    <w:rsid w:val="000D675C"/>
    <w:rsid w:val="000D7492"/>
    <w:rsid w:val="000E05CA"/>
    <w:rsid w:val="000E0918"/>
    <w:rsid w:val="000E2460"/>
    <w:rsid w:val="000E3210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BAF"/>
    <w:rsid w:val="000F3964"/>
    <w:rsid w:val="000F45BD"/>
    <w:rsid w:val="000F4A02"/>
    <w:rsid w:val="000F523E"/>
    <w:rsid w:val="000F5A18"/>
    <w:rsid w:val="000F6141"/>
    <w:rsid w:val="000F78B6"/>
    <w:rsid w:val="001005FB"/>
    <w:rsid w:val="00100B9F"/>
    <w:rsid w:val="001011C3"/>
    <w:rsid w:val="001018E2"/>
    <w:rsid w:val="00101D99"/>
    <w:rsid w:val="001028A7"/>
    <w:rsid w:val="00102FF5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49A5"/>
    <w:rsid w:val="00114DB9"/>
    <w:rsid w:val="001151A1"/>
    <w:rsid w:val="00116087"/>
    <w:rsid w:val="0011626D"/>
    <w:rsid w:val="0011635B"/>
    <w:rsid w:val="00116510"/>
    <w:rsid w:val="00120FED"/>
    <w:rsid w:val="001211B1"/>
    <w:rsid w:val="00122843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2393"/>
    <w:rsid w:val="00132C84"/>
    <w:rsid w:val="00132ED7"/>
    <w:rsid w:val="00133140"/>
    <w:rsid w:val="001336E3"/>
    <w:rsid w:val="00133E8A"/>
    <w:rsid w:val="001345C8"/>
    <w:rsid w:val="0013511E"/>
    <w:rsid w:val="00135203"/>
    <w:rsid w:val="00136685"/>
    <w:rsid w:val="00136923"/>
    <w:rsid w:val="001423B6"/>
    <w:rsid w:val="00143888"/>
    <w:rsid w:val="001448A7"/>
    <w:rsid w:val="00144B7C"/>
    <w:rsid w:val="00145699"/>
    <w:rsid w:val="00145818"/>
    <w:rsid w:val="00146621"/>
    <w:rsid w:val="00146E04"/>
    <w:rsid w:val="0014750B"/>
    <w:rsid w:val="00147D79"/>
    <w:rsid w:val="00147E42"/>
    <w:rsid w:val="00150403"/>
    <w:rsid w:val="00150AF7"/>
    <w:rsid w:val="00150D85"/>
    <w:rsid w:val="001515D7"/>
    <w:rsid w:val="00151657"/>
    <w:rsid w:val="00151DEC"/>
    <w:rsid w:val="001537A0"/>
    <w:rsid w:val="00154817"/>
    <w:rsid w:val="00154B76"/>
    <w:rsid w:val="001613CB"/>
    <w:rsid w:val="00162325"/>
    <w:rsid w:val="00162538"/>
    <w:rsid w:val="001629AF"/>
    <w:rsid w:val="001629BF"/>
    <w:rsid w:val="0016376F"/>
    <w:rsid w:val="00163D6B"/>
    <w:rsid w:val="00164224"/>
    <w:rsid w:val="001648A9"/>
    <w:rsid w:val="001652B9"/>
    <w:rsid w:val="00165B50"/>
    <w:rsid w:val="00166004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85C"/>
    <w:rsid w:val="001779FD"/>
    <w:rsid w:val="00181945"/>
    <w:rsid w:val="001820A2"/>
    <w:rsid w:val="0018210A"/>
    <w:rsid w:val="00182AAF"/>
    <w:rsid w:val="00182B67"/>
    <w:rsid w:val="001831A8"/>
    <w:rsid w:val="00183869"/>
    <w:rsid w:val="001858E7"/>
    <w:rsid w:val="001864D0"/>
    <w:rsid w:val="001867D0"/>
    <w:rsid w:val="00187CA7"/>
    <w:rsid w:val="0019170E"/>
    <w:rsid w:val="00191893"/>
    <w:rsid w:val="0019210D"/>
    <w:rsid w:val="00192299"/>
    <w:rsid w:val="001927D9"/>
    <w:rsid w:val="00194C84"/>
    <w:rsid w:val="001951DA"/>
    <w:rsid w:val="001952C1"/>
    <w:rsid w:val="00195CB8"/>
    <w:rsid w:val="00196339"/>
    <w:rsid w:val="0019722F"/>
    <w:rsid w:val="00197733"/>
    <w:rsid w:val="00197BF3"/>
    <w:rsid w:val="00197D6D"/>
    <w:rsid w:val="001A111D"/>
    <w:rsid w:val="001A177D"/>
    <w:rsid w:val="001A179F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02F"/>
    <w:rsid w:val="001A6407"/>
    <w:rsid w:val="001A66E6"/>
    <w:rsid w:val="001A66F2"/>
    <w:rsid w:val="001A7809"/>
    <w:rsid w:val="001B0680"/>
    <w:rsid w:val="001B1508"/>
    <w:rsid w:val="001B1A09"/>
    <w:rsid w:val="001B1D50"/>
    <w:rsid w:val="001B22E2"/>
    <w:rsid w:val="001B2C05"/>
    <w:rsid w:val="001B3151"/>
    <w:rsid w:val="001B338B"/>
    <w:rsid w:val="001B33E5"/>
    <w:rsid w:val="001B3EA5"/>
    <w:rsid w:val="001B4BB8"/>
    <w:rsid w:val="001B5146"/>
    <w:rsid w:val="001B6542"/>
    <w:rsid w:val="001B7CC3"/>
    <w:rsid w:val="001C0587"/>
    <w:rsid w:val="001C0B59"/>
    <w:rsid w:val="001C1462"/>
    <w:rsid w:val="001C3269"/>
    <w:rsid w:val="001C3883"/>
    <w:rsid w:val="001C3B62"/>
    <w:rsid w:val="001C40EC"/>
    <w:rsid w:val="001C44D2"/>
    <w:rsid w:val="001C4FAF"/>
    <w:rsid w:val="001C50BC"/>
    <w:rsid w:val="001C60C1"/>
    <w:rsid w:val="001C707C"/>
    <w:rsid w:val="001C7E09"/>
    <w:rsid w:val="001D06D4"/>
    <w:rsid w:val="001D1DB4"/>
    <w:rsid w:val="001D1E06"/>
    <w:rsid w:val="001D2C08"/>
    <w:rsid w:val="001D2E47"/>
    <w:rsid w:val="001D3335"/>
    <w:rsid w:val="001D3394"/>
    <w:rsid w:val="001D3F59"/>
    <w:rsid w:val="001D4853"/>
    <w:rsid w:val="001D6CCC"/>
    <w:rsid w:val="001D7241"/>
    <w:rsid w:val="001D726E"/>
    <w:rsid w:val="001D73E1"/>
    <w:rsid w:val="001D7B0F"/>
    <w:rsid w:val="001E009B"/>
    <w:rsid w:val="001E07FB"/>
    <w:rsid w:val="001E17F5"/>
    <w:rsid w:val="001E1AD0"/>
    <w:rsid w:val="001E1D25"/>
    <w:rsid w:val="001E2D46"/>
    <w:rsid w:val="001E2F4B"/>
    <w:rsid w:val="001E2F5F"/>
    <w:rsid w:val="001E386F"/>
    <w:rsid w:val="001E3A60"/>
    <w:rsid w:val="001E4F30"/>
    <w:rsid w:val="001E5595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9C8"/>
    <w:rsid w:val="001F2F51"/>
    <w:rsid w:val="001F3009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200114"/>
    <w:rsid w:val="0020019B"/>
    <w:rsid w:val="00200D39"/>
    <w:rsid w:val="00201689"/>
    <w:rsid w:val="00201C46"/>
    <w:rsid w:val="002022C4"/>
    <w:rsid w:val="002029A2"/>
    <w:rsid w:val="00202C4E"/>
    <w:rsid w:val="002040D1"/>
    <w:rsid w:val="00204FA1"/>
    <w:rsid w:val="00205CCB"/>
    <w:rsid w:val="0020676D"/>
    <w:rsid w:val="00207A22"/>
    <w:rsid w:val="00207C4A"/>
    <w:rsid w:val="002103B9"/>
    <w:rsid w:val="00212390"/>
    <w:rsid w:val="00213C2A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601D"/>
    <w:rsid w:val="00226FAC"/>
    <w:rsid w:val="002270CF"/>
    <w:rsid w:val="002314EB"/>
    <w:rsid w:val="0023159C"/>
    <w:rsid w:val="00231903"/>
    <w:rsid w:val="00231F58"/>
    <w:rsid w:val="00232B69"/>
    <w:rsid w:val="002331DA"/>
    <w:rsid w:val="002351B7"/>
    <w:rsid w:val="00236FC5"/>
    <w:rsid w:val="00237277"/>
    <w:rsid w:val="00237BF1"/>
    <w:rsid w:val="00240A07"/>
    <w:rsid w:val="00240E7F"/>
    <w:rsid w:val="002410D2"/>
    <w:rsid w:val="00242755"/>
    <w:rsid w:val="00242A4E"/>
    <w:rsid w:val="00242ED6"/>
    <w:rsid w:val="002438FE"/>
    <w:rsid w:val="002444C6"/>
    <w:rsid w:val="00245870"/>
    <w:rsid w:val="00246A8B"/>
    <w:rsid w:val="00246FF2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4F9"/>
    <w:rsid w:val="00257831"/>
    <w:rsid w:val="00257D7C"/>
    <w:rsid w:val="0026192A"/>
    <w:rsid w:val="002619E2"/>
    <w:rsid w:val="00262E15"/>
    <w:rsid w:val="002636F1"/>
    <w:rsid w:val="00265080"/>
    <w:rsid w:val="00265502"/>
    <w:rsid w:val="00265C36"/>
    <w:rsid w:val="00265F6F"/>
    <w:rsid w:val="00266475"/>
    <w:rsid w:val="00266804"/>
    <w:rsid w:val="002700F2"/>
    <w:rsid w:val="002701DE"/>
    <w:rsid w:val="00272203"/>
    <w:rsid w:val="002726B0"/>
    <w:rsid w:val="00273384"/>
    <w:rsid w:val="00275D0C"/>
    <w:rsid w:val="0027610A"/>
    <w:rsid w:val="00276811"/>
    <w:rsid w:val="00276E4C"/>
    <w:rsid w:val="002774DA"/>
    <w:rsid w:val="00281881"/>
    <w:rsid w:val="00281E52"/>
    <w:rsid w:val="00282699"/>
    <w:rsid w:val="002849F2"/>
    <w:rsid w:val="002856A6"/>
    <w:rsid w:val="00285786"/>
    <w:rsid w:val="002857DD"/>
    <w:rsid w:val="00285B9C"/>
    <w:rsid w:val="00285C29"/>
    <w:rsid w:val="00286B0C"/>
    <w:rsid w:val="002874C3"/>
    <w:rsid w:val="00290103"/>
    <w:rsid w:val="00291277"/>
    <w:rsid w:val="00291E4A"/>
    <w:rsid w:val="002920CD"/>
    <w:rsid w:val="0029252D"/>
    <w:rsid w:val="0029259C"/>
    <w:rsid w:val="002926DF"/>
    <w:rsid w:val="0029307D"/>
    <w:rsid w:val="00293930"/>
    <w:rsid w:val="00294769"/>
    <w:rsid w:val="00294A7C"/>
    <w:rsid w:val="0029598B"/>
    <w:rsid w:val="00295E89"/>
    <w:rsid w:val="002961EC"/>
    <w:rsid w:val="00296445"/>
    <w:rsid w:val="00296697"/>
    <w:rsid w:val="002A0C67"/>
    <w:rsid w:val="002A4581"/>
    <w:rsid w:val="002A469F"/>
    <w:rsid w:val="002A6A73"/>
    <w:rsid w:val="002B0472"/>
    <w:rsid w:val="002B0602"/>
    <w:rsid w:val="002B0A26"/>
    <w:rsid w:val="002B0F65"/>
    <w:rsid w:val="002B31BC"/>
    <w:rsid w:val="002B3EFC"/>
    <w:rsid w:val="002B436C"/>
    <w:rsid w:val="002B66C8"/>
    <w:rsid w:val="002B6845"/>
    <w:rsid w:val="002B6B12"/>
    <w:rsid w:val="002C0852"/>
    <w:rsid w:val="002C24B0"/>
    <w:rsid w:val="002C4871"/>
    <w:rsid w:val="002C574B"/>
    <w:rsid w:val="002C73BD"/>
    <w:rsid w:val="002C77A2"/>
    <w:rsid w:val="002C7846"/>
    <w:rsid w:val="002D0806"/>
    <w:rsid w:val="002D0969"/>
    <w:rsid w:val="002D11EB"/>
    <w:rsid w:val="002D2736"/>
    <w:rsid w:val="002D38E5"/>
    <w:rsid w:val="002D42C7"/>
    <w:rsid w:val="002D4BBD"/>
    <w:rsid w:val="002D517B"/>
    <w:rsid w:val="002D51E0"/>
    <w:rsid w:val="002D5391"/>
    <w:rsid w:val="002D568D"/>
    <w:rsid w:val="002D64D1"/>
    <w:rsid w:val="002D653E"/>
    <w:rsid w:val="002D6588"/>
    <w:rsid w:val="002D6921"/>
    <w:rsid w:val="002D733D"/>
    <w:rsid w:val="002D7356"/>
    <w:rsid w:val="002D759C"/>
    <w:rsid w:val="002D7601"/>
    <w:rsid w:val="002D793F"/>
    <w:rsid w:val="002E0283"/>
    <w:rsid w:val="002E1444"/>
    <w:rsid w:val="002E1B93"/>
    <w:rsid w:val="002E2854"/>
    <w:rsid w:val="002E29CD"/>
    <w:rsid w:val="002E2EA2"/>
    <w:rsid w:val="002E38F8"/>
    <w:rsid w:val="002E44EE"/>
    <w:rsid w:val="002E466E"/>
    <w:rsid w:val="002E59C9"/>
    <w:rsid w:val="002E5E9D"/>
    <w:rsid w:val="002E6140"/>
    <w:rsid w:val="002E66DC"/>
    <w:rsid w:val="002E6985"/>
    <w:rsid w:val="002E6DF3"/>
    <w:rsid w:val="002E6E44"/>
    <w:rsid w:val="002E7125"/>
    <w:rsid w:val="002E71B6"/>
    <w:rsid w:val="002E74D4"/>
    <w:rsid w:val="002F0CE7"/>
    <w:rsid w:val="002F1483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300097"/>
    <w:rsid w:val="00301AC7"/>
    <w:rsid w:val="00301D01"/>
    <w:rsid w:val="00302372"/>
    <w:rsid w:val="00303381"/>
    <w:rsid w:val="0030446B"/>
    <w:rsid w:val="00304500"/>
    <w:rsid w:val="00304F22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75A2"/>
    <w:rsid w:val="003175E9"/>
    <w:rsid w:val="00317E99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6354"/>
    <w:rsid w:val="00326BDD"/>
    <w:rsid w:val="00326D24"/>
    <w:rsid w:val="0033123E"/>
    <w:rsid w:val="00331948"/>
    <w:rsid w:val="00332320"/>
    <w:rsid w:val="0033366D"/>
    <w:rsid w:val="003336AD"/>
    <w:rsid w:val="0033484A"/>
    <w:rsid w:val="0033577F"/>
    <w:rsid w:val="003367F1"/>
    <w:rsid w:val="0033794A"/>
    <w:rsid w:val="00340033"/>
    <w:rsid w:val="00340B9B"/>
    <w:rsid w:val="003429C6"/>
    <w:rsid w:val="00342AA1"/>
    <w:rsid w:val="003431C5"/>
    <w:rsid w:val="0034324D"/>
    <w:rsid w:val="00343856"/>
    <w:rsid w:val="00343FF0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DE0"/>
    <w:rsid w:val="0035137B"/>
    <w:rsid w:val="00353B8B"/>
    <w:rsid w:val="00354371"/>
    <w:rsid w:val="0035442C"/>
    <w:rsid w:val="003547D3"/>
    <w:rsid w:val="00355553"/>
    <w:rsid w:val="00356D06"/>
    <w:rsid w:val="00356DB0"/>
    <w:rsid w:val="00357CE6"/>
    <w:rsid w:val="00360006"/>
    <w:rsid w:val="00360261"/>
    <w:rsid w:val="0036045A"/>
    <w:rsid w:val="00361ACD"/>
    <w:rsid w:val="00361C63"/>
    <w:rsid w:val="003620B4"/>
    <w:rsid w:val="00362962"/>
    <w:rsid w:val="00362E47"/>
    <w:rsid w:val="003637D2"/>
    <w:rsid w:val="0036502E"/>
    <w:rsid w:val="00365842"/>
    <w:rsid w:val="003664C0"/>
    <w:rsid w:val="00366A21"/>
    <w:rsid w:val="00367237"/>
    <w:rsid w:val="0036795A"/>
    <w:rsid w:val="00367BE4"/>
    <w:rsid w:val="00367E30"/>
    <w:rsid w:val="00370192"/>
    <w:rsid w:val="003705BD"/>
    <w:rsid w:val="003705F2"/>
    <w:rsid w:val="0037077F"/>
    <w:rsid w:val="0037105B"/>
    <w:rsid w:val="00371244"/>
    <w:rsid w:val="00371373"/>
    <w:rsid w:val="00371400"/>
    <w:rsid w:val="00371C7F"/>
    <w:rsid w:val="003734E1"/>
    <w:rsid w:val="00373882"/>
    <w:rsid w:val="00374539"/>
    <w:rsid w:val="00374C06"/>
    <w:rsid w:val="00374C3C"/>
    <w:rsid w:val="00374D9D"/>
    <w:rsid w:val="003751F2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4409"/>
    <w:rsid w:val="00385261"/>
    <w:rsid w:val="003852F9"/>
    <w:rsid w:val="00385830"/>
    <w:rsid w:val="00385A29"/>
    <w:rsid w:val="00385E36"/>
    <w:rsid w:val="00386177"/>
    <w:rsid w:val="00387C8C"/>
    <w:rsid w:val="0039060D"/>
    <w:rsid w:val="00390B0C"/>
    <w:rsid w:val="003919D7"/>
    <w:rsid w:val="00392155"/>
    <w:rsid w:val="00393962"/>
    <w:rsid w:val="00393A33"/>
    <w:rsid w:val="00394005"/>
    <w:rsid w:val="0039412E"/>
    <w:rsid w:val="003956B3"/>
    <w:rsid w:val="00396338"/>
    <w:rsid w:val="00396F14"/>
    <w:rsid w:val="00397138"/>
    <w:rsid w:val="0039764F"/>
    <w:rsid w:val="00397D18"/>
    <w:rsid w:val="003A0560"/>
    <w:rsid w:val="003A1417"/>
    <w:rsid w:val="003A1B36"/>
    <w:rsid w:val="003A229B"/>
    <w:rsid w:val="003A2697"/>
    <w:rsid w:val="003A2B2D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3CC"/>
    <w:rsid w:val="003B3252"/>
    <w:rsid w:val="003B32AE"/>
    <w:rsid w:val="003B3D6C"/>
    <w:rsid w:val="003B4DBB"/>
    <w:rsid w:val="003B5BFE"/>
    <w:rsid w:val="003B6154"/>
    <w:rsid w:val="003B752D"/>
    <w:rsid w:val="003B7EC0"/>
    <w:rsid w:val="003C121E"/>
    <w:rsid w:val="003C14A2"/>
    <w:rsid w:val="003C176B"/>
    <w:rsid w:val="003C2488"/>
    <w:rsid w:val="003C27C0"/>
    <w:rsid w:val="003C3308"/>
    <w:rsid w:val="003C3771"/>
    <w:rsid w:val="003C4585"/>
    <w:rsid w:val="003C4688"/>
    <w:rsid w:val="003C4C1A"/>
    <w:rsid w:val="003C55F7"/>
    <w:rsid w:val="003C59E0"/>
    <w:rsid w:val="003C5E5E"/>
    <w:rsid w:val="003C621C"/>
    <w:rsid w:val="003C64B1"/>
    <w:rsid w:val="003C6C8D"/>
    <w:rsid w:val="003D0F33"/>
    <w:rsid w:val="003D0F56"/>
    <w:rsid w:val="003D1257"/>
    <w:rsid w:val="003D1C1D"/>
    <w:rsid w:val="003D2D18"/>
    <w:rsid w:val="003D4270"/>
    <w:rsid w:val="003D4522"/>
    <w:rsid w:val="003D4F95"/>
    <w:rsid w:val="003D5E1A"/>
    <w:rsid w:val="003D5F42"/>
    <w:rsid w:val="003D60A9"/>
    <w:rsid w:val="003D641F"/>
    <w:rsid w:val="003D698B"/>
    <w:rsid w:val="003D6E11"/>
    <w:rsid w:val="003D74B0"/>
    <w:rsid w:val="003D7B05"/>
    <w:rsid w:val="003E0955"/>
    <w:rsid w:val="003E09E1"/>
    <w:rsid w:val="003E1744"/>
    <w:rsid w:val="003E1B4A"/>
    <w:rsid w:val="003E3302"/>
    <w:rsid w:val="003E3878"/>
    <w:rsid w:val="003E4AF6"/>
    <w:rsid w:val="003E50D0"/>
    <w:rsid w:val="003E5AA9"/>
    <w:rsid w:val="003E6589"/>
    <w:rsid w:val="003E73C4"/>
    <w:rsid w:val="003F011E"/>
    <w:rsid w:val="003F0D64"/>
    <w:rsid w:val="003F2F2A"/>
    <w:rsid w:val="003F4B9D"/>
    <w:rsid w:val="003F590B"/>
    <w:rsid w:val="003F5C9F"/>
    <w:rsid w:val="003F7602"/>
    <w:rsid w:val="003F7C8C"/>
    <w:rsid w:val="003F7FE6"/>
    <w:rsid w:val="00400D3D"/>
    <w:rsid w:val="0040123B"/>
    <w:rsid w:val="004012CB"/>
    <w:rsid w:val="00402BDC"/>
    <w:rsid w:val="00406101"/>
    <w:rsid w:val="00406404"/>
    <w:rsid w:val="00406502"/>
    <w:rsid w:val="00406EE5"/>
    <w:rsid w:val="00407676"/>
    <w:rsid w:val="0040794E"/>
    <w:rsid w:val="00410120"/>
    <w:rsid w:val="00410948"/>
    <w:rsid w:val="00410E0B"/>
    <w:rsid w:val="00411708"/>
    <w:rsid w:val="0041222D"/>
    <w:rsid w:val="00412580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6C8"/>
    <w:rsid w:val="00421FDE"/>
    <w:rsid w:val="00422188"/>
    <w:rsid w:val="00422391"/>
    <w:rsid w:val="00422B46"/>
    <w:rsid w:val="00422BBD"/>
    <w:rsid w:val="00422EA9"/>
    <w:rsid w:val="00423C85"/>
    <w:rsid w:val="00423CCE"/>
    <w:rsid w:val="0042446D"/>
    <w:rsid w:val="00424619"/>
    <w:rsid w:val="00424BD6"/>
    <w:rsid w:val="00424C40"/>
    <w:rsid w:val="00424FC0"/>
    <w:rsid w:val="00425D9C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40F03"/>
    <w:rsid w:val="00442692"/>
    <w:rsid w:val="00443C99"/>
    <w:rsid w:val="00444690"/>
    <w:rsid w:val="00445047"/>
    <w:rsid w:val="0044541F"/>
    <w:rsid w:val="00446151"/>
    <w:rsid w:val="00447F34"/>
    <w:rsid w:val="00450CEE"/>
    <w:rsid w:val="00451AD6"/>
    <w:rsid w:val="00451EFA"/>
    <w:rsid w:val="00452C3B"/>
    <w:rsid w:val="00453C0D"/>
    <w:rsid w:val="00453D02"/>
    <w:rsid w:val="0045438F"/>
    <w:rsid w:val="00454922"/>
    <w:rsid w:val="00455297"/>
    <w:rsid w:val="004553A9"/>
    <w:rsid w:val="00455622"/>
    <w:rsid w:val="00456DEF"/>
    <w:rsid w:val="00457388"/>
    <w:rsid w:val="00461508"/>
    <w:rsid w:val="004618FB"/>
    <w:rsid w:val="004620CF"/>
    <w:rsid w:val="0046443A"/>
    <w:rsid w:val="0046457D"/>
    <w:rsid w:val="004654E3"/>
    <w:rsid w:val="004656E0"/>
    <w:rsid w:val="004657FC"/>
    <w:rsid w:val="0046631D"/>
    <w:rsid w:val="00467984"/>
    <w:rsid w:val="00467C68"/>
    <w:rsid w:val="0047059B"/>
    <w:rsid w:val="00470D45"/>
    <w:rsid w:val="00470DCE"/>
    <w:rsid w:val="00470FF5"/>
    <w:rsid w:val="00471E8F"/>
    <w:rsid w:val="0047267E"/>
    <w:rsid w:val="004733F6"/>
    <w:rsid w:val="004746D5"/>
    <w:rsid w:val="00474BEA"/>
    <w:rsid w:val="00474E69"/>
    <w:rsid w:val="0047655E"/>
    <w:rsid w:val="0047715B"/>
    <w:rsid w:val="00477E10"/>
    <w:rsid w:val="004803D8"/>
    <w:rsid w:val="00480B92"/>
    <w:rsid w:val="004840C0"/>
    <w:rsid w:val="00484D5C"/>
    <w:rsid w:val="00484F26"/>
    <w:rsid w:val="0048611F"/>
    <w:rsid w:val="004866F8"/>
    <w:rsid w:val="00486E04"/>
    <w:rsid w:val="00490049"/>
    <w:rsid w:val="004903B6"/>
    <w:rsid w:val="00492C50"/>
    <w:rsid w:val="0049330E"/>
    <w:rsid w:val="004935FC"/>
    <w:rsid w:val="00493CE9"/>
    <w:rsid w:val="004945F7"/>
    <w:rsid w:val="00494A73"/>
    <w:rsid w:val="00494EC5"/>
    <w:rsid w:val="00495555"/>
    <w:rsid w:val="0049621B"/>
    <w:rsid w:val="004964B6"/>
    <w:rsid w:val="00496C38"/>
    <w:rsid w:val="004971E5"/>
    <w:rsid w:val="00497304"/>
    <w:rsid w:val="0049775B"/>
    <w:rsid w:val="004A0539"/>
    <w:rsid w:val="004A0C43"/>
    <w:rsid w:val="004A2F49"/>
    <w:rsid w:val="004A33F3"/>
    <w:rsid w:val="004A3B58"/>
    <w:rsid w:val="004A4FF3"/>
    <w:rsid w:val="004A6298"/>
    <w:rsid w:val="004A7DE9"/>
    <w:rsid w:val="004B0516"/>
    <w:rsid w:val="004B11E6"/>
    <w:rsid w:val="004B1528"/>
    <w:rsid w:val="004B1E03"/>
    <w:rsid w:val="004B2C80"/>
    <w:rsid w:val="004B3942"/>
    <w:rsid w:val="004B4C0D"/>
    <w:rsid w:val="004B514A"/>
    <w:rsid w:val="004B5767"/>
    <w:rsid w:val="004B7263"/>
    <w:rsid w:val="004B7E72"/>
    <w:rsid w:val="004C01FE"/>
    <w:rsid w:val="004C05AA"/>
    <w:rsid w:val="004C1289"/>
    <w:rsid w:val="004C1309"/>
    <w:rsid w:val="004C148E"/>
    <w:rsid w:val="004C1686"/>
    <w:rsid w:val="004C168F"/>
    <w:rsid w:val="004C1895"/>
    <w:rsid w:val="004C18FA"/>
    <w:rsid w:val="004C3066"/>
    <w:rsid w:val="004C3464"/>
    <w:rsid w:val="004C3BCB"/>
    <w:rsid w:val="004C5ECE"/>
    <w:rsid w:val="004C61C4"/>
    <w:rsid w:val="004C6CDE"/>
    <w:rsid w:val="004C6CEC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E7B"/>
    <w:rsid w:val="004D6F5D"/>
    <w:rsid w:val="004D76BC"/>
    <w:rsid w:val="004D77D8"/>
    <w:rsid w:val="004E0172"/>
    <w:rsid w:val="004E10FE"/>
    <w:rsid w:val="004E5C45"/>
    <w:rsid w:val="004E6B3D"/>
    <w:rsid w:val="004E7827"/>
    <w:rsid w:val="004E799F"/>
    <w:rsid w:val="004E7B11"/>
    <w:rsid w:val="004F030D"/>
    <w:rsid w:val="004F0C3C"/>
    <w:rsid w:val="004F0F29"/>
    <w:rsid w:val="004F14DF"/>
    <w:rsid w:val="004F162D"/>
    <w:rsid w:val="004F2A5F"/>
    <w:rsid w:val="004F3066"/>
    <w:rsid w:val="004F3628"/>
    <w:rsid w:val="004F4001"/>
    <w:rsid w:val="004F575F"/>
    <w:rsid w:val="004F580F"/>
    <w:rsid w:val="004F59DD"/>
    <w:rsid w:val="004F60C6"/>
    <w:rsid w:val="004F63FC"/>
    <w:rsid w:val="004F7959"/>
    <w:rsid w:val="00500813"/>
    <w:rsid w:val="00500E4F"/>
    <w:rsid w:val="005011D1"/>
    <w:rsid w:val="005011FF"/>
    <w:rsid w:val="00502030"/>
    <w:rsid w:val="0050277F"/>
    <w:rsid w:val="0050466E"/>
    <w:rsid w:val="005048AB"/>
    <w:rsid w:val="005059A8"/>
    <w:rsid w:val="00505A92"/>
    <w:rsid w:val="0050636E"/>
    <w:rsid w:val="00507B04"/>
    <w:rsid w:val="005130E1"/>
    <w:rsid w:val="00513C35"/>
    <w:rsid w:val="0051442B"/>
    <w:rsid w:val="00514D72"/>
    <w:rsid w:val="0051659A"/>
    <w:rsid w:val="005203F1"/>
    <w:rsid w:val="005203FC"/>
    <w:rsid w:val="0052160C"/>
    <w:rsid w:val="00521BC3"/>
    <w:rsid w:val="00522116"/>
    <w:rsid w:val="0052283E"/>
    <w:rsid w:val="00523169"/>
    <w:rsid w:val="0052321F"/>
    <w:rsid w:val="00524DF5"/>
    <w:rsid w:val="00525564"/>
    <w:rsid w:val="005255FB"/>
    <w:rsid w:val="005263EB"/>
    <w:rsid w:val="0053099E"/>
    <w:rsid w:val="00531632"/>
    <w:rsid w:val="00532FF8"/>
    <w:rsid w:val="005357D4"/>
    <w:rsid w:val="00535EEB"/>
    <w:rsid w:val="00536175"/>
    <w:rsid w:val="00537210"/>
    <w:rsid w:val="00540647"/>
    <w:rsid w:val="00541023"/>
    <w:rsid w:val="005418FB"/>
    <w:rsid w:val="00541A98"/>
    <w:rsid w:val="00541AB9"/>
    <w:rsid w:val="00541BD0"/>
    <w:rsid w:val="00541D4A"/>
    <w:rsid w:val="00542505"/>
    <w:rsid w:val="0054251F"/>
    <w:rsid w:val="00542AB6"/>
    <w:rsid w:val="005430DD"/>
    <w:rsid w:val="00543488"/>
    <w:rsid w:val="0054405E"/>
    <w:rsid w:val="00544332"/>
    <w:rsid w:val="00544BBC"/>
    <w:rsid w:val="00544CAC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3003"/>
    <w:rsid w:val="0055321F"/>
    <w:rsid w:val="00553AC9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1337"/>
    <w:rsid w:val="0056282D"/>
    <w:rsid w:val="0056376E"/>
    <w:rsid w:val="005644E7"/>
    <w:rsid w:val="00565FD3"/>
    <w:rsid w:val="00566357"/>
    <w:rsid w:val="0056664B"/>
    <w:rsid w:val="00572105"/>
    <w:rsid w:val="00573568"/>
    <w:rsid w:val="00573C1F"/>
    <w:rsid w:val="005744DB"/>
    <w:rsid w:val="005745A6"/>
    <w:rsid w:val="005762A7"/>
    <w:rsid w:val="005770D0"/>
    <w:rsid w:val="00577DFE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FFD"/>
    <w:rsid w:val="00591320"/>
    <w:rsid w:val="005916D7"/>
    <w:rsid w:val="0059189F"/>
    <w:rsid w:val="00592672"/>
    <w:rsid w:val="00593195"/>
    <w:rsid w:val="00595CEC"/>
    <w:rsid w:val="0059761D"/>
    <w:rsid w:val="005A0542"/>
    <w:rsid w:val="005A0D09"/>
    <w:rsid w:val="005A110B"/>
    <w:rsid w:val="005A1CA4"/>
    <w:rsid w:val="005A2282"/>
    <w:rsid w:val="005A230D"/>
    <w:rsid w:val="005A315F"/>
    <w:rsid w:val="005A45B3"/>
    <w:rsid w:val="005A5677"/>
    <w:rsid w:val="005A5F33"/>
    <w:rsid w:val="005A60C5"/>
    <w:rsid w:val="005A6352"/>
    <w:rsid w:val="005A651F"/>
    <w:rsid w:val="005A698C"/>
    <w:rsid w:val="005B008D"/>
    <w:rsid w:val="005B00E1"/>
    <w:rsid w:val="005B09B1"/>
    <w:rsid w:val="005B17B9"/>
    <w:rsid w:val="005B17BA"/>
    <w:rsid w:val="005B1E98"/>
    <w:rsid w:val="005B2464"/>
    <w:rsid w:val="005B2F4D"/>
    <w:rsid w:val="005B397D"/>
    <w:rsid w:val="005B46C4"/>
    <w:rsid w:val="005B4A9F"/>
    <w:rsid w:val="005B4F6A"/>
    <w:rsid w:val="005C17B6"/>
    <w:rsid w:val="005C1ACD"/>
    <w:rsid w:val="005C1EAD"/>
    <w:rsid w:val="005C296A"/>
    <w:rsid w:val="005C2CFA"/>
    <w:rsid w:val="005C3757"/>
    <w:rsid w:val="005C401C"/>
    <w:rsid w:val="005C4646"/>
    <w:rsid w:val="005C5687"/>
    <w:rsid w:val="005C572D"/>
    <w:rsid w:val="005C5733"/>
    <w:rsid w:val="005C5F3F"/>
    <w:rsid w:val="005C70EF"/>
    <w:rsid w:val="005C7AFA"/>
    <w:rsid w:val="005C7E09"/>
    <w:rsid w:val="005D031D"/>
    <w:rsid w:val="005D0646"/>
    <w:rsid w:val="005D168E"/>
    <w:rsid w:val="005D1D90"/>
    <w:rsid w:val="005D3ACB"/>
    <w:rsid w:val="005D4D2A"/>
    <w:rsid w:val="005D501E"/>
    <w:rsid w:val="005D627C"/>
    <w:rsid w:val="005D678E"/>
    <w:rsid w:val="005D6965"/>
    <w:rsid w:val="005D6F34"/>
    <w:rsid w:val="005D7105"/>
    <w:rsid w:val="005E0259"/>
    <w:rsid w:val="005E0ADF"/>
    <w:rsid w:val="005E1A58"/>
    <w:rsid w:val="005E2730"/>
    <w:rsid w:val="005E291A"/>
    <w:rsid w:val="005E38B5"/>
    <w:rsid w:val="005E4185"/>
    <w:rsid w:val="005E4B59"/>
    <w:rsid w:val="005E543E"/>
    <w:rsid w:val="005E671E"/>
    <w:rsid w:val="005E6D68"/>
    <w:rsid w:val="005E76C0"/>
    <w:rsid w:val="005E7890"/>
    <w:rsid w:val="005F1265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742"/>
    <w:rsid w:val="005F7CDE"/>
    <w:rsid w:val="006004C8"/>
    <w:rsid w:val="006005DD"/>
    <w:rsid w:val="006009DB"/>
    <w:rsid w:val="00600D78"/>
    <w:rsid w:val="00603389"/>
    <w:rsid w:val="006035C3"/>
    <w:rsid w:val="00603DBF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E48"/>
    <w:rsid w:val="00611FA0"/>
    <w:rsid w:val="006128C7"/>
    <w:rsid w:val="00612D59"/>
    <w:rsid w:val="0061462D"/>
    <w:rsid w:val="00614828"/>
    <w:rsid w:val="00614E5C"/>
    <w:rsid w:val="006158B4"/>
    <w:rsid w:val="00617430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EDA"/>
    <w:rsid w:val="00632905"/>
    <w:rsid w:val="0063332A"/>
    <w:rsid w:val="0063437B"/>
    <w:rsid w:val="006359F5"/>
    <w:rsid w:val="00635BAB"/>
    <w:rsid w:val="006361B9"/>
    <w:rsid w:val="00636475"/>
    <w:rsid w:val="00636E88"/>
    <w:rsid w:val="00636EAD"/>
    <w:rsid w:val="00637926"/>
    <w:rsid w:val="00640054"/>
    <w:rsid w:val="00640AB1"/>
    <w:rsid w:val="006413D0"/>
    <w:rsid w:val="00641A8A"/>
    <w:rsid w:val="00641BDB"/>
    <w:rsid w:val="00642674"/>
    <w:rsid w:val="00642866"/>
    <w:rsid w:val="0064301C"/>
    <w:rsid w:val="00644582"/>
    <w:rsid w:val="00645A93"/>
    <w:rsid w:val="00645F40"/>
    <w:rsid w:val="0064618C"/>
    <w:rsid w:val="006470F5"/>
    <w:rsid w:val="0064740E"/>
    <w:rsid w:val="006502A5"/>
    <w:rsid w:val="0065069A"/>
    <w:rsid w:val="00650AF2"/>
    <w:rsid w:val="00651C52"/>
    <w:rsid w:val="006527B4"/>
    <w:rsid w:val="00652A65"/>
    <w:rsid w:val="00652E05"/>
    <w:rsid w:val="00653646"/>
    <w:rsid w:val="006537E1"/>
    <w:rsid w:val="0065412C"/>
    <w:rsid w:val="0065446D"/>
    <w:rsid w:val="00656046"/>
    <w:rsid w:val="00657760"/>
    <w:rsid w:val="00660683"/>
    <w:rsid w:val="00660F74"/>
    <w:rsid w:val="00660FA0"/>
    <w:rsid w:val="00661C39"/>
    <w:rsid w:val="00662B1E"/>
    <w:rsid w:val="006633F3"/>
    <w:rsid w:val="00663A15"/>
    <w:rsid w:val="006644F5"/>
    <w:rsid w:val="00665418"/>
    <w:rsid w:val="00665808"/>
    <w:rsid w:val="00666682"/>
    <w:rsid w:val="00666A3D"/>
    <w:rsid w:val="006673CA"/>
    <w:rsid w:val="00667532"/>
    <w:rsid w:val="00667F18"/>
    <w:rsid w:val="00670F4C"/>
    <w:rsid w:val="00672C0D"/>
    <w:rsid w:val="006752FE"/>
    <w:rsid w:val="00680455"/>
    <w:rsid w:val="00680DD6"/>
    <w:rsid w:val="00682501"/>
    <w:rsid w:val="0068336C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E55"/>
    <w:rsid w:val="00692A72"/>
    <w:rsid w:val="00693174"/>
    <w:rsid w:val="0069412F"/>
    <w:rsid w:val="00694784"/>
    <w:rsid w:val="00695127"/>
    <w:rsid w:val="00697272"/>
    <w:rsid w:val="00697454"/>
    <w:rsid w:val="006A11E0"/>
    <w:rsid w:val="006A15C9"/>
    <w:rsid w:val="006A3452"/>
    <w:rsid w:val="006A366F"/>
    <w:rsid w:val="006A3E47"/>
    <w:rsid w:val="006A3EEF"/>
    <w:rsid w:val="006A3FC0"/>
    <w:rsid w:val="006A5769"/>
    <w:rsid w:val="006A589D"/>
    <w:rsid w:val="006A5E7B"/>
    <w:rsid w:val="006A6038"/>
    <w:rsid w:val="006A60D5"/>
    <w:rsid w:val="006A6E06"/>
    <w:rsid w:val="006A7656"/>
    <w:rsid w:val="006B0E9E"/>
    <w:rsid w:val="006B1148"/>
    <w:rsid w:val="006B126F"/>
    <w:rsid w:val="006B1271"/>
    <w:rsid w:val="006B17C8"/>
    <w:rsid w:val="006B2001"/>
    <w:rsid w:val="006B2275"/>
    <w:rsid w:val="006B3F72"/>
    <w:rsid w:val="006B46C5"/>
    <w:rsid w:val="006B487A"/>
    <w:rsid w:val="006B51A3"/>
    <w:rsid w:val="006B542A"/>
    <w:rsid w:val="006B5AE4"/>
    <w:rsid w:val="006B60CA"/>
    <w:rsid w:val="006B6DB5"/>
    <w:rsid w:val="006B7DF6"/>
    <w:rsid w:val="006C042D"/>
    <w:rsid w:val="006C1BDE"/>
    <w:rsid w:val="006C2B48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4054"/>
    <w:rsid w:val="006D540C"/>
    <w:rsid w:val="006D612C"/>
    <w:rsid w:val="006D6332"/>
    <w:rsid w:val="006D6503"/>
    <w:rsid w:val="006D6CF9"/>
    <w:rsid w:val="006D7090"/>
    <w:rsid w:val="006E02EC"/>
    <w:rsid w:val="006E0A6F"/>
    <w:rsid w:val="006E1DDA"/>
    <w:rsid w:val="006E2BFD"/>
    <w:rsid w:val="006E3630"/>
    <w:rsid w:val="006E49D2"/>
    <w:rsid w:val="006E561B"/>
    <w:rsid w:val="006E64A8"/>
    <w:rsid w:val="006E65EF"/>
    <w:rsid w:val="006E71E2"/>
    <w:rsid w:val="006F209C"/>
    <w:rsid w:val="006F225B"/>
    <w:rsid w:val="006F2453"/>
    <w:rsid w:val="006F2F6F"/>
    <w:rsid w:val="006F2FC6"/>
    <w:rsid w:val="006F4864"/>
    <w:rsid w:val="006F5000"/>
    <w:rsid w:val="006F554C"/>
    <w:rsid w:val="006F7A4B"/>
    <w:rsid w:val="00700158"/>
    <w:rsid w:val="007024CD"/>
    <w:rsid w:val="00702F48"/>
    <w:rsid w:val="00703DC0"/>
    <w:rsid w:val="00704DDE"/>
    <w:rsid w:val="007053D5"/>
    <w:rsid w:val="00705CB0"/>
    <w:rsid w:val="007066A3"/>
    <w:rsid w:val="00706DD3"/>
    <w:rsid w:val="00706F4E"/>
    <w:rsid w:val="00707CF2"/>
    <w:rsid w:val="00707ECB"/>
    <w:rsid w:val="00712027"/>
    <w:rsid w:val="00712BF6"/>
    <w:rsid w:val="007131F0"/>
    <w:rsid w:val="00713967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45F"/>
    <w:rsid w:val="007206BA"/>
    <w:rsid w:val="00720B63"/>
    <w:rsid w:val="00720C5A"/>
    <w:rsid w:val="007211B1"/>
    <w:rsid w:val="007218D0"/>
    <w:rsid w:val="00721ED7"/>
    <w:rsid w:val="00723422"/>
    <w:rsid w:val="0072361E"/>
    <w:rsid w:val="007238E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300BC"/>
    <w:rsid w:val="00730884"/>
    <w:rsid w:val="007309C1"/>
    <w:rsid w:val="00730E35"/>
    <w:rsid w:val="007316E0"/>
    <w:rsid w:val="007320DE"/>
    <w:rsid w:val="007322C7"/>
    <w:rsid w:val="00734951"/>
    <w:rsid w:val="00734CBE"/>
    <w:rsid w:val="007357A2"/>
    <w:rsid w:val="00736417"/>
    <w:rsid w:val="00736C0B"/>
    <w:rsid w:val="0073718F"/>
    <w:rsid w:val="00740322"/>
    <w:rsid w:val="007405F4"/>
    <w:rsid w:val="00740AFA"/>
    <w:rsid w:val="00740F7E"/>
    <w:rsid w:val="00742610"/>
    <w:rsid w:val="007431BF"/>
    <w:rsid w:val="0074395E"/>
    <w:rsid w:val="00744556"/>
    <w:rsid w:val="00744AA8"/>
    <w:rsid w:val="007456A5"/>
    <w:rsid w:val="00746187"/>
    <w:rsid w:val="007465CF"/>
    <w:rsid w:val="0074773B"/>
    <w:rsid w:val="0074781F"/>
    <w:rsid w:val="00747C77"/>
    <w:rsid w:val="00750915"/>
    <w:rsid w:val="00750979"/>
    <w:rsid w:val="007509C5"/>
    <w:rsid w:val="00750AA3"/>
    <w:rsid w:val="00751850"/>
    <w:rsid w:val="00751971"/>
    <w:rsid w:val="00751990"/>
    <w:rsid w:val="00751D12"/>
    <w:rsid w:val="00751F70"/>
    <w:rsid w:val="00752CD8"/>
    <w:rsid w:val="00752D23"/>
    <w:rsid w:val="00752EE3"/>
    <w:rsid w:val="007530C0"/>
    <w:rsid w:val="0075362E"/>
    <w:rsid w:val="00753691"/>
    <w:rsid w:val="00753CFF"/>
    <w:rsid w:val="007541AE"/>
    <w:rsid w:val="00755269"/>
    <w:rsid w:val="007555EB"/>
    <w:rsid w:val="007558EE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5F07"/>
    <w:rsid w:val="00766661"/>
    <w:rsid w:val="007671B2"/>
    <w:rsid w:val="00770224"/>
    <w:rsid w:val="00772292"/>
    <w:rsid w:val="007737DD"/>
    <w:rsid w:val="007756C1"/>
    <w:rsid w:val="00776A66"/>
    <w:rsid w:val="00777BA6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59B9"/>
    <w:rsid w:val="00786124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3590"/>
    <w:rsid w:val="00793AE8"/>
    <w:rsid w:val="00794056"/>
    <w:rsid w:val="007948E2"/>
    <w:rsid w:val="0079514B"/>
    <w:rsid w:val="0079573B"/>
    <w:rsid w:val="0079588C"/>
    <w:rsid w:val="00795D5C"/>
    <w:rsid w:val="00795FAB"/>
    <w:rsid w:val="007966C4"/>
    <w:rsid w:val="00796EA8"/>
    <w:rsid w:val="00796EC4"/>
    <w:rsid w:val="0079724F"/>
    <w:rsid w:val="007976BD"/>
    <w:rsid w:val="00797FBA"/>
    <w:rsid w:val="007A18B3"/>
    <w:rsid w:val="007A2410"/>
    <w:rsid w:val="007A2DC1"/>
    <w:rsid w:val="007A3836"/>
    <w:rsid w:val="007A4B8A"/>
    <w:rsid w:val="007A508F"/>
    <w:rsid w:val="007A5500"/>
    <w:rsid w:val="007A5EDD"/>
    <w:rsid w:val="007A6A73"/>
    <w:rsid w:val="007A7CA3"/>
    <w:rsid w:val="007B062B"/>
    <w:rsid w:val="007B1C40"/>
    <w:rsid w:val="007B2346"/>
    <w:rsid w:val="007B285E"/>
    <w:rsid w:val="007B3380"/>
    <w:rsid w:val="007B33D5"/>
    <w:rsid w:val="007B4120"/>
    <w:rsid w:val="007B4827"/>
    <w:rsid w:val="007B4B3D"/>
    <w:rsid w:val="007B5197"/>
    <w:rsid w:val="007B5AA4"/>
    <w:rsid w:val="007B6718"/>
    <w:rsid w:val="007C0A17"/>
    <w:rsid w:val="007C0D84"/>
    <w:rsid w:val="007C1A1F"/>
    <w:rsid w:val="007C229B"/>
    <w:rsid w:val="007C2B59"/>
    <w:rsid w:val="007C2D19"/>
    <w:rsid w:val="007C2EC3"/>
    <w:rsid w:val="007C341A"/>
    <w:rsid w:val="007C387E"/>
    <w:rsid w:val="007C4EAC"/>
    <w:rsid w:val="007C5932"/>
    <w:rsid w:val="007C5B82"/>
    <w:rsid w:val="007C5CA4"/>
    <w:rsid w:val="007D072A"/>
    <w:rsid w:val="007D0C3C"/>
    <w:rsid w:val="007D1E9D"/>
    <w:rsid w:val="007D1FF2"/>
    <w:rsid w:val="007D27C8"/>
    <w:rsid w:val="007D3319"/>
    <w:rsid w:val="007D3A8A"/>
    <w:rsid w:val="007D5036"/>
    <w:rsid w:val="007D51CE"/>
    <w:rsid w:val="007D5853"/>
    <w:rsid w:val="007D597B"/>
    <w:rsid w:val="007D66EA"/>
    <w:rsid w:val="007D7C85"/>
    <w:rsid w:val="007E0439"/>
    <w:rsid w:val="007E3314"/>
    <w:rsid w:val="007E3C22"/>
    <w:rsid w:val="007E46FA"/>
    <w:rsid w:val="007E4B03"/>
    <w:rsid w:val="007E5284"/>
    <w:rsid w:val="007E7373"/>
    <w:rsid w:val="007E7A46"/>
    <w:rsid w:val="007F0D21"/>
    <w:rsid w:val="007F14F2"/>
    <w:rsid w:val="007F18D8"/>
    <w:rsid w:val="007F1AFE"/>
    <w:rsid w:val="007F2AC2"/>
    <w:rsid w:val="007F2BE5"/>
    <w:rsid w:val="007F306D"/>
    <w:rsid w:val="007F324B"/>
    <w:rsid w:val="007F3410"/>
    <w:rsid w:val="007F5592"/>
    <w:rsid w:val="007F6092"/>
    <w:rsid w:val="007F6ECC"/>
    <w:rsid w:val="007F717C"/>
    <w:rsid w:val="007F7EAF"/>
    <w:rsid w:val="00800D06"/>
    <w:rsid w:val="00801431"/>
    <w:rsid w:val="00802001"/>
    <w:rsid w:val="00803467"/>
    <w:rsid w:val="008039E1"/>
    <w:rsid w:val="00803E14"/>
    <w:rsid w:val="00804484"/>
    <w:rsid w:val="00804CD0"/>
    <w:rsid w:val="00805216"/>
    <w:rsid w:val="0080553C"/>
    <w:rsid w:val="00805A3C"/>
    <w:rsid w:val="00805B46"/>
    <w:rsid w:val="00806F6A"/>
    <w:rsid w:val="0080760D"/>
    <w:rsid w:val="0080761A"/>
    <w:rsid w:val="00807BA7"/>
    <w:rsid w:val="00807C47"/>
    <w:rsid w:val="0081068C"/>
    <w:rsid w:val="00810DEF"/>
    <w:rsid w:val="00811F04"/>
    <w:rsid w:val="0081216E"/>
    <w:rsid w:val="00812512"/>
    <w:rsid w:val="008147E0"/>
    <w:rsid w:val="008152E5"/>
    <w:rsid w:val="008155BE"/>
    <w:rsid w:val="008157D7"/>
    <w:rsid w:val="00815A82"/>
    <w:rsid w:val="00816213"/>
    <w:rsid w:val="00816657"/>
    <w:rsid w:val="00816807"/>
    <w:rsid w:val="008168D8"/>
    <w:rsid w:val="0081691B"/>
    <w:rsid w:val="008169D0"/>
    <w:rsid w:val="00817021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736D"/>
    <w:rsid w:val="0082763A"/>
    <w:rsid w:val="008279D3"/>
    <w:rsid w:val="00827CF4"/>
    <w:rsid w:val="0083133D"/>
    <w:rsid w:val="00831F69"/>
    <w:rsid w:val="00832986"/>
    <w:rsid w:val="00832C45"/>
    <w:rsid w:val="00832DF6"/>
    <w:rsid w:val="0083385A"/>
    <w:rsid w:val="00834520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87F"/>
    <w:rsid w:val="00842DA2"/>
    <w:rsid w:val="00843135"/>
    <w:rsid w:val="00843509"/>
    <w:rsid w:val="00843795"/>
    <w:rsid w:val="0084406B"/>
    <w:rsid w:val="0084428E"/>
    <w:rsid w:val="00844CE2"/>
    <w:rsid w:val="00846DAA"/>
    <w:rsid w:val="00847555"/>
    <w:rsid w:val="00847816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624B"/>
    <w:rsid w:val="00856648"/>
    <w:rsid w:val="008602AB"/>
    <w:rsid w:val="0086077F"/>
    <w:rsid w:val="008610A6"/>
    <w:rsid w:val="00861643"/>
    <w:rsid w:val="008630C8"/>
    <w:rsid w:val="00864080"/>
    <w:rsid w:val="00864C6A"/>
    <w:rsid w:val="00865F66"/>
    <w:rsid w:val="00866AEB"/>
    <w:rsid w:val="00866C55"/>
    <w:rsid w:val="00867A14"/>
    <w:rsid w:val="00867C94"/>
    <w:rsid w:val="008716CF"/>
    <w:rsid w:val="008718D6"/>
    <w:rsid w:val="00871D56"/>
    <w:rsid w:val="0087288C"/>
    <w:rsid w:val="00874989"/>
    <w:rsid w:val="00874E27"/>
    <w:rsid w:val="00874E38"/>
    <w:rsid w:val="00875905"/>
    <w:rsid w:val="00875A6F"/>
    <w:rsid w:val="0087758F"/>
    <w:rsid w:val="0087770B"/>
    <w:rsid w:val="00877DF9"/>
    <w:rsid w:val="0088258A"/>
    <w:rsid w:val="00882E3A"/>
    <w:rsid w:val="00882EF6"/>
    <w:rsid w:val="00883203"/>
    <w:rsid w:val="00883214"/>
    <w:rsid w:val="00883229"/>
    <w:rsid w:val="00883C9E"/>
    <w:rsid w:val="008849C5"/>
    <w:rsid w:val="008851BE"/>
    <w:rsid w:val="0088572F"/>
    <w:rsid w:val="00886332"/>
    <w:rsid w:val="00887EA6"/>
    <w:rsid w:val="008902D8"/>
    <w:rsid w:val="0089079F"/>
    <w:rsid w:val="008914E2"/>
    <w:rsid w:val="008918A2"/>
    <w:rsid w:val="00892AB4"/>
    <w:rsid w:val="00892C15"/>
    <w:rsid w:val="00894D41"/>
    <w:rsid w:val="008952FF"/>
    <w:rsid w:val="008956F7"/>
    <w:rsid w:val="008959F9"/>
    <w:rsid w:val="00897149"/>
    <w:rsid w:val="0089720B"/>
    <w:rsid w:val="008A0475"/>
    <w:rsid w:val="008A0908"/>
    <w:rsid w:val="008A0A17"/>
    <w:rsid w:val="008A133C"/>
    <w:rsid w:val="008A22FC"/>
    <w:rsid w:val="008A2389"/>
    <w:rsid w:val="008A26D9"/>
    <w:rsid w:val="008A39CE"/>
    <w:rsid w:val="008A7184"/>
    <w:rsid w:val="008B06CF"/>
    <w:rsid w:val="008B0BD6"/>
    <w:rsid w:val="008B21A3"/>
    <w:rsid w:val="008B2AD1"/>
    <w:rsid w:val="008B2FE5"/>
    <w:rsid w:val="008B3A10"/>
    <w:rsid w:val="008B5CD0"/>
    <w:rsid w:val="008B66CC"/>
    <w:rsid w:val="008B6749"/>
    <w:rsid w:val="008B67EC"/>
    <w:rsid w:val="008B6EA3"/>
    <w:rsid w:val="008B7944"/>
    <w:rsid w:val="008C0927"/>
    <w:rsid w:val="008C0F73"/>
    <w:rsid w:val="008C1BBC"/>
    <w:rsid w:val="008C1F15"/>
    <w:rsid w:val="008C38D9"/>
    <w:rsid w:val="008C6213"/>
    <w:rsid w:val="008C658F"/>
    <w:rsid w:val="008C6ACE"/>
    <w:rsid w:val="008C6CAE"/>
    <w:rsid w:val="008C6EEA"/>
    <w:rsid w:val="008C7B36"/>
    <w:rsid w:val="008D094F"/>
    <w:rsid w:val="008D2138"/>
    <w:rsid w:val="008D23C7"/>
    <w:rsid w:val="008D283C"/>
    <w:rsid w:val="008D3D8E"/>
    <w:rsid w:val="008D474A"/>
    <w:rsid w:val="008D5118"/>
    <w:rsid w:val="008D5199"/>
    <w:rsid w:val="008D5697"/>
    <w:rsid w:val="008D59D4"/>
    <w:rsid w:val="008D78A8"/>
    <w:rsid w:val="008E0077"/>
    <w:rsid w:val="008E074F"/>
    <w:rsid w:val="008E075F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D1D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68AD"/>
    <w:rsid w:val="008F6F31"/>
    <w:rsid w:val="0090019A"/>
    <w:rsid w:val="009018A4"/>
    <w:rsid w:val="00901D20"/>
    <w:rsid w:val="009043FA"/>
    <w:rsid w:val="009046B7"/>
    <w:rsid w:val="00904AE7"/>
    <w:rsid w:val="009056AE"/>
    <w:rsid w:val="0090648B"/>
    <w:rsid w:val="0091027E"/>
    <w:rsid w:val="00910C98"/>
    <w:rsid w:val="00911FCE"/>
    <w:rsid w:val="00912639"/>
    <w:rsid w:val="00915A1A"/>
    <w:rsid w:val="00917178"/>
    <w:rsid w:val="00917989"/>
    <w:rsid w:val="00917EF4"/>
    <w:rsid w:val="00920258"/>
    <w:rsid w:val="0092032A"/>
    <w:rsid w:val="00920BE3"/>
    <w:rsid w:val="00920C33"/>
    <w:rsid w:val="00920E04"/>
    <w:rsid w:val="00921F2A"/>
    <w:rsid w:val="009220A2"/>
    <w:rsid w:val="009227A6"/>
    <w:rsid w:val="00922D72"/>
    <w:rsid w:val="00924355"/>
    <w:rsid w:val="009247A8"/>
    <w:rsid w:val="009251B4"/>
    <w:rsid w:val="00930E14"/>
    <w:rsid w:val="009325E5"/>
    <w:rsid w:val="00932E84"/>
    <w:rsid w:val="0093307A"/>
    <w:rsid w:val="00933EC1"/>
    <w:rsid w:val="0093436A"/>
    <w:rsid w:val="00934ADA"/>
    <w:rsid w:val="00935F98"/>
    <w:rsid w:val="00937411"/>
    <w:rsid w:val="0093780F"/>
    <w:rsid w:val="00937C55"/>
    <w:rsid w:val="00940965"/>
    <w:rsid w:val="00941127"/>
    <w:rsid w:val="00941736"/>
    <w:rsid w:val="009422D3"/>
    <w:rsid w:val="0094390A"/>
    <w:rsid w:val="00944653"/>
    <w:rsid w:val="00945038"/>
    <w:rsid w:val="0094650F"/>
    <w:rsid w:val="0094733E"/>
    <w:rsid w:val="009475BA"/>
    <w:rsid w:val="00950834"/>
    <w:rsid w:val="00950893"/>
    <w:rsid w:val="00950B60"/>
    <w:rsid w:val="00950E0E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2BD1"/>
    <w:rsid w:val="00963416"/>
    <w:rsid w:val="0096391E"/>
    <w:rsid w:val="00964491"/>
    <w:rsid w:val="009647CB"/>
    <w:rsid w:val="009649C9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FD1"/>
    <w:rsid w:val="0098681B"/>
    <w:rsid w:val="00986EFC"/>
    <w:rsid w:val="009872DC"/>
    <w:rsid w:val="00987650"/>
    <w:rsid w:val="00987F2A"/>
    <w:rsid w:val="00990A3E"/>
    <w:rsid w:val="0099132B"/>
    <w:rsid w:val="0099143D"/>
    <w:rsid w:val="00992338"/>
    <w:rsid w:val="00993416"/>
    <w:rsid w:val="00993726"/>
    <w:rsid w:val="00993E30"/>
    <w:rsid w:val="00994BF9"/>
    <w:rsid w:val="00995F7D"/>
    <w:rsid w:val="009964BE"/>
    <w:rsid w:val="00996A42"/>
    <w:rsid w:val="00997FD8"/>
    <w:rsid w:val="009A031E"/>
    <w:rsid w:val="009A044F"/>
    <w:rsid w:val="009A1CC3"/>
    <w:rsid w:val="009A2A10"/>
    <w:rsid w:val="009A2A2C"/>
    <w:rsid w:val="009A2E8D"/>
    <w:rsid w:val="009A3953"/>
    <w:rsid w:val="009A40A5"/>
    <w:rsid w:val="009A44EF"/>
    <w:rsid w:val="009A4E4F"/>
    <w:rsid w:val="009A4EAD"/>
    <w:rsid w:val="009A7031"/>
    <w:rsid w:val="009A77C1"/>
    <w:rsid w:val="009A7B0D"/>
    <w:rsid w:val="009B04EE"/>
    <w:rsid w:val="009B176B"/>
    <w:rsid w:val="009B244D"/>
    <w:rsid w:val="009B2958"/>
    <w:rsid w:val="009B3224"/>
    <w:rsid w:val="009B3E22"/>
    <w:rsid w:val="009B45A5"/>
    <w:rsid w:val="009B4EE0"/>
    <w:rsid w:val="009B5889"/>
    <w:rsid w:val="009B6210"/>
    <w:rsid w:val="009B78E9"/>
    <w:rsid w:val="009C051C"/>
    <w:rsid w:val="009C1335"/>
    <w:rsid w:val="009C1AB2"/>
    <w:rsid w:val="009C1AFB"/>
    <w:rsid w:val="009C2B1A"/>
    <w:rsid w:val="009C3074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B47"/>
    <w:rsid w:val="009D10A4"/>
    <w:rsid w:val="009D12CB"/>
    <w:rsid w:val="009D16B7"/>
    <w:rsid w:val="009D2421"/>
    <w:rsid w:val="009D24E3"/>
    <w:rsid w:val="009D2596"/>
    <w:rsid w:val="009D26B1"/>
    <w:rsid w:val="009D26C5"/>
    <w:rsid w:val="009D2F85"/>
    <w:rsid w:val="009D3012"/>
    <w:rsid w:val="009D455D"/>
    <w:rsid w:val="009D591C"/>
    <w:rsid w:val="009D6D1B"/>
    <w:rsid w:val="009E0168"/>
    <w:rsid w:val="009E0E4F"/>
    <w:rsid w:val="009E10DC"/>
    <w:rsid w:val="009E1453"/>
    <w:rsid w:val="009E1BBE"/>
    <w:rsid w:val="009E2E77"/>
    <w:rsid w:val="009E2E91"/>
    <w:rsid w:val="009E32E5"/>
    <w:rsid w:val="009E373E"/>
    <w:rsid w:val="009E6B87"/>
    <w:rsid w:val="009E7672"/>
    <w:rsid w:val="009E7937"/>
    <w:rsid w:val="009E7DC2"/>
    <w:rsid w:val="009F06D5"/>
    <w:rsid w:val="009F1845"/>
    <w:rsid w:val="009F2576"/>
    <w:rsid w:val="009F3DD7"/>
    <w:rsid w:val="009F49F4"/>
    <w:rsid w:val="009F6545"/>
    <w:rsid w:val="009F756A"/>
    <w:rsid w:val="00A0030E"/>
    <w:rsid w:val="00A00C1D"/>
    <w:rsid w:val="00A01091"/>
    <w:rsid w:val="00A0180E"/>
    <w:rsid w:val="00A024B6"/>
    <w:rsid w:val="00A0256A"/>
    <w:rsid w:val="00A02615"/>
    <w:rsid w:val="00A0285A"/>
    <w:rsid w:val="00A028EA"/>
    <w:rsid w:val="00A02FDE"/>
    <w:rsid w:val="00A03258"/>
    <w:rsid w:val="00A037E6"/>
    <w:rsid w:val="00A0390D"/>
    <w:rsid w:val="00A03C39"/>
    <w:rsid w:val="00A04D07"/>
    <w:rsid w:val="00A06260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4117"/>
    <w:rsid w:val="00A14619"/>
    <w:rsid w:val="00A14C84"/>
    <w:rsid w:val="00A15446"/>
    <w:rsid w:val="00A1545A"/>
    <w:rsid w:val="00A16EC3"/>
    <w:rsid w:val="00A170A9"/>
    <w:rsid w:val="00A17D7F"/>
    <w:rsid w:val="00A204FA"/>
    <w:rsid w:val="00A20B50"/>
    <w:rsid w:val="00A220D8"/>
    <w:rsid w:val="00A22444"/>
    <w:rsid w:val="00A24C54"/>
    <w:rsid w:val="00A253C7"/>
    <w:rsid w:val="00A261D4"/>
    <w:rsid w:val="00A26C1E"/>
    <w:rsid w:val="00A279E6"/>
    <w:rsid w:val="00A27B55"/>
    <w:rsid w:val="00A30023"/>
    <w:rsid w:val="00A30E9D"/>
    <w:rsid w:val="00A31272"/>
    <w:rsid w:val="00A32CF1"/>
    <w:rsid w:val="00A32D3E"/>
    <w:rsid w:val="00A32E29"/>
    <w:rsid w:val="00A32F14"/>
    <w:rsid w:val="00A338E9"/>
    <w:rsid w:val="00A33CED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CD9"/>
    <w:rsid w:val="00A4576B"/>
    <w:rsid w:val="00A46313"/>
    <w:rsid w:val="00A470CE"/>
    <w:rsid w:val="00A47A73"/>
    <w:rsid w:val="00A47B8C"/>
    <w:rsid w:val="00A47D80"/>
    <w:rsid w:val="00A51763"/>
    <w:rsid w:val="00A5188B"/>
    <w:rsid w:val="00A524AC"/>
    <w:rsid w:val="00A53132"/>
    <w:rsid w:val="00A5362E"/>
    <w:rsid w:val="00A536CA"/>
    <w:rsid w:val="00A54E97"/>
    <w:rsid w:val="00A55C76"/>
    <w:rsid w:val="00A563F2"/>
    <w:rsid w:val="00A566E8"/>
    <w:rsid w:val="00A5696C"/>
    <w:rsid w:val="00A56A97"/>
    <w:rsid w:val="00A56B24"/>
    <w:rsid w:val="00A5744F"/>
    <w:rsid w:val="00A5789C"/>
    <w:rsid w:val="00A604DD"/>
    <w:rsid w:val="00A63CC4"/>
    <w:rsid w:val="00A64ECB"/>
    <w:rsid w:val="00A658B0"/>
    <w:rsid w:val="00A665B9"/>
    <w:rsid w:val="00A70DA1"/>
    <w:rsid w:val="00A71000"/>
    <w:rsid w:val="00A713D0"/>
    <w:rsid w:val="00A717DE"/>
    <w:rsid w:val="00A74227"/>
    <w:rsid w:val="00A748C7"/>
    <w:rsid w:val="00A75291"/>
    <w:rsid w:val="00A75BC8"/>
    <w:rsid w:val="00A768EB"/>
    <w:rsid w:val="00A77626"/>
    <w:rsid w:val="00A77C47"/>
    <w:rsid w:val="00A77F7C"/>
    <w:rsid w:val="00A77FC3"/>
    <w:rsid w:val="00A80FF5"/>
    <w:rsid w:val="00A81107"/>
    <w:rsid w:val="00A81235"/>
    <w:rsid w:val="00A818AD"/>
    <w:rsid w:val="00A81C65"/>
    <w:rsid w:val="00A82991"/>
    <w:rsid w:val="00A8381C"/>
    <w:rsid w:val="00A83EDC"/>
    <w:rsid w:val="00A844B5"/>
    <w:rsid w:val="00A84C3A"/>
    <w:rsid w:val="00A85256"/>
    <w:rsid w:val="00A85DCA"/>
    <w:rsid w:val="00A8603E"/>
    <w:rsid w:val="00A86077"/>
    <w:rsid w:val="00A865D9"/>
    <w:rsid w:val="00A86779"/>
    <w:rsid w:val="00A867D0"/>
    <w:rsid w:val="00A869C5"/>
    <w:rsid w:val="00A86C7D"/>
    <w:rsid w:val="00A86ECC"/>
    <w:rsid w:val="00A86FCC"/>
    <w:rsid w:val="00A8766F"/>
    <w:rsid w:val="00A9005C"/>
    <w:rsid w:val="00A91287"/>
    <w:rsid w:val="00A92527"/>
    <w:rsid w:val="00A929FA"/>
    <w:rsid w:val="00A92B19"/>
    <w:rsid w:val="00A9340E"/>
    <w:rsid w:val="00A93918"/>
    <w:rsid w:val="00A97A0E"/>
    <w:rsid w:val="00AA0A84"/>
    <w:rsid w:val="00AA0B2B"/>
    <w:rsid w:val="00AA33A8"/>
    <w:rsid w:val="00AA35CC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A7BB0"/>
    <w:rsid w:val="00AB0AA9"/>
    <w:rsid w:val="00AB1415"/>
    <w:rsid w:val="00AB2181"/>
    <w:rsid w:val="00AB29ED"/>
    <w:rsid w:val="00AB2CEA"/>
    <w:rsid w:val="00AB334B"/>
    <w:rsid w:val="00AB3D3E"/>
    <w:rsid w:val="00AB3E11"/>
    <w:rsid w:val="00AB3F4B"/>
    <w:rsid w:val="00AB587B"/>
    <w:rsid w:val="00AB6123"/>
    <w:rsid w:val="00AB635D"/>
    <w:rsid w:val="00AB640B"/>
    <w:rsid w:val="00AB6D25"/>
    <w:rsid w:val="00AB7938"/>
    <w:rsid w:val="00AB7F1C"/>
    <w:rsid w:val="00AC02E7"/>
    <w:rsid w:val="00AC10DF"/>
    <w:rsid w:val="00AC1770"/>
    <w:rsid w:val="00AC1942"/>
    <w:rsid w:val="00AC1F5F"/>
    <w:rsid w:val="00AC212D"/>
    <w:rsid w:val="00AC3371"/>
    <w:rsid w:val="00AC3742"/>
    <w:rsid w:val="00AC40AE"/>
    <w:rsid w:val="00AC4C4A"/>
    <w:rsid w:val="00AC60C7"/>
    <w:rsid w:val="00AC675E"/>
    <w:rsid w:val="00AC6D6A"/>
    <w:rsid w:val="00AD021D"/>
    <w:rsid w:val="00AD0323"/>
    <w:rsid w:val="00AD06AD"/>
    <w:rsid w:val="00AD0E41"/>
    <w:rsid w:val="00AD1085"/>
    <w:rsid w:val="00AD1310"/>
    <w:rsid w:val="00AD2DC1"/>
    <w:rsid w:val="00AD444C"/>
    <w:rsid w:val="00AD456D"/>
    <w:rsid w:val="00AD48CD"/>
    <w:rsid w:val="00AD4B17"/>
    <w:rsid w:val="00AD5123"/>
    <w:rsid w:val="00AD6249"/>
    <w:rsid w:val="00AE01A0"/>
    <w:rsid w:val="00AE1EED"/>
    <w:rsid w:val="00AE2D4B"/>
    <w:rsid w:val="00AE2DDB"/>
    <w:rsid w:val="00AE4F99"/>
    <w:rsid w:val="00AE626C"/>
    <w:rsid w:val="00AE771B"/>
    <w:rsid w:val="00AE7D3D"/>
    <w:rsid w:val="00AF01B2"/>
    <w:rsid w:val="00AF06E1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FF8"/>
    <w:rsid w:val="00B010FE"/>
    <w:rsid w:val="00B01136"/>
    <w:rsid w:val="00B01155"/>
    <w:rsid w:val="00B01533"/>
    <w:rsid w:val="00B03638"/>
    <w:rsid w:val="00B05438"/>
    <w:rsid w:val="00B06227"/>
    <w:rsid w:val="00B10211"/>
    <w:rsid w:val="00B1106E"/>
    <w:rsid w:val="00B125DF"/>
    <w:rsid w:val="00B12CC4"/>
    <w:rsid w:val="00B1362B"/>
    <w:rsid w:val="00B14952"/>
    <w:rsid w:val="00B152C9"/>
    <w:rsid w:val="00B168D2"/>
    <w:rsid w:val="00B17E1B"/>
    <w:rsid w:val="00B2134B"/>
    <w:rsid w:val="00B2194A"/>
    <w:rsid w:val="00B2215B"/>
    <w:rsid w:val="00B22545"/>
    <w:rsid w:val="00B228F5"/>
    <w:rsid w:val="00B22B35"/>
    <w:rsid w:val="00B240EB"/>
    <w:rsid w:val="00B2462B"/>
    <w:rsid w:val="00B259D7"/>
    <w:rsid w:val="00B25FC5"/>
    <w:rsid w:val="00B264CE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39BF"/>
    <w:rsid w:val="00B348C2"/>
    <w:rsid w:val="00B34AE4"/>
    <w:rsid w:val="00B34CDC"/>
    <w:rsid w:val="00B3556C"/>
    <w:rsid w:val="00B3556F"/>
    <w:rsid w:val="00B3768E"/>
    <w:rsid w:val="00B40010"/>
    <w:rsid w:val="00B40C68"/>
    <w:rsid w:val="00B41969"/>
    <w:rsid w:val="00B41AC9"/>
    <w:rsid w:val="00B4311B"/>
    <w:rsid w:val="00B4375E"/>
    <w:rsid w:val="00B438BA"/>
    <w:rsid w:val="00B440B8"/>
    <w:rsid w:val="00B4459D"/>
    <w:rsid w:val="00B4565C"/>
    <w:rsid w:val="00B45D46"/>
    <w:rsid w:val="00B462A1"/>
    <w:rsid w:val="00B47C5B"/>
    <w:rsid w:val="00B47D3F"/>
    <w:rsid w:val="00B51A57"/>
    <w:rsid w:val="00B52112"/>
    <w:rsid w:val="00B531D3"/>
    <w:rsid w:val="00B542C5"/>
    <w:rsid w:val="00B549B4"/>
    <w:rsid w:val="00B54BE8"/>
    <w:rsid w:val="00B5572E"/>
    <w:rsid w:val="00B57AAA"/>
    <w:rsid w:val="00B57AFF"/>
    <w:rsid w:val="00B61114"/>
    <w:rsid w:val="00B61380"/>
    <w:rsid w:val="00B624E9"/>
    <w:rsid w:val="00B62871"/>
    <w:rsid w:val="00B6292F"/>
    <w:rsid w:val="00B62CFE"/>
    <w:rsid w:val="00B63352"/>
    <w:rsid w:val="00B640AF"/>
    <w:rsid w:val="00B64845"/>
    <w:rsid w:val="00B64C85"/>
    <w:rsid w:val="00B6525E"/>
    <w:rsid w:val="00B653AB"/>
    <w:rsid w:val="00B65F9E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513"/>
    <w:rsid w:val="00B71475"/>
    <w:rsid w:val="00B71B74"/>
    <w:rsid w:val="00B7235F"/>
    <w:rsid w:val="00B72402"/>
    <w:rsid w:val="00B72648"/>
    <w:rsid w:val="00B73612"/>
    <w:rsid w:val="00B74623"/>
    <w:rsid w:val="00B74EC0"/>
    <w:rsid w:val="00B759DD"/>
    <w:rsid w:val="00B761C1"/>
    <w:rsid w:val="00B761FC"/>
    <w:rsid w:val="00B7774E"/>
    <w:rsid w:val="00B77F4C"/>
    <w:rsid w:val="00B80A5A"/>
    <w:rsid w:val="00B811A9"/>
    <w:rsid w:val="00B823A7"/>
    <w:rsid w:val="00B82758"/>
    <w:rsid w:val="00B82845"/>
    <w:rsid w:val="00B82BB2"/>
    <w:rsid w:val="00B82C01"/>
    <w:rsid w:val="00B82FBE"/>
    <w:rsid w:val="00B83046"/>
    <w:rsid w:val="00B8394F"/>
    <w:rsid w:val="00B83FC5"/>
    <w:rsid w:val="00B8512C"/>
    <w:rsid w:val="00B85B0E"/>
    <w:rsid w:val="00B8679E"/>
    <w:rsid w:val="00B86A70"/>
    <w:rsid w:val="00B86DC4"/>
    <w:rsid w:val="00B87358"/>
    <w:rsid w:val="00B87889"/>
    <w:rsid w:val="00B87B0F"/>
    <w:rsid w:val="00B914E9"/>
    <w:rsid w:val="00B92916"/>
    <w:rsid w:val="00B95145"/>
    <w:rsid w:val="00B956EE"/>
    <w:rsid w:val="00B96047"/>
    <w:rsid w:val="00B96C90"/>
    <w:rsid w:val="00B97998"/>
    <w:rsid w:val="00BA07CF"/>
    <w:rsid w:val="00BA0E78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0E9"/>
    <w:rsid w:val="00BB226D"/>
    <w:rsid w:val="00BB254F"/>
    <w:rsid w:val="00BB29F8"/>
    <w:rsid w:val="00BB2FC1"/>
    <w:rsid w:val="00BB3B7F"/>
    <w:rsid w:val="00BB4747"/>
    <w:rsid w:val="00BB617A"/>
    <w:rsid w:val="00BB768F"/>
    <w:rsid w:val="00BB7D28"/>
    <w:rsid w:val="00BC01E2"/>
    <w:rsid w:val="00BC022B"/>
    <w:rsid w:val="00BC0BC6"/>
    <w:rsid w:val="00BC12BD"/>
    <w:rsid w:val="00BC1F7C"/>
    <w:rsid w:val="00BC3E9C"/>
    <w:rsid w:val="00BC4B00"/>
    <w:rsid w:val="00BC54E6"/>
    <w:rsid w:val="00BC56C8"/>
    <w:rsid w:val="00BC6015"/>
    <w:rsid w:val="00BC6C2E"/>
    <w:rsid w:val="00BD214B"/>
    <w:rsid w:val="00BD23B3"/>
    <w:rsid w:val="00BD34B6"/>
    <w:rsid w:val="00BD3AA2"/>
    <w:rsid w:val="00BD3AD5"/>
    <w:rsid w:val="00BD4B70"/>
    <w:rsid w:val="00BD4E33"/>
    <w:rsid w:val="00BD5271"/>
    <w:rsid w:val="00BD54FD"/>
    <w:rsid w:val="00BD5E10"/>
    <w:rsid w:val="00BD60C7"/>
    <w:rsid w:val="00BD6478"/>
    <w:rsid w:val="00BD6D0C"/>
    <w:rsid w:val="00BE094A"/>
    <w:rsid w:val="00BE131C"/>
    <w:rsid w:val="00BE1FB4"/>
    <w:rsid w:val="00BE2638"/>
    <w:rsid w:val="00BE2C8D"/>
    <w:rsid w:val="00BE2E0F"/>
    <w:rsid w:val="00BE34A5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5C0"/>
    <w:rsid w:val="00BE7614"/>
    <w:rsid w:val="00BF026F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7284"/>
    <w:rsid w:val="00BF75C9"/>
    <w:rsid w:val="00C009C4"/>
    <w:rsid w:val="00C00BF5"/>
    <w:rsid w:val="00C0125E"/>
    <w:rsid w:val="00C013E6"/>
    <w:rsid w:val="00C01489"/>
    <w:rsid w:val="00C01726"/>
    <w:rsid w:val="00C02996"/>
    <w:rsid w:val="00C030DE"/>
    <w:rsid w:val="00C041B3"/>
    <w:rsid w:val="00C05487"/>
    <w:rsid w:val="00C06780"/>
    <w:rsid w:val="00C06950"/>
    <w:rsid w:val="00C06A88"/>
    <w:rsid w:val="00C07640"/>
    <w:rsid w:val="00C10D01"/>
    <w:rsid w:val="00C10DF9"/>
    <w:rsid w:val="00C110DE"/>
    <w:rsid w:val="00C11636"/>
    <w:rsid w:val="00C1264F"/>
    <w:rsid w:val="00C126E4"/>
    <w:rsid w:val="00C13813"/>
    <w:rsid w:val="00C14256"/>
    <w:rsid w:val="00C1563E"/>
    <w:rsid w:val="00C159A9"/>
    <w:rsid w:val="00C169AE"/>
    <w:rsid w:val="00C16DB6"/>
    <w:rsid w:val="00C201ED"/>
    <w:rsid w:val="00C22105"/>
    <w:rsid w:val="00C2254F"/>
    <w:rsid w:val="00C2359C"/>
    <w:rsid w:val="00C239CB"/>
    <w:rsid w:val="00C244FC"/>
    <w:rsid w:val="00C24635"/>
    <w:rsid w:val="00C24A0A"/>
    <w:rsid w:val="00C24BE6"/>
    <w:rsid w:val="00C24EF2"/>
    <w:rsid w:val="00C27632"/>
    <w:rsid w:val="00C27FC3"/>
    <w:rsid w:val="00C306BF"/>
    <w:rsid w:val="00C30BC5"/>
    <w:rsid w:val="00C30F20"/>
    <w:rsid w:val="00C326CF"/>
    <w:rsid w:val="00C33916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3E0B"/>
    <w:rsid w:val="00C44E36"/>
    <w:rsid w:val="00C4523F"/>
    <w:rsid w:val="00C4577D"/>
    <w:rsid w:val="00C45BFD"/>
    <w:rsid w:val="00C4726F"/>
    <w:rsid w:val="00C4735E"/>
    <w:rsid w:val="00C47A6B"/>
    <w:rsid w:val="00C51B9B"/>
    <w:rsid w:val="00C52068"/>
    <w:rsid w:val="00C53CB4"/>
    <w:rsid w:val="00C55277"/>
    <w:rsid w:val="00C55544"/>
    <w:rsid w:val="00C57244"/>
    <w:rsid w:val="00C6025E"/>
    <w:rsid w:val="00C61FFB"/>
    <w:rsid w:val="00C62133"/>
    <w:rsid w:val="00C6218D"/>
    <w:rsid w:val="00C62478"/>
    <w:rsid w:val="00C62D1C"/>
    <w:rsid w:val="00C62E3A"/>
    <w:rsid w:val="00C63697"/>
    <w:rsid w:val="00C64A37"/>
    <w:rsid w:val="00C653D8"/>
    <w:rsid w:val="00C657B4"/>
    <w:rsid w:val="00C65F09"/>
    <w:rsid w:val="00C65F93"/>
    <w:rsid w:val="00C7064B"/>
    <w:rsid w:val="00C711F3"/>
    <w:rsid w:val="00C7158E"/>
    <w:rsid w:val="00C7163F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712E"/>
    <w:rsid w:val="00C771B7"/>
    <w:rsid w:val="00C77C0E"/>
    <w:rsid w:val="00C80A9C"/>
    <w:rsid w:val="00C8118A"/>
    <w:rsid w:val="00C81358"/>
    <w:rsid w:val="00C815A3"/>
    <w:rsid w:val="00C82E65"/>
    <w:rsid w:val="00C8306D"/>
    <w:rsid w:val="00C84114"/>
    <w:rsid w:val="00C8486C"/>
    <w:rsid w:val="00C84B09"/>
    <w:rsid w:val="00C84C34"/>
    <w:rsid w:val="00C86E7B"/>
    <w:rsid w:val="00C90019"/>
    <w:rsid w:val="00C90962"/>
    <w:rsid w:val="00C914E3"/>
    <w:rsid w:val="00C91687"/>
    <w:rsid w:val="00C9221A"/>
    <w:rsid w:val="00C924A8"/>
    <w:rsid w:val="00C9276F"/>
    <w:rsid w:val="00C93F22"/>
    <w:rsid w:val="00C94488"/>
    <w:rsid w:val="00C945FE"/>
    <w:rsid w:val="00C954FE"/>
    <w:rsid w:val="00C9674F"/>
    <w:rsid w:val="00C96EAC"/>
    <w:rsid w:val="00C96FAA"/>
    <w:rsid w:val="00C97538"/>
    <w:rsid w:val="00C97A04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7B7B"/>
    <w:rsid w:val="00CB1C25"/>
    <w:rsid w:val="00CB30D1"/>
    <w:rsid w:val="00CB37B0"/>
    <w:rsid w:val="00CB471B"/>
    <w:rsid w:val="00CB48DD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936"/>
    <w:rsid w:val="00CD0E08"/>
    <w:rsid w:val="00CD103D"/>
    <w:rsid w:val="00CD26D8"/>
    <w:rsid w:val="00CD44AA"/>
    <w:rsid w:val="00CD58B7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9B8"/>
    <w:rsid w:val="00CE5A42"/>
    <w:rsid w:val="00CE66FD"/>
    <w:rsid w:val="00CE7825"/>
    <w:rsid w:val="00CE7F75"/>
    <w:rsid w:val="00CF01FB"/>
    <w:rsid w:val="00CF0476"/>
    <w:rsid w:val="00CF11C0"/>
    <w:rsid w:val="00CF301C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D003A0"/>
    <w:rsid w:val="00D00EEF"/>
    <w:rsid w:val="00D0153F"/>
    <w:rsid w:val="00D01C08"/>
    <w:rsid w:val="00D01E21"/>
    <w:rsid w:val="00D025F3"/>
    <w:rsid w:val="00D02743"/>
    <w:rsid w:val="00D029D0"/>
    <w:rsid w:val="00D05D30"/>
    <w:rsid w:val="00D05FA7"/>
    <w:rsid w:val="00D075C5"/>
    <w:rsid w:val="00D10042"/>
    <w:rsid w:val="00D11189"/>
    <w:rsid w:val="00D122F8"/>
    <w:rsid w:val="00D123D0"/>
    <w:rsid w:val="00D1323D"/>
    <w:rsid w:val="00D144A6"/>
    <w:rsid w:val="00D16EF1"/>
    <w:rsid w:val="00D20E75"/>
    <w:rsid w:val="00D21D57"/>
    <w:rsid w:val="00D21ED7"/>
    <w:rsid w:val="00D24364"/>
    <w:rsid w:val="00D248E2"/>
    <w:rsid w:val="00D254E8"/>
    <w:rsid w:val="00D258FC"/>
    <w:rsid w:val="00D25AF1"/>
    <w:rsid w:val="00D261A2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863"/>
    <w:rsid w:val="00D338F8"/>
    <w:rsid w:val="00D3427A"/>
    <w:rsid w:val="00D34617"/>
    <w:rsid w:val="00D36A5E"/>
    <w:rsid w:val="00D36FC0"/>
    <w:rsid w:val="00D37BB9"/>
    <w:rsid w:val="00D37E99"/>
    <w:rsid w:val="00D401E4"/>
    <w:rsid w:val="00D40CAD"/>
    <w:rsid w:val="00D40CBF"/>
    <w:rsid w:val="00D41F03"/>
    <w:rsid w:val="00D4389C"/>
    <w:rsid w:val="00D457C0"/>
    <w:rsid w:val="00D457F5"/>
    <w:rsid w:val="00D465D3"/>
    <w:rsid w:val="00D46D5C"/>
    <w:rsid w:val="00D47776"/>
    <w:rsid w:val="00D47C12"/>
    <w:rsid w:val="00D47D56"/>
    <w:rsid w:val="00D52320"/>
    <w:rsid w:val="00D529FC"/>
    <w:rsid w:val="00D5347D"/>
    <w:rsid w:val="00D53948"/>
    <w:rsid w:val="00D53FE1"/>
    <w:rsid w:val="00D540E8"/>
    <w:rsid w:val="00D54900"/>
    <w:rsid w:val="00D54F80"/>
    <w:rsid w:val="00D55103"/>
    <w:rsid w:val="00D55158"/>
    <w:rsid w:val="00D5632E"/>
    <w:rsid w:val="00D5637B"/>
    <w:rsid w:val="00D56FC6"/>
    <w:rsid w:val="00D57132"/>
    <w:rsid w:val="00D57156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3D5A"/>
    <w:rsid w:val="00D643D6"/>
    <w:rsid w:val="00D649BC"/>
    <w:rsid w:val="00D65656"/>
    <w:rsid w:val="00D65740"/>
    <w:rsid w:val="00D666D4"/>
    <w:rsid w:val="00D66C25"/>
    <w:rsid w:val="00D6738D"/>
    <w:rsid w:val="00D675F9"/>
    <w:rsid w:val="00D67AEF"/>
    <w:rsid w:val="00D67FFA"/>
    <w:rsid w:val="00D703C8"/>
    <w:rsid w:val="00D70951"/>
    <w:rsid w:val="00D70EF7"/>
    <w:rsid w:val="00D72229"/>
    <w:rsid w:val="00D72642"/>
    <w:rsid w:val="00D726EE"/>
    <w:rsid w:val="00D73A6D"/>
    <w:rsid w:val="00D74A4C"/>
    <w:rsid w:val="00D74CBE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11D2"/>
    <w:rsid w:val="00D81632"/>
    <w:rsid w:val="00D81A44"/>
    <w:rsid w:val="00D82A72"/>
    <w:rsid w:val="00D82C75"/>
    <w:rsid w:val="00D8397C"/>
    <w:rsid w:val="00D84257"/>
    <w:rsid w:val="00D84A46"/>
    <w:rsid w:val="00D85184"/>
    <w:rsid w:val="00D85353"/>
    <w:rsid w:val="00D85549"/>
    <w:rsid w:val="00D858BA"/>
    <w:rsid w:val="00D859A3"/>
    <w:rsid w:val="00D868B9"/>
    <w:rsid w:val="00D86D10"/>
    <w:rsid w:val="00D86D33"/>
    <w:rsid w:val="00D86E24"/>
    <w:rsid w:val="00D86F61"/>
    <w:rsid w:val="00D87A42"/>
    <w:rsid w:val="00D87C6E"/>
    <w:rsid w:val="00D87CA1"/>
    <w:rsid w:val="00D87D42"/>
    <w:rsid w:val="00D87EBE"/>
    <w:rsid w:val="00D87F1C"/>
    <w:rsid w:val="00D91213"/>
    <w:rsid w:val="00D91214"/>
    <w:rsid w:val="00D92979"/>
    <w:rsid w:val="00D92D0B"/>
    <w:rsid w:val="00D930AF"/>
    <w:rsid w:val="00D93337"/>
    <w:rsid w:val="00D94EED"/>
    <w:rsid w:val="00D956AD"/>
    <w:rsid w:val="00D95C37"/>
    <w:rsid w:val="00D96026"/>
    <w:rsid w:val="00D96BAB"/>
    <w:rsid w:val="00D96C20"/>
    <w:rsid w:val="00D971AF"/>
    <w:rsid w:val="00DA04E4"/>
    <w:rsid w:val="00DA0B4D"/>
    <w:rsid w:val="00DA0D81"/>
    <w:rsid w:val="00DA0E43"/>
    <w:rsid w:val="00DA1E2C"/>
    <w:rsid w:val="00DA2BA0"/>
    <w:rsid w:val="00DA2EBC"/>
    <w:rsid w:val="00DA3855"/>
    <w:rsid w:val="00DA4A9F"/>
    <w:rsid w:val="00DA4AAD"/>
    <w:rsid w:val="00DA4E15"/>
    <w:rsid w:val="00DA5307"/>
    <w:rsid w:val="00DA551C"/>
    <w:rsid w:val="00DA5A1F"/>
    <w:rsid w:val="00DA5C0C"/>
    <w:rsid w:val="00DA5E01"/>
    <w:rsid w:val="00DA6D4B"/>
    <w:rsid w:val="00DA7C1D"/>
    <w:rsid w:val="00DA7CE5"/>
    <w:rsid w:val="00DB0907"/>
    <w:rsid w:val="00DB147A"/>
    <w:rsid w:val="00DB1B7A"/>
    <w:rsid w:val="00DB30C8"/>
    <w:rsid w:val="00DB3274"/>
    <w:rsid w:val="00DB350A"/>
    <w:rsid w:val="00DB36DA"/>
    <w:rsid w:val="00DB3FDE"/>
    <w:rsid w:val="00DB4443"/>
    <w:rsid w:val="00DB51B4"/>
    <w:rsid w:val="00DB5226"/>
    <w:rsid w:val="00DB57CE"/>
    <w:rsid w:val="00DB599D"/>
    <w:rsid w:val="00DB5A91"/>
    <w:rsid w:val="00DB788C"/>
    <w:rsid w:val="00DC03F2"/>
    <w:rsid w:val="00DC108B"/>
    <w:rsid w:val="00DC1316"/>
    <w:rsid w:val="00DC1A99"/>
    <w:rsid w:val="00DC2BD5"/>
    <w:rsid w:val="00DC301C"/>
    <w:rsid w:val="00DC3553"/>
    <w:rsid w:val="00DC3860"/>
    <w:rsid w:val="00DC3B08"/>
    <w:rsid w:val="00DC3E22"/>
    <w:rsid w:val="00DC42F7"/>
    <w:rsid w:val="00DC4CFA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39FA"/>
    <w:rsid w:val="00DD50E3"/>
    <w:rsid w:val="00DD52CE"/>
    <w:rsid w:val="00DD6945"/>
    <w:rsid w:val="00DD6CCB"/>
    <w:rsid w:val="00DD7814"/>
    <w:rsid w:val="00DE08D5"/>
    <w:rsid w:val="00DE13E2"/>
    <w:rsid w:val="00DE2700"/>
    <w:rsid w:val="00DE31F3"/>
    <w:rsid w:val="00DE3E51"/>
    <w:rsid w:val="00DE4222"/>
    <w:rsid w:val="00DE438A"/>
    <w:rsid w:val="00DE4CA5"/>
    <w:rsid w:val="00DE50A9"/>
    <w:rsid w:val="00DE564A"/>
    <w:rsid w:val="00DE7E39"/>
    <w:rsid w:val="00DF0A00"/>
    <w:rsid w:val="00DF0DE3"/>
    <w:rsid w:val="00DF0F31"/>
    <w:rsid w:val="00DF1833"/>
    <w:rsid w:val="00DF1BC8"/>
    <w:rsid w:val="00DF2827"/>
    <w:rsid w:val="00DF2AE1"/>
    <w:rsid w:val="00DF2D14"/>
    <w:rsid w:val="00DF382B"/>
    <w:rsid w:val="00DF3C45"/>
    <w:rsid w:val="00DF42EA"/>
    <w:rsid w:val="00DF45C5"/>
    <w:rsid w:val="00DF476C"/>
    <w:rsid w:val="00DF62E2"/>
    <w:rsid w:val="00DF6DE7"/>
    <w:rsid w:val="00DF6FA0"/>
    <w:rsid w:val="00DF7418"/>
    <w:rsid w:val="00DF75AF"/>
    <w:rsid w:val="00DF7947"/>
    <w:rsid w:val="00E00706"/>
    <w:rsid w:val="00E00E4F"/>
    <w:rsid w:val="00E01436"/>
    <w:rsid w:val="00E020E5"/>
    <w:rsid w:val="00E024E6"/>
    <w:rsid w:val="00E025E9"/>
    <w:rsid w:val="00E03530"/>
    <w:rsid w:val="00E0386C"/>
    <w:rsid w:val="00E03D47"/>
    <w:rsid w:val="00E045BD"/>
    <w:rsid w:val="00E04C02"/>
    <w:rsid w:val="00E04EA9"/>
    <w:rsid w:val="00E0528D"/>
    <w:rsid w:val="00E05459"/>
    <w:rsid w:val="00E05995"/>
    <w:rsid w:val="00E065C3"/>
    <w:rsid w:val="00E0675A"/>
    <w:rsid w:val="00E07AF0"/>
    <w:rsid w:val="00E07D8A"/>
    <w:rsid w:val="00E07F69"/>
    <w:rsid w:val="00E10CAC"/>
    <w:rsid w:val="00E12495"/>
    <w:rsid w:val="00E12594"/>
    <w:rsid w:val="00E13852"/>
    <w:rsid w:val="00E13DDA"/>
    <w:rsid w:val="00E143C8"/>
    <w:rsid w:val="00E14A8F"/>
    <w:rsid w:val="00E152BC"/>
    <w:rsid w:val="00E16BFC"/>
    <w:rsid w:val="00E17701"/>
    <w:rsid w:val="00E1776D"/>
    <w:rsid w:val="00E178F3"/>
    <w:rsid w:val="00E17B77"/>
    <w:rsid w:val="00E218D1"/>
    <w:rsid w:val="00E22213"/>
    <w:rsid w:val="00E2333A"/>
    <w:rsid w:val="00E25847"/>
    <w:rsid w:val="00E25BB5"/>
    <w:rsid w:val="00E26184"/>
    <w:rsid w:val="00E276FE"/>
    <w:rsid w:val="00E27999"/>
    <w:rsid w:val="00E300CE"/>
    <w:rsid w:val="00E3062A"/>
    <w:rsid w:val="00E32061"/>
    <w:rsid w:val="00E32A88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C3E"/>
    <w:rsid w:val="00E42FF9"/>
    <w:rsid w:val="00E43880"/>
    <w:rsid w:val="00E43FD8"/>
    <w:rsid w:val="00E4471B"/>
    <w:rsid w:val="00E44C0F"/>
    <w:rsid w:val="00E45A08"/>
    <w:rsid w:val="00E46137"/>
    <w:rsid w:val="00E46E72"/>
    <w:rsid w:val="00E4714C"/>
    <w:rsid w:val="00E47265"/>
    <w:rsid w:val="00E47B2B"/>
    <w:rsid w:val="00E47D5C"/>
    <w:rsid w:val="00E50408"/>
    <w:rsid w:val="00E504A0"/>
    <w:rsid w:val="00E51AEB"/>
    <w:rsid w:val="00E522A7"/>
    <w:rsid w:val="00E533A3"/>
    <w:rsid w:val="00E53C92"/>
    <w:rsid w:val="00E53DE0"/>
    <w:rsid w:val="00E53FF1"/>
    <w:rsid w:val="00E54452"/>
    <w:rsid w:val="00E54AE9"/>
    <w:rsid w:val="00E556C9"/>
    <w:rsid w:val="00E56AD2"/>
    <w:rsid w:val="00E574EE"/>
    <w:rsid w:val="00E57675"/>
    <w:rsid w:val="00E61241"/>
    <w:rsid w:val="00E6159F"/>
    <w:rsid w:val="00E63CA1"/>
    <w:rsid w:val="00E6419C"/>
    <w:rsid w:val="00E642E7"/>
    <w:rsid w:val="00E64DA9"/>
    <w:rsid w:val="00E650BE"/>
    <w:rsid w:val="00E66357"/>
    <w:rsid w:val="00E66518"/>
    <w:rsid w:val="00E66845"/>
    <w:rsid w:val="00E671A2"/>
    <w:rsid w:val="00E672A4"/>
    <w:rsid w:val="00E67DB1"/>
    <w:rsid w:val="00E67DF0"/>
    <w:rsid w:val="00E67E20"/>
    <w:rsid w:val="00E71042"/>
    <w:rsid w:val="00E712EC"/>
    <w:rsid w:val="00E7275E"/>
    <w:rsid w:val="00E7386B"/>
    <w:rsid w:val="00E74489"/>
    <w:rsid w:val="00E74B84"/>
    <w:rsid w:val="00E753C2"/>
    <w:rsid w:val="00E753E2"/>
    <w:rsid w:val="00E76913"/>
    <w:rsid w:val="00E76D26"/>
    <w:rsid w:val="00E80633"/>
    <w:rsid w:val="00E816F6"/>
    <w:rsid w:val="00E8342D"/>
    <w:rsid w:val="00E84777"/>
    <w:rsid w:val="00E84888"/>
    <w:rsid w:val="00E84EBA"/>
    <w:rsid w:val="00E854AF"/>
    <w:rsid w:val="00E864D2"/>
    <w:rsid w:val="00E86D8E"/>
    <w:rsid w:val="00E86E65"/>
    <w:rsid w:val="00E90C23"/>
    <w:rsid w:val="00E91653"/>
    <w:rsid w:val="00E92603"/>
    <w:rsid w:val="00E92698"/>
    <w:rsid w:val="00E929D1"/>
    <w:rsid w:val="00E93680"/>
    <w:rsid w:val="00E93747"/>
    <w:rsid w:val="00E93809"/>
    <w:rsid w:val="00E939BA"/>
    <w:rsid w:val="00E9406A"/>
    <w:rsid w:val="00E9430B"/>
    <w:rsid w:val="00E943A5"/>
    <w:rsid w:val="00E95732"/>
    <w:rsid w:val="00E95ADB"/>
    <w:rsid w:val="00E95F93"/>
    <w:rsid w:val="00E96E40"/>
    <w:rsid w:val="00E9781B"/>
    <w:rsid w:val="00EA1273"/>
    <w:rsid w:val="00EA2D61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4FF7"/>
    <w:rsid w:val="00EB5312"/>
    <w:rsid w:val="00EB56DC"/>
    <w:rsid w:val="00EB74AE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2A3"/>
    <w:rsid w:val="00EC6420"/>
    <w:rsid w:val="00EC67B5"/>
    <w:rsid w:val="00EC7FCC"/>
    <w:rsid w:val="00ED0279"/>
    <w:rsid w:val="00ED11AB"/>
    <w:rsid w:val="00ED13F7"/>
    <w:rsid w:val="00ED3542"/>
    <w:rsid w:val="00ED41C8"/>
    <w:rsid w:val="00ED4FDD"/>
    <w:rsid w:val="00ED55C0"/>
    <w:rsid w:val="00ED62C2"/>
    <w:rsid w:val="00ED670D"/>
    <w:rsid w:val="00ED682B"/>
    <w:rsid w:val="00EE027D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2275"/>
    <w:rsid w:val="00EF3C9B"/>
    <w:rsid w:val="00EF47A0"/>
    <w:rsid w:val="00EF58D7"/>
    <w:rsid w:val="00EF605F"/>
    <w:rsid w:val="00EF686D"/>
    <w:rsid w:val="00EF7B65"/>
    <w:rsid w:val="00EF7B92"/>
    <w:rsid w:val="00F00196"/>
    <w:rsid w:val="00F001A8"/>
    <w:rsid w:val="00F00806"/>
    <w:rsid w:val="00F02279"/>
    <w:rsid w:val="00F036BD"/>
    <w:rsid w:val="00F037A4"/>
    <w:rsid w:val="00F03AE0"/>
    <w:rsid w:val="00F03C62"/>
    <w:rsid w:val="00F03FEA"/>
    <w:rsid w:val="00F04FC6"/>
    <w:rsid w:val="00F05545"/>
    <w:rsid w:val="00F072F9"/>
    <w:rsid w:val="00F073D0"/>
    <w:rsid w:val="00F077F0"/>
    <w:rsid w:val="00F10C4B"/>
    <w:rsid w:val="00F11B41"/>
    <w:rsid w:val="00F1268D"/>
    <w:rsid w:val="00F13D23"/>
    <w:rsid w:val="00F15876"/>
    <w:rsid w:val="00F15FE1"/>
    <w:rsid w:val="00F16D68"/>
    <w:rsid w:val="00F17264"/>
    <w:rsid w:val="00F20C16"/>
    <w:rsid w:val="00F21675"/>
    <w:rsid w:val="00F21B3D"/>
    <w:rsid w:val="00F22774"/>
    <w:rsid w:val="00F229C7"/>
    <w:rsid w:val="00F22C60"/>
    <w:rsid w:val="00F24745"/>
    <w:rsid w:val="00F2486B"/>
    <w:rsid w:val="00F25162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4114"/>
    <w:rsid w:val="00F3419A"/>
    <w:rsid w:val="00F34287"/>
    <w:rsid w:val="00F34EEB"/>
    <w:rsid w:val="00F351F8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2B89"/>
    <w:rsid w:val="00F533FF"/>
    <w:rsid w:val="00F53E18"/>
    <w:rsid w:val="00F53EA6"/>
    <w:rsid w:val="00F54D0D"/>
    <w:rsid w:val="00F54FDE"/>
    <w:rsid w:val="00F550DC"/>
    <w:rsid w:val="00F5619A"/>
    <w:rsid w:val="00F5668E"/>
    <w:rsid w:val="00F56A3E"/>
    <w:rsid w:val="00F57037"/>
    <w:rsid w:val="00F57AE0"/>
    <w:rsid w:val="00F60BD6"/>
    <w:rsid w:val="00F60EF6"/>
    <w:rsid w:val="00F6110C"/>
    <w:rsid w:val="00F61A90"/>
    <w:rsid w:val="00F6272F"/>
    <w:rsid w:val="00F630ED"/>
    <w:rsid w:val="00F63993"/>
    <w:rsid w:val="00F64399"/>
    <w:rsid w:val="00F64400"/>
    <w:rsid w:val="00F6463A"/>
    <w:rsid w:val="00F647DB"/>
    <w:rsid w:val="00F6605E"/>
    <w:rsid w:val="00F66641"/>
    <w:rsid w:val="00F6741B"/>
    <w:rsid w:val="00F6767D"/>
    <w:rsid w:val="00F67D63"/>
    <w:rsid w:val="00F67D8F"/>
    <w:rsid w:val="00F7185E"/>
    <w:rsid w:val="00F71BDD"/>
    <w:rsid w:val="00F720E6"/>
    <w:rsid w:val="00F721CD"/>
    <w:rsid w:val="00F7265E"/>
    <w:rsid w:val="00F73B32"/>
    <w:rsid w:val="00F74FA7"/>
    <w:rsid w:val="00F74FC1"/>
    <w:rsid w:val="00F75CFF"/>
    <w:rsid w:val="00F76212"/>
    <w:rsid w:val="00F7680C"/>
    <w:rsid w:val="00F7753D"/>
    <w:rsid w:val="00F77788"/>
    <w:rsid w:val="00F80717"/>
    <w:rsid w:val="00F80C36"/>
    <w:rsid w:val="00F80DB0"/>
    <w:rsid w:val="00F81CDC"/>
    <w:rsid w:val="00F82177"/>
    <w:rsid w:val="00F82CC5"/>
    <w:rsid w:val="00F82E23"/>
    <w:rsid w:val="00F83C7F"/>
    <w:rsid w:val="00F83D2D"/>
    <w:rsid w:val="00F83E2E"/>
    <w:rsid w:val="00F849B5"/>
    <w:rsid w:val="00F851C0"/>
    <w:rsid w:val="00F86024"/>
    <w:rsid w:val="00F8603C"/>
    <w:rsid w:val="00F8611A"/>
    <w:rsid w:val="00F867A1"/>
    <w:rsid w:val="00F872C2"/>
    <w:rsid w:val="00F90052"/>
    <w:rsid w:val="00F90614"/>
    <w:rsid w:val="00F90DD2"/>
    <w:rsid w:val="00F91FAC"/>
    <w:rsid w:val="00F932E8"/>
    <w:rsid w:val="00F94AB3"/>
    <w:rsid w:val="00F94EAF"/>
    <w:rsid w:val="00F951CD"/>
    <w:rsid w:val="00F95A48"/>
    <w:rsid w:val="00F9672B"/>
    <w:rsid w:val="00F96B18"/>
    <w:rsid w:val="00F9715D"/>
    <w:rsid w:val="00F97C0A"/>
    <w:rsid w:val="00F97C14"/>
    <w:rsid w:val="00FA0133"/>
    <w:rsid w:val="00FA0BAB"/>
    <w:rsid w:val="00FA124A"/>
    <w:rsid w:val="00FA17CD"/>
    <w:rsid w:val="00FA17D1"/>
    <w:rsid w:val="00FA1B12"/>
    <w:rsid w:val="00FA4270"/>
    <w:rsid w:val="00FA4353"/>
    <w:rsid w:val="00FA43B7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42D4"/>
    <w:rsid w:val="00FB483F"/>
    <w:rsid w:val="00FB5367"/>
    <w:rsid w:val="00FB55AF"/>
    <w:rsid w:val="00FB5906"/>
    <w:rsid w:val="00FB5D78"/>
    <w:rsid w:val="00FB5F0A"/>
    <w:rsid w:val="00FB6189"/>
    <w:rsid w:val="00FB665C"/>
    <w:rsid w:val="00FB6AC3"/>
    <w:rsid w:val="00FB6FDA"/>
    <w:rsid w:val="00FB762F"/>
    <w:rsid w:val="00FC0CCA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4AF4"/>
    <w:rsid w:val="00FC58E0"/>
    <w:rsid w:val="00FC666F"/>
    <w:rsid w:val="00FC6D31"/>
    <w:rsid w:val="00FC6E6B"/>
    <w:rsid w:val="00FC76E2"/>
    <w:rsid w:val="00FD0303"/>
    <w:rsid w:val="00FD054F"/>
    <w:rsid w:val="00FD098D"/>
    <w:rsid w:val="00FD0A15"/>
    <w:rsid w:val="00FD1343"/>
    <w:rsid w:val="00FD179A"/>
    <w:rsid w:val="00FD18BD"/>
    <w:rsid w:val="00FD3C4C"/>
    <w:rsid w:val="00FD471F"/>
    <w:rsid w:val="00FD51B5"/>
    <w:rsid w:val="00FD5BC1"/>
    <w:rsid w:val="00FD6D55"/>
    <w:rsid w:val="00FD6F1D"/>
    <w:rsid w:val="00FD78A9"/>
    <w:rsid w:val="00FD7B34"/>
    <w:rsid w:val="00FE039E"/>
    <w:rsid w:val="00FE1003"/>
    <w:rsid w:val="00FE1DBF"/>
    <w:rsid w:val="00FE20DF"/>
    <w:rsid w:val="00FE2EED"/>
    <w:rsid w:val="00FE3108"/>
    <w:rsid w:val="00FE4D62"/>
    <w:rsid w:val="00FE4DAA"/>
    <w:rsid w:val="00FE5DE4"/>
    <w:rsid w:val="00FE6634"/>
    <w:rsid w:val="00FE753B"/>
    <w:rsid w:val="00FE7B6A"/>
    <w:rsid w:val="00FE7F37"/>
    <w:rsid w:val="00FF02BE"/>
    <w:rsid w:val="00FF1983"/>
    <w:rsid w:val="00FF356A"/>
    <w:rsid w:val="00FF41ED"/>
    <w:rsid w:val="00FF49E8"/>
    <w:rsid w:val="00FF4C75"/>
    <w:rsid w:val="00FF55D2"/>
    <w:rsid w:val="00FF60C9"/>
    <w:rsid w:val="00FF659F"/>
    <w:rsid w:val="00FF6AE6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69BFD5B-9307-4C57-B6B0-6C63A659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prices/prices-in-the-national-economy-in-20142018,2,15.html" TargetMode="External"/><Relationship Id="rId39" Type="http://schemas.openxmlformats.org/officeDocument/2006/relationships/hyperlink" Target="https://stat.gov.pl/metainformacje/slownik-pojec/pojecia-stosowane-w-statystyce-publicznej/3234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stat.gov.pl/obszary-tematyczne/rolnictwo-lesnictwo/rolnictwo/skup-i-ceny-produktow-rolnych-w-2018-roku,7,15.html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https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2" Type="http://schemas.openxmlformats.org/officeDocument/2006/relationships/hyperlink" Target="http://stat.gov.pl/metainformacje/slownik-pojec/pojecia-stosowane-w-statystyce-publicznej/1718,pojecie.html" TargetMode="External"/><Relationship Id="rId37" Type="http://schemas.openxmlformats.org/officeDocument/2006/relationships/hyperlink" Target="http://swaid.stat.gov.pl/EN/SitePagesDBW/Ceny.aspx" TargetMode="External"/><Relationship Id="rId40" Type="http://schemas.openxmlformats.org/officeDocument/2006/relationships/hyperlink" Target="https://stat.gov.pl/metainformacje/slownik-pojec/pojecia-stosowane-w-statystyce-publicznej/529,pojecie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metainformacje/slownik-pojec/pojecia-stosowane-w-statystyce-publicznej/529,pojecie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3234,pojecie.html" TargetMode="External"/><Relationship Id="rId35" Type="http://schemas.openxmlformats.org/officeDocument/2006/relationships/hyperlink" Target="https://stat.gov.pl/en/topics/prices-trade/prices/prices-in-the-national-economy-in-20142018,2,15.html" TargetMode="External"/><Relationship Id="rId43" Type="http://schemas.openxmlformats.org/officeDocument/2006/relationships/header" Target="header4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rolnictwo-lesnictwo/rolnictwo/skup-i-ceny-produktow-rolnych-w-2018-roku,7,15.html" TargetMode="External"/><Relationship Id="rId33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8" Type="http://schemas.openxmlformats.org/officeDocument/2006/relationships/hyperlink" Target="https://stat.gov.pl/metainformacje/slownik-pojec/pojecia-stosowane-w-statystyce-publicznej/2331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171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71897188150286E-2"/>
          <c:y val="0.12237837837837838"/>
          <c:w val="0.93972080183204187"/>
          <c:h val="0.66214882599134572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5778989164815943E-2"/>
                  <c:y val="5.31290345463573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424140769386075E-2"/>
                  <c:y val="-5.45097538483365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83490748205026E-2"/>
                  <c:y val="-1.56555793500459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689087680607993E-2"/>
                  <c:y val="-4.76827693835567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1801893121E-2"/>
                  <c:y val="-2.84749144323965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974969844745784E-2"/>
                  <c:y val="5.00412853798679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0875566024083619E-2"/>
                  <c:y val="5.428873706842608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aseline="0"/>
                    </a:pPr>
                    <a:r>
                      <a:rPr lang="en-US"/>
                      <a:t>-0.6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804733727810648E-2"/>
                      <c:h val="0.13549549549549547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3.5546030119016234E-2"/>
                  <c:y val="-5.60998794069660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1304208275740726E-2"/>
                  <c:y val="5.44070369582180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159514823960616E-2"/>
                  <c:y val="6.826133219834007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aseline="0"/>
                    </a:pPr>
                    <a:r>
                      <a:rPr lang="en-US" sz="900" baseline="0"/>
                      <a:t>-0.4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6400265055625542E-2"/>
                  <c:y val="-4.68581967794566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140966107047269E-2"/>
                  <c:y val="-5.83397886075051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4893382410038984E-2"/>
                  <c:y val="5.14645669291337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271521533181227E-2"/>
                  <c:y val="-4.75874299496347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8680468195913377E-2"/>
                  <c:y val="4.02445910477405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299331666382038E-2"/>
                  <c:y val="4.69279988650067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820264330864064E-2"/>
                  <c:y val="5.196226147407249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aseline="0"/>
                    </a:pPr>
                    <a:r>
                      <a:rPr lang="en-US" sz="900" baseline="0"/>
                      <a:t>-3.3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657437256516361E-2"/>
                      <c:h val="8.6849133867935593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9551062034405557E-2"/>
                  <c:y val="-6.712492019578633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aseline="0"/>
                    </a:pPr>
                    <a:r>
                      <a:rPr lang="en-US" sz="900" baseline="0"/>
                      <a:t>2.0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157899228643E-2"/>
                      <c:h val="7.0713982073084672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2.0801586192258512E-2"/>
                  <c:y val="5.504688940909406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aseline="0"/>
                    </a:pPr>
                    <a:r>
                      <a:rPr lang="en-US" sz="900" baseline="0"/>
                      <a:t>-1.7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3876295099614787E-2"/>
                  <c:y val="2.82086023236609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9277239766208694E-2"/>
                  <c:y val="-1.5862530577902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693684358595098E-2"/>
                  <c:y val="-2.81388119932897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253E-2"/>
                  <c:y val="-2.9050306168556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wskaźnik!$B$4:$B$22</c:f>
              <c:numCache>
                <c:formatCode>0.0</c:formatCode>
                <c:ptCount val="19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  <c:pt idx="18">
                  <c:v>-1.7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1097600"/>
        <c:axId val="1481098144"/>
        <c:extLst/>
      </c:lineChart>
      <c:catAx>
        <c:axId val="148109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40" baseline="0"/>
            </a:pPr>
            <a:endParaRPr lang="pl-PL"/>
          </a:p>
        </c:txPr>
        <c:crossAx val="148109814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481098144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9537498641072223E-3"/>
              <c:y val="2.717173866780166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30" baseline="0"/>
            </a:pPr>
            <a:endParaRPr lang="pl-PL"/>
          </a:p>
        </c:txPr>
        <c:crossAx val="1481097600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2535214761655E-2"/>
          <c:y val="0.10192475940507437"/>
          <c:w val="0.91048568834377741"/>
          <c:h val="0.69669174686497526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543582052243466E-2"/>
                  <c:y val="-5.9654369046565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953505811775E-2"/>
                  <c:y val="-4.86218997906160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3082764654418198E-2"/>
                  <c:y val="-5.70667833187518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399644038204146E-2"/>
                  <c:y val="-2.0965242318595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680633453545674E-2"/>
                  <c:y val="-2.09369384221421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427021037812009E-2"/>
                  <c:y val="-3.77916604803618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6393130047887639E-2"/>
                  <c:y val="-4.2119177280214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793522582371E-2"/>
                  <c:y val="-4.34886886208901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86485174362E-2"/>
                  <c:y val="-4.69134600917542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71E-2"/>
                  <c:y val="-5.53132620637910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822147231599E-2"/>
                  <c:y val="-5.38146214869208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31257641859097E-2"/>
                  <c:y val="-4.61427996128821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46654168228981E-2"/>
                  <c:y val="-6.13571618154472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398400199975095E-2"/>
                  <c:y val="-5.13409419328201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6565129358830148E-2"/>
                  <c:y val="-3.2968828334660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1943766797696735E-2"/>
                  <c:y val="3.87768904441219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aseline="0"/>
                    </a:pPr>
                    <a:r>
                      <a:rPr lang="en-US" sz="900" baseline="0"/>
                      <a:t>-7.0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8666416696E-2"/>
                  <c:y val="6.302751481907457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aseline="0"/>
                    </a:pPr>
                    <a:r>
                      <a:rPr lang="en-US"/>
                      <a:t>-3.7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479365079365076E-2"/>
                      <c:h val="0.15580524344569288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1.5406274215723034E-2"/>
                  <c:y val="6.26270311716653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2891830312901467E-2"/>
                  <c:y val="-5.437029540826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327322025435532E-2"/>
                  <c:y val="-4.7179119470746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982862525946432E-2"/>
                  <c:y val="-3.1989091532081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wskaźnik!$A$4:$A$22</c:f>
              <c:strCache>
                <c:ptCount val="19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wskaźnik!$B$4:$B$22</c:f>
              <c:numCache>
                <c:formatCode>0.0</c:formatCode>
                <c:ptCount val="19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  <c:pt idx="18">
                  <c:v>-4.2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1088896"/>
        <c:axId val="1481099776"/>
        <c:extLst/>
      </c:lineChart>
      <c:catAx>
        <c:axId val="148108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50" baseline="0"/>
            </a:pPr>
            <a:endParaRPr lang="pl-PL"/>
          </a:p>
        </c:txPr>
        <c:crossAx val="148109977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481099776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aseline="0"/>
                </a:pPr>
                <a:r>
                  <a:rPr lang="pl-PL" sz="75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7367096426356371E-2"/>
              <c:y val="2.7171740595285563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50" baseline="0"/>
            </a:pPr>
            <a:endParaRPr lang="pl-PL"/>
          </a:p>
        </c:txPr>
        <c:crossAx val="1481088896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037008994944614E-2"/>
          <c:y val="0.1015668009970984"/>
          <c:w val="0.9204531813489665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zyto'!$A$4:$A$22</c:f>
              <c:strCache>
                <c:ptCount val="19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'pszenica i zyto'!$B$4:$B$22</c:f>
              <c:numCache>
                <c:formatCode>0.00</c:formatCode>
                <c:ptCount val="19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  <c:pt idx="18">
                  <c:v>71.61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zyto'!$A$4:$A$22</c:f>
              <c:strCache>
                <c:ptCount val="19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'pszenica i zyto'!$C$4:$C$22</c:f>
              <c:numCache>
                <c:formatCode>0.00</c:formatCode>
                <c:ptCount val="19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  <c:pt idx="18">
                  <c:v>87.67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zyto'!$A$4:$A$22</c:f>
              <c:strCache>
                <c:ptCount val="19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'pszenica i zyto'!$D$4:$D$22</c:f>
              <c:numCache>
                <c:formatCode>0.00</c:formatCode>
                <c:ptCount val="19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  <c:pt idx="18">
                  <c:v>55.46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zyto'!$A$4:$A$22</c:f>
              <c:strCache>
                <c:ptCount val="19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'pszenica i zyto'!$E$4:$E$22</c:f>
              <c:numCache>
                <c:formatCode>0.00</c:formatCode>
                <c:ptCount val="19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  <c:pt idx="18">
                  <c:v>67.16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1087264"/>
        <c:axId val="1481091072"/>
      </c:lineChart>
      <c:catAx>
        <c:axId val="148108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81091072"/>
        <c:crosses val="autoZero"/>
        <c:auto val="1"/>
        <c:lblAlgn val="ctr"/>
        <c:lblOffset val="100"/>
        <c:noMultiLvlLbl val="0"/>
      </c:catAx>
      <c:valAx>
        <c:axId val="1481091072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5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1.6385941921618545E-3"/>
              <c:y val="1.1646189153891996E-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8108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0.1203370339139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634740153576012E-2"/>
          <c:y val="6.3720894421856536E-2"/>
          <c:w val="0.89255887454380589"/>
          <c:h val="0.74469769879742831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'ziemniaki 4'!$B$4:$B$22</c:f>
              <c:numCache>
                <c:formatCode>0.00</c:formatCode>
                <c:ptCount val="19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  <c:pt idx="18">
                  <c:v>65.16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'ziemniaki 4'!$C$4:$C$22</c:f>
              <c:numCache>
                <c:formatCode>General</c:formatCode>
                <c:ptCount val="19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  <c:pt idx="18" formatCode="0.00">
                  <c:v>138.02000000000001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1100320"/>
        <c:axId val="1481100864"/>
        <c:extLst/>
      </c:lineChart>
      <c:catAx>
        <c:axId val="148110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4811008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81100864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2.2931960578189132E-3"/>
              <c:y val="1.1703233410227633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481100320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0311212355427717"/>
          <c:w val="0.66257018431355363"/>
          <c:h val="6.202566218986827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634826048380246E-2"/>
          <c:y val="7.1002125049082571E-2"/>
          <c:w val="0.91635817742938319"/>
          <c:h val="0.73733377104165432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'bydło_trzoda 5'!$B$4:$B$22</c:f>
              <c:numCache>
                <c:formatCode>0.00</c:formatCode>
                <c:ptCount val="19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  <c:pt idx="18">
                  <c:v>6.29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'bydło_trzoda 5'!$C$4:$C$22</c:f>
              <c:numCache>
                <c:formatCode>0.00</c:formatCode>
                <c:ptCount val="19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  <c:pt idx="18">
                  <c:v>6.74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'bydło_trzoda 5'!$D$4:$D$22</c:f>
              <c:numCache>
                <c:formatCode>0.00</c:formatCode>
                <c:ptCount val="19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  <c:pt idx="18">
                  <c:v>5.03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'bydło_trzoda 5'!$E$4:$E$22</c:f>
              <c:numCache>
                <c:formatCode>0.00</c:formatCode>
                <c:ptCount val="19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  <c:pt idx="18">
                  <c:v>5.35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1088352"/>
        <c:axId val="1481089440"/>
      </c:lineChart>
      <c:catAx>
        <c:axId val="148108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81089440"/>
        <c:crosses val="autoZero"/>
        <c:auto val="1"/>
        <c:lblAlgn val="ctr"/>
        <c:lblOffset val="100"/>
        <c:noMultiLvlLbl val="0"/>
      </c:catAx>
      <c:valAx>
        <c:axId val="1481089440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9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9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4.2244626450328891E-3"/>
              <c:y val="2.2968436427909479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8108835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892"/>
          <c:w val="0.81458962293157011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231699389531604E-2"/>
          <c:y val="7.3393368932332143E-2"/>
          <c:w val="0.8856921655742751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'drób_mleko 6'!$B$4:$B$22</c:f>
              <c:numCache>
                <c:formatCode>General</c:formatCode>
                <c:ptCount val="19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  <c:pt idx="18" formatCode="0.00">
                  <c:v>3.58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4534416"/>
        <c:axId val="1384532784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6'!$A$4:$A$22</c:f>
              <c:strCache>
                <c:ptCount val="19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'drób_mleko 6'!$C$4:$C$22</c:f>
              <c:numCache>
                <c:formatCode>General</c:formatCode>
                <c:ptCount val="19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  <c:pt idx="18">
                  <c:v>130.69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4534960"/>
        <c:axId val="1384522992"/>
        <c:extLst/>
      </c:lineChart>
      <c:catAx>
        <c:axId val="138453441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4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3845327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84532784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9.4331783946001327E-4"/>
              <c:y val="9.0342129402207517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384534416"/>
        <c:crosses val="autoZero"/>
        <c:crossBetween val="between"/>
        <c:majorUnit val="1"/>
      </c:valAx>
      <c:catAx>
        <c:axId val="1384534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84522992"/>
        <c:crosses val="autoZero"/>
        <c:auto val="0"/>
        <c:lblAlgn val="ctr"/>
        <c:lblOffset val="100"/>
        <c:noMultiLvlLbl val="0"/>
      </c:catAx>
      <c:valAx>
        <c:axId val="1384522992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3498561906964084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38453496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18B5-639E-4D83-80A6-5DC945AB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Kotowska Joanna</dc:creator>
  <cp:lastModifiedBy>Kotowska Joanna</cp:lastModifiedBy>
  <cp:revision>2</cp:revision>
  <cp:lastPrinted>2020-02-21T08:34:00Z</cp:lastPrinted>
  <dcterms:created xsi:type="dcterms:W3CDTF">2020-08-21T07:04:00Z</dcterms:created>
  <dcterms:modified xsi:type="dcterms:W3CDTF">2020-08-21T07:04:00Z</dcterms:modified>
</cp:coreProperties>
</file>