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FD5" w:rsidRPr="00852FD5" w:rsidRDefault="00B250EE" w:rsidP="00852FD5">
      <w:pPr>
        <w:pStyle w:val="tytuinformacji"/>
        <w:rPr>
          <w:lang w:val="en-GB"/>
        </w:rPr>
      </w:pPr>
      <w:r w:rsidRPr="00D45A29">
        <w:rPr>
          <w:lang w:val="en-GB"/>
        </w:rPr>
        <w:t xml:space="preserve">Consumer price indices in </w:t>
      </w:r>
      <w:r w:rsidR="00852FD5">
        <w:rPr>
          <w:lang w:val="en-GB"/>
        </w:rPr>
        <w:t>January 2020</w:t>
      </w:r>
    </w:p>
    <w:p w:rsidR="00DA0C7E" w:rsidRDefault="00852FD5" w:rsidP="00852FD5">
      <w:pPr>
        <w:pStyle w:val="tytuinformacji"/>
        <w:rPr>
          <w:lang w:val="en-GB"/>
        </w:rPr>
      </w:pPr>
      <w:r w:rsidRPr="00852FD5">
        <w:rPr>
          <w:lang w:val="en-GB"/>
        </w:rPr>
        <w:t>(preliminary data</w:t>
      </w:r>
      <w:r>
        <w:rPr>
          <w:rStyle w:val="Odwoanieprzypisudolnego"/>
          <w:lang w:val="en-GB"/>
        </w:rPr>
        <w:footnoteReference w:id="1"/>
      </w:r>
      <w:r w:rsidRPr="00852FD5">
        <w:rPr>
          <w:lang w:val="en-GB"/>
        </w:rPr>
        <w:t>)</w:t>
      </w:r>
    </w:p>
    <w:p w:rsidR="00E55FCA" w:rsidRPr="00D45A29" w:rsidRDefault="00E55FCA" w:rsidP="00852FD5">
      <w:pPr>
        <w:pStyle w:val="tytuinformacji"/>
        <w:rPr>
          <w:sz w:val="19"/>
          <w:szCs w:val="19"/>
          <w:lang w:val="en-GB"/>
        </w:rPr>
      </w:pPr>
    </w:p>
    <w:p w:rsidR="0061655B" w:rsidRPr="00D45A29" w:rsidRDefault="00E55FCA" w:rsidP="00CF08EF">
      <w:pPr>
        <w:pStyle w:val="LID"/>
        <w:rPr>
          <w:lang w:val="en-GB"/>
        </w:rPr>
      </w:pPr>
      <w:r>
        <w:rPr>
          <w:lang w:val="en-GB"/>
        </w:rPr>
        <w:t>A</w:t>
      </w:r>
      <w:r w:rsidR="00A76487">
        <w:rPr>
          <w:lang w:val="en-GB"/>
        </w:rPr>
        <w:t>ccording to prelimi</w:t>
      </w:r>
      <w:r w:rsidRPr="00852FD5">
        <w:rPr>
          <w:lang w:val="en-GB"/>
        </w:rPr>
        <w:t>nary data</w:t>
      </w:r>
      <w:r w:rsidR="00A76487">
        <w:rPr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18020549" wp14:editId="20917659">
                <wp:simplePos x="0" y="0"/>
                <wp:positionH relativeFrom="margin">
                  <wp:align>left</wp:align>
                </wp:positionH>
                <wp:positionV relativeFrom="paragraph">
                  <wp:posOffset>78740</wp:posOffset>
                </wp:positionV>
                <wp:extent cx="1828800" cy="1214755"/>
                <wp:effectExtent l="0" t="0" r="0" b="444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1475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79E" w:rsidRPr="00A76487" w:rsidRDefault="00E0479E" w:rsidP="00D538E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 w:rsidRPr="00362B78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val="en-GB" w:eastAsia="en-GB"/>
                              </w:rPr>
                              <w:drawing>
                                <wp:inline distT="0" distB="0" distL="0" distR="0" wp14:anchorId="7C910280" wp14:editId="6219D67E">
                                  <wp:extent cx="334645" cy="334645"/>
                                  <wp:effectExtent l="0" t="0" r="8255" b="8255"/>
                                  <wp:docPr id="4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76487">
                              <w:rPr>
                                <w:noProof/>
                                <w:color w:val="001D77"/>
                                <w:lang w:val="en-GB" w:eastAsia="pl-PL"/>
                              </w:rPr>
                              <w:t xml:space="preserve"> </w:t>
                            </w:r>
                            <w:r w:rsidR="00362B78" w:rsidRPr="00A7648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4</w:t>
                            </w:r>
                            <w:r w:rsidR="00852FD5" w:rsidRPr="00A7648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,4</w:t>
                            </w:r>
                            <w:r w:rsidRPr="00A7648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%</w:t>
                            </w:r>
                          </w:p>
                          <w:p w:rsidR="00E0479E" w:rsidRPr="00A76487" w:rsidRDefault="00E0479E" w:rsidP="00B250EE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78686B">
                              <w:rPr>
                                <w:lang w:val="en-GB"/>
                              </w:rPr>
                              <w:t xml:space="preserve">an increase compared </w:t>
                            </w:r>
                            <w:r>
                              <w:rPr>
                                <w:lang w:val="en-GB"/>
                              </w:rPr>
                              <w:t>with the corresponding month of </w:t>
                            </w:r>
                            <w:r w:rsidRPr="0078686B">
                              <w:rPr>
                                <w:lang w:val="en-GB"/>
                              </w:rPr>
                              <w:t>the previous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2pt;width:2in;height:95.65pt;z-index:2517729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ajcKA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" fillcolor="#001d77" stroked="f">
                <v:textbox>
                  <w:txbxContent>
                    <w:p w:rsidR="00E0479E" w:rsidRPr="00A76487" w:rsidRDefault="00E0479E" w:rsidP="00D538E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 w:rsidRPr="00362B78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val="en-GB" w:eastAsia="en-GB"/>
                        </w:rPr>
                        <w:drawing>
                          <wp:inline distT="0" distB="0" distL="0" distR="0" wp14:anchorId="6CD9EB2A" wp14:editId="7F1F9241">
                            <wp:extent cx="334645" cy="334645"/>
                            <wp:effectExtent l="0" t="0" r="8255" b="8255"/>
                            <wp:docPr id="4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76487">
                        <w:rPr>
                          <w:noProof/>
                          <w:color w:val="001D77"/>
                          <w:lang w:val="en-GB" w:eastAsia="pl-PL"/>
                        </w:rPr>
                        <w:t xml:space="preserve"> </w:t>
                      </w:r>
                      <w:r w:rsidR="00362B78" w:rsidRPr="00A7648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4</w:t>
                      </w:r>
                      <w:r w:rsidR="00852FD5" w:rsidRPr="00A7648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,4</w:t>
                      </w:r>
                      <w:r w:rsidRPr="00A7648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%</w:t>
                      </w:r>
                    </w:p>
                    <w:p w:rsidR="00E0479E" w:rsidRPr="00A76487" w:rsidRDefault="00E0479E" w:rsidP="00B250EE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  <w:r w:rsidRPr="0078686B">
                        <w:rPr>
                          <w:lang w:val="en-GB"/>
                        </w:rPr>
                        <w:t xml:space="preserve">an increase compared </w:t>
                      </w:r>
                      <w:r>
                        <w:rPr>
                          <w:lang w:val="en-GB"/>
                        </w:rPr>
                        <w:t>with the corresponding month of </w:t>
                      </w:r>
                      <w:r w:rsidRPr="0078686B">
                        <w:rPr>
                          <w:lang w:val="en-GB"/>
                        </w:rPr>
                        <w:t>the previous year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lang w:val="en-GB"/>
        </w:rPr>
        <w:t>, in January 2020 consumer </w:t>
      </w:r>
      <w:r w:rsidR="00B250EE" w:rsidRPr="00D45A29">
        <w:rPr>
          <w:lang w:val="en-GB"/>
        </w:rPr>
        <w:t xml:space="preserve">prices </w:t>
      </w:r>
      <w:r w:rsidR="00852FD5" w:rsidRPr="00852FD5">
        <w:rPr>
          <w:lang w:val="en-GB"/>
        </w:rPr>
        <w:t xml:space="preserve">were higher by </w:t>
      </w:r>
      <w:r w:rsidR="00362B78" w:rsidRPr="00362B78">
        <w:rPr>
          <w:lang w:val="en-GB"/>
        </w:rPr>
        <w:t>4,4</w:t>
      </w:r>
      <w:r w:rsidR="00852FD5" w:rsidRPr="00362B78">
        <w:rPr>
          <w:lang w:val="en-GB"/>
        </w:rPr>
        <w:t>%</w:t>
      </w:r>
      <w:r w:rsidR="004D35A5" w:rsidRPr="00362B78">
        <w:rPr>
          <w:lang w:val="en-GB"/>
        </w:rPr>
        <w:t xml:space="preserve"> </w:t>
      </w:r>
      <w:r>
        <w:rPr>
          <w:lang w:val="en-GB"/>
        </w:rPr>
        <w:t>compared with </w:t>
      </w:r>
      <w:r w:rsidR="00DF7F71">
        <w:rPr>
          <w:lang w:val="en-GB"/>
        </w:rPr>
        <w:t>the </w:t>
      </w:r>
      <w:r w:rsidR="00BD0A7C" w:rsidRPr="00362B78">
        <w:rPr>
          <w:lang w:val="en-GB"/>
        </w:rPr>
        <w:t>corresponding month of</w:t>
      </w:r>
      <w:r w:rsidR="0066453D" w:rsidRPr="00362B78">
        <w:rPr>
          <w:lang w:val="en-GB"/>
        </w:rPr>
        <w:t xml:space="preserve"> the previous year</w:t>
      </w:r>
      <w:r w:rsidR="00852FD5" w:rsidRPr="00362B78">
        <w:rPr>
          <w:lang w:val="en-GB"/>
        </w:rPr>
        <w:t>.</w:t>
      </w:r>
      <w:r w:rsidR="0066453D" w:rsidRPr="00362B78">
        <w:rPr>
          <w:lang w:val="en-GB"/>
        </w:rPr>
        <w:t xml:space="preserve"> </w:t>
      </w:r>
      <w:r w:rsidR="00917CCF" w:rsidRPr="00362B78">
        <w:rPr>
          <w:lang w:val="en-GB"/>
        </w:rPr>
        <w:br/>
      </w:r>
      <w:r w:rsidR="00BD0A7C" w:rsidRPr="00362B78">
        <w:rPr>
          <w:lang w:val="en-GB"/>
        </w:rPr>
        <w:t xml:space="preserve">As related to the previous month consumer prices increased by </w:t>
      </w:r>
      <w:r w:rsidR="00362B78" w:rsidRPr="00362B78">
        <w:rPr>
          <w:lang w:val="en-GB"/>
        </w:rPr>
        <w:t>0,9</w:t>
      </w:r>
      <w:r w:rsidR="00852FD5" w:rsidRPr="00362B78">
        <w:rPr>
          <w:lang w:val="en-GB"/>
        </w:rPr>
        <w:t>%</w:t>
      </w:r>
      <w:r w:rsidR="00D538E4" w:rsidRPr="00362B78">
        <w:rPr>
          <w:lang w:val="en-GB"/>
        </w:rPr>
        <w:t>.</w:t>
      </w:r>
    </w:p>
    <w:p w:rsidR="00A27522" w:rsidRPr="00D45A29" w:rsidRDefault="00A27522" w:rsidP="00CF08EF">
      <w:pPr>
        <w:pStyle w:val="LID"/>
        <w:rPr>
          <w:lang w:val="en-GB"/>
        </w:rPr>
      </w:pPr>
    </w:p>
    <w:p w:rsidR="008251EB" w:rsidRPr="00D45A29" w:rsidRDefault="008251EB" w:rsidP="00A90732">
      <w:pPr>
        <w:pStyle w:val="tytuwykresu"/>
        <w:spacing w:before="0" w:after="0"/>
        <w:rPr>
          <w:lang w:val="en-GB"/>
        </w:rPr>
      </w:pPr>
    </w:p>
    <w:p w:rsidR="00852FD5" w:rsidRDefault="00852FD5" w:rsidP="00A90732">
      <w:pPr>
        <w:pStyle w:val="tytuwykresu"/>
        <w:spacing w:before="0" w:after="0"/>
        <w:rPr>
          <w:lang w:val="en-GB"/>
        </w:rPr>
      </w:pPr>
    </w:p>
    <w:p w:rsidR="008251EB" w:rsidRPr="00D45A29" w:rsidRDefault="00852FD5" w:rsidP="00A90732">
      <w:pPr>
        <w:pStyle w:val="tytuwykresu"/>
        <w:spacing w:before="0" w:after="0"/>
        <w:rPr>
          <w:bCs/>
          <w:shd w:val="clear" w:color="auto" w:fill="FFFFFF"/>
          <w:lang w:val="en-GB"/>
        </w:rPr>
      </w:pPr>
      <w:r w:rsidRPr="00852FD5">
        <w:rPr>
          <w:lang w:val="en-GB"/>
        </w:rPr>
        <w:t>Table 1. Consum</w:t>
      </w:r>
      <w:r>
        <w:rPr>
          <w:lang w:val="en-GB"/>
        </w:rPr>
        <w:t>er price indices in January 2020</w:t>
      </w:r>
    </w:p>
    <w:tbl>
      <w:tblPr>
        <w:tblStyle w:val="Siatkatabelijasna13"/>
        <w:tblpPr w:leftFromText="142" w:rightFromText="142" w:vertAnchor="text" w:horzAnchor="margin" w:tblpXSpec="center" w:tblpY="341"/>
        <w:tblW w:w="80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571"/>
        <w:gridCol w:w="2251"/>
        <w:gridCol w:w="2246"/>
      </w:tblGrid>
      <w:tr w:rsidR="00852FD5" w:rsidRPr="00852FD5" w:rsidTr="003451CE">
        <w:trPr>
          <w:trHeight w:val="57"/>
        </w:trPr>
        <w:tc>
          <w:tcPr>
            <w:tcW w:w="3571" w:type="dxa"/>
            <w:vMerge w:val="restart"/>
            <w:vAlign w:val="center"/>
          </w:tcPr>
          <w:p w:rsidR="00852FD5" w:rsidRPr="00852FD5" w:rsidRDefault="00852FD5" w:rsidP="00852FD5">
            <w:pPr>
              <w:keepNext/>
              <w:tabs>
                <w:tab w:val="right" w:leader="dot" w:pos="4139"/>
              </w:tabs>
              <w:spacing w:before="240" w:line="240" w:lineRule="auto"/>
              <w:jc w:val="center"/>
              <w:outlineLvl w:val="0"/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852FD5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4497" w:type="dxa"/>
            <w:gridSpan w:val="2"/>
            <w:vAlign w:val="center"/>
          </w:tcPr>
          <w:p w:rsidR="00852FD5" w:rsidRPr="00852FD5" w:rsidRDefault="00852FD5" w:rsidP="00852FD5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 2020</w:t>
            </w:r>
          </w:p>
        </w:tc>
      </w:tr>
      <w:tr w:rsidR="00852FD5" w:rsidRPr="00852FD5" w:rsidTr="003451CE">
        <w:trPr>
          <w:trHeight w:val="57"/>
        </w:trPr>
        <w:tc>
          <w:tcPr>
            <w:tcW w:w="3571" w:type="dxa"/>
            <w:vMerge/>
            <w:tcBorders>
              <w:bottom w:val="single" w:sz="12" w:space="0" w:color="212492"/>
            </w:tcBorders>
            <w:vAlign w:val="center"/>
          </w:tcPr>
          <w:p w:rsidR="00852FD5" w:rsidRPr="00852FD5" w:rsidRDefault="00852FD5" w:rsidP="00852FD5">
            <w:pPr>
              <w:keepNext/>
              <w:tabs>
                <w:tab w:val="right" w:leader="dot" w:pos="4139"/>
              </w:tabs>
              <w:spacing w:before="240" w:line="240" w:lineRule="auto"/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251" w:type="dxa"/>
            <w:tcBorders>
              <w:bottom w:val="single" w:sz="12" w:space="0" w:color="212492"/>
            </w:tcBorders>
            <w:vAlign w:val="center"/>
          </w:tcPr>
          <w:p w:rsidR="00852FD5" w:rsidRPr="00852FD5" w:rsidRDefault="00852FD5" w:rsidP="00852F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52FD5">
              <w:rPr>
                <w:color w:val="000000" w:themeColor="text1"/>
                <w:sz w:val="16"/>
                <w:szCs w:val="16"/>
              </w:rPr>
              <w:t>I 201</w:t>
            </w:r>
            <w:r>
              <w:rPr>
                <w:color w:val="000000" w:themeColor="text1"/>
                <w:sz w:val="16"/>
                <w:szCs w:val="16"/>
              </w:rPr>
              <w:t>9</w:t>
            </w:r>
            <w:r w:rsidRPr="00852FD5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2246" w:type="dxa"/>
            <w:tcBorders>
              <w:bottom w:val="single" w:sz="12" w:space="0" w:color="212492"/>
            </w:tcBorders>
            <w:vAlign w:val="center"/>
          </w:tcPr>
          <w:p w:rsidR="00852FD5" w:rsidRPr="00852FD5" w:rsidRDefault="00852FD5" w:rsidP="00852FD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XII 2019</w:t>
            </w:r>
            <w:r w:rsidRPr="00852FD5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362B78" w:rsidRPr="00852FD5" w:rsidTr="003451CE">
        <w:trPr>
          <w:trHeight w:val="57"/>
        </w:trPr>
        <w:tc>
          <w:tcPr>
            <w:tcW w:w="3571" w:type="dxa"/>
            <w:tcBorders>
              <w:top w:val="single" w:sz="12" w:space="0" w:color="212492"/>
            </w:tcBorders>
            <w:vAlign w:val="center"/>
          </w:tcPr>
          <w:p w:rsidR="00362B78" w:rsidRPr="00852FD5" w:rsidRDefault="00362B78" w:rsidP="00362B78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852FD5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2251" w:type="dxa"/>
            <w:tcBorders>
              <w:top w:val="single" w:sz="12" w:space="0" w:color="212492"/>
            </w:tcBorders>
            <w:vAlign w:val="center"/>
          </w:tcPr>
          <w:p w:rsidR="00362B78" w:rsidRPr="002829B6" w:rsidRDefault="00362B78" w:rsidP="00362B78">
            <w:pPr>
              <w:spacing w:line="220" w:lineRule="exact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2829B6">
              <w:rPr>
                <w:rFonts w:cs="Arial"/>
                <w:b/>
                <w:color w:val="000000" w:themeColor="text1"/>
                <w:sz w:val="16"/>
                <w:szCs w:val="16"/>
              </w:rPr>
              <w:t>104,4</w:t>
            </w:r>
          </w:p>
        </w:tc>
        <w:tc>
          <w:tcPr>
            <w:tcW w:w="2246" w:type="dxa"/>
            <w:tcBorders>
              <w:top w:val="single" w:sz="12" w:space="0" w:color="212492"/>
            </w:tcBorders>
            <w:vAlign w:val="center"/>
          </w:tcPr>
          <w:p w:rsidR="00362B78" w:rsidRPr="002829B6" w:rsidRDefault="00362B78" w:rsidP="00362B78">
            <w:pPr>
              <w:spacing w:line="220" w:lineRule="exact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2829B6">
              <w:rPr>
                <w:rFonts w:cs="Arial"/>
                <w:b/>
                <w:color w:val="000000" w:themeColor="text1"/>
                <w:sz w:val="16"/>
                <w:szCs w:val="16"/>
              </w:rPr>
              <w:t>100,9</w:t>
            </w:r>
          </w:p>
        </w:tc>
      </w:tr>
      <w:tr w:rsidR="00362B78" w:rsidRPr="00852FD5" w:rsidTr="003451CE">
        <w:trPr>
          <w:trHeight w:val="57"/>
        </w:trPr>
        <w:tc>
          <w:tcPr>
            <w:tcW w:w="3571" w:type="dxa"/>
            <w:vAlign w:val="center"/>
          </w:tcPr>
          <w:p w:rsidR="00362B78" w:rsidRPr="00852FD5" w:rsidRDefault="00362B78" w:rsidP="00362B78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852FD5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Food, non-alcoholic and alcoholic beverages, tobacco</w:t>
            </w:r>
          </w:p>
        </w:tc>
        <w:tc>
          <w:tcPr>
            <w:tcW w:w="2251" w:type="dxa"/>
            <w:vAlign w:val="center"/>
          </w:tcPr>
          <w:p w:rsidR="00362B78" w:rsidRPr="00AC39D6" w:rsidRDefault="00362B78" w:rsidP="00362B78">
            <w:pPr>
              <w:spacing w:line="220" w:lineRule="exact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C39D6">
              <w:rPr>
                <w:rFonts w:cs="Arial"/>
                <w:color w:val="000000" w:themeColor="text1"/>
                <w:sz w:val="16"/>
                <w:szCs w:val="16"/>
              </w:rPr>
              <w:t>106,7</w:t>
            </w:r>
          </w:p>
        </w:tc>
        <w:tc>
          <w:tcPr>
            <w:tcW w:w="2246" w:type="dxa"/>
            <w:vAlign w:val="center"/>
          </w:tcPr>
          <w:p w:rsidR="00362B78" w:rsidRPr="00AC39D6" w:rsidRDefault="00362B78" w:rsidP="00362B78">
            <w:pPr>
              <w:spacing w:line="220" w:lineRule="exact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C39D6">
              <w:rPr>
                <w:rFonts w:cs="Arial"/>
                <w:color w:val="000000" w:themeColor="text1"/>
                <w:sz w:val="16"/>
                <w:szCs w:val="16"/>
              </w:rPr>
              <w:t>101,7</w:t>
            </w:r>
          </w:p>
        </w:tc>
      </w:tr>
      <w:tr w:rsidR="00362B78" w:rsidRPr="00852FD5" w:rsidTr="003451CE">
        <w:trPr>
          <w:trHeight w:val="57"/>
        </w:trPr>
        <w:tc>
          <w:tcPr>
            <w:tcW w:w="3571" w:type="dxa"/>
            <w:vAlign w:val="center"/>
          </w:tcPr>
          <w:p w:rsidR="00362B78" w:rsidRPr="00852FD5" w:rsidRDefault="00362B78" w:rsidP="00362B78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852FD5">
              <w:rPr>
                <w:rFonts w:cstheme="majorBidi"/>
                <w:bCs/>
                <w:color w:val="000000" w:themeColor="text1"/>
                <w:sz w:val="16"/>
                <w:szCs w:val="16"/>
              </w:rPr>
              <w:t>Dwelling</w:t>
            </w:r>
            <w:proofErr w:type="spellEnd"/>
          </w:p>
        </w:tc>
        <w:tc>
          <w:tcPr>
            <w:tcW w:w="2251" w:type="dxa"/>
            <w:vAlign w:val="center"/>
          </w:tcPr>
          <w:p w:rsidR="00362B78" w:rsidRPr="00071352" w:rsidRDefault="00362B78" w:rsidP="00362B78">
            <w:pPr>
              <w:spacing w:line="220" w:lineRule="exact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 w:rsidRPr="00071352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104,9</w:t>
            </w:r>
          </w:p>
        </w:tc>
        <w:tc>
          <w:tcPr>
            <w:tcW w:w="2246" w:type="dxa"/>
            <w:vAlign w:val="center"/>
          </w:tcPr>
          <w:p w:rsidR="00362B78" w:rsidRPr="00071352" w:rsidRDefault="00362B78" w:rsidP="00362B78">
            <w:pPr>
              <w:spacing w:line="220" w:lineRule="exact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 w:rsidRPr="00071352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102,3</w:t>
            </w:r>
          </w:p>
        </w:tc>
      </w:tr>
      <w:tr w:rsidR="00362B78" w:rsidRPr="00852FD5" w:rsidTr="003451CE">
        <w:trPr>
          <w:trHeight w:val="57"/>
        </w:trPr>
        <w:tc>
          <w:tcPr>
            <w:tcW w:w="3571" w:type="dxa"/>
            <w:vAlign w:val="center"/>
          </w:tcPr>
          <w:p w:rsidR="00362B78" w:rsidRPr="00852FD5" w:rsidRDefault="00362B78" w:rsidP="00362B78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852FD5">
              <w:rPr>
                <w:rFonts w:cs="Arial"/>
                <w:color w:val="000000" w:themeColor="text1"/>
                <w:sz w:val="16"/>
                <w:szCs w:val="16"/>
              </w:rPr>
              <w:t>Transport</w:t>
            </w:r>
          </w:p>
        </w:tc>
        <w:tc>
          <w:tcPr>
            <w:tcW w:w="2251" w:type="dxa"/>
            <w:vAlign w:val="center"/>
          </w:tcPr>
          <w:p w:rsidR="00362B78" w:rsidRPr="00305F07" w:rsidRDefault="00362B78" w:rsidP="00362B78">
            <w:pPr>
              <w:spacing w:line="220" w:lineRule="exact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05F07">
              <w:rPr>
                <w:rFonts w:cs="Arial"/>
                <w:color w:val="000000" w:themeColor="text1"/>
                <w:sz w:val="16"/>
                <w:szCs w:val="16"/>
              </w:rPr>
              <w:t>101,9</w:t>
            </w:r>
          </w:p>
        </w:tc>
        <w:tc>
          <w:tcPr>
            <w:tcW w:w="2246" w:type="dxa"/>
            <w:vAlign w:val="center"/>
          </w:tcPr>
          <w:p w:rsidR="00362B78" w:rsidRPr="00305F07" w:rsidRDefault="00362B78" w:rsidP="00362B78">
            <w:pPr>
              <w:spacing w:line="220" w:lineRule="exact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05F07">
              <w:rPr>
                <w:rFonts w:cs="Arial"/>
                <w:color w:val="000000" w:themeColor="text1"/>
                <w:sz w:val="16"/>
                <w:szCs w:val="16"/>
              </w:rPr>
              <w:t>98,8</w:t>
            </w:r>
          </w:p>
        </w:tc>
      </w:tr>
    </w:tbl>
    <w:p w:rsidR="000B60D7" w:rsidRPr="00D45A29" w:rsidRDefault="000B60D7">
      <w:pPr>
        <w:spacing w:before="0" w:after="160" w:line="259" w:lineRule="auto"/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val="en-GB" w:eastAsia="pl-PL"/>
        </w:rPr>
      </w:pPr>
    </w:p>
    <w:p w:rsidR="00FD39F6" w:rsidRPr="00C82757" w:rsidRDefault="000C38A2">
      <w:pPr>
        <w:spacing w:before="0" w:after="160" w:line="259" w:lineRule="auto"/>
        <w:rPr>
          <w:b/>
          <w:sz w:val="18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752" behindDoc="0" locked="0" layoutInCell="1" allowOverlap="1" wp14:anchorId="0775F85A" wp14:editId="53C54D57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122545" cy="2529205"/>
            <wp:effectExtent l="0" t="0" r="0" b="23495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852FD5" w:rsidRPr="00C82757">
        <w:rPr>
          <w:b/>
          <w:sz w:val="18"/>
          <w:lang w:val="en-GB"/>
        </w:rPr>
        <w:t>Chart 1. Consumer prices* (change in % compared with the previous period)</w:t>
      </w:r>
    </w:p>
    <w:p w:rsidR="00A07F00" w:rsidRPr="00D45A29" w:rsidRDefault="00A07F00" w:rsidP="00285768">
      <w:pPr>
        <w:rPr>
          <w:lang w:val="en-GB"/>
        </w:rPr>
      </w:pPr>
    </w:p>
    <w:p w:rsidR="00A07F00" w:rsidRPr="00852FD5" w:rsidRDefault="00852FD5" w:rsidP="00C27D75">
      <w:pPr>
        <w:rPr>
          <w:sz w:val="16"/>
          <w:szCs w:val="16"/>
          <w:highlight w:val="yellow"/>
          <w:lang w:val="en-GB"/>
        </w:rPr>
      </w:pPr>
      <w:r w:rsidRPr="00852FD5">
        <w:rPr>
          <w:sz w:val="16"/>
          <w:szCs w:val="16"/>
          <w:lang w:val="en-GB"/>
        </w:rPr>
        <w:t>* Final data with the exception of the preliminary data for January 2020.</w:t>
      </w:r>
    </w:p>
    <w:p w:rsidR="00C82757" w:rsidRDefault="00A76487" w:rsidP="00DF7F71">
      <w:pPr>
        <w:pStyle w:val="tytuwykresu"/>
        <w:ind w:left="737" w:hanging="737"/>
        <w:rPr>
          <w:spacing w:val="0"/>
          <w:lang w:val="en-GB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750400" behindDoc="1" locked="0" layoutInCell="1" allowOverlap="1" wp14:anchorId="5334E8BB" wp14:editId="2FD13DE1">
                <wp:simplePos x="0" y="0"/>
                <wp:positionH relativeFrom="column">
                  <wp:posOffset>5191125</wp:posOffset>
                </wp:positionH>
                <wp:positionV relativeFrom="page">
                  <wp:posOffset>1114425</wp:posOffset>
                </wp:positionV>
                <wp:extent cx="1725295" cy="1603375"/>
                <wp:effectExtent l="0" t="0" r="0" b="0"/>
                <wp:wrapTight wrapText="bothSides">
                  <wp:wrapPolygon edited="0">
                    <wp:start x="477" y="0"/>
                    <wp:lineTo x="477" y="21301"/>
                    <wp:lineTo x="20749" y="21301"/>
                    <wp:lineTo x="20749" y="0"/>
                    <wp:lineTo x="477" y="0"/>
                  </wp:wrapPolygon>
                </wp:wrapTight>
                <wp:docPr id="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60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79E" w:rsidRPr="00A76487" w:rsidRDefault="00A76487" w:rsidP="00FB2D00">
                            <w:pPr>
                              <w:pStyle w:val="Tekstprzypisudolnego"/>
                              <w:spacing w:line="240" w:lineRule="exact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</w:pPr>
                            <w:r w:rsidRPr="00A7648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According to preliminary data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in January 2020 the con</w:t>
                            </w:r>
                            <w:r w:rsidR="008B3172" w:rsidRPr="00FC0C8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sumer price index was </w:t>
                            </w:r>
                            <w:r w:rsidR="0023120B" w:rsidRPr="00FC0C8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above</w:t>
                            </w:r>
                            <w:r w:rsidR="008B3172" w:rsidRPr="00FC0C8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 the </w:t>
                            </w:r>
                            <w:r w:rsidR="0023120B" w:rsidRPr="00FC0C8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upper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band for devia</w:t>
                            </w:r>
                            <w:r w:rsidR="008B3172" w:rsidRPr="00FC0C8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tions from inflation target determined by the Monetary Policy Council (2,5% +/- 1 pp)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27" type="#_x0000_t202" style="position:absolute;left:0;text-align:left;margin-left:408.75pt;margin-top:87.75pt;width:135.85pt;height:126.25pt;z-index:-251566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" filled="f" stroked="f">
                <v:textbox>
                  <w:txbxContent>
                    <w:p w:rsidR="00E0479E" w:rsidRPr="00A76487" w:rsidRDefault="00A76487" w:rsidP="00FB2D00">
                      <w:pPr>
                        <w:pStyle w:val="Tekstprzypisudolnego"/>
                        <w:spacing w:line="240" w:lineRule="exact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</w:pPr>
                      <w:r w:rsidRPr="00A7648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According to preliminary data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in January 2020 the co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n</w:t>
                      </w:r>
                      <w:r w:rsidR="008B3172" w:rsidRPr="00FC0C8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sumer price index was </w:t>
                      </w:r>
                      <w:r w:rsidR="0023120B" w:rsidRPr="00FC0C8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above</w:t>
                      </w:r>
                      <w:r w:rsidR="008B3172" w:rsidRPr="00FC0C8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 the </w:t>
                      </w:r>
                      <w:r w:rsidR="0023120B" w:rsidRPr="00FC0C8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upper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band for devi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a</w:t>
                      </w:r>
                      <w:r w:rsidR="008B3172" w:rsidRPr="00FC0C8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tions from inflation target dete</w:t>
                      </w:r>
                      <w:r w:rsidR="008B3172" w:rsidRPr="00FC0C8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r</w:t>
                      </w:r>
                      <w:r w:rsidR="008B3172" w:rsidRPr="00FC0C8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mined by the Monetary Pol</w:t>
                      </w:r>
                      <w:r w:rsidR="008B3172" w:rsidRPr="00FC0C8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i</w:t>
                      </w:r>
                      <w:r w:rsidR="008B3172" w:rsidRPr="00FC0C8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cy Council (2,5% +/- 1 pp)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0C38A2">
        <w:rPr>
          <w:noProof/>
          <w:lang w:val="en-GB" w:eastAsia="en-GB"/>
        </w:rPr>
        <w:drawing>
          <wp:anchor distT="0" distB="0" distL="114300" distR="114300" simplePos="0" relativeHeight="251662848" behindDoc="0" locked="0" layoutInCell="1" allowOverlap="1" wp14:anchorId="093FA274" wp14:editId="6947FB14">
            <wp:simplePos x="0" y="0"/>
            <wp:positionH relativeFrom="column">
              <wp:posOffset>0</wp:posOffset>
            </wp:positionH>
            <wp:positionV relativeFrom="paragraph">
              <wp:posOffset>452120</wp:posOffset>
            </wp:positionV>
            <wp:extent cx="5103750" cy="2857208"/>
            <wp:effectExtent l="0" t="0" r="1905" b="0"/>
            <wp:wrapSquare wrapText="bothSides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C82757">
        <w:rPr>
          <w:spacing w:val="0"/>
          <w:lang w:val="en-GB"/>
        </w:rPr>
        <w:t xml:space="preserve"> Chart 2</w:t>
      </w:r>
      <w:r w:rsidR="00C82757" w:rsidRPr="00D45A29">
        <w:rPr>
          <w:spacing w:val="0"/>
          <w:lang w:val="en-GB"/>
        </w:rPr>
        <w:t>. Consumer prices</w:t>
      </w:r>
      <w:r w:rsidR="00C82757" w:rsidRPr="00D45A29">
        <w:rPr>
          <w:bCs/>
          <w:spacing w:val="0"/>
          <w:shd w:val="clear" w:color="auto" w:fill="FFFFFF"/>
          <w:lang w:val="en-GB"/>
        </w:rPr>
        <w:t xml:space="preserve"> </w:t>
      </w:r>
      <w:r w:rsidR="00C82757" w:rsidRPr="00D45A29">
        <w:rPr>
          <w:bCs/>
          <w:spacing w:val="0"/>
          <w:shd w:val="clear" w:color="auto" w:fill="FFFFFF"/>
          <w:lang w:val="en-GB"/>
        </w:rPr>
        <w:br/>
      </w:r>
      <w:r w:rsidR="00C82757" w:rsidRPr="00D45A29">
        <w:rPr>
          <w:spacing w:val="0"/>
          <w:lang w:val="en-GB"/>
        </w:rPr>
        <w:t>(change in % compared with the corresponding period of the previous year)</w:t>
      </w:r>
    </w:p>
    <w:p w:rsidR="00C82757" w:rsidRDefault="00C82757" w:rsidP="00B617A5">
      <w:pPr>
        <w:pStyle w:val="tytuwykresu"/>
        <w:ind w:left="794" w:hanging="794"/>
        <w:rPr>
          <w:shd w:val="clear" w:color="auto" w:fill="FFFFFF"/>
          <w:lang w:val="en-GB"/>
        </w:rPr>
      </w:pPr>
    </w:p>
    <w:p w:rsidR="00F60B5D" w:rsidRPr="00C82757" w:rsidRDefault="00C82757" w:rsidP="00B617A5">
      <w:pPr>
        <w:pStyle w:val="tytuwykresu"/>
        <w:ind w:left="794" w:hanging="794"/>
        <w:rPr>
          <w:b w:val="0"/>
          <w:sz w:val="16"/>
          <w:szCs w:val="16"/>
          <w:shd w:val="clear" w:color="auto" w:fill="FFFFFF"/>
          <w:lang w:val="en-GB"/>
        </w:rPr>
      </w:pPr>
      <w:r w:rsidRPr="00C82757">
        <w:rPr>
          <w:b w:val="0"/>
          <w:sz w:val="16"/>
          <w:szCs w:val="16"/>
          <w:shd w:val="clear" w:color="auto" w:fill="FFFFFF"/>
          <w:lang w:val="en-GB"/>
        </w:rPr>
        <w:t>* Final data with the exception of the p</w:t>
      </w:r>
      <w:r>
        <w:rPr>
          <w:b w:val="0"/>
          <w:sz w:val="16"/>
          <w:szCs w:val="16"/>
          <w:shd w:val="clear" w:color="auto" w:fill="FFFFFF"/>
          <w:lang w:val="en-GB"/>
        </w:rPr>
        <w:t>reliminary data for January 2020</w:t>
      </w:r>
      <w:r w:rsidRPr="00C82757">
        <w:rPr>
          <w:b w:val="0"/>
          <w:sz w:val="16"/>
          <w:szCs w:val="16"/>
          <w:shd w:val="clear" w:color="auto" w:fill="FFFFFF"/>
          <w:lang w:val="en-GB"/>
        </w:rPr>
        <w:t>.</w:t>
      </w:r>
    </w:p>
    <w:p w:rsidR="00C82757" w:rsidRDefault="00C82757" w:rsidP="00B617A5">
      <w:pPr>
        <w:pStyle w:val="tytuwykresu"/>
        <w:ind w:left="794" w:hanging="794"/>
        <w:rPr>
          <w:highlight w:val="yellow"/>
          <w:shd w:val="clear" w:color="auto" w:fill="FFFFFF"/>
          <w:lang w:val="en-GB"/>
        </w:rPr>
      </w:pPr>
    </w:p>
    <w:p w:rsidR="00C82757" w:rsidRPr="00D45A29" w:rsidRDefault="00C82757" w:rsidP="00B617A5">
      <w:pPr>
        <w:pStyle w:val="tytuwykresu"/>
        <w:ind w:left="794" w:hanging="794"/>
        <w:rPr>
          <w:highlight w:val="yellow"/>
          <w:shd w:val="clear" w:color="auto" w:fill="FFFFFF"/>
          <w:lang w:val="en-GB"/>
        </w:rPr>
      </w:pPr>
    </w:p>
    <w:p w:rsidR="00852FD5" w:rsidRDefault="00C82757" w:rsidP="00B617A5">
      <w:pPr>
        <w:spacing w:before="0" w:after="160" w:line="259" w:lineRule="auto"/>
        <w:ind w:left="794" w:hanging="794"/>
        <w:rPr>
          <w:b/>
          <w:noProof/>
          <w:spacing w:val="-2"/>
          <w:sz w:val="18"/>
          <w:lang w:val="en-GB" w:eastAsia="en-GB"/>
        </w:rPr>
      </w:pPr>
      <w:r w:rsidRPr="00D45A29">
        <w:rPr>
          <w:noProof/>
          <w:lang w:val="en-GB" w:eastAsia="en-GB"/>
        </w:rPr>
        <w:drawing>
          <wp:anchor distT="0" distB="0" distL="114300" distR="114300" simplePos="0" relativeHeight="251650048" behindDoc="0" locked="0" layoutInCell="1" allowOverlap="1" wp14:anchorId="09781E49" wp14:editId="602E9F33">
            <wp:simplePos x="0" y="0"/>
            <wp:positionH relativeFrom="column">
              <wp:posOffset>-35560</wp:posOffset>
            </wp:positionH>
            <wp:positionV relativeFrom="paragraph">
              <wp:posOffset>290830</wp:posOffset>
            </wp:positionV>
            <wp:extent cx="5122545" cy="3599815"/>
            <wp:effectExtent l="0" t="0" r="1905" b="0"/>
            <wp:wrapSquare wrapText="bothSides"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5443">
        <w:rPr>
          <w:b/>
          <w:noProof/>
          <w:spacing w:val="-2"/>
          <w:sz w:val="18"/>
          <w:lang w:val="en-GB" w:eastAsia="en-GB"/>
        </w:rPr>
        <w:t>Chart 3</w:t>
      </w:r>
      <w:r w:rsidRPr="00D45A29">
        <w:rPr>
          <w:b/>
          <w:noProof/>
          <w:spacing w:val="-2"/>
          <w:sz w:val="18"/>
          <w:lang w:val="en-GB" w:eastAsia="en-GB"/>
        </w:rPr>
        <w:t xml:space="preserve">. </w:t>
      </w:r>
      <w:r w:rsidRPr="00D45A29">
        <w:rPr>
          <w:b/>
          <w:spacing w:val="-2"/>
          <w:sz w:val="18"/>
          <w:lang w:val="en-GB"/>
        </w:rPr>
        <w:t>Weighting system used in the compilations of consumer price indices in 2019</w:t>
      </w:r>
      <w:r w:rsidR="00D149A2" w:rsidRPr="00D149A2">
        <w:rPr>
          <w:b/>
          <w:spacing w:val="-2"/>
          <w:sz w:val="4"/>
          <w:szCs w:val="4"/>
          <w:lang w:val="en-GB"/>
        </w:rPr>
        <w:t xml:space="preserve"> </w:t>
      </w:r>
      <w:r w:rsidR="00335443" w:rsidRPr="00335443">
        <w:rPr>
          <w:rStyle w:val="Odwoanieprzypisudolnego"/>
          <w:b/>
          <w:bCs/>
          <w:iCs/>
          <w:sz w:val="20"/>
          <w:szCs w:val="20"/>
          <w:shd w:val="clear" w:color="auto" w:fill="FFFFFF"/>
        </w:rPr>
        <w:footnoteReference w:id="2"/>
      </w:r>
    </w:p>
    <w:p w:rsidR="00C73B5E" w:rsidRPr="00D45A29" w:rsidRDefault="00A76487" w:rsidP="009668C3">
      <w:pPr>
        <w:spacing w:before="0" w:after="160" w:line="259" w:lineRule="auto"/>
        <w:rPr>
          <w:b/>
          <w:spacing w:val="-2"/>
          <w:sz w:val="18"/>
          <w:highlight w:val="yellow"/>
          <w:lang w:val="en-GB"/>
        </w:rPr>
      </w:pPr>
      <w:r>
        <w:rPr>
          <w:b/>
          <w:noProof/>
          <w:spacing w:val="-2"/>
          <w:sz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84192" behindDoc="1" locked="0" layoutInCell="1" allowOverlap="1" wp14:anchorId="779E48B5" wp14:editId="0E583826">
                <wp:simplePos x="0" y="0"/>
                <wp:positionH relativeFrom="column">
                  <wp:posOffset>5267325</wp:posOffset>
                </wp:positionH>
                <wp:positionV relativeFrom="page">
                  <wp:posOffset>6724650</wp:posOffset>
                </wp:positionV>
                <wp:extent cx="1725295" cy="2143125"/>
                <wp:effectExtent l="0" t="0" r="0" b="0"/>
                <wp:wrapTight wrapText="bothSides">
                  <wp:wrapPolygon edited="0">
                    <wp:start x="715" y="0"/>
                    <wp:lineTo x="715" y="21312"/>
                    <wp:lineTo x="20749" y="21312"/>
                    <wp:lineTo x="20749" y="0"/>
                    <wp:lineTo x="715" y="0"/>
                  </wp:wrapPolygon>
                </wp:wrapTight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2143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79E" w:rsidRPr="00BF2F65" w:rsidRDefault="00E0479E" w:rsidP="00FB2D00">
                            <w:pPr>
                              <w:pStyle w:val="Tekstprzypisudolnego"/>
                              <w:spacing w:line="240" w:lineRule="exact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14.75pt;margin-top:529.5pt;width:135.85pt;height:168.75pt;z-index:-251532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" filled="f" stroked="f">
                <v:textbox>
                  <w:txbxContent>
                    <w:p w:rsidR="00E0479E" w:rsidRPr="00BF2F65" w:rsidRDefault="00E0479E" w:rsidP="00FB2D00">
                      <w:pPr>
                        <w:pStyle w:val="Tekstprzypisudolnego"/>
                        <w:spacing w:line="240" w:lineRule="exact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p w:rsidR="00DA0243" w:rsidRPr="00D45A29" w:rsidRDefault="002902D2" w:rsidP="00C82757">
      <w:pPr>
        <w:pStyle w:val="tytuwykresu"/>
        <w:rPr>
          <w:b w:val="0"/>
          <w:highlight w:val="yellow"/>
          <w:lang w:val="en-GB"/>
        </w:rPr>
      </w:pPr>
      <w:r w:rsidRPr="00D45A29">
        <w:rPr>
          <w:noProof/>
          <w:lang w:val="en-GB" w:eastAsia="en-GB"/>
        </w:rPr>
        <w:t xml:space="preserve"> </w:t>
      </w:r>
    </w:p>
    <w:p w:rsidR="00034160" w:rsidRPr="00D45A29" w:rsidRDefault="002902D2" w:rsidP="00C82757">
      <w:pPr>
        <w:pStyle w:val="tytuwykresu"/>
        <w:ind w:left="737" w:hanging="737"/>
        <w:rPr>
          <w:highlight w:val="yellow"/>
          <w:lang w:val="en-GB"/>
        </w:rPr>
      </w:pPr>
      <w:r w:rsidRPr="00D45A29">
        <w:rPr>
          <w:spacing w:val="0"/>
          <w:lang w:val="en-GB"/>
        </w:rPr>
        <w:t xml:space="preserve"> </w:t>
      </w:r>
    </w:p>
    <w:p w:rsidR="00685123" w:rsidRPr="00D45A29" w:rsidRDefault="00685123" w:rsidP="00883763">
      <w:pPr>
        <w:spacing w:before="0" w:after="160" w:line="259" w:lineRule="auto"/>
        <w:rPr>
          <w:b/>
          <w:noProof/>
          <w:szCs w:val="19"/>
          <w:highlight w:val="yellow"/>
          <w:lang w:val="en-GB" w:eastAsia="pl-PL"/>
        </w:rPr>
        <w:sectPr w:rsidR="00685123" w:rsidRPr="00D45A29" w:rsidSect="00EF7B36">
          <w:headerReference w:type="default" r:id="rId17"/>
          <w:footerReference w:type="default" r:id="rId18"/>
          <w:headerReference w:type="first" r:id="rId19"/>
          <w:footerReference w:type="first" r:id="rId20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Pr="00D45A29" w:rsidRDefault="000470AA" w:rsidP="000470AA">
      <w:pPr>
        <w:rPr>
          <w:sz w:val="18"/>
          <w:highlight w:val="yellow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8"/>
        <w:gridCol w:w="3819"/>
      </w:tblGrid>
      <w:tr w:rsidR="00E46C9E" w:rsidRPr="00A76487" w:rsidTr="00E0479E">
        <w:trPr>
          <w:trHeight w:val="1912"/>
        </w:trPr>
        <w:tc>
          <w:tcPr>
            <w:tcW w:w="4248" w:type="dxa"/>
          </w:tcPr>
          <w:p w:rsidR="00E46C9E" w:rsidRPr="00D45A29" w:rsidRDefault="00E46C9E" w:rsidP="00E46C9E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:rsidR="00E46C9E" w:rsidRPr="00D45A29" w:rsidRDefault="00E46C9E" w:rsidP="00E46C9E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D45A29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 Department</w:t>
            </w:r>
          </w:p>
          <w:p w:rsidR="00E46C9E" w:rsidRPr="00D45A29" w:rsidRDefault="00E46C9E" w:rsidP="00E46C9E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D45A29">
              <w:rPr>
                <w:rFonts w:cs="Arial"/>
                <w:b/>
                <w:color w:val="000000" w:themeColor="text1"/>
                <w:sz w:val="20"/>
                <w:lang w:val="en-GB"/>
              </w:rPr>
              <w:t>Director</w:t>
            </w:r>
            <w:r w:rsidRPr="00D45A29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 xml:space="preserve"> Ewa Adach-Stankiewicz</w:t>
            </w:r>
          </w:p>
          <w:p w:rsidR="00E46C9E" w:rsidRPr="00D45A29" w:rsidRDefault="00E46C9E" w:rsidP="00E46C9E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D45A29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Office: tel. (+48 22) 608 31 24</w:t>
            </w:r>
          </w:p>
          <w:p w:rsidR="00E46C9E" w:rsidRPr="00D45A29" w:rsidRDefault="00E46C9E" w:rsidP="00E46C9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GB"/>
              </w:rPr>
            </w:pPr>
          </w:p>
        </w:tc>
        <w:tc>
          <w:tcPr>
            <w:tcW w:w="3819" w:type="dxa"/>
          </w:tcPr>
          <w:p w:rsidR="00E46C9E" w:rsidRPr="00D45A29" w:rsidRDefault="00E46C9E" w:rsidP="00E46C9E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D45A29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D45A29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Spokesperson for the President </w:t>
            </w:r>
          </w:p>
          <w:p w:rsidR="00E46C9E" w:rsidRPr="00D45A29" w:rsidRDefault="00D45A29" w:rsidP="00E46C9E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t>of</w:t>
            </w:r>
            <w:r w:rsidR="00E46C9E" w:rsidRPr="00D45A29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Statistics Poland</w:t>
            </w:r>
          </w:p>
          <w:p w:rsidR="00E46C9E" w:rsidRPr="00D45A29" w:rsidRDefault="00E46C9E" w:rsidP="00E46C9E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D45A29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</w:t>
            </w:r>
            <w:r w:rsidRPr="00D45A29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 xml:space="preserve"> Banaszek</w:t>
            </w:r>
          </w:p>
          <w:p w:rsidR="00E46C9E" w:rsidRPr="00D45A29" w:rsidRDefault="00E46C9E" w:rsidP="00E46C9E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D45A29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Mobile: (+48) 695 255 011</w:t>
            </w:r>
          </w:p>
          <w:p w:rsidR="00E46C9E" w:rsidRPr="00D45A29" w:rsidRDefault="00E46C9E" w:rsidP="00E46C9E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:rsidR="00E46C9E" w:rsidRPr="00D45A29" w:rsidRDefault="00E46C9E" w:rsidP="00E46C9E">
      <w:pPr>
        <w:rPr>
          <w:sz w:val="18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E46C9E" w:rsidRPr="00A76487" w:rsidTr="00E0479E">
        <w:trPr>
          <w:trHeight w:val="610"/>
        </w:trPr>
        <w:tc>
          <w:tcPr>
            <w:tcW w:w="2721" w:type="pct"/>
            <w:vMerge w:val="restart"/>
            <w:vAlign w:val="center"/>
          </w:tcPr>
          <w:p w:rsidR="00E46C9E" w:rsidRPr="00D45A29" w:rsidRDefault="00E46C9E" w:rsidP="00E46C9E">
            <w:pPr>
              <w:rPr>
                <w:b/>
                <w:sz w:val="20"/>
                <w:lang w:val="en-GB"/>
              </w:rPr>
            </w:pPr>
            <w:r w:rsidRPr="00D45A29">
              <w:rPr>
                <w:b/>
                <w:sz w:val="20"/>
                <w:lang w:val="en-GB"/>
              </w:rPr>
              <w:t>Press Office</w:t>
            </w:r>
          </w:p>
          <w:p w:rsidR="00E46C9E" w:rsidRPr="00D45A29" w:rsidRDefault="00E46C9E" w:rsidP="00E46C9E">
            <w:pPr>
              <w:rPr>
                <w:sz w:val="20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20"/>
                <w:szCs w:val="24"/>
                <w:lang w:val="en-GB"/>
              </w:rPr>
              <w:t xml:space="preserve">Office: tel. (+48 22) </w:t>
            </w:r>
            <w:r w:rsidRPr="00D45A29">
              <w:rPr>
                <w:sz w:val="20"/>
                <w:lang w:val="en-GB"/>
              </w:rPr>
              <w:t xml:space="preserve">608 34 91, 608 38 04 </w:t>
            </w:r>
          </w:p>
          <w:p w:rsidR="00E46C9E" w:rsidRPr="00D45A29" w:rsidRDefault="00E46C9E" w:rsidP="00E46C9E">
            <w:pPr>
              <w:rPr>
                <w:b/>
                <w:sz w:val="18"/>
                <w:lang w:val="en-GB"/>
              </w:rPr>
            </w:pPr>
            <w:r w:rsidRPr="00D45A29">
              <w:rPr>
                <w:b/>
                <w:sz w:val="20"/>
                <w:lang w:val="en-GB"/>
              </w:rPr>
              <w:t>e-mail:</w:t>
            </w:r>
            <w:r w:rsidRPr="00D45A29">
              <w:rPr>
                <w:sz w:val="20"/>
                <w:lang w:val="en-GB"/>
              </w:rPr>
              <w:t xml:space="preserve"> </w:t>
            </w:r>
            <w:hyperlink r:id="rId21" w:history="1">
              <w:r w:rsidRPr="00D45A29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E46C9E" w:rsidRPr="00D45A29" w:rsidRDefault="00E46C9E" w:rsidP="00E46C9E">
            <w:pPr>
              <w:rPr>
                <w:sz w:val="18"/>
                <w:lang w:val="en-GB"/>
              </w:rPr>
            </w:pPr>
            <w:r w:rsidRPr="00D45A29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807744" behindDoc="0" locked="0" layoutInCell="1" allowOverlap="1" wp14:anchorId="696ECEF6" wp14:editId="5B06A64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E46C9E" w:rsidRPr="00D45A29" w:rsidRDefault="003A7F07" w:rsidP="00E46C9E">
            <w:pPr>
              <w:rPr>
                <w:sz w:val="18"/>
                <w:lang w:val="en-GB"/>
              </w:rPr>
            </w:pPr>
            <w:hyperlink r:id="rId23" w:history="1">
              <w:r w:rsidR="00E46C9E" w:rsidRPr="00D45A29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www.s</w:t>
              </w:r>
              <w:bookmarkStart w:id="0" w:name="_GoBack"/>
              <w:bookmarkEnd w:id="0"/>
              <w:r w:rsidR="00E46C9E" w:rsidRPr="00D45A29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tat.gov.pl/en/</w:t>
              </w:r>
            </w:hyperlink>
          </w:p>
        </w:tc>
      </w:tr>
      <w:tr w:rsidR="00E46C9E" w:rsidRPr="00D45A29" w:rsidTr="00E0479E">
        <w:trPr>
          <w:trHeight w:val="436"/>
        </w:trPr>
        <w:tc>
          <w:tcPr>
            <w:tcW w:w="2721" w:type="pct"/>
            <w:vMerge/>
            <w:vAlign w:val="center"/>
          </w:tcPr>
          <w:p w:rsidR="00E46C9E" w:rsidRPr="00D45A29" w:rsidRDefault="00E46C9E" w:rsidP="00E46C9E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E46C9E" w:rsidRPr="00D45A29" w:rsidRDefault="00E46C9E" w:rsidP="00E46C9E">
            <w:pPr>
              <w:rPr>
                <w:sz w:val="18"/>
                <w:lang w:val="en-GB"/>
              </w:rPr>
            </w:pPr>
            <w:r w:rsidRPr="00D45A29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809792" behindDoc="0" locked="0" layoutInCell="1" allowOverlap="1" wp14:anchorId="2926F09A" wp14:editId="55E91DDC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E46C9E" w:rsidRPr="00D45A29" w:rsidRDefault="003A7F07" w:rsidP="00E46C9E">
            <w:pPr>
              <w:rPr>
                <w:sz w:val="18"/>
                <w:lang w:val="en-GB"/>
              </w:rPr>
            </w:pPr>
            <w:hyperlink r:id="rId25" w:history="1">
              <w:r w:rsidR="00E46C9E" w:rsidRPr="00D45A29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@</w:t>
              </w:r>
              <w:proofErr w:type="spellStart"/>
              <w:r w:rsidR="00E46C9E" w:rsidRPr="00D45A29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StatPoland</w:t>
              </w:r>
              <w:proofErr w:type="spellEnd"/>
            </w:hyperlink>
          </w:p>
        </w:tc>
      </w:tr>
      <w:tr w:rsidR="00E46C9E" w:rsidRPr="00D45A29" w:rsidTr="00E0479E">
        <w:trPr>
          <w:trHeight w:val="436"/>
        </w:trPr>
        <w:tc>
          <w:tcPr>
            <w:tcW w:w="2721" w:type="pct"/>
            <w:vMerge/>
            <w:vAlign w:val="center"/>
          </w:tcPr>
          <w:p w:rsidR="00E46C9E" w:rsidRPr="00D45A29" w:rsidRDefault="00E46C9E" w:rsidP="00E46C9E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E46C9E" w:rsidRPr="00D45A29" w:rsidRDefault="00E46C9E" w:rsidP="00E46C9E">
            <w:pPr>
              <w:rPr>
                <w:sz w:val="18"/>
                <w:lang w:val="en-GB"/>
              </w:rPr>
            </w:pPr>
            <w:r w:rsidRPr="00D45A29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808768" behindDoc="0" locked="0" layoutInCell="1" allowOverlap="1" wp14:anchorId="6B2B598F" wp14:editId="7917BE9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E46C9E" w:rsidRPr="00D45A29" w:rsidRDefault="003A7F07" w:rsidP="00E46C9E">
            <w:pPr>
              <w:rPr>
                <w:sz w:val="20"/>
                <w:lang w:val="en-GB"/>
              </w:rPr>
            </w:pPr>
            <w:hyperlink r:id="rId27" w:history="1">
              <w:r w:rsidR="00E46C9E" w:rsidRPr="00D45A29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@</w:t>
              </w:r>
              <w:proofErr w:type="spellStart"/>
              <w:r w:rsidR="00E46C9E" w:rsidRPr="00D45A29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GlownyUrzadStatystyczny</w:t>
              </w:r>
              <w:proofErr w:type="spellEnd"/>
            </w:hyperlink>
          </w:p>
        </w:tc>
      </w:tr>
    </w:tbl>
    <w:p w:rsidR="00E46C9E" w:rsidRPr="00D45A29" w:rsidRDefault="00A76487" w:rsidP="00E46C9E">
      <w:pPr>
        <w:rPr>
          <w:sz w:val="18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 wp14:anchorId="1EF728BB" wp14:editId="0AE2563E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79E" w:rsidRDefault="00E0479E" w:rsidP="00E46C9E">
                            <w:pPr>
                              <w:rPr>
                                <w:b/>
                              </w:rPr>
                            </w:pPr>
                          </w:p>
                          <w:p w:rsidR="00E0479E" w:rsidRPr="00941435" w:rsidRDefault="00E0479E" w:rsidP="00E46C9E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:rsidR="00E0479E" w:rsidRPr="00941435" w:rsidRDefault="003A7F07" w:rsidP="00E46C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8" w:history="1">
                              <w:r w:rsidR="00E0479E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Communications and Announcements</w:t>
                              </w:r>
                            </w:hyperlink>
                          </w:p>
                          <w:p w:rsidR="00E0479E" w:rsidRPr="00941435" w:rsidRDefault="003A7F07" w:rsidP="00E46C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9" w:history="1">
                              <w:r w:rsidR="00E0479E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News releases</w:t>
                              </w:r>
                            </w:hyperlink>
                          </w:p>
                          <w:p w:rsidR="00E0479E" w:rsidRPr="00941435" w:rsidRDefault="00E0479E" w:rsidP="00E46C9E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E0479E" w:rsidRPr="00941435" w:rsidRDefault="00E0479E" w:rsidP="00E46C9E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:rsidR="00E0479E" w:rsidRPr="00941435" w:rsidRDefault="003A7F07" w:rsidP="00E46C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0" w:history="1">
                              <w:r w:rsidR="00E0479E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Knowledge Database Prices</w:t>
                              </w:r>
                            </w:hyperlink>
                          </w:p>
                          <w:p w:rsidR="00E0479E" w:rsidRPr="00941435" w:rsidRDefault="003A7F07" w:rsidP="00E46C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1" w:history="1">
                              <w:r w:rsidR="00E0479E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Macroeconomic Data Bank</w:t>
                              </w:r>
                            </w:hyperlink>
                          </w:p>
                          <w:p w:rsidR="00E0479E" w:rsidRPr="00941435" w:rsidRDefault="003A7F07" w:rsidP="00E46C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2" w:history="1">
                              <w:r w:rsidR="00E0479E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Local Data Bank</w:t>
                              </w:r>
                            </w:hyperlink>
                          </w:p>
                          <w:p w:rsidR="00E0479E" w:rsidRPr="00941435" w:rsidRDefault="003A7F07" w:rsidP="00E46C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3" w:history="1">
                              <w:r w:rsidR="00E0479E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indices (Topics: Prices, Trade)</w:t>
                              </w:r>
                            </w:hyperlink>
                          </w:p>
                          <w:p w:rsidR="00E0479E" w:rsidRPr="00941435" w:rsidRDefault="003A7F07" w:rsidP="00E46C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4" w:history="1">
                              <w:r w:rsidR="00E0479E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Prices (Topics: Prices, Trade)</w:t>
                              </w:r>
                            </w:hyperlink>
                          </w:p>
                          <w:p w:rsidR="00E0479E" w:rsidRPr="00941435" w:rsidRDefault="00E0479E" w:rsidP="00E46C9E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E0479E" w:rsidRPr="00941435" w:rsidRDefault="00E0479E" w:rsidP="00E46C9E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:rsidR="00E0479E" w:rsidRPr="00941435" w:rsidRDefault="003A7F07" w:rsidP="00E46C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5" w:history="1">
                              <w:r w:rsidR="00E0479E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index of consumer goods and services</w:t>
                              </w:r>
                            </w:hyperlink>
                          </w:p>
                          <w:p w:rsidR="00E0479E" w:rsidRPr="00A21A31" w:rsidRDefault="003A7F07" w:rsidP="00E46C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6" w:history="1">
                              <w:r w:rsidR="00E0479E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Retail price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.5pt;margin-top:34.7pt;width:516.5pt;height:349.85pt;z-index:251810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" fillcolor="#f2f2f2 [3052]" strokecolor="white [3212]">
                <v:textbox>
                  <w:txbxContent>
                    <w:p w:rsidR="00E0479E" w:rsidRDefault="00E0479E" w:rsidP="00E46C9E">
                      <w:pPr>
                        <w:rPr>
                          <w:b/>
                        </w:rPr>
                      </w:pPr>
                    </w:p>
                    <w:p w:rsidR="00E0479E" w:rsidRPr="00941435" w:rsidRDefault="00E0479E" w:rsidP="00E46C9E">
                      <w:pPr>
                        <w:rPr>
                          <w:b/>
                          <w:lang w:val="en-GB"/>
                        </w:rPr>
                      </w:pPr>
                      <w:r w:rsidRPr="00941435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:rsidR="00E0479E" w:rsidRPr="00941435" w:rsidRDefault="003451CE" w:rsidP="00E46C9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7" w:history="1">
                        <w:r w:rsidR="00E0479E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Communications and Announcements</w:t>
                        </w:r>
                      </w:hyperlink>
                    </w:p>
                    <w:p w:rsidR="00E0479E" w:rsidRPr="00941435" w:rsidRDefault="003451CE" w:rsidP="00E46C9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8" w:history="1">
                        <w:r w:rsidR="00E0479E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News releases</w:t>
                        </w:r>
                      </w:hyperlink>
                    </w:p>
                    <w:p w:rsidR="00E0479E" w:rsidRPr="00941435" w:rsidRDefault="00E0479E" w:rsidP="00E46C9E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E0479E" w:rsidRPr="00941435" w:rsidRDefault="00E0479E" w:rsidP="00E46C9E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941435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Data available in databases</w:t>
                      </w:r>
                    </w:p>
                    <w:p w:rsidR="00E0479E" w:rsidRPr="00941435" w:rsidRDefault="003451CE" w:rsidP="00E46C9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9" w:history="1">
                        <w:r w:rsidR="00E0479E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Knowledge Database Prices</w:t>
                        </w:r>
                      </w:hyperlink>
                    </w:p>
                    <w:p w:rsidR="00E0479E" w:rsidRPr="00941435" w:rsidRDefault="003451CE" w:rsidP="00E46C9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0" w:history="1">
                        <w:r w:rsidR="00E0479E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Macroeconomic Data Bank</w:t>
                        </w:r>
                      </w:hyperlink>
                    </w:p>
                    <w:p w:rsidR="00E0479E" w:rsidRPr="00941435" w:rsidRDefault="003451CE" w:rsidP="00E46C9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1" w:history="1">
                        <w:r w:rsidR="00E0479E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Local Data Bank</w:t>
                        </w:r>
                      </w:hyperlink>
                    </w:p>
                    <w:p w:rsidR="00E0479E" w:rsidRPr="00941435" w:rsidRDefault="003451CE" w:rsidP="00E46C9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2" w:history="1">
                        <w:r w:rsidR="00E0479E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indices (Topics: Prices, Trade)</w:t>
                        </w:r>
                      </w:hyperlink>
                    </w:p>
                    <w:p w:rsidR="00E0479E" w:rsidRPr="00941435" w:rsidRDefault="003451CE" w:rsidP="00E46C9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3" w:history="1">
                        <w:r w:rsidR="00E0479E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Prices (Topics: Prices, Trade)</w:t>
                        </w:r>
                      </w:hyperlink>
                    </w:p>
                    <w:p w:rsidR="00E0479E" w:rsidRPr="00941435" w:rsidRDefault="00E0479E" w:rsidP="00E46C9E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E0479E" w:rsidRPr="00941435" w:rsidRDefault="00E0479E" w:rsidP="00E46C9E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941435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:rsidR="00E0479E" w:rsidRPr="00941435" w:rsidRDefault="003451CE" w:rsidP="00E46C9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4" w:history="1">
                        <w:r w:rsidR="00E0479E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index of consumer goods and services</w:t>
                        </w:r>
                      </w:hyperlink>
                    </w:p>
                    <w:p w:rsidR="00E0479E" w:rsidRPr="00A21A31" w:rsidRDefault="003451CE" w:rsidP="00E46C9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5" w:history="1">
                        <w:r w:rsidR="00E0479E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Retail price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261A2" w:rsidRPr="00D45A29" w:rsidRDefault="00D261A2" w:rsidP="00E76D26">
      <w:pPr>
        <w:rPr>
          <w:sz w:val="18"/>
          <w:lang w:val="en-GB"/>
        </w:rPr>
      </w:pPr>
    </w:p>
    <w:sectPr w:rsidR="00D261A2" w:rsidRPr="00D45A29" w:rsidSect="00EF7B36">
      <w:headerReference w:type="even" r:id="rId46"/>
      <w:headerReference w:type="default" r:id="rId47"/>
      <w:footerReference w:type="even" r:id="rId48"/>
      <w:footerReference w:type="default" r:id="rId49"/>
      <w:headerReference w:type="first" r:id="rId50"/>
      <w:footerReference w:type="first" r:id="rId51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79E" w:rsidRDefault="00E0479E" w:rsidP="000662E2">
      <w:pPr>
        <w:spacing w:after="0" w:line="240" w:lineRule="auto"/>
      </w:pPr>
      <w:r>
        <w:separator/>
      </w:r>
    </w:p>
  </w:endnote>
  <w:endnote w:type="continuationSeparator" w:id="0">
    <w:p w:rsidR="00E0479E" w:rsidRDefault="00E0479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7"/>
      <w:docPartObj>
        <w:docPartGallery w:val="Page Numbers (Bottom of Page)"/>
        <w:docPartUnique/>
      </w:docPartObj>
    </w:sdtPr>
    <w:sdtEndPr/>
    <w:sdtContent>
      <w:p w:rsidR="00E0479E" w:rsidRDefault="00E0479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49A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8"/>
      <w:docPartObj>
        <w:docPartGallery w:val="Page Numbers (Bottom of Page)"/>
        <w:docPartUnique/>
      </w:docPartObj>
    </w:sdtPr>
    <w:sdtEndPr/>
    <w:sdtContent>
      <w:p w:rsidR="00E0479E" w:rsidRDefault="00E0479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7F0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757" w:rsidRDefault="00C82757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636839"/>
      <w:docPartObj>
        <w:docPartGallery w:val="Page Numbers (Bottom of Page)"/>
        <w:docPartUnique/>
      </w:docPartObj>
    </w:sdtPr>
    <w:sdtEndPr/>
    <w:sdtContent>
      <w:p w:rsidR="00E0479E" w:rsidRDefault="00E0479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49A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757" w:rsidRDefault="00C8275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79E" w:rsidRDefault="00E0479E" w:rsidP="000662E2">
      <w:pPr>
        <w:spacing w:after="0" w:line="240" w:lineRule="auto"/>
      </w:pPr>
      <w:r>
        <w:separator/>
      </w:r>
    </w:p>
  </w:footnote>
  <w:footnote w:type="continuationSeparator" w:id="0">
    <w:p w:rsidR="00E0479E" w:rsidRDefault="00E0479E" w:rsidP="000662E2">
      <w:pPr>
        <w:spacing w:after="0" w:line="240" w:lineRule="auto"/>
      </w:pPr>
      <w:r>
        <w:continuationSeparator/>
      </w:r>
    </w:p>
  </w:footnote>
  <w:footnote w:id="1">
    <w:p w:rsidR="00852FD5" w:rsidRPr="00A76487" w:rsidRDefault="00852FD5">
      <w:pPr>
        <w:pStyle w:val="Tekstprzypisudolnego"/>
        <w:rPr>
          <w:sz w:val="16"/>
          <w:lang w:val="en-GB"/>
        </w:rPr>
      </w:pPr>
      <w:r>
        <w:rPr>
          <w:rStyle w:val="Odwoanieprzypisudolnego"/>
        </w:rPr>
        <w:footnoteRef/>
      </w:r>
      <w:r w:rsidRPr="00A76487">
        <w:rPr>
          <w:lang w:val="en-GB"/>
        </w:rPr>
        <w:t xml:space="preserve"> </w:t>
      </w:r>
      <w:r w:rsidRPr="00A76487">
        <w:rPr>
          <w:sz w:val="16"/>
          <w:lang w:val="en-GB"/>
        </w:rPr>
        <w:t>Data is preliminary and is presented in a narrower scope. It is calculated based on the structure of hous</w:t>
      </w:r>
      <w:r w:rsidRPr="00A76487">
        <w:rPr>
          <w:sz w:val="16"/>
          <w:lang w:val="en-GB"/>
        </w:rPr>
        <w:t>e</w:t>
      </w:r>
      <w:r w:rsidRPr="00A76487">
        <w:rPr>
          <w:sz w:val="16"/>
          <w:lang w:val="en-GB"/>
        </w:rPr>
        <w:t>holds’ expenditure (excluding own consumption) from 2018.</w:t>
      </w:r>
    </w:p>
  </w:footnote>
  <w:footnote w:id="2">
    <w:p w:rsidR="00335443" w:rsidRPr="0006476D" w:rsidRDefault="00335443" w:rsidP="00335443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 w:rsidRPr="00C73761">
        <w:t xml:space="preserve"> </w:t>
      </w:r>
      <w:r w:rsidRPr="00C4034C">
        <w:rPr>
          <w:sz w:val="16"/>
          <w:szCs w:val="16"/>
          <w:lang w:val="en-GB"/>
        </w:rPr>
        <w:t>Structure of households’ expenditure (excl</w:t>
      </w:r>
      <w:r>
        <w:rPr>
          <w:sz w:val="16"/>
          <w:szCs w:val="16"/>
          <w:lang w:val="en-GB"/>
        </w:rPr>
        <w:t>uding own consumption) from 2018</w:t>
      </w:r>
      <w:r w:rsidRPr="00C4034C">
        <w:rPr>
          <w:sz w:val="16"/>
          <w:szCs w:val="16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79E" w:rsidRDefault="00A76487">
    <w:pPr>
      <w:pStyle w:val="Nagwek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83AA57D" wp14:editId="7CEB9C6D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E0479E" w:rsidRDefault="00E0479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79E" w:rsidRDefault="00A76487">
    <w:pPr>
      <w:pStyle w:val="Nagwek"/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5DCF0B7" wp14:editId="380B84B5">
              <wp:simplePos x="0" y="0"/>
              <wp:positionH relativeFrom="column">
                <wp:posOffset>5225415</wp:posOffset>
              </wp:positionH>
              <wp:positionV relativeFrom="paragraph">
                <wp:posOffset>194310</wp:posOffset>
              </wp:positionV>
              <wp:extent cx="1871980" cy="10317480"/>
              <wp:effectExtent l="0" t="3810" r="0" b="3810"/>
              <wp:wrapTight wrapText="bothSides">
                <wp:wrapPolygon edited="0">
                  <wp:start x="-110" y="0"/>
                  <wp:lineTo x="-110" y="21591"/>
                  <wp:lineTo x="21600" y="21591"/>
                  <wp:lineTo x="21600" y="0"/>
                  <wp:lineTo x="-110" y="0"/>
                </wp:wrapPolygon>
              </wp:wrapTight>
              <wp:docPr id="2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71980" cy="1031748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10" o:spid="_x0000_s1026" style="position:absolute;margin-left:411.45pt;margin-top:15.3pt;width:147.4pt;height:812.4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" fillcolor="#f2f2f2" stroked="f" strokeweight="1pt">
              <v:path arrowok="t"/>
              <w10:wrap type="tight"/>
            </v:rect>
          </w:pict>
        </mc:Fallback>
      </mc:AlternateContent>
    </w:r>
    <w:r w:rsidR="00E0479E">
      <w:rPr>
        <w:noProof/>
        <w:lang w:val="en-GB" w:eastAsia="en-GB"/>
      </w:rPr>
      <w:drawing>
        <wp:inline distT="0" distB="0" distL="0" distR="0" wp14:anchorId="2CEEE0B5" wp14:editId="632F4822">
          <wp:extent cx="1865630" cy="709295"/>
          <wp:effectExtent l="0" t="0" r="0" b="0"/>
          <wp:docPr id="9" name="Obraz 9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7EF2C06" wp14:editId="1D78BCB2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7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0479E" w:rsidRPr="003C6C8D" w:rsidRDefault="00E0479E" w:rsidP="00E46C9E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1D7F33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0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ga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7K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waRoGk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E0479E" w:rsidRPr="003C6C8D" w:rsidRDefault="00E0479E" w:rsidP="00E46C9E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1D7F33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</w:p>
  <w:p w:rsidR="00E0479E" w:rsidRDefault="00A76487" w:rsidP="00852FD5">
    <w:pPr>
      <w:pStyle w:val="Nagwek"/>
      <w:tabs>
        <w:tab w:val="clear" w:pos="4536"/>
        <w:tab w:val="clear" w:pos="9072"/>
        <w:tab w:val="right" w:pos="8067"/>
      </w:tabs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3BEBBC53" wp14:editId="5DA496D0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479E" w:rsidRPr="00C97596" w:rsidRDefault="00E0479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852FD5">
                            <w:rPr>
                              <w:rFonts w:ascii="Fira Sans SemiBold" w:hAnsi="Fira Sans SemiBold"/>
                              <w:color w:val="001D77"/>
                            </w:rPr>
                            <w:t>4.02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.2020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CIw1m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E0479E" w:rsidRPr="00C97596" w:rsidRDefault="00E0479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852FD5">
                      <w:rPr>
                        <w:rFonts w:ascii="Fira Sans SemiBold" w:hAnsi="Fira Sans SemiBold"/>
                        <w:color w:val="001D77"/>
                      </w:rPr>
                      <w:t>4.02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.2020</w:t>
                    </w:r>
                  </w:p>
                </w:txbxContent>
              </v:textbox>
            </v:shape>
          </w:pict>
        </mc:Fallback>
      </mc:AlternateContent>
    </w:r>
    <w:r w:rsidR="00852FD5">
      <w:rPr>
        <w:noProof/>
        <w:lang w:eastAsia="pl-PL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757" w:rsidRDefault="00C82757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79E" w:rsidRDefault="00E0479E">
    <w:pPr>
      <w:pStyle w:val="Nagwek"/>
    </w:pPr>
  </w:p>
  <w:p w:rsidR="00E0479E" w:rsidRDefault="00E0479E">
    <w:pPr>
      <w:pStyle w:val="Nagwek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757" w:rsidRDefault="00C8275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35pt;height:125.2pt;visibility:visible" o:bullet="t">
        <v:imagedata r:id="rId1" o:title=""/>
      </v:shape>
    </w:pict>
  </w:numPicBullet>
  <w:numPicBullet w:numPicBulletId="1">
    <w:pict>
      <v:shape id="_x0000_i1027" type="#_x0000_t75" style="width:123.95pt;height:125.2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074C"/>
    <w:rsid w:val="00001C5B"/>
    <w:rsid w:val="00003437"/>
    <w:rsid w:val="0000709F"/>
    <w:rsid w:val="000108B8"/>
    <w:rsid w:val="000152F5"/>
    <w:rsid w:val="0001700C"/>
    <w:rsid w:val="000201FC"/>
    <w:rsid w:val="00024B66"/>
    <w:rsid w:val="00024EE7"/>
    <w:rsid w:val="00026BA3"/>
    <w:rsid w:val="00030ACD"/>
    <w:rsid w:val="00034160"/>
    <w:rsid w:val="0003614E"/>
    <w:rsid w:val="0004015D"/>
    <w:rsid w:val="0004582E"/>
    <w:rsid w:val="0004646A"/>
    <w:rsid w:val="000470AA"/>
    <w:rsid w:val="000531EB"/>
    <w:rsid w:val="00057CA1"/>
    <w:rsid w:val="000609C1"/>
    <w:rsid w:val="00065E4D"/>
    <w:rsid w:val="000662E2"/>
    <w:rsid w:val="00066883"/>
    <w:rsid w:val="00072D35"/>
    <w:rsid w:val="00074B1B"/>
    <w:rsid w:val="00074DD8"/>
    <w:rsid w:val="000800B4"/>
    <w:rsid w:val="000806F7"/>
    <w:rsid w:val="00097840"/>
    <w:rsid w:val="000A014D"/>
    <w:rsid w:val="000A0FD3"/>
    <w:rsid w:val="000A350D"/>
    <w:rsid w:val="000A6963"/>
    <w:rsid w:val="000A7F1A"/>
    <w:rsid w:val="000B0727"/>
    <w:rsid w:val="000B5393"/>
    <w:rsid w:val="000B60D7"/>
    <w:rsid w:val="000C135D"/>
    <w:rsid w:val="000C38A2"/>
    <w:rsid w:val="000C68F7"/>
    <w:rsid w:val="000D1D43"/>
    <w:rsid w:val="000D225C"/>
    <w:rsid w:val="000D2465"/>
    <w:rsid w:val="000D2A5C"/>
    <w:rsid w:val="000E0918"/>
    <w:rsid w:val="000F2650"/>
    <w:rsid w:val="000F50BC"/>
    <w:rsid w:val="001011C3"/>
    <w:rsid w:val="00102EAC"/>
    <w:rsid w:val="00110D87"/>
    <w:rsid w:val="001149A1"/>
    <w:rsid w:val="00114DB9"/>
    <w:rsid w:val="00116087"/>
    <w:rsid w:val="00130296"/>
    <w:rsid w:val="001315A3"/>
    <w:rsid w:val="00132297"/>
    <w:rsid w:val="00133A82"/>
    <w:rsid w:val="00135B65"/>
    <w:rsid w:val="00142037"/>
    <w:rsid w:val="001423B6"/>
    <w:rsid w:val="001441A0"/>
    <w:rsid w:val="001448A3"/>
    <w:rsid w:val="001448A7"/>
    <w:rsid w:val="00145121"/>
    <w:rsid w:val="00146621"/>
    <w:rsid w:val="00162325"/>
    <w:rsid w:val="00165856"/>
    <w:rsid w:val="00171DA5"/>
    <w:rsid w:val="00194845"/>
    <w:rsid w:val="001951DA"/>
    <w:rsid w:val="001A3A7F"/>
    <w:rsid w:val="001A7573"/>
    <w:rsid w:val="001A78D0"/>
    <w:rsid w:val="001B635A"/>
    <w:rsid w:val="001B7E7B"/>
    <w:rsid w:val="001C1375"/>
    <w:rsid w:val="001C3269"/>
    <w:rsid w:val="001C7312"/>
    <w:rsid w:val="001D1DB4"/>
    <w:rsid w:val="001E1D94"/>
    <w:rsid w:val="001E4443"/>
    <w:rsid w:val="001E7DBB"/>
    <w:rsid w:val="001F439C"/>
    <w:rsid w:val="001F60D1"/>
    <w:rsid w:val="00206B0B"/>
    <w:rsid w:val="002268BB"/>
    <w:rsid w:val="0023120B"/>
    <w:rsid w:val="00240D21"/>
    <w:rsid w:val="0024416D"/>
    <w:rsid w:val="002574F9"/>
    <w:rsid w:val="00257A17"/>
    <w:rsid w:val="002621B1"/>
    <w:rsid w:val="00262B61"/>
    <w:rsid w:val="0026302B"/>
    <w:rsid w:val="002724FF"/>
    <w:rsid w:val="00275FA6"/>
    <w:rsid w:val="00276811"/>
    <w:rsid w:val="00276C9A"/>
    <w:rsid w:val="00276F83"/>
    <w:rsid w:val="00280D7C"/>
    <w:rsid w:val="00282699"/>
    <w:rsid w:val="00285768"/>
    <w:rsid w:val="002902D2"/>
    <w:rsid w:val="00290CB6"/>
    <w:rsid w:val="002926DF"/>
    <w:rsid w:val="00295056"/>
    <w:rsid w:val="00296697"/>
    <w:rsid w:val="00296EB3"/>
    <w:rsid w:val="002A4D80"/>
    <w:rsid w:val="002B0472"/>
    <w:rsid w:val="002B5049"/>
    <w:rsid w:val="002B6B12"/>
    <w:rsid w:val="002D0020"/>
    <w:rsid w:val="002E6140"/>
    <w:rsid w:val="002E6985"/>
    <w:rsid w:val="002E71B6"/>
    <w:rsid w:val="002F321F"/>
    <w:rsid w:val="002F77C8"/>
    <w:rsid w:val="00300D3B"/>
    <w:rsid w:val="003047EF"/>
    <w:rsid w:val="00304F22"/>
    <w:rsid w:val="00305162"/>
    <w:rsid w:val="00306C7C"/>
    <w:rsid w:val="003077B5"/>
    <w:rsid w:val="00310F90"/>
    <w:rsid w:val="00317C90"/>
    <w:rsid w:val="00322EDD"/>
    <w:rsid w:val="00332320"/>
    <w:rsid w:val="00335443"/>
    <w:rsid w:val="00336B88"/>
    <w:rsid w:val="003405A4"/>
    <w:rsid w:val="00341C29"/>
    <w:rsid w:val="00343BBC"/>
    <w:rsid w:val="003451CE"/>
    <w:rsid w:val="00347D72"/>
    <w:rsid w:val="00357611"/>
    <w:rsid w:val="00362B78"/>
    <w:rsid w:val="00367237"/>
    <w:rsid w:val="0037077F"/>
    <w:rsid w:val="00372411"/>
    <w:rsid w:val="0037258A"/>
    <w:rsid w:val="00373882"/>
    <w:rsid w:val="003843DB"/>
    <w:rsid w:val="003901AC"/>
    <w:rsid w:val="00393761"/>
    <w:rsid w:val="00397181"/>
    <w:rsid w:val="00397D18"/>
    <w:rsid w:val="003A1B36"/>
    <w:rsid w:val="003A440F"/>
    <w:rsid w:val="003A5EA3"/>
    <w:rsid w:val="003A7D83"/>
    <w:rsid w:val="003A7F07"/>
    <w:rsid w:val="003B1454"/>
    <w:rsid w:val="003B18B6"/>
    <w:rsid w:val="003B5096"/>
    <w:rsid w:val="003C59E0"/>
    <w:rsid w:val="003C6C8D"/>
    <w:rsid w:val="003D3B24"/>
    <w:rsid w:val="003D4F95"/>
    <w:rsid w:val="003D5F42"/>
    <w:rsid w:val="003D60A9"/>
    <w:rsid w:val="003D67C8"/>
    <w:rsid w:val="003D7BC2"/>
    <w:rsid w:val="003D7D57"/>
    <w:rsid w:val="003E3529"/>
    <w:rsid w:val="003E6F8F"/>
    <w:rsid w:val="003F4C97"/>
    <w:rsid w:val="003F54AA"/>
    <w:rsid w:val="003F7FE6"/>
    <w:rsid w:val="00400193"/>
    <w:rsid w:val="004002CD"/>
    <w:rsid w:val="004009D2"/>
    <w:rsid w:val="00417625"/>
    <w:rsid w:val="004212E7"/>
    <w:rsid w:val="0042446D"/>
    <w:rsid w:val="004276B0"/>
    <w:rsid w:val="00427BF8"/>
    <w:rsid w:val="00431C02"/>
    <w:rsid w:val="00437395"/>
    <w:rsid w:val="00445047"/>
    <w:rsid w:val="00453304"/>
    <w:rsid w:val="00454E14"/>
    <w:rsid w:val="004566AB"/>
    <w:rsid w:val="0045762F"/>
    <w:rsid w:val="004601AC"/>
    <w:rsid w:val="00460C26"/>
    <w:rsid w:val="00463E39"/>
    <w:rsid w:val="004657FC"/>
    <w:rsid w:val="004733F6"/>
    <w:rsid w:val="00474E69"/>
    <w:rsid w:val="0048486C"/>
    <w:rsid w:val="00486EE6"/>
    <w:rsid w:val="0049189D"/>
    <w:rsid w:val="00491A82"/>
    <w:rsid w:val="00493217"/>
    <w:rsid w:val="0049621B"/>
    <w:rsid w:val="004B2431"/>
    <w:rsid w:val="004B4C23"/>
    <w:rsid w:val="004C1895"/>
    <w:rsid w:val="004C6D40"/>
    <w:rsid w:val="004D119F"/>
    <w:rsid w:val="004D35A5"/>
    <w:rsid w:val="004D3ABE"/>
    <w:rsid w:val="004E21A3"/>
    <w:rsid w:val="004F0C3C"/>
    <w:rsid w:val="004F63FC"/>
    <w:rsid w:val="00501254"/>
    <w:rsid w:val="00501F76"/>
    <w:rsid w:val="00502E6F"/>
    <w:rsid w:val="00505A92"/>
    <w:rsid w:val="005077D1"/>
    <w:rsid w:val="00511F19"/>
    <w:rsid w:val="0051646A"/>
    <w:rsid w:val="00516A50"/>
    <w:rsid w:val="005203F1"/>
    <w:rsid w:val="0052058B"/>
    <w:rsid w:val="005214FA"/>
    <w:rsid w:val="00521BC3"/>
    <w:rsid w:val="00526A58"/>
    <w:rsid w:val="005316C2"/>
    <w:rsid w:val="00533632"/>
    <w:rsid w:val="0053648F"/>
    <w:rsid w:val="00541E6E"/>
    <w:rsid w:val="0054251F"/>
    <w:rsid w:val="00542AFC"/>
    <w:rsid w:val="005520D8"/>
    <w:rsid w:val="00556CF1"/>
    <w:rsid w:val="00573DFA"/>
    <w:rsid w:val="00574374"/>
    <w:rsid w:val="005762A7"/>
    <w:rsid w:val="005762F6"/>
    <w:rsid w:val="0058363D"/>
    <w:rsid w:val="005875EB"/>
    <w:rsid w:val="005877DE"/>
    <w:rsid w:val="005916D7"/>
    <w:rsid w:val="0059573F"/>
    <w:rsid w:val="005A2784"/>
    <w:rsid w:val="005A698C"/>
    <w:rsid w:val="005A69F2"/>
    <w:rsid w:val="005A6C7D"/>
    <w:rsid w:val="005C1AF8"/>
    <w:rsid w:val="005C209B"/>
    <w:rsid w:val="005D0389"/>
    <w:rsid w:val="005D1C04"/>
    <w:rsid w:val="005D470D"/>
    <w:rsid w:val="005E0799"/>
    <w:rsid w:val="005E2757"/>
    <w:rsid w:val="005E418C"/>
    <w:rsid w:val="005E6437"/>
    <w:rsid w:val="005F4399"/>
    <w:rsid w:val="005F5A80"/>
    <w:rsid w:val="006044FF"/>
    <w:rsid w:val="00604FF5"/>
    <w:rsid w:val="00607CC5"/>
    <w:rsid w:val="00613AEC"/>
    <w:rsid w:val="006149F0"/>
    <w:rsid w:val="0061655B"/>
    <w:rsid w:val="0062307C"/>
    <w:rsid w:val="006321A2"/>
    <w:rsid w:val="00632402"/>
    <w:rsid w:val="00633014"/>
    <w:rsid w:val="0063437B"/>
    <w:rsid w:val="006346A9"/>
    <w:rsid w:val="00636A57"/>
    <w:rsid w:val="00644254"/>
    <w:rsid w:val="00660778"/>
    <w:rsid w:val="0066453D"/>
    <w:rsid w:val="00666DED"/>
    <w:rsid w:val="006673CA"/>
    <w:rsid w:val="006718A3"/>
    <w:rsid w:val="00673C26"/>
    <w:rsid w:val="00674A8B"/>
    <w:rsid w:val="006774F9"/>
    <w:rsid w:val="006812AF"/>
    <w:rsid w:val="00682B23"/>
    <w:rsid w:val="0068327D"/>
    <w:rsid w:val="00683EDE"/>
    <w:rsid w:val="00685123"/>
    <w:rsid w:val="00691225"/>
    <w:rsid w:val="00691316"/>
    <w:rsid w:val="006920EA"/>
    <w:rsid w:val="00694AF0"/>
    <w:rsid w:val="00696549"/>
    <w:rsid w:val="00696814"/>
    <w:rsid w:val="006A4686"/>
    <w:rsid w:val="006B0B72"/>
    <w:rsid w:val="006B0E9E"/>
    <w:rsid w:val="006B208D"/>
    <w:rsid w:val="006B20B4"/>
    <w:rsid w:val="006B5AE4"/>
    <w:rsid w:val="006C051C"/>
    <w:rsid w:val="006D1507"/>
    <w:rsid w:val="006D4054"/>
    <w:rsid w:val="006D5C42"/>
    <w:rsid w:val="006D6B72"/>
    <w:rsid w:val="006E02EC"/>
    <w:rsid w:val="006E2D00"/>
    <w:rsid w:val="006F145E"/>
    <w:rsid w:val="006F6B1F"/>
    <w:rsid w:val="007059D5"/>
    <w:rsid w:val="007063C3"/>
    <w:rsid w:val="007122CC"/>
    <w:rsid w:val="007162EB"/>
    <w:rsid w:val="007211B1"/>
    <w:rsid w:val="0072400B"/>
    <w:rsid w:val="00733D55"/>
    <w:rsid w:val="00740107"/>
    <w:rsid w:val="007408FF"/>
    <w:rsid w:val="007418B3"/>
    <w:rsid w:val="0074537D"/>
    <w:rsid w:val="00746187"/>
    <w:rsid w:val="00752A67"/>
    <w:rsid w:val="00761070"/>
    <w:rsid w:val="0076254F"/>
    <w:rsid w:val="007676D7"/>
    <w:rsid w:val="00774934"/>
    <w:rsid w:val="007769D0"/>
    <w:rsid w:val="00776D79"/>
    <w:rsid w:val="007801F5"/>
    <w:rsid w:val="00781552"/>
    <w:rsid w:val="00783CA4"/>
    <w:rsid w:val="007842FB"/>
    <w:rsid w:val="00786124"/>
    <w:rsid w:val="0078756B"/>
    <w:rsid w:val="0079022D"/>
    <w:rsid w:val="00792E24"/>
    <w:rsid w:val="00793154"/>
    <w:rsid w:val="0079514B"/>
    <w:rsid w:val="00797060"/>
    <w:rsid w:val="007A0E39"/>
    <w:rsid w:val="007A2DC1"/>
    <w:rsid w:val="007A77F5"/>
    <w:rsid w:val="007B74D8"/>
    <w:rsid w:val="007D3319"/>
    <w:rsid w:val="007D335D"/>
    <w:rsid w:val="007E3314"/>
    <w:rsid w:val="007E4B03"/>
    <w:rsid w:val="007F045B"/>
    <w:rsid w:val="007F324B"/>
    <w:rsid w:val="007F3983"/>
    <w:rsid w:val="007F6195"/>
    <w:rsid w:val="008006E1"/>
    <w:rsid w:val="00802A9A"/>
    <w:rsid w:val="0080553C"/>
    <w:rsid w:val="00805B46"/>
    <w:rsid w:val="008110EF"/>
    <w:rsid w:val="00820461"/>
    <w:rsid w:val="00820B10"/>
    <w:rsid w:val="0082498D"/>
    <w:rsid w:val="008251EB"/>
    <w:rsid w:val="00825DC2"/>
    <w:rsid w:val="00831172"/>
    <w:rsid w:val="00834AD3"/>
    <w:rsid w:val="00843795"/>
    <w:rsid w:val="008473E0"/>
    <w:rsid w:val="00847F0F"/>
    <w:rsid w:val="00852448"/>
    <w:rsid w:val="00852FD5"/>
    <w:rsid w:val="00860851"/>
    <w:rsid w:val="00866B61"/>
    <w:rsid w:val="00876337"/>
    <w:rsid w:val="0088258A"/>
    <w:rsid w:val="008832C4"/>
    <w:rsid w:val="00883763"/>
    <w:rsid w:val="00885F63"/>
    <w:rsid w:val="00886332"/>
    <w:rsid w:val="00887348"/>
    <w:rsid w:val="00892238"/>
    <w:rsid w:val="008A26D9"/>
    <w:rsid w:val="008A4C58"/>
    <w:rsid w:val="008B3172"/>
    <w:rsid w:val="008B4AE0"/>
    <w:rsid w:val="008C0C29"/>
    <w:rsid w:val="008C1A52"/>
    <w:rsid w:val="008C7879"/>
    <w:rsid w:val="008C7A01"/>
    <w:rsid w:val="008E64EF"/>
    <w:rsid w:val="008F3638"/>
    <w:rsid w:val="008F4441"/>
    <w:rsid w:val="008F6F31"/>
    <w:rsid w:val="008F74DF"/>
    <w:rsid w:val="0091008E"/>
    <w:rsid w:val="009127BA"/>
    <w:rsid w:val="00912EB7"/>
    <w:rsid w:val="00916782"/>
    <w:rsid w:val="00917CCF"/>
    <w:rsid w:val="00920A9B"/>
    <w:rsid w:val="009227A6"/>
    <w:rsid w:val="00927AD2"/>
    <w:rsid w:val="00933B26"/>
    <w:rsid w:val="00933EC1"/>
    <w:rsid w:val="00942DCA"/>
    <w:rsid w:val="0094622C"/>
    <w:rsid w:val="009530DB"/>
    <w:rsid w:val="00953676"/>
    <w:rsid w:val="009668C3"/>
    <w:rsid w:val="009668F9"/>
    <w:rsid w:val="009705EE"/>
    <w:rsid w:val="00971217"/>
    <w:rsid w:val="00972C54"/>
    <w:rsid w:val="0097339D"/>
    <w:rsid w:val="00977927"/>
    <w:rsid w:val="0098135C"/>
    <w:rsid w:val="0098156A"/>
    <w:rsid w:val="00982640"/>
    <w:rsid w:val="0098469A"/>
    <w:rsid w:val="00984980"/>
    <w:rsid w:val="00990133"/>
    <w:rsid w:val="00991BAC"/>
    <w:rsid w:val="009A6EA0"/>
    <w:rsid w:val="009B1399"/>
    <w:rsid w:val="009B6D11"/>
    <w:rsid w:val="009B746F"/>
    <w:rsid w:val="009C1335"/>
    <w:rsid w:val="009C1AB2"/>
    <w:rsid w:val="009C5407"/>
    <w:rsid w:val="009C7251"/>
    <w:rsid w:val="009D0FBC"/>
    <w:rsid w:val="009D1423"/>
    <w:rsid w:val="009E2E91"/>
    <w:rsid w:val="009E3BF4"/>
    <w:rsid w:val="009E3FA7"/>
    <w:rsid w:val="009E410D"/>
    <w:rsid w:val="009F4D4A"/>
    <w:rsid w:val="009F5815"/>
    <w:rsid w:val="009F5AB7"/>
    <w:rsid w:val="00A0107C"/>
    <w:rsid w:val="00A06D23"/>
    <w:rsid w:val="00A07F00"/>
    <w:rsid w:val="00A12435"/>
    <w:rsid w:val="00A139F5"/>
    <w:rsid w:val="00A15A51"/>
    <w:rsid w:val="00A2136A"/>
    <w:rsid w:val="00A27522"/>
    <w:rsid w:val="00A3060E"/>
    <w:rsid w:val="00A34C24"/>
    <w:rsid w:val="00A365F4"/>
    <w:rsid w:val="00A37CE0"/>
    <w:rsid w:val="00A41507"/>
    <w:rsid w:val="00A459FF"/>
    <w:rsid w:val="00A460E6"/>
    <w:rsid w:val="00A46BD5"/>
    <w:rsid w:val="00A47937"/>
    <w:rsid w:val="00A47D80"/>
    <w:rsid w:val="00A51BB2"/>
    <w:rsid w:val="00A53132"/>
    <w:rsid w:val="00A563F2"/>
    <w:rsid w:val="00A566E8"/>
    <w:rsid w:val="00A60AEE"/>
    <w:rsid w:val="00A6676F"/>
    <w:rsid w:val="00A70953"/>
    <w:rsid w:val="00A7152F"/>
    <w:rsid w:val="00A76487"/>
    <w:rsid w:val="00A8101D"/>
    <w:rsid w:val="00A810F9"/>
    <w:rsid w:val="00A8165F"/>
    <w:rsid w:val="00A82477"/>
    <w:rsid w:val="00A845DC"/>
    <w:rsid w:val="00A86ECC"/>
    <w:rsid w:val="00A86FCC"/>
    <w:rsid w:val="00A90732"/>
    <w:rsid w:val="00A93892"/>
    <w:rsid w:val="00AA569E"/>
    <w:rsid w:val="00AA710D"/>
    <w:rsid w:val="00AB0B8F"/>
    <w:rsid w:val="00AB27B9"/>
    <w:rsid w:val="00AB6D25"/>
    <w:rsid w:val="00AB7B31"/>
    <w:rsid w:val="00AD4947"/>
    <w:rsid w:val="00AD5F17"/>
    <w:rsid w:val="00AE20FD"/>
    <w:rsid w:val="00AE2D4B"/>
    <w:rsid w:val="00AE3075"/>
    <w:rsid w:val="00AE4F99"/>
    <w:rsid w:val="00AE777C"/>
    <w:rsid w:val="00B048A4"/>
    <w:rsid w:val="00B06265"/>
    <w:rsid w:val="00B10BBE"/>
    <w:rsid w:val="00B11B69"/>
    <w:rsid w:val="00B14952"/>
    <w:rsid w:val="00B2412D"/>
    <w:rsid w:val="00B250D5"/>
    <w:rsid w:val="00B250EE"/>
    <w:rsid w:val="00B31357"/>
    <w:rsid w:val="00B31E5A"/>
    <w:rsid w:val="00B322EC"/>
    <w:rsid w:val="00B42DDD"/>
    <w:rsid w:val="00B609CE"/>
    <w:rsid w:val="00B611C1"/>
    <w:rsid w:val="00B617A5"/>
    <w:rsid w:val="00B653AB"/>
    <w:rsid w:val="00B65F9E"/>
    <w:rsid w:val="00B66B19"/>
    <w:rsid w:val="00B81B60"/>
    <w:rsid w:val="00B84277"/>
    <w:rsid w:val="00B86545"/>
    <w:rsid w:val="00B914E9"/>
    <w:rsid w:val="00B91831"/>
    <w:rsid w:val="00B94737"/>
    <w:rsid w:val="00B956EE"/>
    <w:rsid w:val="00B97152"/>
    <w:rsid w:val="00BA1AD0"/>
    <w:rsid w:val="00BA2BA1"/>
    <w:rsid w:val="00BA3562"/>
    <w:rsid w:val="00BA5A42"/>
    <w:rsid w:val="00BB4BE0"/>
    <w:rsid w:val="00BB4F09"/>
    <w:rsid w:val="00BB6447"/>
    <w:rsid w:val="00BB6E9C"/>
    <w:rsid w:val="00BC17C7"/>
    <w:rsid w:val="00BC2318"/>
    <w:rsid w:val="00BC427F"/>
    <w:rsid w:val="00BD0A7C"/>
    <w:rsid w:val="00BD4E33"/>
    <w:rsid w:val="00BE4B65"/>
    <w:rsid w:val="00BF790C"/>
    <w:rsid w:val="00C00EDA"/>
    <w:rsid w:val="00C030DE"/>
    <w:rsid w:val="00C057E5"/>
    <w:rsid w:val="00C110DB"/>
    <w:rsid w:val="00C11CBD"/>
    <w:rsid w:val="00C13AD1"/>
    <w:rsid w:val="00C1766A"/>
    <w:rsid w:val="00C22105"/>
    <w:rsid w:val="00C244B6"/>
    <w:rsid w:val="00C27CB6"/>
    <w:rsid w:val="00C27D75"/>
    <w:rsid w:val="00C3702F"/>
    <w:rsid w:val="00C4500A"/>
    <w:rsid w:val="00C45CAF"/>
    <w:rsid w:val="00C522A5"/>
    <w:rsid w:val="00C55C91"/>
    <w:rsid w:val="00C56FB5"/>
    <w:rsid w:val="00C57F14"/>
    <w:rsid w:val="00C57FE4"/>
    <w:rsid w:val="00C61795"/>
    <w:rsid w:val="00C61D89"/>
    <w:rsid w:val="00C64A37"/>
    <w:rsid w:val="00C7158E"/>
    <w:rsid w:val="00C7250B"/>
    <w:rsid w:val="00C7346B"/>
    <w:rsid w:val="00C73B5E"/>
    <w:rsid w:val="00C77C0E"/>
    <w:rsid w:val="00C8000E"/>
    <w:rsid w:val="00C82757"/>
    <w:rsid w:val="00C91687"/>
    <w:rsid w:val="00C920B2"/>
    <w:rsid w:val="00C924A8"/>
    <w:rsid w:val="00C945FE"/>
    <w:rsid w:val="00C950B4"/>
    <w:rsid w:val="00C96FAA"/>
    <w:rsid w:val="00C97A04"/>
    <w:rsid w:val="00CA107B"/>
    <w:rsid w:val="00CA484D"/>
    <w:rsid w:val="00CA4FB6"/>
    <w:rsid w:val="00CC17BD"/>
    <w:rsid w:val="00CC6180"/>
    <w:rsid w:val="00CC72FC"/>
    <w:rsid w:val="00CC739E"/>
    <w:rsid w:val="00CC75D3"/>
    <w:rsid w:val="00CD1E2E"/>
    <w:rsid w:val="00CD352D"/>
    <w:rsid w:val="00CD58B7"/>
    <w:rsid w:val="00CF08EF"/>
    <w:rsid w:val="00CF4099"/>
    <w:rsid w:val="00CF4EE5"/>
    <w:rsid w:val="00D00796"/>
    <w:rsid w:val="00D02D2C"/>
    <w:rsid w:val="00D149A2"/>
    <w:rsid w:val="00D14C59"/>
    <w:rsid w:val="00D1564D"/>
    <w:rsid w:val="00D261A2"/>
    <w:rsid w:val="00D3440A"/>
    <w:rsid w:val="00D34567"/>
    <w:rsid w:val="00D401C9"/>
    <w:rsid w:val="00D43419"/>
    <w:rsid w:val="00D45A29"/>
    <w:rsid w:val="00D47B8D"/>
    <w:rsid w:val="00D538E4"/>
    <w:rsid w:val="00D54B01"/>
    <w:rsid w:val="00D616D2"/>
    <w:rsid w:val="00D63B5F"/>
    <w:rsid w:val="00D7066F"/>
    <w:rsid w:val="00D70EF7"/>
    <w:rsid w:val="00D7217D"/>
    <w:rsid w:val="00D7664A"/>
    <w:rsid w:val="00D76A0A"/>
    <w:rsid w:val="00D815F5"/>
    <w:rsid w:val="00D81F2B"/>
    <w:rsid w:val="00D8397C"/>
    <w:rsid w:val="00D9456F"/>
    <w:rsid w:val="00D94EED"/>
    <w:rsid w:val="00D96026"/>
    <w:rsid w:val="00DA0243"/>
    <w:rsid w:val="00DA0C7E"/>
    <w:rsid w:val="00DA433C"/>
    <w:rsid w:val="00DA52A7"/>
    <w:rsid w:val="00DA7C1C"/>
    <w:rsid w:val="00DB147A"/>
    <w:rsid w:val="00DB1B7A"/>
    <w:rsid w:val="00DC6708"/>
    <w:rsid w:val="00DC7CFA"/>
    <w:rsid w:val="00DE64C5"/>
    <w:rsid w:val="00DF712D"/>
    <w:rsid w:val="00DF7F71"/>
    <w:rsid w:val="00E01436"/>
    <w:rsid w:val="00E045BD"/>
    <w:rsid w:val="00E0479E"/>
    <w:rsid w:val="00E17A9F"/>
    <w:rsid w:val="00E17B77"/>
    <w:rsid w:val="00E23337"/>
    <w:rsid w:val="00E24A25"/>
    <w:rsid w:val="00E259EA"/>
    <w:rsid w:val="00E27E85"/>
    <w:rsid w:val="00E30793"/>
    <w:rsid w:val="00E32061"/>
    <w:rsid w:val="00E331CF"/>
    <w:rsid w:val="00E41FCF"/>
    <w:rsid w:val="00E42801"/>
    <w:rsid w:val="00E42FF9"/>
    <w:rsid w:val="00E46C9E"/>
    <w:rsid w:val="00E4714C"/>
    <w:rsid w:val="00E51AEB"/>
    <w:rsid w:val="00E52175"/>
    <w:rsid w:val="00E522A7"/>
    <w:rsid w:val="00E54452"/>
    <w:rsid w:val="00E55FCA"/>
    <w:rsid w:val="00E63312"/>
    <w:rsid w:val="00E664C5"/>
    <w:rsid w:val="00E671A2"/>
    <w:rsid w:val="00E67A17"/>
    <w:rsid w:val="00E76D26"/>
    <w:rsid w:val="00E82C7E"/>
    <w:rsid w:val="00E93CDB"/>
    <w:rsid w:val="00E963C8"/>
    <w:rsid w:val="00EB02C9"/>
    <w:rsid w:val="00EB1390"/>
    <w:rsid w:val="00EB2C71"/>
    <w:rsid w:val="00EB4340"/>
    <w:rsid w:val="00EB4822"/>
    <w:rsid w:val="00EB4D71"/>
    <w:rsid w:val="00EB556D"/>
    <w:rsid w:val="00EB5A7D"/>
    <w:rsid w:val="00EB73D7"/>
    <w:rsid w:val="00EC2274"/>
    <w:rsid w:val="00ED55C0"/>
    <w:rsid w:val="00ED682B"/>
    <w:rsid w:val="00EE3F46"/>
    <w:rsid w:val="00EE41D5"/>
    <w:rsid w:val="00EE4ADB"/>
    <w:rsid w:val="00EE696D"/>
    <w:rsid w:val="00EF7B36"/>
    <w:rsid w:val="00F037A4"/>
    <w:rsid w:val="00F04465"/>
    <w:rsid w:val="00F04C11"/>
    <w:rsid w:val="00F10D63"/>
    <w:rsid w:val="00F12FEC"/>
    <w:rsid w:val="00F26013"/>
    <w:rsid w:val="00F27C8F"/>
    <w:rsid w:val="00F30A0C"/>
    <w:rsid w:val="00F32749"/>
    <w:rsid w:val="00F37172"/>
    <w:rsid w:val="00F4477E"/>
    <w:rsid w:val="00F45717"/>
    <w:rsid w:val="00F57391"/>
    <w:rsid w:val="00F60B5D"/>
    <w:rsid w:val="00F65EEC"/>
    <w:rsid w:val="00F6637E"/>
    <w:rsid w:val="00F67D8F"/>
    <w:rsid w:val="00F739B3"/>
    <w:rsid w:val="00F73C5D"/>
    <w:rsid w:val="00F74B10"/>
    <w:rsid w:val="00F80247"/>
    <w:rsid w:val="00F802BE"/>
    <w:rsid w:val="00F80E93"/>
    <w:rsid w:val="00F86024"/>
    <w:rsid w:val="00F8611A"/>
    <w:rsid w:val="00F86C02"/>
    <w:rsid w:val="00F90BB1"/>
    <w:rsid w:val="00F93CA3"/>
    <w:rsid w:val="00FA0677"/>
    <w:rsid w:val="00FA5128"/>
    <w:rsid w:val="00FB2D00"/>
    <w:rsid w:val="00FB42D4"/>
    <w:rsid w:val="00FB5906"/>
    <w:rsid w:val="00FB762F"/>
    <w:rsid w:val="00FC0C8B"/>
    <w:rsid w:val="00FC1516"/>
    <w:rsid w:val="00FC2AED"/>
    <w:rsid w:val="00FC6AF0"/>
    <w:rsid w:val="00FD39F6"/>
    <w:rsid w:val="00FD5EA7"/>
    <w:rsid w:val="00FD7DB8"/>
    <w:rsid w:val="00FF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0609C1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68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68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68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68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68F9"/>
    <w:rPr>
      <w:rFonts w:ascii="Fira Sans" w:hAnsi="Fira Sans"/>
      <w:b/>
      <w:bCs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866B61"/>
  </w:style>
  <w:style w:type="table" w:customStyle="1" w:styleId="Tabelasiatki1jasnaakcent111">
    <w:name w:val="Tabela siatki 1 — jasna — akcent 111"/>
    <w:basedOn w:val="Standardowy"/>
    <w:uiPriority w:val="46"/>
    <w:rsid w:val="00866B6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2">
    <w:name w:val="Siatka tabeli — jasna12"/>
    <w:basedOn w:val="Standardowy"/>
    <w:uiPriority w:val="40"/>
    <w:rsid w:val="00866B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866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atkatabelijasna111">
    <w:name w:val="Siatka tabeli — jasna111"/>
    <w:basedOn w:val="Standardowy"/>
    <w:uiPriority w:val="40"/>
    <w:rsid w:val="00866B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112">
    <w:name w:val="Siatka tabeli — jasna112"/>
    <w:basedOn w:val="Standardowy"/>
    <w:uiPriority w:val="40"/>
    <w:rsid w:val="00A90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13">
    <w:name w:val="Siatka tabeli — jasna13"/>
    <w:basedOn w:val="Standardowy"/>
    <w:uiPriority w:val="40"/>
    <w:rsid w:val="00852FD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0609C1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68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68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68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68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68F9"/>
    <w:rPr>
      <w:rFonts w:ascii="Fira Sans" w:hAnsi="Fira Sans"/>
      <w:b/>
      <w:bCs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866B61"/>
  </w:style>
  <w:style w:type="table" w:customStyle="1" w:styleId="Tabelasiatki1jasnaakcent111">
    <w:name w:val="Tabela siatki 1 — jasna — akcent 111"/>
    <w:basedOn w:val="Standardowy"/>
    <w:uiPriority w:val="46"/>
    <w:rsid w:val="00866B6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2">
    <w:name w:val="Siatka tabeli — jasna12"/>
    <w:basedOn w:val="Standardowy"/>
    <w:uiPriority w:val="40"/>
    <w:rsid w:val="00866B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866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atkatabelijasna111">
    <w:name w:val="Siatka tabeli — jasna111"/>
    <w:basedOn w:val="Standardowy"/>
    <w:uiPriority w:val="40"/>
    <w:rsid w:val="00866B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112">
    <w:name w:val="Siatka tabeli — jasna112"/>
    <w:basedOn w:val="Standardowy"/>
    <w:uiPriority w:val="40"/>
    <w:rsid w:val="00A90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13">
    <w:name w:val="Siatka tabeli — jasna13"/>
    <w:basedOn w:val="Standardowy"/>
    <w:uiPriority w:val="40"/>
    <w:rsid w:val="00852FD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0.emf"/><Relationship Id="rId18" Type="http://schemas.openxmlformats.org/officeDocument/2006/relationships/footer" Target="footer1.xml"/><Relationship Id="rId26" Type="http://schemas.openxmlformats.org/officeDocument/2006/relationships/image" Target="media/image8.png"/><Relationship Id="rId39" Type="http://schemas.openxmlformats.org/officeDocument/2006/relationships/hyperlink" Target="http://swaid.stat.gov.pl/EN/SitePagesDBW/Ceny.asp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obslugaprasowa@stat.gov.pl" TargetMode="External"/><Relationship Id="rId34" Type="http://schemas.openxmlformats.org/officeDocument/2006/relationships/hyperlink" Target="http://stat.gov.pl/en/topics/prices-trade/prices/" TargetMode="External"/><Relationship Id="rId42" Type="http://schemas.openxmlformats.org/officeDocument/2006/relationships/hyperlink" Target="http://stat.gov.pl/en/topics/prices-trade/price-indices/" TargetMode="External"/><Relationship Id="rId47" Type="http://schemas.openxmlformats.org/officeDocument/2006/relationships/header" Target="header4.xml"/><Relationship Id="rId50" Type="http://schemas.openxmlformats.org/officeDocument/2006/relationships/header" Target="header5.xml"/><Relationship Id="rId7" Type="http://schemas.microsoft.com/office/2007/relationships/stylesWithEffects" Target="stylesWithEffects.xml"/><Relationship Id="rId12" Type="http://schemas.openxmlformats.org/officeDocument/2006/relationships/image" Target="media/image3.emf"/><Relationship Id="rId17" Type="http://schemas.openxmlformats.org/officeDocument/2006/relationships/header" Target="header1.xml"/><Relationship Id="rId25" Type="http://schemas.openxmlformats.org/officeDocument/2006/relationships/hyperlink" Target="https://twitter.com/StatPoland" TargetMode="External"/><Relationship Id="rId33" Type="http://schemas.openxmlformats.org/officeDocument/2006/relationships/hyperlink" Target="http://stat.gov.pl/en/topics/prices-trade/price-indices/" TargetMode="External"/><Relationship Id="rId38" Type="http://schemas.openxmlformats.org/officeDocument/2006/relationships/hyperlink" Target="http://stat.gov.pl/en/latest-statistical-news/news-releases/" TargetMode="External"/><Relationship Id="rId46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chart" Target="charts/chart3.xml"/><Relationship Id="rId20" Type="http://schemas.openxmlformats.org/officeDocument/2006/relationships/footer" Target="footer2.xml"/><Relationship Id="rId29" Type="http://schemas.openxmlformats.org/officeDocument/2006/relationships/hyperlink" Target="http://stat.gov.pl/en/latest-statistical-news/news-releases/" TargetMode="External"/><Relationship Id="rId41" Type="http://schemas.openxmlformats.org/officeDocument/2006/relationships/hyperlink" Target="https://bdl.stat.gov.pl/BDL/start?lang=e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image" Target="media/image7.png"/><Relationship Id="rId32" Type="http://schemas.openxmlformats.org/officeDocument/2006/relationships/hyperlink" Target="https://bdl.stat.gov.pl/BDL/start?lang=en" TargetMode="External"/><Relationship Id="rId37" Type="http://schemas.openxmlformats.org/officeDocument/2006/relationships/hyperlink" Target="http://stat.gov.pl/en/latest-statistical-news/communications-and-announcements/" TargetMode="External"/><Relationship Id="rId40" Type="http://schemas.openxmlformats.org/officeDocument/2006/relationships/hyperlink" Target="http://bdm.stat.gov.pl/" TargetMode="External"/><Relationship Id="rId45" Type="http://schemas.openxmlformats.org/officeDocument/2006/relationships/hyperlink" Target="http://stat.gov.pl/en/metainformations/glossary/terms-used-in-official-statistics/32,term.html" TargetMode="External"/><Relationship Id="rId53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chart" Target="charts/chart2.xml"/><Relationship Id="rId23" Type="http://schemas.openxmlformats.org/officeDocument/2006/relationships/hyperlink" Target="https://stat.gov.pl/en/" TargetMode="External"/><Relationship Id="rId28" Type="http://schemas.openxmlformats.org/officeDocument/2006/relationships/hyperlink" Target="http://stat.gov.pl/en/latest-statistical-news/communications-and-announcements/" TargetMode="External"/><Relationship Id="rId36" Type="http://schemas.openxmlformats.org/officeDocument/2006/relationships/hyperlink" Target="http://stat.gov.pl/en/metainformations/glossary/terms-used-in-official-statistics/32,term.html" TargetMode="External"/><Relationship Id="rId49" Type="http://schemas.openxmlformats.org/officeDocument/2006/relationships/footer" Target="footer4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31" Type="http://schemas.openxmlformats.org/officeDocument/2006/relationships/hyperlink" Target="http://bdm.stat.gov.pl/" TargetMode="External"/><Relationship Id="rId44" Type="http://schemas.openxmlformats.org/officeDocument/2006/relationships/hyperlink" Target="http://stat.gov.pl/en/metainformations/glossary/terms-used-in-official-statistics/711,term.html" TargetMode="External"/><Relationship Id="rId52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hart" Target="charts/chart1.xml"/><Relationship Id="rId22" Type="http://schemas.openxmlformats.org/officeDocument/2006/relationships/image" Target="media/image6.png"/><Relationship Id="rId27" Type="http://schemas.openxmlformats.org/officeDocument/2006/relationships/hyperlink" Target="https://www.facebook.com/GlownyUrzadStatystyczny/" TargetMode="External"/><Relationship Id="rId30" Type="http://schemas.openxmlformats.org/officeDocument/2006/relationships/hyperlink" Target="http://swaid.stat.gov.pl/EN/SitePagesDBW/Ceny.aspx" TargetMode="External"/><Relationship Id="rId35" Type="http://schemas.openxmlformats.org/officeDocument/2006/relationships/hyperlink" Target="http://stat.gov.pl/en/metainformations/glossary/terms-used-in-official-statistics/711,term.html" TargetMode="External"/><Relationship Id="rId43" Type="http://schemas.openxmlformats.org/officeDocument/2006/relationships/hyperlink" Target="http://stat.gov.pl/en/topics/prices-trade/prices/" TargetMode="External"/><Relationship Id="rId48" Type="http://schemas.openxmlformats.org/officeDocument/2006/relationships/footer" Target="footer3.xml"/><Relationship Id="rId8" Type="http://schemas.openxmlformats.org/officeDocument/2006/relationships/settings" Target="settings.xml"/><Relationship Id="rId51" Type="http://schemas.openxmlformats.org/officeDocument/2006/relationships/footer" Target="foot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4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9.3315604743701291E-3"/>
                  <c:y val="-1.79120857888126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3468604754157208E-2"/>
                  <c:y val="4.02126570314652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1.4886190088169113E-2"/>
                  <c:y val="2.09377310480579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7.8495937741364652E-3"/>
                  <c:y val="-9.724664283644091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1.7181740856251772E-2"/>
                  <c:y val="-2.95990725533764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7.7604453834405965E-3"/>
                  <c:y val="-7.3843199385472177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4247716857724923E-2"/>
                  <c:y val="4.107391800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2.1811489264836222E-2"/>
                  <c:y val="4.15452235012707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5.5603517024352331E-2"/>
                  <c:y val="-2.98141226889918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5270582150507206E-2"/>
                  <c:y val="-4.42110518987949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5.1731372759891675E-2"/>
                  <c:y val="4.54850739059028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4.4538584124439055E-2"/>
                  <c:y val="4.39779731426915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3.5493402701699026E-2"/>
                  <c:y val="5.11235379829086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4.0157504135215447E-2"/>
                  <c:y val="-4.29720101781170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8.8512639853230348E-3"/>
                  <c:y val="2.504584953670363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1.508219035579088E-2"/>
                  <c:y val="-2.59725594263452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3.5976911103846362E-2"/>
                  <c:y val="4.1756013250756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6.7581122962760186E-3"/>
                  <c:y val="-8.643802531156409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3.9165316280444451E-2"/>
                  <c:y val="4.0945321792603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3.8587335297959095E-2"/>
                  <c:y val="4.04658370043271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0"/>
              <c:layout>
                <c:manualLayout>
                  <c:x val="-3.8013274159369878E-2"/>
                  <c:y val="4.06904108164203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1"/>
              <c:layout>
                <c:manualLayout>
                  <c:x val="-6.000355377514182E-2"/>
                  <c:y val="-2.89804487195939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2"/>
              <c:layout>
                <c:manualLayout>
                  <c:x val="-5.4348846744937977E-3"/>
                  <c:y val="-2.44554399135528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3"/>
              <c:layout>
                <c:manualLayout>
                  <c:x val="-5.495477563445833E-2"/>
                  <c:y val="-3.52565979503818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4"/>
              <c:layout>
                <c:manualLayout>
                  <c:x val="-1.0408726790192118E-2"/>
                  <c:y val="-1.61318403038816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5"/>
              <c:layout>
                <c:manualLayout>
                  <c:x val="-4.0509009646396567E-2"/>
                  <c:y val="-4.5661189358372462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0,4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2.3522786084724048E-2"/>
                  <c:y val="2.71832007072186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'M-1'!$B$26:$B$50</c:f>
              <c:strCache>
                <c:ptCount val="25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</c:strCache>
            </c:strRef>
          </c:cat>
          <c:val>
            <c:numRef>
              <c:f>'M-1'!$C$26:$C$50</c:f>
              <c:numCache>
                <c:formatCode>0.0</c:formatCode>
                <c:ptCount val="25"/>
                <c:pt idx="0">
                  <c:v>0.29999999999999716</c:v>
                </c:pt>
                <c:pt idx="1">
                  <c:v>-0.2</c:v>
                </c:pt>
                <c:pt idx="2">
                  <c:v>-0.1</c:v>
                </c:pt>
                <c:pt idx="3">
                  <c:v>0.5</c:v>
                </c:pt>
                <c:pt idx="4">
                  <c:v>0.2</c:v>
                </c:pt>
                <c:pt idx="5">
                  <c:v>0.1</c:v>
                </c:pt>
                <c:pt idx="6">
                  <c:v>-0.2</c:v>
                </c:pt>
                <c:pt idx="7">
                  <c:v>0</c:v>
                </c:pt>
                <c:pt idx="8">
                  <c:v>0.2</c:v>
                </c:pt>
                <c:pt idx="9">
                  <c:v>0.4</c:v>
                </c:pt>
                <c:pt idx="10">
                  <c:v>0</c:v>
                </c:pt>
                <c:pt idx="11">
                  <c:v>0</c:v>
                </c:pt>
                <c:pt idx="12">
                  <c:v>-0.2</c:v>
                </c:pt>
                <c:pt idx="13">
                  <c:v>0.4</c:v>
                </c:pt>
                <c:pt idx="14">
                  <c:v>0.3</c:v>
                </c:pt>
                <c:pt idx="15">
                  <c:v>1.1000000000000001</c:v>
                </c:pt>
                <c:pt idx="16">
                  <c:v>0.2</c:v>
                </c:pt>
                <c:pt idx="17">
                  <c:v>0.3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0.2</c:v>
                </c:pt>
                <c:pt idx="22">
                  <c:v>0.1</c:v>
                </c:pt>
                <c:pt idx="23">
                  <c:v>0.8</c:v>
                </c:pt>
                <c:pt idx="24">
                  <c:v>0.9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0710272"/>
        <c:axId val="100711808"/>
      </c:lineChart>
      <c:dateAx>
        <c:axId val="100710272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00711808"/>
        <c:crossesAt val="0"/>
        <c:auto val="0"/>
        <c:lblOffset val="100"/>
        <c:baseTimeUnit val="days"/>
      </c:dateAx>
      <c:valAx>
        <c:axId val="100711808"/>
        <c:scaling>
          <c:orientation val="minMax"/>
          <c:max val="1.2000000000000011"/>
          <c:min val="-0.60000000000000064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00710272"/>
        <c:crossesAt val="1"/>
        <c:crossBetween val="between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15"/>
            <c:bubble3D val="0"/>
          </c:dPt>
          <c:dPt>
            <c:idx val="16"/>
            <c:bubble3D val="0"/>
          </c:dPt>
          <c:dPt>
            <c:idx val="17"/>
            <c:bubble3D val="0"/>
          </c:dPt>
          <c:dPt>
            <c:idx val="18"/>
            <c:bubble3D val="0"/>
          </c:dPt>
          <c:dPt>
            <c:idx val="19"/>
            <c:bubble3D val="0"/>
          </c:dPt>
          <c:dPt>
            <c:idx val="20"/>
            <c:bubble3D val="0"/>
          </c:dPt>
          <c:dPt>
            <c:idx val="23"/>
            <c:bubble3D val="0"/>
          </c:dPt>
          <c:dPt>
            <c:idx val="24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3.6755531715898286E-2"/>
                  <c:y val="-4.41489265508429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0923709425625949E-2"/>
                  <c:y val="4.11055711648882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4535167990874527E-2"/>
                  <c:y val="3.40557775129644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5148996972653711E-2"/>
                  <c:y val="-3.85523954169867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4.4531905897719798E-2"/>
                  <c:y val="-3.42919840541680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7640794689651515E-2"/>
                  <c:y val="-3.75138154517386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6733745157820942E-2"/>
                  <c:y val="-4.40080811013693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3.1715233403840325E-2"/>
                  <c:y val="-4.47646810222893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2.5849150775854091E-2"/>
                  <c:y val="-4.30071915380859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1.2890944085486297E-2"/>
                  <c:y val="-2.0614494519726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5.9390156636676225E-2"/>
                  <c:y val="1.88599584614892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4.9506826828651686E-2"/>
                  <c:y val="3.74900361827416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3.0624415938135311E-2"/>
                  <c:y val="3.30927410548222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1.0398987057498347E-2"/>
                  <c:y val="1.5612448900015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1.3139079080272255E-3"/>
                  <c:y val="-1.26420496041599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9.9935687460535952E-3"/>
                  <c:y val="1.1130957597610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6.0037372168602471E-3"/>
                  <c:y val="2.34294033116737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5.9023476415510472E-2"/>
                  <c:y val="-3.92774041233344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3.4183809211067055E-2"/>
                  <c:y val="-4.75206266667223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3.8469478121795166E-2"/>
                  <c:y val="-4.78548684661944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0"/>
              <c:layout>
                <c:manualLayout>
                  <c:x val="-3.5636541758510901E-2"/>
                  <c:y val="-4.64771903200607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1"/>
              <c:layout>
                <c:manualLayout>
                  <c:x val="-3.5193986507276558E-2"/>
                  <c:y val="-4.3127524536095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2"/>
              <c:layout>
                <c:manualLayout>
                  <c:x val="-7.9573775628946786E-3"/>
                  <c:y val="-2.89664363682682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3"/>
              <c:layout>
                <c:manualLayout>
                  <c:x val="-1.2759822932581188E-2"/>
                  <c:y val="1.77893263342082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4"/>
              <c:layout>
                <c:manualLayout>
                  <c:x val="-1.0309280369804521E-2"/>
                  <c:y val="5.1223097112860893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5"/>
              <c:layout>
                <c:manualLayout>
                  <c:x val="-3.5681114293960842E-2"/>
                  <c:y val="2.9523631719122659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1,4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3.1435292231207015E-2"/>
                  <c:y val="2.75599392243573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(+FE)'!$B$26:$B$50</c:f>
              <c:strCache>
                <c:ptCount val="25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</c:strCache>
            </c:strRef>
          </c:cat>
          <c:val>
            <c:numRef>
              <c:f>'M-12 (+FE)'!$C$26:$C$50</c:f>
              <c:numCache>
                <c:formatCode>0.0</c:formatCode>
                <c:ptCount val="25"/>
                <c:pt idx="0">
                  <c:v>1.9000000000000057</c:v>
                </c:pt>
                <c:pt idx="1">
                  <c:v>1.4</c:v>
                </c:pt>
                <c:pt idx="2">
                  <c:v>1.3</c:v>
                </c:pt>
                <c:pt idx="3">
                  <c:v>1.6</c:v>
                </c:pt>
                <c:pt idx="4">
                  <c:v>1.7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1.9</c:v>
                </c:pt>
                <c:pt idx="9">
                  <c:v>1.8</c:v>
                </c:pt>
                <c:pt idx="10">
                  <c:v>1.3</c:v>
                </c:pt>
                <c:pt idx="11">
                  <c:v>1.1000000000000001</c:v>
                </c:pt>
                <c:pt idx="12">
                  <c:v>0.7</c:v>
                </c:pt>
                <c:pt idx="13">
                  <c:v>1.2</c:v>
                </c:pt>
                <c:pt idx="14">
                  <c:v>1.7</c:v>
                </c:pt>
                <c:pt idx="15">
                  <c:v>2.2000000000000002</c:v>
                </c:pt>
                <c:pt idx="16">
                  <c:v>2.4</c:v>
                </c:pt>
                <c:pt idx="17">
                  <c:v>2.6</c:v>
                </c:pt>
                <c:pt idx="18">
                  <c:v>2.9</c:v>
                </c:pt>
                <c:pt idx="19">
                  <c:v>2.9</c:v>
                </c:pt>
                <c:pt idx="20">
                  <c:v>2.6</c:v>
                </c:pt>
                <c:pt idx="21">
                  <c:v>2.5</c:v>
                </c:pt>
                <c:pt idx="22">
                  <c:v>2.6</c:v>
                </c:pt>
                <c:pt idx="23">
                  <c:v>3.4</c:v>
                </c:pt>
                <c:pt idx="24">
                  <c:v>4.4000000000000004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4213504"/>
        <c:axId val="104219392"/>
      </c:lineChart>
      <c:dateAx>
        <c:axId val="104213504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04219392"/>
        <c:crossesAt val="0"/>
        <c:auto val="0"/>
        <c:lblOffset val="100"/>
        <c:baseTimeUnit val="days"/>
      </c:dateAx>
      <c:valAx>
        <c:axId val="104219392"/>
        <c:scaling>
          <c:orientation val="minMax"/>
          <c:max val="4.5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04213504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2863205691702072"/>
          <c:y val="4.5267504380125223E-2"/>
          <c:w val="0.51626076491275064"/>
          <c:h val="0.8785142984150642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34A92"/>
            </a:solidFill>
          </c:spPr>
          <c:invertIfNegative val="0"/>
          <c:dLbls>
            <c:numFmt formatCode="#,##0.00" sourceLinked="0"/>
            <c:spPr>
              <a:noFill/>
              <a:ln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'SYSTEM WAG'!$B$2:$B$13</c:f>
              <c:strCache>
                <c:ptCount val="12"/>
                <c:pt idx="0">
                  <c:v>Miscellaneous goods and services</c:v>
                </c:pt>
                <c:pt idx="1">
                  <c:v>Restaurants and hotels</c:v>
                </c:pt>
                <c:pt idx="2">
                  <c:v>Education</c:v>
                </c:pt>
                <c:pt idx="3">
                  <c:v>Recreation and culture</c:v>
                </c:pt>
                <c:pt idx="4">
                  <c:v>Communication</c:v>
                </c:pt>
                <c:pt idx="5">
                  <c:v>Transport</c:v>
                </c:pt>
                <c:pt idx="6">
                  <c:v>Health</c:v>
                </c:pt>
                <c:pt idx="7">
                  <c:v>Furnishings, household equipment and routine household maintenance</c:v>
                </c:pt>
                <c:pt idx="8">
                  <c:v>Housing, water, electricity, gas 
and other fuels</c:v>
                </c:pt>
                <c:pt idx="9">
                  <c:v>Clothing and footwear</c:v>
                </c:pt>
                <c:pt idx="10">
                  <c:v>Alcoholic beverages and tobacco</c:v>
                </c:pt>
                <c:pt idx="11">
                  <c:v>Food and non-alcoholic beverages</c:v>
                </c:pt>
              </c:strCache>
            </c:strRef>
          </c:cat>
          <c:val>
            <c:numRef>
              <c:f>'SYSTEM WAG'!$H$2:$H$13</c:f>
              <c:numCache>
                <c:formatCode>0.00</c:formatCode>
                <c:ptCount val="12"/>
                <c:pt idx="0">
                  <c:v>5.58</c:v>
                </c:pt>
                <c:pt idx="1">
                  <c:v>6.2</c:v>
                </c:pt>
                <c:pt idx="2">
                  <c:v>1.07</c:v>
                </c:pt>
                <c:pt idx="3">
                  <c:v>6.44</c:v>
                </c:pt>
                <c:pt idx="4">
                  <c:v>4.18</c:v>
                </c:pt>
                <c:pt idx="5">
                  <c:v>10.34</c:v>
                </c:pt>
                <c:pt idx="6">
                  <c:v>5.12</c:v>
                </c:pt>
                <c:pt idx="7">
                  <c:v>5.7</c:v>
                </c:pt>
                <c:pt idx="8">
                  <c:v>19.170000000000002</c:v>
                </c:pt>
                <c:pt idx="9">
                  <c:v>4.9400000000000004</c:v>
                </c:pt>
                <c:pt idx="10">
                  <c:v>6.37</c:v>
                </c:pt>
                <c:pt idx="11">
                  <c:v>24.89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03952768"/>
        <c:axId val="103955456"/>
      </c:barChart>
      <c:catAx>
        <c:axId val="1039527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>
            <a:solidFill>
              <a:schemeClr val="bg1">
                <a:lumMod val="50000"/>
              </a:schemeClr>
            </a:solidFill>
          </a:ln>
        </c:spPr>
        <c:txPr>
          <a:bodyPr rot="0" vert="horz"/>
          <a:lstStyle/>
          <a:p>
            <a:pPr algn="r">
              <a:defRPr sz="800"/>
            </a:pPr>
            <a:endParaRPr lang="en-US"/>
          </a:p>
        </c:txPr>
        <c:crossAx val="103955456"/>
        <c:crosses val="autoZero"/>
        <c:auto val="0"/>
        <c:lblAlgn val="ctr"/>
        <c:lblOffset val="100"/>
        <c:noMultiLvlLbl val="0"/>
      </c:catAx>
      <c:valAx>
        <c:axId val="103955456"/>
        <c:scaling>
          <c:orientation val="minMax"/>
        </c:scaling>
        <c:delete val="0"/>
        <c:axPos val="b"/>
        <c:majorGridlines>
          <c:spPr>
            <a:ln w="3175">
              <a:solidFill>
                <a:srgbClr val="B2B2B2"/>
              </a:solidFill>
              <a:prstDash val="sysDot"/>
            </a:ln>
          </c:spPr>
        </c:majorGridlines>
        <c:title>
          <c:tx>
            <c:rich>
              <a:bodyPr anchor="b" anchorCtr="1"/>
              <a:lstStyle/>
              <a:p>
                <a:pPr algn="r">
                  <a:defRPr/>
                </a:pPr>
                <a:r>
                  <a:rPr lang="pl-PL" b="0"/>
                  <a:t>%</a:t>
                </a:r>
              </a:p>
            </c:rich>
          </c:tx>
          <c:layout>
            <c:manualLayout>
              <c:xMode val="edge"/>
              <c:yMode val="edge"/>
              <c:x val="0.96046223117610507"/>
              <c:y val="0.93581559052340313"/>
            </c:manualLayout>
          </c:layout>
          <c:overlay val="0"/>
          <c:spPr>
            <a:noFill/>
            <a:ln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noFill/>
          <a:ln w="6350">
            <a:noFill/>
            <a:prstDash val="sysDot"/>
          </a:ln>
        </c:spPr>
        <c:crossAx val="10395276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>
          <a:latin typeface="Fira Sans" pitchFamily="34" charset="0"/>
          <a:ea typeface="Fira Sans" pitchFamily="34" charset="0"/>
        </a:defRPr>
      </a:pPr>
      <a:endParaRPr lang="en-US"/>
    </a:p>
  </c:txPr>
  <c:externalData r:id="rId1">
    <c:autoUpdate val="0"/>
  </c:externalData>
</c:chartSpace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0.48507</cdr:x>
      <cdr:y>0.86881</cdr:y>
    </cdr:from>
    <cdr:to>
      <cdr:x>0.4855</cdr:x>
      <cdr:y>0.94528</cdr:y>
    </cdr:to>
    <cdr:sp macro="" textlink="">
      <cdr:nvSpPr>
        <cdr:cNvPr id="7" name="Łącznik prosty 6"/>
        <cdr:cNvSpPr/>
      </cdr:nvSpPr>
      <cdr:spPr bwMode="auto">
        <a:xfrm xmlns:a="http://schemas.openxmlformats.org/drawingml/2006/main" flipH="1" flipV="1">
          <a:off x="2485330" y="2220678"/>
          <a:ext cx="2203" cy="195458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chemeClr val="tx1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wrap="square" lIns="18288" tIns="0" rIns="0" bIns="0" upright="1"/>
        <a:lstStyle xmlns:a="http://schemas.openxmlformats.org/drawingml/2006/main"/>
        <a:p xmlns:a="http://schemas.openxmlformats.org/drawingml/2006/main">
          <a:endParaRPr lang="pl-PL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0.06988</cdr:x>
      <cdr:y>0.93898</cdr:y>
    </cdr:from>
    <cdr:to>
      <cdr:x>0.64722</cdr:x>
      <cdr:y>0.99323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58042" y="2444751"/>
          <a:ext cx="2958124" cy="1412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0.06721</cdr:x>
      <cdr:y>0.93132</cdr:y>
    </cdr:from>
    <cdr:to>
      <cdr:x>0.48735</cdr:x>
      <cdr:y>0.99268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4286" y="2355493"/>
          <a:ext cx="2152186" cy="15519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0.48549</cdr:x>
      <cdr:y>0.92843</cdr:y>
    </cdr:from>
    <cdr:to>
      <cdr:x>0.89681</cdr:x>
      <cdr:y>0.99784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2486944" y="2348179"/>
          <a:ext cx="2107001" cy="1755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0.8951</cdr:x>
      <cdr:y>0.86801</cdr:y>
    </cdr:from>
    <cdr:to>
      <cdr:x>0.89545</cdr:x>
      <cdr:y>0.95211</cdr:y>
    </cdr:to>
    <cdr:sp macro="" textlink="">
      <cdr:nvSpPr>
        <cdr:cNvPr id="10" name="Łącznik prosty 9"/>
        <cdr:cNvSpPr/>
      </cdr:nvSpPr>
      <cdr:spPr bwMode="auto">
        <a:xfrm xmlns:a="http://schemas.openxmlformats.org/drawingml/2006/main" flipH="1" flipV="1">
          <a:off x="4592711" y="2206401"/>
          <a:ext cx="1796" cy="213779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0.89681</cdr:x>
      <cdr:y>0.93132</cdr:y>
    </cdr:from>
    <cdr:to>
      <cdr:x>0.94251</cdr:x>
      <cdr:y>0.99784</cdr:y>
    </cdr:to>
    <cdr:sp macro="" textlink="">
      <cdr:nvSpPr>
        <cdr:cNvPr id="56" name="pole tekstowe 1"/>
        <cdr:cNvSpPr txBox="1"/>
      </cdr:nvSpPr>
      <cdr:spPr>
        <a:xfrm xmlns:a="http://schemas.openxmlformats.org/drawingml/2006/main">
          <a:off x="4593945" y="2355494"/>
          <a:ext cx="234087" cy="1682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0.06568</cdr:x>
      <cdr:y>0.92703</cdr:y>
    </cdr:from>
    <cdr:to>
      <cdr:x>0.48138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36233" y="2646407"/>
          <a:ext cx="2128084" cy="20830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0.4803</cdr:x>
      <cdr:y>0.92328</cdr:y>
    </cdr:from>
    <cdr:to>
      <cdr:x>0.89353</cdr:x>
      <cdr:y>0.98875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2458779" y="2635702"/>
          <a:ext cx="2115436" cy="18689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0.48132</cdr:x>
      <cdr:y>0.86722</cdr:y>
    </cdr:from>
    <cdr:to>
      <cdr:x>0.48158</cdr:x>
      <cdr:y>0.95484</cdr:y>
    </cdr:to>
    <cdr:sp macro="" textlink="">
      <cdr:nvSpPr>
        <cdr:cNvPr id="10" name="Łącznik prosty 9"/>
        <cdr:cNvSpPr/>
      </cdr:nvSpPr>
      <cdr:spPr bwMode="auto">
        <a:xfrm xmlns:a="http://schemas.openxmlformats.org/drawingml/2006/main" flipV="1">
          <a:off x="2460617" y="2471387"/>
          <a:ext cx="1329" cy="249698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Fira Sans Light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Fira Sans Light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Fira Sans Light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Fira Sans Light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Fira Sans Light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Fira Sans Light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Fira Sans Light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Fira Sans Light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Fira Sans Light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0.07062</cdr:x>
      <cdr:y>0.41273</cdr:y>
    </cdr:from>
    <cdr:to>
      <cdr:x>0.93069</cdr:x>
      <cdr:y>0.41275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62910" y="1176914"/>
          <a:ext cx="4419764" cy="57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0.06766</cdr:x>
      <cdr:y>0.59288</cdr:y>
    </cdr:from>
    <cdr:to>
      <cdr:x>0.92869</cdr:x>
      <cdr:y>0.59316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47717" y="1690645"/>
          <a:ext cx="4424697" cy="799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0.22959</cdr:y>
    </cdr:from>
    <cdr:to>
      <cdr:x>0.92967</cdr:x>
      <cdr:y>0.23083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2730" y="654696"/>
          <a:ext cx="4424697" cy="3536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0.41106</cdr:x>
      <cdr:y>0.25173</cdr:y>
    </cdr:from>
    <cdr:to>
      <cdr:x>0.6435</cdr:x>
      <cdr:y>0.33845</cdr:y>
    </cdr:to>
    <cdr:sp macro="" textlink="">
      <cdr:nvSpPr>
        <cdr:cNvPr id="18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097854" y="719149"/>
          <a:ext cx="1186256" cy="24774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800" b="1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Inflation target 2,5</a:t>
          </a:r>
        </a:p>
      </cdr:txBody>
    </cdr:sp>
  </cdr:relSizeAnchor>
  <cdr:relSizeAnchor xmlns:cdr="http://schemas.openxmlformats.org/drawingml/2006/chartDrawing">
    <cdr:from>
      <cdr:x>0.53238</cdr:x>
      <cdr:y>0.32218</cdr:y>
    </cdr:from>
    <cdr:to>
      <cdr:x>0.59023</cdr:x>
      <cdr:y>0.41277</cdr:y>
    </cdr:to>
    <cdr:sp macro="" textlink="">
      <cdr:nvSpPr>
        <cdr:cNvPr id="21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2716979" y="920425"/>
          <a:ext cx="295237" cy="258803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0.17516</cdr:x>
      <cdr:y>0.2627</cdr:y>
    </cdr:from>
    <cdr:to>
      <cdr:x>0.3506</cdr:x>
      <cdr:y>0.39343</cdr:y>
    </cdr:to>
    <cdr:sp macro="" textlink="">
      <cdr:nvSpPr>
        <cdr:cNvPr id="23" name="pole tekstowe 1"/>
        <cdr:cNvSpPr txBox="1"/>
      </cdr:nvSpPr>
      <cdr:spPr>
        <a:xfrm xmlns:a="http://schemas.openxmlformats.org/drawingml/2006/main">
          <a:off x="893949" y="750498"/>
          <a:ext cx="895358" cy="37347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 from </a:t>
          </a:r>
        </a:p>
        <a:p xmlns:a="http://schemas.openxmlformats.org/drawingml/2006/main">
          <a:pPr algn="l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inflation target</a:t>
          </a:r>
        </a:p>
        <a:p xmlns:a="http://schemas.openxmlformats.org/drawingml/2006/main">
          <a:pPr algn="l"/>
          <a:endParaRPr lang="pl-PL" sz="800" b="1">
            <a:solidFill>
              <a:sysClr val="windowText" lastClr="000000"/>
            </a:solidFill>
            <a:latin typeface="Fira Sans" pitchFamily="34" charset="0"/>
            <a:ea typeface="Fira Sans" pitchFamily="34" charset="0"/>
            <a:cs typeface="Arial" pitchFamily="34" charset="0"/>
          </a:endParaRPr>
        </a:p>
      </cdr:txBody>
    </cdr:sp>
  </cdr:relSizeAnchor>
  <cdr:relSizeAnchor xmlns:cdr="http://schemas.openxmlformats.org/drawingml/2006/chartDrawing">
    <cdr:from>
      <cdr:x>0.35608</cdr:x>
      <cdr:y>0.23243</cdr:y>
    </cdr:from>
    <cdr:to>
      <cdr:x>0.41809</cdr:x>
      <cdr:y>0.31426</cdr:y>
    </cdr:to>
    <cdr:sp macro="" textlink="">
      <cdr:nvSpPr>
        <cdr:cNvPr id="24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1817274" y="664021"/>
          <a:ext cx="316467" cy="233777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0.35608</cdr:x>
      <cdr:y>0.31232</cdr:y>
    </cdr:from>
    <cdr:to>
      <cdr:x>0.52655</cdr:x>
      <cdr:y>0.58904</cdr:y>
    </cdr:to>
    <cdr:sp macro="" textlink="">
      <cdr:nvSpPr>
        <cdr:cNvPr id="25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1817274" y="892256"/>
          <a:ext cx="869993" cy="790552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0.89361</cdr:x>
      <cdr:y>0.8683</cdr:y>
    </cdr:from>
    <cdr:to>
      <cdr:x>0.89387</cdr:x>
      <cdr:y>0.95592</cdr:y>
    </cdr:to>
    <cdr:sp macro="" textlink="">
      <cdr:nvSpPr>
        <cdr:cNvPr id="16" name="Łącznik prosty 15"/>
        <cdr:cNvSpPr/>
      </cdr:nvSpPr>
      <cdr:spPr bwMode="auto">
        <a:xfrm xmlns:a="http://schemas.openxmlformats.org/drawingml/2006/main" flipV="1">
          <a:off x="4574614" y="2478749"/>
          <a:ext cx="1331" cy="25013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0.89026</cdr:x>
      <cdr:y>0.92751</cdr:y>
    </cdr:from>
    <cdr:to>
      <cdr:x>0.95185</cdr:x>
      <cdr:y>1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4543437" y="2649778"/>
          <a:ext cx="314313" cy="207087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D39804-E15D-40D9-A3F2-808567566B96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30d47203-49ec-4c8c-a442-62231931aab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B24DFCF-0EC8-45FA-8511-7325C4554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3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Statistics Poland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price indices in January 2020 (preliminary data)</dc:title>
  <dc:subject>Consumer price indices in January 2020 (preliminary data)</dc:subject>
  <dc:creator>Statistics Poland</dc:creator>
  <cp:keywords>price indices of consumer goods and services; retail prices; prices of goods and services; food; weighting systems; coicop; hicp; cpi; inflation</cp:keywords>
  <cp:lastModifiedBy>Sobocińska Aleksandra</cp:lastModifiedBy>
  <cp:revision>4</cp:revision>
  <cp:lastPrinted>2020-01-13T15:33:00Z</cp:lastPrinted>
  <dcterms:created xsi:type="dcterms:W3CDTF">2018-07-11T11:36:00Z</dcterms:created>
  <dcterms:modified xsi:type="dcterms:W3CDTF">2020-02-14T07:54:00Z</dcterms:modified>
  <cp:category>Price indices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