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34C4C" w:rsidRDefault="001F1170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B34C4C">
        <w:rPr>
          <w:szCs w:val="32"/>
          <w:lang w:val="en-US"/>
        </w:rPr>
        <w:t xml:space="preserve">Residential construction </w:t>
      </w:r>
      <w:r w:rsidR="00A05A3A" w:rsidRPr="00B34C4C">
        <w:rPr>
          <w:rStyle w:val="Odwoanieprzypisudolnego"/>
          <w:szCs w:val="32"/>
          <w:lang w:val="en-US"/>
        </w:rPr>
        <w:footnoteReference w:id="1"/>
      </w:r>
      <w:r w:rsidRPr="00B34C4C">
        <w:rPr>
          <w:szCs w:val="32"/>
          <w:lang w:val="en-US"/>
        </w:rPr>
        <w:t xml:space="preserve"> in </w:t>
      </w:r>
      <w:r w:rsidR="00436B47">
        <w:rPr>
          <w:szCs w:val="32"/>
          <w:lang w:val="en-US"/>
        </w:rPr>
        <w:t>I-</w:t>
      </w:r>
      <w:r w:rsidR="009651E5">
        <w:rPr>
          <w:szCs w:val="32"/>
          <w:lang w:val="en-US"/>
        </w:rPr>
        <w:t>X</w:t>
      </w:r>
      <w:r w:rsidRPr="00B34C4C">
        <w:rPr>
          <w:szCs w:val="32"/>
          <w:lang w:val="en-US"/>
        </w:rPr>
        <w:t xml:space="preserve"> </w:t>
      </w:r>
      <w:r w:rsidR="00C733A3" w:rsidRPr="00B34C4C">
        <w:rPr>
          <w:szCs w:val="32"/>
          <w:shd w:val="clear" w:color="auto" w:fill="FFFFFF"/>
          <w:lang w:val="en-US"/>
        </w:rPr>
        <w:t>2019</w:t>
      </w:r>
    </w:p>
    <w:p w:rsidR="00393761" w:rsidRPr="00612A93" w:rsidRDefault="005F302D" w:rsidP="00074DD8">
      <w:pPr>
        <w:pStyle w:val="tytuinformacji"/>
        <w:rPr>
          <w:b/>
          <w:szCs w:val="40"/>
          <w:lang w:val="en-GB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4466B1" w:rsidRDefault="00B519FF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B519FF" w:rsidRPr="004466B1" w:rsidRDefault="00B519FF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5A18" w:rsidRPr="002B1FCD" w:rsidRDefault="005F302D" w:rsidP="00896EB9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612A93" w:rsidRDefault="00B519F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:rsidR="00B519FF" w:rsidRPr="00F64AC1" w:rsidRDefault="00B519F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B519FF" w:rsidRPr="00612A93" w:rsidRDefault="00B519F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="00B519FF" w:rsidRPr="00F64AC1" w:rsidRDefault="00B519F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B788D" w:rsidRDefault="00B519FF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20897" cy="384838"/>
                                  <wp:effectExtent l="19050" t="19050" r="0" b="0"/>
                                  <wp:docPr id="1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1746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110</w:t>
                            </w:r>
                            <w:r w:rsidRPr="00A3375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 w:rsidR="0071746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</w:p>
                          <w:p w:rsidR="00B519FF" w:rsidRPr="00A519B5" w:rsidRDefault="00B519FF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number of 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B519FF" w:rsidRPr="00AB788D" w:rsidRDefault="00B519FF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1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1746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110</w:t>
                      </w:r>
                      <w:r w:rsidRPr="00A3375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 w:rsidR="0071746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</w:p>
                    <w:p w:rsidR="00B519FF" w:rsidRPr="00A519B5" w:rsidRDefault="00B519FF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number of 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612A93">
        <w:rPr>
          <w:lang w:val="en-GB"/>
        </w:rPr>
        <w:t xml:space="preserve">In </w:t>
      </w:r>
      <w:r w:rsidR="00F54505">
        <w:rPr>
          <w:lang w:val="en-US"/>
        </w:rPr>
        <w:t xml:space="preserve">the </w:t>
      </w:r>
      <w:r w:rsidR="001052CB">
        <w:rPr>
          <w:lang w:val="en-US"/>
        </w:rPr>
        <w:t xml:space="preserve">period of </w:t>
      </w:r>
      <w:r w:rsidR="005201F8">
        <w:rPr>
          <w:lang w:val="en-US"/>
        </w:rPr>
        <w:t>ten</w:t>
      </w:r>
      <w:r w:rsidR="007715B1">
        <w:rPr>
          <w:lang w:val="en-US"/>
        </w:rPr>
        <w:t xml:space="preserve"> months</w:t>
      </w:r>
      <w:r w:rsidR="002D6C7A">
        <w:rPr>
          <w:lang w:val="en-US"/>
        </w:rPr>
        <w:t xml:space="preserve"> </w:t>
      </w:r>
      <w:r w:rsidR="00F54505">
        <w:rPr>
          <w:lang w:val="en-US"/>
        </w:rPr>
        <w:t xml:space="preserve">of </w:t>
      </w:r>
      <w:r w:rsidR="00C733A3">
        <w:rPr>
          <w:lang w:val="en-US"/>
        </w:rPr>
        <w:t>2019</w:t>
      </w:r>
      <w:r w:rsidR="00AD1492" w:rsidRPr="001E693A">
        <w:rPr>
          <w:lang w:val="en-US"/>
        </w:rPr>
        <w:t xml:space="preserve"> there were </w:t>
      </w:r>
      <w:r w:rsidR="00AD1492">
        <w:rPr>
          <w:lang w:val="en-US"/>
        </w:rPr>
        <w:t>more</w:t>
      </w:r>
      <w:r w:rsidR="00AD1492" w:rsidRPr="001E693A">
        <w:rPr>
          <w:lang w:val="en-US"/>
        </w:rPr>
        <w:t xml:space="preserve"> dwellings completed than the year before. </w:t>
      </w:r>
      <w:r w:rsidR="00095A18" w:rsidRPr="007323FA">
        <w:rPr>
          <w:lang w:val="en-US"/>
        </w:rPr>
        <w:t xml:space="preserve">The number of dwellings </w:t>
      </w:r>
      <w:r w:rsidR="00F54505">
        <w:rPr>
          <w:lang w:val="en-US"/>
        </w:rPr>
        <w:t>in which construction has</w:t>
      </w:r>
      <w:r w:rsidR="00435283">
        <w:rPr>
          <w:lang w:val="en-US"/>
        </w:rPr>
        <w:t xml:space="preserve"> begun </w:t>
      </w:r>
      <w:r w:rsidR="003C0487">
        <w:rPr>
          <w:lang w:val="en-US"/>
        </w:rPr>
        <w:t xml:space="preserve">and the number of </w:t>
      </w:r>
      <w:r w:rsidR="003C0487" w:rsidRPr="003C0487">
        <w:rPr>
          <w:lang w:val="en-US"/>
        </w:rPr>
        <w:t xml:space="preserve">dwellings for which permits have been granted or which have been registered with a construction project </w:t>
      </w:r>
      <w:r w:rsidR="003C0487">
        <w:rPr>
          <w:lang w:val="en-US"/>
        </w:rPr>
        <w:t>also increased</w:t>
      </w:r>
      <w:r w:rsidR="003C0487">
        <w:rPr>
          <w:spacing w:val="-4"/>
          <w:shd w:val="clear" w:color="auto" w:fill="FFFFFF"/>
          <w:lang w:val="en-US"/>
        </w:rPr>
        <w:t>.</w:t>
      </w:r>
    </w:p>
    <w:p w:rsidR="0075636C" w:rsidRPr="00612A93" w:rsidRDefault="00074DD8" w:rsidP="00095A18">
      <w:pPr>
        <w:pStyle w:val="LID"/>
        <w:jc w:val="both"/>
        <w:rPr>
          <w:lang w:val="en-GB"/>
        </w:rPr>
      </w:pPr>
      <w:r w:rsidRPr="00612A93">
        <w:rPr>
          <w:shd w:val="clear" w:color="auto" w:fill="FFFFFF"/>
          <w:lang w:val="en-GB"/>
        </w:rPr>
        <w:t xml:space="preserve"> </w:t>
      </w:r>
    </w:p>
    <w:p w:rsidR="00C733A3" w:rsidRPr="00E55DC7" w:rsidRDefault="00B407E7" w:rsidP="009B0770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noProof/>
          <w:color w:val="001D77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page">
                  <wp:posOffset>5686425</wp:posOffset>
                </wp:positionH>
                <wp:positionV relativeFrom="paragraph">
                  <wp:posOffset>105410</wp:posOffset>
                </wp:positionV>
                <wp:extent cx="1809115" cy="866775"/>
                <wp:effectExtent l="0" t="0" r="0" b="0"/>
                <wp:wrapTight wrapText="bothSides">
                  <wp:wrapPolygon edited="0">
                    <wp:start x="682" y="0"/>
                    <wp:lineTo x="682" y="20888"/>
                    <wp:lineTo x="20698" y="20888"/>
                    <wp:lineTo x="20698" y="0"/>
                    <wp:lineTo x="68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D1492" w:rsidRDefault="00011E33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62.4</w:t>
                            </w:r>
                            <w:r w:rsidR="00B519FF">
                              <w:rPr>
                                <w:lang w:val="en-US"/>
                              </w:rPr>
                              <w:t>% of t</w:t>
                            </w:r>
                            <w:r w:rsidR="00575C63">
                              <w:rPr>
                                <w:lang w:val="en-US"/>
                              </w:rPr>
                              <w:t>ot</w:t>
                            </w:r>
                            <w:r w:rsidR="005201F8">
                              <w:rPr>
                                <w:lang w:val="en-US"/>
                              </w:rPr>
                              <w:t>al number of dwellings, i.e. 2.2</w:t>
                            </w:r>
                            <w:r w:rsidR="00B519FF">
                              <w:rPr>
                                <w:lang w:val="en-US"/>
                              </w:rPr>
                              <w:t xml:space="preserve"> percentage points </w:t>
                            </w:r>
                            <w:r w:rsidR="00575C63">
                              <w:rPr>
                                <w:lang w:val="en-US"/>
                              </w:rPr>
                              <w:t>more than in the previous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47.75pt;margin-top:8.3pt;width:142.45pt;height:68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" filled="f" stroked="f">
                <v:textbox>
                  <w:txbxContent>
                    <w:p w:rsidR="00B519FF" w:rsidRPr="00AD1492" w:rsidRDefault="00011E33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62.4</w:t>
                      </w:r>
                      <w:r w:rsidR="00B519FF">
                        <w:rPr>
                          <w:lang w:val="en-US"/>
                        </w:rPr>
                        <w:t>% of t</w:t>
                      </w:r>
                      <w:r w:rsidR="00575C63">
                        <w:rPr>
                          <w:lang w:val="en-US"/>
                        </w:rPr>
                        <w:t>ot</w:t>
                      </w:r>
                      <w:r w:rsidR="005201F8">
                        <w:rPr>
                          <w:lang w:val="en-US"/>
                        </w:rPr>
                        <w:t>al number of dwellings, i.e. 2.2</w:t>
                      </w:r>
                      <w:r w:rsidR="00B519FF">
                        <w:rPr>
                          <w:lang w:val="en-US"/>
                        </w:rPr>
                        <w:t xml:space="preserve"> percentage points </w:t>
                      </w:r>
                      <w:r w:rsidR="00575C63">
                        <w:rPr>
                          <w:lang w:val="en-US"/>
                        </w:rPr>
                        <w:t>more than in the previous year.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>Dwellings completed</w:t>
      </w:r>
    </w:p>
    <w:p w:rsidR="0042048D" w:rsidRDefault="0071658F" w:rsidP="00896EB9">
      <w:pPr>
        <w:rPr>
          <w:spacing w:val="-4"/>
          <w:shd w:val="clear" w:color="auto" w:fill="FFFFFF"/>
          <w:lang w:val="en-US"/>
        </w:rPr>
      </w:pPr>
      <w:r w:rsidRPr="00C733A3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page">
                  <wp:posOffset>5767705</wp:posOffset>
                </wp:positionH>
                <wp:positionV relativeFrom="paragraph">
                  <wp:posOffset>1245235</wp:posOffset>
                </wp:positionV>
                <wp:extent cx="1749425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E3772" w:rsidRDefault="00B519FF" w:rsidP="00CD44F1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Average useful floor 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  <w:r w:rsidR="007418A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 dwelling in the period of I-</w:t>
                            </w:r>
                            <w:r w:rsidR="00011E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X</w:t>
                            </w:r>
                            <w:r w:rsidR="00575C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</w:t>
                            </w:r>
                            <w:r w:rsidR="007418A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was 89.5</w:t>
                            </w:r>
                            <w:r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sq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4.15pt;margin-top:98.05pt;width:137.75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" filled="f" stroked="f">
                <v:textbox>
                  <w:txbxContent>
                    <w:p w:rsidR="00B519FF" w:rsidRPr="00AE3772" w:rsidRDefault="00B519FF" w:rsidP="00CD44F1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Average useful floor 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  <w:r w:rsidR="007418A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 dwelling in the period of I-</w:t>
                      </w:r>
                      <w:r w:rsidR="00011E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X</w:t>
                      </w:r>
                      <w:r w:rsidR="00575C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</w:t>
                      </w:r>
                      <w:r w:rsidR="007418A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was 89.5</w:t>
                      </w:r>
                      <w:r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sq 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A33759">
        <w:rPr>
          <w:spacing w:val="-4"/>
          <w:shd w:val="clear" w:color="auto" w:fill="FFFFFF"/>
          <w:lang w:val="en-US"/>
        </w:rPr>
        <w:t xml:space="preserve">According </w:t>
      </w:r>
      <w:r w:rsidR="00C733A3" w:rsidRPr="00C733A3">
        <w:rPr>
          <w:spacing w:val="-4"/>
          <w:shd w:val="clear" w:color="auto" w:fill="FFFFFF"/>
          <w:lang w:val="en-US"/>
        </w:rPr>
        <w:t xml:space="preserve">to </w:t>
      </w:r>
      <w:r w:rsidR="00F54505">
        <w:rPr>
          <w:spacing w:val="-4"/>
          <w:shd w:val="clear" w:color="auto" w:fill="FFFFFF"/>
          <w:lang w:val="en-US"/>
        </w:rPr>
        <w:t xml:space="preserve">the </w:t>
      </w:r>
      <w:r w:rsidR="00111FD5" w:rsidRPr="00A33759">
        <w:rPr>
          <w:spacing w:val="-4"/>
          <w:shd w:val="clear" w:color="auto" w:fill="FFFFFF"/>
          <w:lang w:val="en-US"/>
        </w:rPr>
        <w:t xml:space="preserve">preliminary </w:t>
      </w:r>
      <w:r w:rsidR="00A72CF4">
        <w:rPr>
          <w:spacing w:val="-4"/>
          <w:shd w:val="clear" w:color="auto" w:fill="FFFFFF"/>
          <w:lang w:val="en-US"/>
        </w:rPr>
        <w:t xml:space="preserve">data, </w:t>
      </w:r>
      <w:r w:rsidR="005201F8">
        <w:rPr>
          <w:spacing w:val="-4"/>
          <w:shd w:val="clear" w:color="auto" w:fill="FFFFFF"/>
          <w:lang w:val="en-US"/>
        </w:rPr>
        <w:t>164</w:t>
      </w:r>
      <w:r w:rsidR="00D45F1D">
        <w:rPr>
          <w:spacing w:val="-4"/>
          <w:shd w:val="clear" w:color="auto" w:fill="FFFFFF"/>
          <w:lang w:val="en-US"/>
        </w:rPr>
        <w:t>.</w:t>
      </w:r>
      <w:r w:rsidR="00011E33">
        <w:rPr>
          <w:spacing w:val="-4"/>
          <w:shd w:val="clear" w:color="auto" w:fill="FFFFFF"/>
          <w:lang w:val="en-US"/>
        </w:rPr>
        <w:t>6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 were co</w:t>
      </w:r>
      <w:r w:rsidR="009664CD">
        <w:rPr>
          <w:spacing w:val="-4"/>
          <w:shd w:val="clear" w:color="auto" w:fill="FFFFFF"/>
          <w:lang w:val="en-US"/>
        </w:rPr>
        <w:t xml:space="preserve">mpleted in </w:t>
      </w:r>
      <w:r w:rsidR="00F54505">
        <w:rPr>
          <w:spacing w:val="-4"/>
          <w:shd w:val="clear" w:color="auto" w:fill="FFFFFF"/>
          <w:lang w:val="en-US"/>
        </w:rPr>
        <w:t>the period of January-</w:t>
      </w:r>
      <w:r w:rsidR="005201F8">
        <w:rPr>
          <w:spacing w:val="-4"/>
          <w:shd w:val="clear" w:color="auto" w:fill="FFFFFF"/>
          <w:lang w:val="en-US"/>
        </w:rPr>
        <w:t>October</w:t>
      </w:r>
      <w:r w:rsidR="009664CD">
        <w:rPr>
          <w:spacing w:val="-4"/>
          <w:shd w:val="clear" w:color="auto" w:fill="FFFFFF"/>
          <w:lang w:val="en-US"/>
        </w:rPr>
        <w:t xml:space="preserve"> 2019, i.e. by </w:t>
      </w:r>
      <w:r w:rsidR="00D45F1D">
        <w:rPr>
          <w:spacing w:val="-4"/>
          <w:shd w:val="clear" w:color="auto" w:fill="FFFFFF"/>
          <w:lang w:val="en-US"/>
        </w:rPr>
        <w:t>1</w:t>
      </w:r>
      <w:r w:rsidR="005201F8">
        <w:rPr>
          <w:spacing w:val="-4"/>
          <w:shd w:val="clear" w:color="auto" w:fill="FFFFFF"/>
          <w:lang w:val="en-US"/>
        </w:rPr>
        <w:t>0</w:t>
      </w:r>
      <w:r w:rsidR="0042048D">
        <w:rPr>
          <w:spacing w:val="-4"/>
          <w:shd w:val="clear" w:color="auto" w:fill="FFFFFF"/>
          <w:lang w:val="en-US"/>
        </w:rPr>
        <w:t>.</w:t>
      </w:r>
      <w:r w:rsidR="005201F8">
        <w:rPr>
          <w:spacing w:val="-4"/>
          <w:shd w:val="clear" w:color="auto" w:fill="FFFFFF"/>
          <w:lang w:val="en-US"/>
        </w:rPr>
        <w:t>8</w:t>
      </w:r>
      <w:r w:rsidR="00C733A3" w:rsidRPr="00C733A3">
        <w:rPr>
          <w:spacing w:val="-4"/>
          <w:shd w:val="clear" w:color="auto" w:fill="FFFFFF"/>
          <w:lang w:val="en-US"/>
        </w:rPr>
        <w:t>% more than a year ago.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b/>
          <w:spacing w:val="-4"/>
          <w:shd w:val="clear" w:color="auto" w:fill="FFFFFF"/>
          <w:lang w:val="en-US"/>
        </w:rPr>
        <w:t>Developers</w:t>
      </w:r>
      <w:r w:rsidR="00C733A3">
        <w:rPr>
          <w:rStyle w:val="Odwoanieprzypisudolnego"/>
          <w:spacing w:val="-4"/>
          <w:shd w:val="clear" w:color="auto" w:fill="FFFFFF"/>
          <w:lang w:val="en-US"/>
        </w:rPr>
        <w:footnoteReference w:id="2"/>
      </w:r>
      <w:r w:rsidR="00C733A3" w:rsidRPr="00C733A3">
        <w:rPr>
          <w:spacing w:val="-4"/>
          <w:shd w:val="clear" w:color="auto" w:fill="FFFFFF"/>
          <w:lang w:val="en-US"/>
        </w:rPr>
        <w:t xml:space="preserve"> completed </w:t>
      </w:r>
      <w:r w:rsidR="005201F8">
        <w:rPr>
          <w:spacing w:val="-4"/>
          <w:shd w:val="clear" w:color="auto" w:fill="FFFFFF"/>
          <w:lang w:val="en-US"/>
        </w:rPr>
        <w:t>102</w:t>
      </w:r>
      <w:r w:rsidR="00D45F1D">
        <w:rPr>
          <w:spacing w:val="-4"/>
          <w:shd w:val="clear" w:color="auto" w:fill="FFFFFF"/>
          <w:lang w:val="en-US"/>
        </w:rPr>
        <w:t>.</w:t>
      </w:r>
      <w:r w:rsidR="005201F8">
        <w:rPr>
          <w:spacing w:val="-4"/>
          <w:shd w:val="clear" w:color="auto" w:fill="FFFFFF"/>
          <w:lang w:val="en-US"/>
        </w:rPr>
        <w:t>7</w:t>
      </w:r>
      <w:r w:rsidR="00A72CF4">
        <w:rPr>
          <w:spacing w:val="-4"/>
          <w:shd w:val="clear" w:color="auto" w:fill="FFFFFF"/>
          <w:lang w:val="en-US"/>
        </w:rPr>
        <w:t xml:space="preserve"> thous. dwellings </w:t>
      </w:r>
      <w:r w:rsidR="005201F8">
        <w:rPr>
          <w:spacing w:val="-4"/>
          <w:shd w:val="clear" w:color="auto" w:fill="FFFFFF"/>
          <w:lang w:val="en-US"/>
        </w:rPr>
        <w:t>(14</w:t>
      </w:r>
      <w:r w:rsidR="00011E33">
        <w:rPr>
          <w:spacing w:val="-4"/>
          <w:shd w:val="clear" w:color="auto" w:fill="FFFFFF"/>
          <w:lang w:val="en-US"/>
        </w:rPr>
        <w:t>.8</w:t>
      </w:r>
      <w:r w:rsidR="00C733A3" w:rsidRPr="00C733A3">
        <w:rPr>
          <w:spacing w:val="-4"/>
          <w:shd w:val="clear" w:color="auto" w:fill="FFFFFF"/>
          <w:lang w:val="en-US"/>
        </w:rPr>
        <w:t xml:space="preserve">% more than in the </w:t>
      </w:r>
      <w:r w:rsidR="009664CD">
        <w:rPr>
          <w:spacing w:val="-4"/>
          <w:shd w:val="clear" w:color="auto" w:fill="FFFFFF"/>
          <w:lang w:val="en-US"/>
        </w:rPr>
        <w:t>corresponding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F54505">
        <w:rPr>
          <w:spacing w:val="-4"/>
          <w:shd w:val="clear" w:color="auto" w:fill="FFFFFF"/>
          <w:lang w:val="en-US"/>
        </w:rPr>
        <w:t>period</w:t>
      </w:r>
      <w:r w:rsidR="00C733A3">
        <w:rPr>
          <w:spacing w:val="-4"/>
          <w:shd w:val="clear" w:color="auto" w:fill="FFFFFF"/>
          <w:lang w:val="en-US"/>
        </w:rPr>
        <w:t xml:space="preserve"> of the previous year), whereas </w:t>
      </w:r>
      <w:r w:rsidR="00C733A3" w:rsidRPr="00054314">
        <w:rPr>
          <w:b/>
          <w:spacing w:val="-4"/>
          <w:shd w:val="clear" w:color="auto" w:fill="FFFFFF"/>
          <w:lang w:val="en-US"/>
        </w:rPr>
        <w:t>private</w:t>
      </w:r>
      <w:r w:rsidR="00C733A3">
        <w:rPr>
          <w:spacing w:val="-4"/>
          <w:shd w:val="clear" w:color="auto" w:fill="FFFFFF"/>
          <w:lang w:val="en-US"/>
        </w:rPr>
        <w:t xml:space="preserve"> </w:t>
      </w:r>
      <w:r w:rsidR="00C733A3" w:rsidRPr="00054314">
        <w:rPr>
          <w:b/>
          <w:spacing w:val="-4"/>
          <w:shd w:val="clear" w:color="auto" w:fill="FFFFFF"/>
          <w:lang w:val="en-US"/>
        </w:rPr>
        <w:t>investors</w:t>
      </w:r>
      <w:r w:rsidR="00C733A3" w:rsidRPr="00054314">
        <w:rPr>
          <w:spacing w:val="-4"/>
          <w:shd w:val="clear" w:color="auto" w:fill="FFFFFF"/>
          <w:vertAlign w:val="superscript"/>
          <w:lang w:val="en-US"/>
        </w:rPr>
        <w:t>b</w:t>
      </w:r>
      <w:r w:rsidR="00837231">
        <w:rPr>
          <w:spacing w:val="-4"/>
          <w:shd w:val="clear" w:color="auto" w:fill="FFFFFF"/>
          <w:lang w:val="en-US"/>
        </w:rPr>
        <w:t xml:space="preserve"> completed </w:t>
      </w:r>
      <w:r w:rsidR="005201F8">
        <w:rPr>
          <w:spacing w:val="-4"/>
          <w:shd w:val="clear" w:color="auto" w:fill="FFFFFF"/>
          <w:lang w:val="en-US"/>
        </w:rPr>
        <w:t>56.4</w:t>
      </w:r>
      <w:r w:rsidR="00C733A3" w:rsidRPr="00C733A3">
        <w:rPr>
          <w:spacing w:val="-4"/>
          <w:shd w:val="clear" w:color="auto" w:fill="FFFFFF"/>
          <w:lang w:val="en-US"/>
        </w:rPr>
        <w:t xml:space="preserve"> thous. dwellings, </w:t>
      </w:r>
      <w:r w:rsidR="009664CD">
        <w:rPr>
          <w:spacing w:val="-4"/>
          <w:shd w:val="clear" w:color="auto" w:fill="FFFFFF"/>
          <w:lang w:val="en-US"/>
        </w:rPr>
        <w:t xml:space="preserve">i.e. by </w:t>
      </w:r>
      <w:r w:rsidR="00011E33">
        <w:rPr>
          <w:spacing w:val="-4"/>
          <w:shd w:val="clear" w:color="auto" w:fill="FFFFFF"/>
          <w:lang w:val="en-US"/>
        </w:rPr>
        <w:t>3</w:t>
      </w:r>
      <w:r w:rsidR="00837231">
        <w:rPr>
          <w:spacing w:val="-4"/>
          <w:shd w:val="clear" w:color="auto" w:fill="FFFFFF"/>
          <w:lang w:val="en-US"/>
        </w:rPr>
        <w:t>.</w:t>
      </w:r>
      <w:r w:rsidR="005201F8">
        <w:rPr>
          <w:spacing w:val="-4"/>
          <w:shd w:val="clear" w:color="auto" w:fill="FFFFFF"/>
          <w:lang w:val="en-US"/>
        </w:rPr>
        <w:t>5</w:t>
      </w:r>
      <w:r w:rsidR="00C733A3" w:rsidRPr="00C733A3">
        <w:rPr>
          <w:spacing w:val="-4"/>
          <w:shd w:val="clear" w:color="auto" w:fill="FFFFFF"/>
          <w:lang w:val="en-US"/>
        </w:rPr>
        <w:t xml:space="preserve">% </w:t>
      </w:r>
      <w:r w:rsidR="00E724BA">
        <w:rPr>
          <w:spacing w:val="-4"/>
          <w:shd w:val="clear" w:color="auto" w:fill="FFFFFF"/>
          <w:lang w:val="en-US"/>
        </w:rPr>
        <w:t>more</w:t>
      </w:r>
      <w:r w:rsidR="00C733A3" w:rsidRPr="00C733A3">
        <w:rPr>
          <w:spacing w:val="-4"/>
          <w:shd w:val="clear" w:color="auto" w:fill="FFFFFF"/>
          <w:lang w:val="en-US"/>
        </w:rPr>
        <w:t xml:space="preserve"> than in </w:t>
      </w:r>
      <w:r>
        <w:rPr>
          <w:spacing w:val="-4"/>
          <w:shd w:val="clear" w:color="auto" w:fill="FFFFFF"/>
          <w:lang w:val="en-US"/>
        </w:rPr>
        <w:t xml:space="preserve">2018. Within these forms of </w:t>
      </w:r>
      <w:r w:rsidR="00435283">
        <w:rPr>
          <w:spacing w:val="-4"/>
          <w:shd w:val="clear" w:color="auto" w:fill="FFFFFF"/>
          <w:lang w:val="en-US"/>
        </w:rPr>
        <w:t xml:space="preserve">construction, </w:t>
      </w:r>
      <w:r w:rsidR="00E717AF">
        <w:rPr>
          <w:spacing w:val="-4"/>
          <w:shd w:val="clear" w:color="auto" w:fill="FFFFFF"/>
          <w:lang w:val="en-US"/>
        </w:rPr>
        <w:t>96</w:t>
      </w:r>
      <w:r w:rsidR="00E724BA">
        <w:rPr>
          <w:spacing w:val="-4"/>
          <w:shd w:val="clear" w:color="auto" w:fill="FFFFFF"/>
          <w:lang w:val="en-US"/>
        </w:rPr>
        <w:t>.</w:t>
      </w:r>
      <w:r w:rsidR="005201F8">
        <w:rPr>
          <w:spacing w:val="-4"/>
          <w:shd w:val="clear" w:color="auto" w:fill="FFFFFF"/>
          <w:lang w:val="en-US"/>
        </w:rPr>
        <w:t>6</w:t>
      </w:r>
      <w:r w:rsidR="00C733A3" w:rsidRPr="00C733A3">
        <w:rPr>
          <w:spacing w:val="-4"/>
          <w:shd w:val="clear" w:color="auto" w:fill="FFFFFF"/>
          <w:lang w:val="en-US"/>
        </w:rPr>
        <w:t>% of a total number of comple</w:t>
      </w:r>
      <w:r w:rsidR="001C1808">
        <w:rPr>
          <w:spacing w:val="-4"/>
          <w:shd w:val="clear" w:color="auto" w:fill="FFFFFF"/>
          <w:lang w:val="en-US"/>
        </w:rPr>
        <w:t>ted dwellings was built</w:t>
      </w:r>
      <w:r w:rsidR="00C733A3" w:rsidRPr="00C733A3">
        <w:rPr>
          <w:spacing w:val="-4"/>
          <w:shd w:val="clear" w:color="auto" w:fill="FFFFFF"/>
          <w:lang w:val="en-US"/>
        </w:rPr>
        <w:t xml:space="preserve">. </w:t>
      </w:r>
      <w:r w:rsidR="002C39C1">
        <w:rPr>
          <w:spacing w:val="-4"/>
          <w:shd w:val="clear" w:color="auto" w:fill="FFFFFF"/>
          <w:lang w:val="en-US"/>
        </w:rPr>
        <w:t>Less</w:t>
      </w:r>
      <w:r w:rsidR="00C733A3" w:rsidRPr="00C733A3">
        <w:rPr>
          <w:spacing w:val="-4"/>
          <w:shd w:val="clear" w:color="auto" w:fill="FFFFFF"/>
          <w:lang w:val="en-US"/>
        </w:rPr>
        <w:t xml:space="preserve"> dwellings than </w:t>
      </w:r>
      <w:r w:rsidR="002C39C1">
        <w:rPr>
          <w:spacing w:val="-4"/>
          <w:shd w:val="clear" w:color="auto" w:fill="FFFFFF"/>
          <w:lang w:val="en-US"/>
        </w:rPr>
        <w:br/>
      </w:r>
      <w:r w:rsidR="00C733A3" w:rsidRPr="00C733A3">
        <w:rPr>
          <w:spacing w:val="-4"/>
          <w:shd w:val="clear" w:color="auto" w:fill="FFFFFF"/>
          <w:lang w:val="en-US"/>
        </w:rPr>
        <w:t xml:space="preserve">a year ago were completed within </w:t>
      </w:r>
      <w:r w:rsidR="00C733A3" w:rsidRPr="00435283">
        <w:rPr>
          <w:b/>
          <w:spacing w:val="-4"/>
          <w:shd w:val="clear" w:color="auto" w:fill="FFFFFF"/>
          <w:lang w:val="en-US"/>
        </w:rPr>
        <w:t>cooperative</w:t>
      </w:r>
      <w:r w:rsidR="00C733A3" w:rsidRPr="00C733A3">
        <w:rPr>
          <w:spacing w:val="-4"/>
          <w:shd w:val="clear" w:color="auto" w:fill="FFFFFF"/>
          <w:lang w:val="en-US"/>
        </w:rPr>
        <w:t xml:space="preserve"> construction (</w:t>
      </w:r>
      <w:r w:rsidR="005201F8">
        <w:rPr>
          <w:spacing w:val="-4"/>
          <w:shd w:val="clear" w:color="auto" w:fill="FFFFFF"/>
          <w:lang w:val="en-US"/>
        </w:rPr>
        <w:t>1866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 xml:space="preserve">compared to </w:t>
      </w:r>
      <w:r w:rsidR="005201F8">
        <w:rPr>
          <w:spacing w:val="-4"/>
          <w:shd w:val="clear" w:color="auto" w:fill="FFFFFF"/>
          <w:lang w:val="en-US"/>
        </w:rPr>
        <w:t>2167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</w:t>
      </w:r>
      <w:r w:rsidR="00FF795E">
        <w:rPr>
          <w:spacing w:val="-4"/>
          <w:shd w:val="clear" w:color="auto" w:fill="FFFFFF"/>
          <w:lang w:val="en-US"/>
        </w:rPr>
        <w:t xml:space="preserve">ellings); </w:t>
      </w:r>
      <w:r w:rsidR="00FF795E" w:rsidRPr="00FF795E">
        <w:rPr>
          <w:lang w:val="en-GB"/>
        </w:rPr>
        <w:t>i</w:t>
      </w:r>
      <w:r w:rsidR="003A358E" w:rsidRPr="00FF795E">
        <w:rPr>
          <w:lang w:val="en-GB"/>
        </w:rPr>
        <w:t>n</w:t>
      </w:r>
      <w:r w:rsidR="00FF795E">
        <w:rPr>
          <w:lang w:val="en-GB"/>
        </w:rPr>
        <w:t> </w:t>
      </w:r>
      <w:r w:rsidR="003A358E" w:rsidRPr="00FF795E">
        <w:rPr>
          <w:b/>
          <w:lang w:val="en-GB"/>
        </w:rPr>
        <w:t>other</w:t>
      </w:r>
      <w:r w:rsidR="003A358E" w:rsidRPr="00435283">
        <w:rPr>
          <w:b/>
          <w:spacing w:val="-4"/>
          <w:shd w:val="clear" w:color="auto" w:fill="FFFFFF"/>
          <w:lang w:val="en-US"/>
        </w:rPr>
        <w:t xml:space="preserve"> forms</w:t>
      </w:r>
      <w:r w:rsidR="003A358E">
        <w:rPr>
          <w:spacing w:val="-4"/>
          <w:shd w:val="clear" w:color="auto" w:fill="FFFFFF"/>
          <w:lang w:val="en-US"/>
        </w:rPr>
        <w:t xml:space="preserve"> of </w:t>
      </w:r>
      <w:r w:rsidR="00C733A3" w:rsidRPr="00C733A3">
        <w:rPr>
          <w:spacing w:val="-4"/>
          <w:shd w:val="clear" w:color="auto" w:fill="FFFFFF"/>
          <w:lang w:val="en-US"/>
        </w:rPr>
        <w:t>construction (municipal</w:t>
      </w:r>
      <w:r w:rsidR="0042048D">
        <w:rPr>
          <w:spacing w:val="-4"/>
          <w:shd w:val="clear" w:color="auto" w:fill="FFFFFF"/>
          <w:lang w:val="en-US"/>
        </w:rPr>
        <w:t xml:space="preserve">, </w:t>
      </w:r>
      <w:r w:rsidR="0042048D" w:rsidRPr="00C733A3">
        <w:rPr>
          <w:spacing w:val="-4"/>
          <w:shd w:val="clear" w:color="auto" w:fill="FFFFFF"/>
          <w:lang w:val="en-US"/>
        </w:rPr>
        <w:t xml:space="preserve">public building society </w:t>
      </w:r>
      <w:r w:rsidR="002B1FCD">
        <w:rPr>
          <w:spacing w:val="-4"/>
          <w:shd w:val="clear" w:color="auto" w:fill="FFFFFF"/>
          <w:lang w:val="en-US"/>
        </w:rPr>
        <w:t>and company construction)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5201F8">
        <w:rPr>
          <w:spacing w:val="-4"/>
          <w:shd w:val="clear" w:color="auto" w:fill="FFFFFF"/>
          <w:lang w:val="en-US"/>
        </w:rPr>
        <w:t>3701</w:t>
      </w:r>
      <w:r w:rsidR="002C39C1" w:rsidRPr="002C39C1">
        <w:rPr>
          <w:spacing w:val="-4"/>
          <w:shd w:val="clear" w:color="auto" w:fill="FFFFFF"/>
          <w:lang w:val="en-US"/>
        </w:rPr>
        <w:t xml:space="preserve"> </w:t>
      </w:r>
      <w:r w:rsidR="00C733A3" w:rsidRPr="00C733A3">
        <w:rPr>
          <w:spacing w:val="-4"/>
          <w:shd w:val="clear" w:color="auto" w:fill="FFFFFF"/>
          <w:lang w:val="en-US"/>
        </w:rPr>
        <w:t>dwellings were complete</w:t>
      </w:r>
      <w:r w:rsidR="0043577A">
        <w:rPr>
          <w:spacing w:val="-4"/>
          <w:shd w:val="clear" w:color="auto" w:fill="FFFFFF"/>
          <w:lang w:val="en-US"/>
        </w:rPr>
        <w:t>d</w:t>
      </w:r>
      <w:r w:rsidR="00C733A3" w:rsidRPr="00C733A3">
        <w:rPr>
          <w:spacing w:val="-4"/>
          <w:shd w:val="clear" w:color="auto" w:fill="FFFFFF"/>
          <w:lang w:val="en-US"/>
        </w:rPr>
        <w:t xml:space="preserve"> in total, </w:t>
      </w:r>
      <w:r w:rsidR="009664CD">
        <w:rPr>
          <w:spacing w:val="-4"/>
          <w:shd w:val="clear" w:color="auto" w:fill="FFFFFF"/>
          <w:lang w:val="en-US"/>
        </w:rPr>
        <w:t>i.e. by</w:t>
      </w:r>
      <w:r w:rsidR="00C733A3" w:rsidRPr="00C733A3">
        <w:rPr>
          <w:spacing w:val="-4"/>
          <w:shd w:val="clear" w:color="auto" w:fill="FFFFFF"/>
          <w:lang w:val="en-US"/>
        </w:rPr>
        <w:t xml:space="preserve"> </w:t>
      </w:r>
      <w:r w:rsidR="005201F8">
        <w:rPr>
          <w:spacing w:val="-4"/>
          <w:shd w:val="clear" w:color="auto" w:fill="FFFFFF"/>
          <w:lang w:val="en-US"/>
        </w:rPr>
        <w:t>45</w:t>
      </w:r>
      <w:r w:rsidR="00011E33">
        <w:rPr>
          <w:spacing w:val="-4"/>
          <w:shd w:val="clear" w:color="auto" w:fill="FFFFFF"/>
          <w:lang w:val="en-US"/>
        </w:rPr>
        <w:t>.7</w:t>
      </w:r>
      <w:r w:rsidR="00C733A3" w:rsidRPr="00C733A3">
        <w:rPr>
          <w:spacing w:val="-4"/>
          <w:shd w:val="clear" w:color="auto" w:fill="FFFFFF"/>
          <w:lang w:val="en-US"/>
        </w:rPr>
        <w:t>% more than a year ago</w:t>
      </w:r>
      <w:r w:rsidR="0042048D">
        <w:rPr>
          <w:spacing w:val="-4"/>
          <w:shd w:val="clear" w:color="auto" w:fill="FFFFFF"/>
          <w:lang w:val="en-US"/>
        </w:rPr>
        <w:t>.</w:t>
      </w:r>
    </w:p>
    <w:p w:rsidR="00054314" w:rsidRDefault="000A7C88" w:rsidP="00896EB9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Total useful floor area of dwellings completed in </w:t>
      </w:r>
      <w:r w:rsidR="00837231">
        <w:rPr>
          <w:shd w:val="clear" w:color="auto" w:fill="FFFFFF"/>
          <w:lang w:val="en-US"/>
        </w:rPr>
        <w:t>the period of I-</w:t>
      </w:r>
      <w:r w:rsidR="00011E33">
        <w:rPr>
          <w:shd w:val="clear" w:color="auto" w:fill="FFFFFF"/>
          <w:lang w:val="en-US"/>
        </w:rPr>
        <w:t>X</w:t>
      </w:r>
      <w:r w:rsidR="002C39C1">
        <w:rPr>
          <w:shd w:val="clear" w:color="auto" w:fill="FFFFFF"/>
          <w:lang w:val="en-US"/>
        </w:rPr>
        <w:t xml:space="preserve"> </w:t>
      </w:r>
      <w:r w:rsidR="0042048D">
        <w:rPr>
          <w:shd w:val="clear" w:color="auto" w:fill="FFFFFF"/>
          <w:lang w:val="en-US"/>
        </w:rPr>
        <w:t>of</w:t>
      </w:r>
      <w:r w:rsidR="00054314">
        <w:rPr>
          <w:shd w:val="clear" w:color="auto" w:fill="FFFFFF"/>
          <w:lang w:val="en-US"/>
        </w:rPr>
        <w:t xml:space="preserve"> 2019</w:t>
      </w:r>
      <w:r w:rsidR="007C6C81">
        <w:rPr>
          <w:shd w:val="clear" w:color="auto" w:fill="FFFFFF"/>
          <w:lang w:val="en-US"/>
        </w:rPr>
        <w:t xml:space="preserve"> </w:t>
      </w:r>
      <w:r w:rsidR="006A0E22" w:rsidRPr="006A0E22">
        <w:rPr>
          <w:shd w:val="clear" w:color="auto" w:fill="FFFFFF"/>
          <w:lang w:val="en-US"/>
        </w:rPr>
        <w:t>amounted to</w:t>
      </w:r>
      <w:r w:rsidRPr="006A0E22">
        <w:rPr>
          <w:shd w:val="clear" w:color="auto" w:fill="FFFFFF"/>
          <w:lang w:val="en-US"/>
        </w:rPr>
        <w:t xml:space="preserve"> </w:t>
      </w:r>
      <w:r w:rsidR="00837231">
        <w:rPr>
          <w:shd w:val="clear" w:color="auto" w:fill="FFFFFF"/>
          <w:lang w:val="en-US"/>
        </w:rPr>
        <w:br/>
      </w:r>
      <w:r w:rsidR="005201F8">
        <w:rPr>
          <w:shd w:val="clear" w:color="auto" w:fill="FFFFFF"/>
          <w:lang w:val="en-US"/>
        </w:rPr>
        <w:t>14</w:t>
      </w:r>
      <w:r w:rsidR="00837231">
        <w:rPr>
          <w:shd w:val="clear" w:color="auto" w:fill="FFFFFF"/>
          <w:lang w:val="en-US"/>
        </w:rPr>
        <w:t>.</w:t>
      </w:r>
      <w:r w:rsidR="007418AC">
        <w:rPr>
          <w:shd w:val="clear" w:color="auto" w:fill="FFFFFF"/>
          <w:lang w:val="en-US"/>
        </w:rPr>
        <w:t>7</w:t>
      </w:r>
      <w:r w:rsidR="00837231">
        <w:rPr>
          <w:shd w:val="clear" w:color="auto" w:fill="FFFFFF"/>
          <w:lang w:val="en-US"/>
        </w:rPr>
        <w:t xml:space="preserve"> m. sq m, i.e. by </w:t>
      </w:r>
      <w:r w:rsidR="007418AC">
        <w:rPr>
          <w:shd w:val="clear" w:color="auto" w:fill="FFFFFF"/>
          <w:lang w:val="en-US"/>
        </w:rPr>
        <w:t>8</w:t>
      </w:r>
      <w:r w:rsidR="00837231">
        <w:rPr>
          <w:shd w:val="clear" w:color="auto" w:fill="FFFFFF"/>
          <w:lang w:val="en-US"/>
        </w:rPr>
        <w:t>.</w:t>
      </w:r>
      <w:r w:rsidR="00EC5BC4">
        <w:rPr>
          <w:shd w:val="clear" w:color="auto" w:fill="FFFFFF"/>
          <w:lang w:val="en-US"/>
        </w:rPr>
        <w:t>8</w:t>
      </w:r>
      <w:r w:rsidR="00EF767E">
        <w:rPr>
          <w:shd w:val="clear" w:color="auto" w:fill="FFFFFF"/>
          <w:lang w:val="en-US"/>
        </w:rPr>
        <w:t>% more tha</w:t>
      </w:r>
      <w:r>
        <w:rPr>
          <w:shd w:val="clear" w:color="auto" w:fill="FFFFFF"/>
          <w:lang w:val="en-US"/>
        </w:rPr>
        <w:t xml:space="preserve">n in the corresponding </w:t>
      </w:r>
      <w:r w:rsidR="00CE0F21">
        <w:rPr>
          <w:shd w:val="clear" w:color="auto" w:fill="FFFFFF"/>
          <w:lang w:val="en-US"/>
        </w:rPr>
        <w:t>period</w:t>
      </w:r>
      <w:r>
        <w:rPr>
          <w:shd w:val="clear" w:color="auto" w:fill="FFFFFF"/>
          <w:lang w:val="en-US"/>
        </w:rPr>
        <w:t xml:space="preserve"> of </w:t>
      </w:r>
      <w:r w:rsidR="00CE0F21">
        <w:rPr>
          <w:shd w:val="clear" w:color="auto" w:fill="FFFFFF"/>
          <w:lang w:val="en-US"/>
        </w:rPr>
        <w:t xml:space="preserve">the </w:t>
      </w:r>
      <w:r>
        <w:rPr>
          <w:shd w:val="clear" w:color="auto" w:fill="FFFFFF"/>
          <w:lang w:val="en-US"/>
        </w:rPr>
        <w:t>previous year</w:t>
      </w:r>
      <w:r w:rsidRPr="00713DD1">
        <w:rPr>
          <w:shd w:val="clear" w:color="auto" w:fill="FFFFFF"/>
          <w:lang w:val="en-US"/>
        </w:rPr>
        <w:t>.</w:t>
      </w:r>
      <w:r w:rsidR="0042048D">
        <w:rPr>
          <w:shd w:val="clear" w:color="auto" w:fill="FFFFFF"/>
          <w:lang w:val="en-US"/>
        </w:rPr>
        <w:t xml:space="preserve"> Compared to the period of </w:t>
      </w:r>
      <w:r w:rsidR="00837231">
        <w:rPr>
          <w:shd w:val="clear" w:color="auto" w:fill="FFFFFF"/>
          <w:lang w:val="en-US"/>
        </w:rPr>
        <w:t>January-</w:t>
      </w:r>
      <w:r w:rsidR="007418AC">
        <w:rPr>
          <w:shd w:val="clear" w:color="auto" w:fill="FFFFFF"/>
          <w:lang w:val="en-US"/>
        </w:rPr>
        <w:t>October</w:t>
      </w:r>
      <w:r w:rsidR="0042048D">
        <w:rPr>
          <w:shd w:val="clear" w:color="auto" w:fill="FFFFFF"/>
          <w:lang w:val="en-US"/>
        </w:rPr>
        <w:t xml:space="preserve"> 2018</w:t>
      </w:r>
      <w:r w:rsidRPr="00713DD1">
        <w:rPr>
          <w:shd w:val="clear" w:color="auto" w:fill="FFFFFF"/>
          <w:lang w:val="en-US"/>
        </w:rPr>
        <w:t xml:space="preserve"> the average </w:t>
      </w:r>
      <w:r w:rsidR="005E3825" w:rsidRPr="00713DD1">
        <w:rPr>
          <w:shd w:val="clear" w:color="auto" w:fill="FFFFFF"/>
          <w:lang w:val="en-US"/>
        </w:rPr>
        <w:t xml:space="preserve">useful </w:t>
      </w:r>
      <w:r w:rsidRPr="00713DD1">
        <w:rPr>
          <w:shd w:val="clear" w:color="auto" w:fill="FFFFFF"/>
          <w:lang w:val="en-US"/>
        </w:rPr>
        <w:t>floor are</w:t>
      </w:r>
      <w:r w:rsidR="00BF61F6">
        <w:rPr>
          <w:shd w:val="clear" w:color="auto" w:fill="FFFFFF"/>
          <w:lang w:val="en-US"/>
        </w:rPr>
        <w:t>a of 1 </w:t>
      </w:r>
      <w:r w:rsidR="00837231">
        <w:rPr>
          <w:shd w:val="clear" w:color="auto" w:fill="FFFFFF"/>
          <w:lang w:val="en-US"/>
        </w:rPr>
        <w:t xml:space="preserve">dwelling decreased by </w:t>
      </w:r>
      <w:r w:rsidR="00011E33">
        <w:rPr>
          <w:shd w:val="clear" w:color="auto" w:fill="FFFFFF"/>
          <w:lang w:val="en-US"/>
        </w:rPr>
        <w:t>1</w:t>
      </w:r>
      <w:r w:rsidR="00837231">
        <w:rPr>
          <w:shd w:val="clear" w:color="auto" w:fill="FFFFFF"/>
          <w:lang w:val="en-US"/>
        </w:rPr>
        <w:t>.</w:t>
      </w:r>
      <w:r w:rsidR="007418AC">
        <w:rPr>
          <w:shd w:val="clear" w:color="auto" w:fill="FFFFFF"/>
          <w:lang w:val="en-US"/>
        </w:rPr>
        <w:t>6</w:t>
      </w:r>
      <w:r w:rsidRPr="00713DD1">
        <w:rPr>
          <w:shd w:val="clear" w:color="auto" w:fill="FFFFFF"/>
          <w:lang w:val="en-US"/>
        </w:rPr>
        <w:t xml:space="preserve"> sq </w:t>
      </w:r>
      <w:r w:rsidR="003460DF" w:rsidRPr="00713DD1">
        <w:rPr>
          <w:shd w:val="clear" w:color="auto" w:fill="FFFFFF"/>
          <w:lang w:val="en-US"/>
        </w:rPr>
        <w:t>m to the lev</w:t>
      </w:r>
      <w:r w:rsidR="003460DF">
        <w:rPr>
          <w:shd w:val="clear" w:color="auto" w:fill="FFFFFF"/>
          <w:lang w:val="en-US"/>
        </w:rPr>
        <w:t xml:space="preserve">el of </w:t>
      </w:r>
      <w:r w:rsidR="00EC5BC4">
        <w:rPr>
          <w:shd w:val="clear" w:color="auto" w:fill="FFFFFF"/>
          <w:lang w:val="en-US"/>
        </w:rPr>
        <w:t>89</w:t>
      </w:r>
      <w:r w:rsidR="005D25AB">
        <w:rPr>
          <w:shd w:val="clear" w:color="auto" w:fill="FFFFFF"/>
          <w:lang w:val="en-US"/>
        </w:rPr>
        <w:t>.</w:t>
      </w:r>
      <w:r w:rsidR="007418AC">
        <w:rPr>
          <w:shd w:val="clear" w:color="auto" w:fill="FFFFFF"/>
          <w:lang w:val="en-US"/>
        </w:rPr>
        <w:t>5</w:t>
      </w:r>
      <w:r>
        <w:rPr>
          <w:shd w:val="clear" w:color="auto" w:fill="FFFFFF"/>
          <w:lang w:val="en-US"/>
        </w:rPr>
        <w:t xml:space="preserve"> sq</w:t>
      </w:r>
      <w:r w:rsidR="00A33759">
        <w:rPr>
          <w:shd w:val="clear" w:color="auto" w:fill="FFFFFF"/>
          <w:lang w:val="en-US"/>
        </w:rPr>
        <w:t> </w:t>
      </w:r>
      <w:r>
        <w:rPr>
          <w:shd w:val="clear" w:color="auto" w:fill="FFFFFF"/>
          <w:lang w:val="en-US"/>
        </w:rPr>
        <w:t>m.</w:t>
      </w:r>
    </w:p>
    <w:p w:rsidR="00054314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Table</w:t>
      </w:r>
      <w:proofErr w:type="spellEnd"/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Dwellings </w:t>
      </w:r>
      <w:proofErr w:type="spellStart"/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completed</w:t>
      </w:r>
      <w:proofErr w:type="spellEnd"/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07E7" w:rsidRPr="00FA5128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B407E7" w:rsidRPr="0030115B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</w:t>
            </w:r>
            <w:proofErr w:type="spellEnd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construction</w:t>
            </w:r>
            <w:proofErr w:type="spellEnd"/>
          </w:p>
        </w:tc>
        <w:tc>
          <w:tcPr>
            <w:tcW w:w="6031" w:type="dxa"/>
            <w:gridSpan w:val="5"/>
            <w:vAlign w:val="center"/>
          </w:tcPr>
          <w:p w:rsidR="00B407E7" w:rsidRPr="00FA5128" w:rsidRDefault="00B407E7" w:rsidP="00E873C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B407E7" w:rsidRPr="00FA5128" w:rsidRDefault="00011E33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B407E7" w:rsidRPr="00FA5128" w:rsidRDefault="00837231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11E33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B407E7" w:rsidRPr="00FA5128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07E7" w:rsidRPr="00FA5128" w:rsidRDefault="00B407E7" w:rsidP="00E873C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011E33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Default="00011E33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7418AC">
              <w:rPr>
                <w:color w:val="000000" w:themeColor="text1"/>
                <w:sz w:val="16"/>
                <w:szCs w:val="16"/>
              </w:rPr>
              <w:t>X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07E7" w:rsidRPr="00FA5128" w:rsidRDefault="008C0EBD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B407E7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011E33">
              <w:rPr>
                <w:color w:val="000000" w:themeColor="text1"/>
                <w:sz w:val="16"/>
                <w:szCs w:val="16"/>
              </w:rPr>
              <w:t>X</w:t>
            </w:r>
          </w:p>
          <w:p w:rsidR="00B407E7" w:rsidRPr="00FA5128" w:rsidRDefault="00B407E7" w:rsidP="00E873C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7418AC" w:rsidRPr="00611CFA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7418AC" w:rsidRPr="00FA5128" w:rsidRDefault="007418AC" w:rsidP="007418AC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7418AC" w:rsidRPr="00FA5128" w:rsidRDefault="007418AC" w:rsidP="007418A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19 078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7418AC" w:rsidRPr="00FA5128" w:rsidRDefault="007418AC" w:rsidP="007418A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</w:t>
            </w:r>
            <w:r w:rsidRPr="0018730D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7418AC" w:rsidRPr="00FA5128" w:rsidRDefault="007418AC" w:rsidP="007418A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107.</w:t>
            </w:r>
            <w:r w:rsidRPr="0018730D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7418AC" w:rsidRPr="00FA5128" w:rsidRDefault="007418AC" w:rsidP="007418A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C09D7">
              <w:rPr>
                <w:rFonts w:cs="Arial"/>
                <w:b/>
                <w:color w:val="000000" w:themeColor="text1"/>
                <w:sz w:val="16"/>
                <w:szCs w:val="16"/>
              </w:rPr>
              <w:t>164 632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7418AC" w:rsidRPr="00FA5128" w:rsidRDefault="007418AC" w:rsidP="007418A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110.</w:t>
            </w:r>
            <w:r w:rsidRPr="00DC09D7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7418AC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7418AC" w:rsidRPr="00611CFA" w:rsidRDefault="007418AC" w:rsidP="007418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7418AC" w:rsidRPr="00FA5128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6338</w:t>
            </w:r>
          </w:p>
        </w:tc>
        <w:tc>
          <w:tcPr>
            <w:tcW w:w="1206" w:type="dxa"/>
            <w:vAlign w:val="center"/>
          </w:tcPr>
          <w:p w:rsidR="007418AC" w:rsidRPr="00FA5128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</w:t>
            </w: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7418AC" w:rsidRPr="00FA5128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110.</w:t>
            </w: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7418AC" w:rsidRPr="00907546" w:rsidRDefault="007418AC" w:rsidP="007418AC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C09D7">
              <w:rPr>
                <w:rFonts w:ascii="Fira Sans" w:hAnsi="Fira Sans"/>
                <w:color w:val="000000" w:themeColor="text1"/>
                <w:sz w:val="16"/>
                <w:szCs w:val="16"/>
              </w:rPr>
              <w:t>56 359</w:t>
            </w:r>
          </w:p>
        </w:tc>
        <w:tc>
          <w:tcPr>
            <w:tcW w:w="1207" w:type="dxa"/>
            <w:vAlign w:val="center"/>
          </w:tcPr>
          <w:p w:rsidR="007418AC" w:rsidRPr="00907546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Pr="00DC09D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7418AC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7418AC" w:rsidRPr="00611CFA" w:rsidRDefault="007418AC" w:rsidP="007418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7418AC" w:rsidRPr="00FA5128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11 908</w:t>
            </w:r>
          </w:p>
        </w:tc>
        <w:tc>
          <w:tcPr>
            <w:tcW w:w="1206" w:type="dxa"/>
            <w:vAlign w:val="center"/>
          </w:tcPr>
          <w:p w:rsidR="007418AC" w:rsidRPr="00FA5128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</w:t>
            </w: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7418AC" w:rsidRPr="00FA5128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7418AC" w:rsidRPr="008A1C80" w:rsidRDefault="007418AC" w:rsidP="007418AC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C09D7">
              <w:rPr>
                <w:rFonts w:ascii="Fira Sans" w:hAnsi="Fira Sans"/>
                <w:color w:val="000000" w:themeColor="text1"/>
                <w:sz w:val="16"/>
                <w:szCs w:val="16"/>
              </w:rPr>
              <w:t>102 706</w:t>
            </w:r>
          </w:p>
        </w:tc>
        <w:tc>
          <w:tcPr>
            <w:tcW w:w="1207" w:type="dxa"/>
            <w:vAlign w:val="center"/>
          </w:tcPr>
          <w:p w:rsidR="007418AC" w:rsidRPr="00FA5128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</w:t>
            </w:r>
            <w:r w:rsidRPr="00DC09D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7418AC" w:rsidRPr="008F578D" w:rsidTr="00611CFA">
        <w:trPr>
          <w:trHeight w:val="348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7418AC" w:rsidRPr="00611CFA" w:rsidRDefault="007418AC" w:rsidP="007418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611CF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  <w:r>
              <w:rPr>
                <w:rStyle w:val="Odwoanieprzypisudolnego"/>
                <w:rFonts w:eastAsiaTheme="majorEastAsia" w:cstheme="majorBidi"/>
                <w:color w:val="000000" w:themeColor="text1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:rsidR="007418AC" w:rsidRPr="005241EA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206" w:type="dxa"/>
            <w:vAlign w:val="center"/>
          </w:tcPr>
          <w:p w:rsidR="007418AC" w:rsidRPr="004327B6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7418AC" w:rsidRPr="004327B6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67.</w:t>
            </w: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7418AC" w:rsidRPr="00553B0B" w:rsidRDefault="007418AC" w:rsidP="007418AC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C09D7">
              <w:rPr>
                <w:rFonts w:ascii="Fira Sans" w:hAnsi="Fira Sans"/>
                <w:color w:val="000000" w:themeColor="text1"/>
                <w:sz w:val="16"/>
                <w:szCs w:val="16"/>
              </w:rPr>
              <w:t>1 768</w:t>
            </w:r>
          </w:p>
        </w:tc>
        <w:tc>
          <w:tcPr>
            <w:tcW w:w="1207" w:type="dxa"/>
            <w:vAlign w:val="center"/>
          </w:tcPr>
          <w:p w:rsidR="007418AC" w:rsidRPr="004266F7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7418AC" w:rsidRPr="008F578D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7418AC" w:rsidRPr="005D25AB" w:rsidRDefault="007418AC" w:rsidP="007418AC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7418AC" w:rsidRPr="00FA5128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355</w:t>
            </w:r>
          </w:p>
        </w:tc>
        <w:tc>
          <w:tcPr>
            <w:tcW w:w="1206" w:type="dxa"/>
            <w:vAlign w:val="center"/>
          </w:tcPr>
          <w:p w:rsidR="007418AC" w:rsidRPr="00FA5128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90.</w:t>
            </w: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7418AC" w:rsidRPr="00E102B7" w:rsidRDefault="007418AC" w:rsidP="007418A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204.</w:t>
            </w:r>
            <w:r w:rsidRPr="0018730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7418AC" w:rsidRPr="00F54181" w:rsidRDefault="007418AC" w:rsidP="007418AC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C09D7">
              <w:rPr>
                <w:rFonts w:ascii="Fira Sans" w:hAnsi="Fira Sans"/>
                <w:color w:val="000000" w:themeColor="text1"/>
                <w:sz w:val="16"/>
                <w:szCs w:val="16"/>
              </w:rPr>
              <w:t>1 866</w:t>
            </w:r>
          </w:p>
        </w:tc>
        <w:tc>
          <w:tcPr>
            <w:tcW w:w="1207" w:type="dxa"/>
            <w:vAlign w:val="center"/>
          </w:tcPr>
          <w:p w:rsidR="007418AC" w:rsidRPr="00FA5128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86.</w:t>
            </w:r>
            <w:r w:rsidRPr="00DC09D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7418AC" w:rsidRPr="008F578D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7418AC" w:rsidRPr="005D25AB" w:rsidRDefault="007418AC" w:rsidP="007418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7418AC" w:rsidRPr="00FA5128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280</w:t>
            </w:r>
          </w:p>
        </w:tc>
        <w:tc>
          <w:tcPr>
            <w:tcW w:w="1206" w:type="dxa"/>
            <w:vAlign w:val="center"/>
          </w:tcPr>
          <w:p w:rsidR="007418AC" w:rsidRPr="00FA5128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</w:t>
            </w: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7418AC" w:rsidRPr="00E102B7" w:rsidRDefault="007418AC" w:rsidP="007418A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304.</w:t>
            </w:r>
            <w:r w:rsidRPr="0018730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7418AC" w:rsidRPr="00E87F78" w:rsidRDefault="007418AC" w:rsidP="007418A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C09D7">
              <w:rPr>
                <w:color w:val="000000" w:themeColor="text1"/>
                <w:sz w:val="16"/>
                <w:szCs w:val="16"/>
              </w:rPr>
              <w:t>1 408</w:t>
            </w:r>
          </w:p>
        </w:tc>
        <w:tc>
          <w:tcPr>
            <w:tcW w:w="1207" w:type="dxa"/>
            <w:vAlign w:val="center"/>
          </w:tcPr>
          <w:p w:rsidR="007418AC" w:rsidRPr="00FA5128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119.</w:t>
            </w:r>
            <w:r w:rsidRPr="00DC09D7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418AC" w:rsidRPr="00837231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7418AC" w:rsidRPr="005D25AB" w:rsidRDefault="007418AC" w:rsidP="007418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5D25A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7418AC" w:rsidRPr="00A030E6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1206" w:type="dxa"/>
            <w:vAlign w:val="center"/>
          </w:tcPr>
          <w:p w:rsidR="007418AC" w:rsidRPr="006E0C18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91.</w:t>
            </w: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7418AC" w:rsidRPr="00296F96" w:rsidRDefault="007418AC" w:rsidP="007418A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45.</w:t>
            </w:r>
            <w:r w:rsidRPr="0018730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7418AC" w:rsidRPr="00E87F78" w:rsidRDefault="007418AC" w:rsidP="007418A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C09D7">
              <w:rPr>
                <w:color w:val="000000" w:themeColor="text1"/>
                <w:sz w:val="16"/>
                <w:szCs w:val="16"/>
              </w:rPr>
              <w:t>2 058</w:t>
            </w:r>
          </w:p>
        </w:tc>
        <w:tc>
          <w:tcPr>
            <w:tcW w:w="1207" w:type="dxa"/>
            <w:vAlign w:val="center"/>
          </w:tcPr>
          <w:p w:rsidR="007418AC" w:rsidRPr="009F4F41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162.</w:t>
            </w:r>
            <w:r w:rsidRPr="00DC09D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7418AC" w:rsidRPr="005D25AB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7418AC" w:rsidRPr="008C0EBD" w:rsidRDefault="007418AC" w:rsidP="007418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7418AC" w:rsidRPr="00A030E6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7418AC" w:rsidRPr="006E0C18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233.</w:t>
            </w: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7418AC" w:rsidRPr="00296F96" w:rsidRDefault="007418AC" w:rsidP="007418A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700.</w:t>
            </w:r>
            <w:r w:rsidRPr="0018730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7418AC" w:rsidRPr="00E87F78" w:rsidRDefault="007418AC" w:rsidP="007418A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C09D7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207" w:type="dxa"/>
            <w:vAlign w:val="center"/>
          </w:tcPr>
          <w:p w:rsidR="007418AC" w:rsidRPr="009F4F41" w:rsidRDefault="007418AC" w:rsidP="007418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250.</w:t>
            </w:r>
            <w:r w:rsidRPr="00DC09D7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</w:tbl>
    <w:p w:rsidR="00054314" w:rsidRPr="008C0EBD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896EB9">
      <w:pPr>
        <w:rPr>
          <w:shd w:val="clear" w:color="auto" w:fill="FFFFFF"/>
          <w:lang w:val="en-GB"/>
        </w:rPr>
      </w:pPr>
    </w:p>
    <w:p w:rsidR="00FA54FD" w:rsidRPr="008C0EBD" w:rsidRDefault="00FA54FD" w:rsidP="00896EB9">
      <w:pPr>
        <w:rPr>
          <w:shd w:val="clear" w:color="auto" w:fill="FFFFFF"/>
          <w:lang w:val="en-GB"/>
        </w:rPr>
      </w:pPr>
    </w:p>
    <w:p w:rsidR="00896EB9" w:rsidRPr="00E55DC7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lastRenderedPageBreak/>
        <w:t xml:space="preserve">Dwellings for which permits have been granted or which have been registered with </w:t>
      </w: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br/>
        <w:t>a construction project</w:t>
      </w:r>
    </w:p>
    <w:p w:rsidR="00C47CE4" w:rsidRPr="00611CFA" w:rsidRDefault="00E04DF2" w:rsidP="00896EB9">
      <w:pPr>
        <w:rPr>
          <w:b/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38AAD7" wp14:editId="5DFE9E4B">
                <wp:simplePos x="0" y="0"/>
                <wp:positionH relativeFrom="page">
                  <wp:posOffset>5649058</wp:posOffset>
                </wp:positionH>
                <wp:positionV relativeFrom="paragraph">
                  <wp:posOffset>5715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19FF" w:rsidRPr="00AD1492" w:rsidRDefault="00B519FF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FF795E"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by </w:t>
                            </w:r>
                            <w:r w:rsidR="00456EF1">
                              <w:rPr>
                                <w:lang w:val="en-US"/>
                              </w:rPr>
                              <w:t>5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456EF1">
                              <w:rPr>
                                <w:lang w:val="en-US"/>
                              </w:rPr>
                              <w:t>0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in </w:t>
                            </w:r>
                            <w:r w:rsidR="00456EF1">
                              <w:rPr>
                                <w:lang w:val="en-US"/>
                              </w:rPr>
                              <w:t>the period of I-</w:t>
                            </w:r>
                            <w:r w:rsidR="00335136">
                              <w:rPr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lang w:val="en-US"/>
                              </w:rPr>
                              <w:t xml:space="preserve"> 2019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AAD7" id="Pole tekstowe 15" o:spid="_x0000_s1031" type="#_x0000_t202" style="position:absolute;margin-left:444.8pt;margin-top:.45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" filled="f" stroked="f" strokeweight=".5pt">
                <v:textbox>
                  <w:txbxContent>
                    <w:p w:rsidR="00B519FF" w:rsidRPr="00AD1492" w:rsidRDefault="00B519FF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FF795E">
                        <w:rPr>
                          <w:lang w:val="en-US"/>
                        </w:rPr>
                        <w:t xml:space="preserve"> in</w:t>
                      </w:r>
                      <w:r w:rsidRPr="00AD1492">
                        <w:rPr>
                          <w:lang w:val="en-US"/>
                        </w:rPr>
                        <w:t xml:space="preserve">creased by </w:t>
                      </w:r>
                      <w:r w:rsidR="00456EF1">
                        <w:rPr>
                          <w:lang w:val="en-US"/>
                        </w:rPr>
                        <w:t>5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456EF1">
                        <w:rPr>
                          <w:lang w:val="en-US"/>
                        </w:rPr>
                        <w:t>0</w:t>
                      </w:r>
                      <w:r w:rsidRPr="00AD1492">
                        <w:rPr>
                          <w:lang w:val="en-US"/>
                        </w:rPr>
                        <w:t xml:space="preserve">% y/y in </w:t>
                      </w:r>
                      <w:r w:rsidR="00456EF1">
                        <w:rPr>
                          <w:lang w:val="en-US"/>
                        </w:rPr>
                        <w:t>the period of I-</w:t>
                      </w:r>
                      <w:r w:rsidR="00335136">
                        <w:rPr>
                          <w:lang w:val="en-US"/>
                        </w:rPr>
                        <w:t>X</w:t>
                      </w:r>
                      <w:r>
                        <w:rPr>
                          <w:lang w:val="en-US"/>
                        </w:rPr>
                        <w:t xml:space="preserve"> 2019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1D77" w:rsidRPr="00BD1D77">
        <w:rPr>
          <w:szCs w:val="19"/>
          <w:shd w:val="clear" w:color="auto" w:fill="FFFFFF"/>
          <w:lang w:val="en-GB"/>
        </w:rPr>
        <w:t>I</w:t>
      </w:r>
      <w:r w:rsidR="00BD1D77" w:rsidRPr="00425FE5">
        <w:rPr>
          <w:szCs w:val="19"/>
          <w:shd w:val="clear" w:color="auto" w:fill="FFFFFF"/>
          <w:lang w:val="en-GB"/>
        </w:rPr>
        <w:t xml:space="preserve">n </w:t>
      </w:r>
      <w:r w:rsidR="00CE0F21">
        <w:rPr>
          <w:szCs w:val="19"/>
          <w:shd w:val="clear" w:color="auto" w:fill="FFFFFF"/>
          <w:lang w:val="en-GB"/>
        </w:rPr>
        <w:t xml:space="preserve">the </w:t>
      </w:r>
      <w:r w:rsidR="00F06543">
        <w:rPr>
          <w:szCs w:val="19"/>
          <w:shd w:val="clear" w:color="auto" w:fill="FFFFFF"/>
          <w:lang w:val="en-GB"/>
        </w:rPr>
        <w:t xml:space="preserve">period of </w:t>
      </w:r>
      <w:r w:rsidR="007418AC">
        <w:rPr>
          <w:szCs w:val="19"/>
          <w:shd w:val="clear" w:color="auto" w:fill="FFFFFF"/>
          <w:lang w:val="en-GB"/>
        </w:rPr>
        <w:t>ten</w:t>
      </w:r>
      <w:r w:rsidR="00F06543">
        <w:rPr>
          <w:szCs w:val="19"/>
          <w:shd w:val="clear" w:color="auto" w:fill="FFFFFF"/>
          <w:lang w:val="en-GB"/>
        </w:rPr>
        <w:t xml:space="preserve"> months </w:t>
      </w:r>
      <w:r w:rsidR="00611CFA">
        <w:rPr>
          <w:szCs w:val="19"/>
          <w:shd w:val="clear" w:color="auto" w:fill="FFFFFF"/>
          <w:lang w:val="en-GB"/>
        </w:rPr>
        <w:t>of</w:t>
      </w:r>
      <w:r>
        <w:rPr>
          <w:szCs w:val="19"/>
          <w:shd w:val="clear" w:color="auto" w:fill="FFFFFF"/>
          <w:lang w:val="en-GB"/>
        </w:rPr>
        <w:t xml:space="preserve"> 2019</w:t>
      </w:r>
      <w:r w:rsidR="00BD1D77" w:rsidRPr="00425FE5">
        <w:rPr>
          <w:szCs w:val="19"/>
          <w:shd w:val="clear" w:color="auto" w:fill="FFFFFF"/>
          <w:lang w:val="en-GB"/>
        </w:rPr>
        <w:t xml:space="preserve"> </w:t>
      </w:r>
      <w:r w:rsidR="00C47CE4">
        <w:rPr>
          <w:shd w:val="clear" w:color="auto" w:fill="FFFFFF"/>
          <w:lang w:val="en-US"/>
        </w:rPr>
        <w:t>permits and registrations</w:t>
      </w:r>
      <w:r w:rsidR="00C47CE4" w:rsidRPr="00361E3E">
        <w:rPr>
          <w:shd w:val="clear" w:color="auto" w:fill="FFFFFF"/>
          <w:lang w:val="en-US"/>
        </w:rPr>
        <w:t xml:space="preserve"> </w:t>
      </w:r>
      <w:r w:rsidR="00C47CE4">
        <w:rPr>
          <w:shd w:val="clear" w:color="auto" w:fill="FFFFFF"/>
          <w:lang w:val="en-US"/>
        </w:rPr>
        <w:t xml:space="preserve">have been granted for construction of </w:t>
      </w:r>
      <w:r w:rsidR="007418AC">
        <w:rPr>
          <w:shd w:val="clear" w:color="auto" w:fill="FFFFFF"/>
          <w:lang w:val="en-US"/>
        </w:rPr>
        <w:t>228</w:t>
      </w:r>
      <w:r w:rsidR="00F06543">
        <w:rPr>
          <w:shd w:val="clear" w:color="auto" w:fill="FFFFFF"/>
          <w:lang w:val="en-US"/>
        </w:rPr>
        <w:t>.</w:t>
      </w:r>
      <w:r w:rsidR="007418AC">
        <w:rPr>
          <w:shd w:val="clear" w:color="auto" w:fill="FFFFFF"/>
          <w:lang w:val="en-US"/>
        </w:rPr>
        <w:t>9</w:t>
      </w:r>
      <w:r w:rsidR="00086F9F">
        <w:rPr>
          <w:shd w:val="clear" w:color="auto" w:fill="FFFFFF"/>
          <w:lang w:val="en-US"/>
        </w:rPr>
        <w:t xml:space="preserve"> thous.</w:t>
      </w:r>
      <w:r w:rsidR="00FD0C2F">
        <w:rPr>
          <w:shd w:val="clear" w:color="auto" w:fill="FFFFFF"/>
          <w:lang w:val="en-US"/>
        </w:rPr>
        <w:t xml:space="preserve"> dwellings, </w:t>
      </w:r>
      <w:r w:rsidR="00C47CE4">
        <w:rPr>
          <w:shd w:val="clear" w:color="auto" w:fill="FFFFFF"/>
          <w:lang w:val="en-US"/>
        </w:rPr>
        <w:t xml:space="preserve">i.e. by </w:t>
      </w:r>
      <w:r w:rsidR="007418AC">
        <w:rPr>
          <w:shd w:val="clear" w:color="auto" w:fill="FFFFFF"/>
          <w:lang w:val="en-US"/>
        </w:rPr>
        <w:t>5</w:t>
      </w:r>
      <w:r w:rsidR="00E245E1">
        <w:rPr>
          <w:shd w:val="clear" w:color="auto" w:fill="FFFFFF"/>
          <w:lang w:val="en-US"/>
        </w:rPr>
        <w:t>.</w:t>
      </w:r>
      <w:r w:rsidR="007418AC">
        <w:rPr>
          <w:shd w:val="clear" w:color="auto" w:fill="FFFFFF"/>
          <w:lang w:val="en-US"/>
        </w:rPr>
        <w:t>0</w:t>
      </w:r>
      <w:r w:rsidR="00C47CE4">
        <w:rPr>
          <w:shd w:val="clear" w:color="auto" w:fill="FFFFFF"/>
          <w:lang w:val="en-US"/>
        </w:rPr>
        <w:t xml:space="preserve">% </w:t>
      </w:r>
      <w:r w:rsidR="00575C63">
        <w:rPr>
          <w:shd w:val="clear" w:color="auto" w:fill="FFFFFF"/>
          <w:lang w:val="en-US"/>
        </w:rPr>
        <w:t>more</w:t>
      </w:r>
      <w:r w:rsidR="00C47CE4">
        <w:rPr>
          <w:shd w:val="clear" w:color="auto" w:fill="FFFFFF"/>
          <w:lang w:val="en-US"/>
        </w:rPr>
        <w:t xml:space="preserve"> than in </w:t>
      </w:r>
      <w:r w:rsidR="00C47CE4" w:rsidRPr="00A02ED8">
        <w:rPr>
          <w:shd w:val="clear" w:color="auto" w:fill="FFFFFF"/>
          <w:lang w:val="en-US"/>
        </w:rPr>
        <w:t>the corres</w:t>
      </w:r>
      <w:r w:rsidR="00856FE3">
        <w:rPr>
          <w:shd w:val="clear" w:color="auto" w:fill="FFFFFF"/>
          <w:lang w:val="en-US"/>
        </w:rPr>
        <w:t xml:space="preserve">ponding </w:t>
      </w:r>
      <w:r w:rsidR="007C3CC8">
        <w:rPr>
          <w:shd w:val="clear" w:color="auto" w:fill="FFFFFF"/>
          <w:lang w:val="en-US"/>
        </w:rPr>
        <w:t>period</w:t>
      </w:r>
      <w:r w:rsidR="00856FE3">
        <w:rPr>
          <w:shd w:val="clear" w:color="auto" w:fill="FFFFFF"/>
          <w:lang w:val="en-US"/>
        </w:rPr>
        <w:t xml:space="preserve"> of</w:t>
      </w:r>
      <w:r w:rsidR="003F19F4">
        <w:rPr>
          <w:shd w:val="clear" w:color="auto" w:fill="FFFFFF"/>
          <w:lang w:val="en-US"/>
        </w:rPr>
        <w:t xml:space="preserve"> </w:t>
      </w:r>
      <w:r w:rsidR="007C3CC8">
        <w:rPr>
          <w:shd w:val="clear" w:color="auto" w:fill="FFFFFF"/>
          <w:lang w:val="en-US"/>
        </w:rPr>
        <w:t xml:space="preserve">the </w:t>
      </w:r>
      <w:r w:rsidR="00856FE3">
        <w:rPr>
          <w:shd w:val="clear" w:color="auto" w:fill="FFFFFF"/>
          <w:lang w:val="en-US"/>
        </w:rPr>
        <w:t xml:space="preserve">previous year. </w:t>
      </w:r>
      <w:r w:rsidR="00C47CE4">
        <w:rPr>
          <w:shd w:val="clear" w:color="auto" w:fill="FFFFFF"/>
          <w:lang w:val="en-US"/>
        </w:rPr>
        <w:t xml:space="preserve">Permits for construction of the biggest number of dwellings were given to </w:t>
      </w:r>
      <w:r w:rsidR="00435283">
        <w:rPr>
          <w:b/>
          <w:shd w:val="clear" w:color="auto" w:fill="FFFFFF"/>
          <w:lang w:val="en-US"/>
        </w:rPr>
        <w:t xml:space="preserve">developers </w:t>
      </w:r>
      <w:r w:rsidR="00BD1D77">
        <w:rPr>
          <w:shd w:val="clear" w:color="auto" w:fill="FFFFFF"/>
          <w:lang w:val="en-US"/>
        </w:rPr>
        <w:t>(</w:t>
      </w:r>
      <w:r w:rsidR="007418AC">
        <w:rPr>
          <w:shd w:val="clear" w:color="auto" w:fill="FFFFFF"/>
          <w:lang w:val="en-US"/>
        </w:rPr>
        <w:t>142.0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 and to </w:t>
      </w:r>
      <w:r w:rsidR="00C47CE4" w:rsidRPr="004F2B55">
        <w:rPr>
          <w:b/>
          <w:shd w:val="clear" w:color="auto" w:fill="FFFFFF"/>
          <w:lang w:val="en-US"/>
        </w:rPr>
        <w:t>private investors</w:t>
      </w:r>
      <w:r w:rsidR="00BD1D77">
        <w:rPr>
          <w:shd w:val="clear" w:color="auto" w:fill="FFFFFF"/>
          <w:lang w:val="en-US"/>
        </w:rPr>
        <w:t xml:space="preserve"> (</w:t>
      </w:r>
      <w:r w:rsidR="007418AC">
        <w:rPr>
          <w:shd w:val="clear" w:color="auto" w:fill="FFFFFF"/>
          <w:lang w:val="en-US"/>
        </w:rPr>
        <w:t>83</w:t>
      </w:r>
      <w:r w:rsidR="001A1F89">
        <w:rPr>
          <w:shd w:val="clear" w:color="auto" w:fill="FFFFFF"/>
          <w:lang w:val="en-US"/>
        </w:rPr>
        <w:t>.</w:t>
      </w:r>
      <w:r w:rsidR="007418AC">
        <w:rPr>
          <w:shd w:val="clear" w:color="auto" w:fill="FFFFFF"/>
          <w:lang w:val="en-US"/>
        </w:rPr>
        <w:t>5</w:t>
      </w:r>
      <w:r w:rsidR="00086F9F">
        <w:rPr>
          <w:shd w:val="clear" w:color="auto" w:fill="FFFFFF"/>
          <w:lang w:val="en-US"/>
        </w:rPr>
        <w:t xml:space="preserve"> thous.</w:t>
      </w:r>
      <w:r w:rsidR="00BD1D77">
        <w:rPr>
          <w:shd w:val="clear" w:color="auto" w:fill="FFFFFF"/>
          <w:lang w:val="en-US"/>
        </w:rPr>
        <w:t>)</w:t>
      </w:r>
      <w:r w:rsidR="003A358E">
        <w:rPr>
          <w:shd w:val="clear" w:color="auto" w:fill="FFFFFF"/>
          <w:lang w:val="en-US"/>
        </w:rPr>
        <w:t xml:space="preserve">, i.e. </w:t>
      </w:r>
      <w:r w:rsidR="00495B6E">
        <w:rPr>
          <w:shd w:val="clear" w:color="auto" w:fill="FFFFFF"/>
          <w:lang w:val="en-US"/>
        </w:rPr>
        <w:t xml:space="preserve">respectively by </w:t>
      </w:r>
      <w:r w:rsidR="00456EF1">
        <w:rPr>
          <w:shd w:val="clear" w:color="auto" w:fill="FFFFFF"/>
          <w:lang w:val="en-US"/>
        </w:rPr>
        <w:t>6</w:t>
      </w:r>
      <w:r w:rsidR="001A1F89">
        <w:rPr>
          <w:shd w:val="clear" w:color="auto" w:fill="FFFFFF"/>
          <w:lang w:val="en-US"/>
        </w:rPr>
        <w:t>.</w:t>
      </w:r>
      <w:r w:rsidR="00456EF1">
        <w:rPr>
          <w:shd w:val="clear" w:color="auto" w:fill="FFFFFF"/>
          <w:lang w:val="en-US"/>
        </w:rPr>
        <w:t>1</w:t>
      </w:r>
      <w:r w:rsidR="003A358E">
        <w:rPr>
          <w:shd w:val="clear" w:color="auto" w:fill="FFFFFF"/>
          <w:lang w:val="en-US"/>
        </w:rPr>
        <w:t>%</w:t>
      </w:r>
      <w:r w:rsidR="000712A2">
        <w:rPr>
          <w:shd w:val="clear" w:color="auto" w:fill="FFFFFF"/>
          <w:lang w:val="en-US"/>
        </w:rPr>
        <w:t xml:space="preserve"> </w:t>
      </w:r>
      <w:r w:rsidR="00F06543">
        <w:rPr>
          <w:shd w:val="clear" w:color="auto" w:fill="FFFFFF"/>
          <w:lang w:val="en-US"/>
        </w:rPr>
        <w:t xml:space="preserve">and </w:t>
      </w:r>
      <w:r w:rsidR="00335136">
        <w:rPr>
          <w:shd w:val="clear" w:color="auto" w:fill="FFFFFF"/>
          <w:lang w:val="en-US"/>
        </w:rPr>
        <w:t>5</w:t>
      </w:r>
      <w:r w:rsidR="00C47CE4">
        <w:rPr>
          <w:shd w:val="clear" w:color="auto" w:fill="FFFFFF"/>
          <w:lang w:val="en-US"/>
        </w:rPr>
        <w:t>.</w:t>
      </w:r>
      <w:r w:rsidR="00456EF1">
        <w:rPr>
          <w:shd w:val="clear" w:color="auto" w:fill="FFFFFF"/>
          <w:lang w:val="en-US"/>
        </w:rPr>
        <w:t>2</w:t>
      </w:r>
      <w:r w:rsidR="003A358E">
        <w:rPr>
          <w:shd w:val="clear" w:color="auto" w:fill="FFFFFF"/>
          <w:lang w:val="en-US"/>
        </w:rPr>
        <w:t xml:space="preserve">% </w:t>
      </w:r>
      <w:r w:rsidR="000712A2">
        <w:rPr>
          <w:shd w:val="clear" w:color="auto" w:fill="FFFFFF"/>
          <w:lang w:val="en-US"/>
        </w:rPr>
        <w:t>more</w:t>
      </w:r>
      <w:r w:rsidR="003A358E">
        <w:rPr>
          <w:shd w:val="clear" w:color="auto" w:fill="FFFFFF"/>
          <w:lang w:val="en-US"/>
        </w:rPr>
        <w:t xml:space="preserve"> than in </w:t>
      </w:r>
      <w:r w:rsidR="00495B6E">
        <w:rPr>
          <w:shd w:val="clear" w:color="auto" w:fill="FFFFFF"/>
          <w:lang w:val="en-US"/>
        </w:rPr>
        <w:t>the corresponding period of</w:t>
      </w:r>
      <w:r w:rsidR="003A358E">
        <w:rPr>
          <w:shd w:val="clear" w:color="auto" w:fill="FFFFFF"/>
          <w:lang w:val="en-US"/>
        </w:rPr>
        <w:t xml:space="preserve"> 2018</w:t>
      </w:r>
      <w:r w:rsidR="00CF36C5">
        <w:rPr>
          <w:shd w:val="clear" w:color="auto" w:fill="FFFFFF"/>
          <w:lang w:val="en-US"/>
        </w:rPr>
        <w:t xml:space="preserve">. </w:t>
      </w:r>
      <w:r w:rsidR="000A7C88" w:rsidRPr="00485E73">
        <w:rPr>
          <w:shd w:val="clear" w:color="auto" w:fill="FFFFFF"/>
          <w:lang w:val="en-US"/>
        </w:rPr>
        <w:t xml:space="preserve">Altogether </w:t>
      </w:r>
      <w:r w:rsidR="00507D43" w:rsidRPr="00485E73">
        <w:rPr>
          <w:shd w:val="clear" w:color="auto" w:fill="FFFFFF"/>
          <w:lang w:val="en-US"/>
        </w:rPr>
        <w:t xml:space="preserve">the share </w:t>
      </w:r>
      <w:r w:rsidR="00CD44F1">
        <w:rPr>
          <w:shd w:val="clear" w:color="auto" w:fill="FFFFFF"/>
          <w:lang w:val="en-US"/>
        </w:rPr>
        <w:t>of</w:t>
      </w:r>
      <w:r w:rsidR="00507D43" w:rsidRPr="00485E73">
        <w:rPr>
          <w:shd w:val="clear" w:color="auto" w:fill="FFFFFF"/>
          <w:lang w:val="en-US"/>
        </w:rPr>
        <w:t xml:space="preserve"> </w:t>
      </w:r>
      <w:r w:rsidR="000A7C88" w:rsidRPr="000A7C88">
        <w:rPr>
          <w:shd w:val="clear" w:color="auto" w:fill="FFFFFF"/>
          <w:lang w:val="en-US"/>
        </w:rPr>
        <w:t xml:space="preserve">these forms </w:t>
      </w:r>
      <w:r w:rsidR="001A1F89">
        <w:rPr>
          <w:shd w:val="clear" w:color="auto" w:fill="FFFFFF"/>
          <w:lang w:val="en-US"/>
        </w:rPr>
        <w:t>of construction amounted to 98.</w:t>
      </w:r>
      <w:r w:rsidR="00456EF1">
        <w:rPr>
          <w:shd w:val="clear" w:color="auto" w:fill="FFFFFF"/>
          <w:lang w:val="en-US"/>
        </w:rPr>
        <w:t>5</w:t>
      </w:r>
      <w:r w:rsidR="000A7C88" w:rsidRPr="000A7C88">
        <w:rPr>
          <w:shd w:val="clear" w:color="auto" w:fill="FFFFFF"/>
          <w:lang w:val="en-US"/>
        </w:rPr>
        <w:t xml:space="preserve">% of </w:t>
      </w:r>
      <w:r w:rsidR="00B30E2E">
        <w:rPr>
          <w:shd w:val="clear" w:color="auto" w:fill="FFFFFF"/>
          <w:lang w:val="en-US"/>
        </w:rPr>
        <w:t xml:space="preserve">a </w:t>
      </w:r>
      <w:r w:rsidR="000A7C88" w:rsidRPr="000A7C88">
        <w:rPr>
          <w:shd w:val="clear" w:color="auto" w:fill="FFFFFF"/>
          <w:lang w:val="en-US"/>
        </w:rPr>
        <w:t>total number of dwellings</w:t>
      </w:r>
      <w:r w:rsidR="00507D43">
        <w:rPr>
          <w:shd w:val="clear" w:color="auto" w:fill="FFFFFF"/>
          <w:lang w:val="en-US"/>
        </w:rPr>
        <w:t xml:space="preserve">. </w:t>
      </w:r>
      <w:r w:rsidR="00AD30D2">
        <w:rPr>
          <w:shd w:val="clear" w:color="auto" w:fill="FFFFFF"/>
          <w:lang w:val="en-US"/>
        </w:rPr>
        <w:t>Less</w:t>
      </w:r>
      <w:r w:rsidR="00507D43">
        <w:rPr>
          <w:shd w:val="clear" w:color="auto" w:fill="FFFFFF"/>
          <w:lang w:val="en-US"/>
        </w:rPr>
        <w:t xml:space="preserve"> dwellings</w:t>
      </w:r>
      <w:r w:rsidR="00507D43" w:rsidRPr="00612A93">
        <w:rPr>
          <w:lang w:val="en-GB"/>
        </w:rPr>
        <w:t xml:space="preserve"> </w:t>
      </w:r>
      <w:r w:rsidR="00CE0F21">
        <w:rPr>
          <w:lang w:val="en-GB"/>
        </w:rPr>
        <w:t xml:space="preserve">than in the period of </w:t>
      </w:r>
      <w:r w:rsidR="00456EF1">
        <w:rPr>
          <w:lang w:val="en-GB"/>
        </w:rPr>
        <w:t>ten</w:t>
      </w:r>
      <w:r w:rsidR="00CE0F21">
        <w:rPr>
          <w:lang w:val="en-GB"/>
        </w:rPr>
        <w:t xml:space="preserve"> months of the previous year </w:t>
      </w:r>
      <w:r w:rsidR="00507D43" w:rsidRPr="00507D43">
        <w:rPr>
          <w:shd w:val="clear" w:color="auto" w:fill="FFFFFF"/>
          <w:lang w:val="en-US"/>
        </w:rPr>
        <w:t>for which permits have been grante</w:t>
      </w:r>
      <w:r w:rsidR="00507D43">
        <w:rPr>
          <w:shd w:val="clear" w:color="auto" w:fill="FFFFFF"/>
          <w:lang w:val="en-US"/>
        </w:rPr>
        <w:t xml:space="preserve">d or which have been registered </w:t>
      </w:r>
      <w:r w:rsidR="00507D43" w:rsidRPr="00507D43">
        <w:rPr>
          <w:shd w:val="clear" w:color="auto" w:fill="FFFFFF"/>
          <w:lang w:val="en-US"/>
        </w:rPr>
        <w:t xml:space="preserve">with a construction project </w:t>
      </w:r>
      <w:r w:rsidR="00C47CE4" w:rsidRPr="006A0E22">
        <w:rPr>
          <w:shd w:val="clear" w:color="auto" w:fill="FFFFFF"/>
          <w:lang w:val="en-US"/>
        </w:rPr>
        <w:t xml:space="preserve">were </w:t>
      </w:r>
      <w:r w:rsidR="00CD44F1">
        <w:rPr>
          <w:shd w:val="clear" w:color="auto" w:fill="FFFFFF"/>
          <w:lang w:val="en-US"/>
        </w:rPr>
        <w:t>not</w:t>
      </w:r>
      <w:r w:rsidR="00507D43" w:rsidRPr="006A0E22">
        <w:rPr>
          <w:shd w:val="clear" w:color="auto" w:fill="FFFFFF"/>
          <w:lang w:val="en-US"/>
        </w:rPr>
        <w:t xml:space="preserve">ed </w:t>
      </w:r>
      <w:r w:rsidR="006A0E22" w:rsidRPr="006A0E22">
        <w:rPr>
          <w:shd w:val="clear" w:color="auto" w:fill="FFFFFF"/>
          <w:lang w:val="en-US"/>
        </w:rPr>
        <w:t xml:space="preserve">in </w:t>
      </w:r>
      <w:r w:rsidR="00BD601A" w:rsidRPr="006A0E22">
        <w:rPr>
          <w:shd w:val="clear" w:color="auto" w:fill="FFFFFF"/>
          <w:lang w:val="en-US"/>
        </w:rPr>
        <w:t>the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BD601A" w:rsidRPr="006A0E22">
        <w:rPr>
          <w:b/>
          <w:shd w:val="clear" w:color="auto" w:fill="FFFFFF"/>
          <w:lang w:val="en-US"/>
        </w:rPr>
        <w:t xml:space="preserve">cooperative </w:t>
      </w:r>
      <w:r w:rsidR="00BD601A" w:rsidRPr="00D536C0">
        <w:rPr>
          <w:shd w:val="clear" w:color="auto" w:fill="FFFFFF"/>
          <w:lang w:val="en-US"/>
        </w:rPr>
        <w:t>construction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983BE8">
        <w:rPr>
          <w:shd w:val="clear" w:color="auto" w:fill="FFFFFF"/>
          <w:lang w:val="en-US"/>
        </w:rPr>
        <w:t>(</w:t>
      </w:r>
      <w:r w:rsidR="00456EF1">
        <w:rPr>
          <w:shd w:val="clear" w:color="auto" w:fill="FFFFFF"/>
          <w:lang w:val="en-US"/>
        </w:rPr>
        <w:t>1301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507D43">
        <w:rPr>
          <w:shd w:val="clear" w:color="auto" w:fill="FFFFFF"/>
          <w:lang w:val="en-US"/>
        </w:rPr>
        <w:t xml:space="preserve">dwellings </w:t>
      </w:r>
      <w:r w:rsidR="00C47CE4">
        <w:rPr>
          <w:shd w:val="clear" w:color="auto" w:fill="FFFFFF"/>
          <w:lang w:val="en-US"/>
        </w:rPr>
        <w:t xml:space="preserve">against </w:t>
      </w:r>
      <w:r w:rsidR="00456EF1">
        <w:rPr>
          <w:shd w:val="clear" w:color="auto" w:fill="FFFFFF"/>
          <w:lang w:val="en-US"/>
        </w:rPr>
        <w:t>1461</w:t>
      </w:r>
      <w:r w:rsidR="00AD30D2">
        <w:rPr>
          <w:shd w:val="clear" w:color="auto" w:fill="FFFFFF"/>
          <w:lang w:val="en-US"/>
        </w:rPr>
        <w:t>) and</w:t>
      </w:r>
      <w:r w:rsidR="00C47CE4" w:rsidRPr="00485E73">
        <w:rPr>
          <w:shd w:val="clear" w:color="auto" w:fill="FFFFFF"/>
          <w:lang w:val="en-US"/>
        </w:rPr>
        <w:t xml:space="preserve"> </w:t>
      </w:r>
      <w:r w:rsidR="00704521">
        <w:rPr>
          <w:shd w:val="clear" w:color="auto" w:fill="FFFFFF"/>
          <w:lang w:val="en-US"/>
        </w:rPr>
        <w:t>in</w:t>
      </w:r>
      <w:r w:rsidR="00704521" w:rsidRPr="00485E73">
        <w:rPr>
          <w:shd w:val="clear" w:color="auto" w:fill="FFFFFF"/>
          <w:lang w:val="en-US"/>
        </w:rPr>
        <w:t xml:space="preserve"> </w:t>
      </w:r>
      <w:r w:rsidR="00704521" w:rsidRPr="00485E73">
        <w:rPr>
          <w:b/>
          <w:shd w:val="clear" w:color="auto" w:fill="FFFFFF"/>
          <w:lang w:val="en-US"/>
        </w:rPr>
        <w:t xml:space="preserve">other forms </w:t>
      </w:r>
      <w:r w:rsidR="00704521" w:rsidRPr="00485E73">
        <w:rPr>
          <w:shd w:val="clear" w:color="auto" w:fill="FFFFFF"/>
          <w:lang w:val="en-US"/>
        </w:rPr>
        <w:t>of</w:t>
      </w:r>
      <w:r w:rsidR="00704521" w:rsidRPr="00485E73">
        <w:rPr>
          <w:b/>
          <w:shd w:val="clear" w:color="auto" w:fill="FFFFFF"/>
          <w:lang w:val="en-US"/>
        </w:rPr>
        <w:t xml:space="preserve"> </w:t>
      </w:r>
      <w:r w:rsidR="00704521" w:rsidRPr="00485E73">
        <w:rPr>
          <w:shd w:val="clear" w:color="auto" w:fill="FFFFFF"/>
          <w:lang w:val="en-US"/>
        </w:rPr>
        <w:t xml:space="preserve">construction </w:t>
      </w:r>
      <w:r w:rsidR="00616583" w:rsidRPr="00485E73">
        <w:rPr>
          <w:shd w:val="clear" w:color="auto" w:fill="FFFFFF"/>
          <w:lang w:val="en-US"/>
        </w:rPr>
        <w:t>(</w:t>
      </w:r>
      <w:r w:rsidR="00456EF1">
        <w:rPr>
          <w:shd w:val="clear" w:color="auto" w:fill="FFFFFF"/>
          <w:lang w:val="en-US"/>
        </w:rPr>
        <w:t>2190</w:t>
      </w:r>
      <w:r w:rsidR="00F06543" w:rsidRPr="00F06543">
        <w:rPr>
          <w:shd w:val="clear" w:color="auto" w:fill="FFFFFF"/>
          <w:lang w:val="en-US"/>
        </w:rPr>
        <w:t xml:space="preserve"> </w:t>
      </w:r>
      <w:r w:rsidR="00616583" w:rsidRPr="00485E73">
        <w:rPr>
          <w:shd w:val="clear" w:color="auto" w:fill="FFFFFF"/>
          <w:lang w:val="en-US"/>
        </w:rPr>
        <w:t>dwellings</w:t>
      </w:r>
      <w:r w:rsidR="00611CFA">
        <w:rPr>
          <w:shd w:val="clear" w:color="auto" w:fill="FFFFFF"/>
          <w:lang w:val="en-US"/>
        </w:rPr>
        <w:t xml:space="preserve"> against </w:t>
      </w:r>
      <w:r w:rsidR="00456EF1">
        <w:rPr>
          <w:shd w:val="clear" w:color="auto" w:fill="FFFFFF"/>
          <w:lang w:val="en-US"/>
        </w:rPr>
        <w:t>3402</w:t>
      </w:r>
      <w:r w:rsidR="00616583" w:rsidRPr="00485E73">
        <w:rPr>
          <w:shd w:val="clear" w:color="auto" w:fill="FFFFFF"/>
          <w:lang w:val="en-US"/>
        </w:rPr>
        <w:t>)</w:t>
      </w:r>
      <w:r w:rsidR="00616583">
        <w:rPr>
          <w:shd w:val="clear" w:color="auto" w:fill="FFFFFF"/>
          <w:lang w:val="en-US"/>
        </w:rPr>
        <w:t>.</w:t>
      </w:r>
    </w:p>
    <w:p w:rsidR="00896EB9" w:rsidRPr="00896EB9" w:rsidRDefault="00896EB9" w:rsidP="00E55DC7">
      <w:pPr>
        <w:pStyle w:val="tytuwykresu"/>
        <w:ind w:left="851" w:hanging="851"/>
        <w:jc w:val="both"/>
        <w:rPr>
          <w:szCs w:val="19"/>
          <w:shd w:val="clear" w:color="auto" w:fill="FFFFFF"/>
          <w:lang w:val="en-GB"/>
        </w:rPr>
      </w:pPr>
      <w:r>
        <w:rPr>
          <w:sz w:val="19"/>
          <w:szCs w:val="19"/>
          <w:shd w:val="clear" w:color="auto" w:fill="FFFFFF"/>
          <w:lang w:val="en-GB"/>
        </w:rPr>
        <w:t>Table 2</w:t>
      </w:r>
      <w:r w:rsidRPr="00896EB9">
        <w:rPr>
          <w:sz w:val="19"/>
          <w:szCs w:val="19"/>
          <w:shd w:val="clear" w:color="auto" w:fill="FFFFFF"/>
          <w:lang w:val="en-GB"/>
        </w:rPr>
        <w:t xml:space="preserve">. </w:t>
      </w:r>
      <w:r w:rsidRPr="00896E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896E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C7E66" w:rsidRPr="00EC7E66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EC7E66" w:rsidRPr="0030115B" w:rsidRDefault="00EC7E66" w:rsidP="00EC7E66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</w:t>
            </w:r>
            <w:proofErr w:type="spellEnd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construction</w:t>
            </w:r>
            <w:proofErr w:type="spellEnd"/>
          </w:p>
        </w:tc>
        <w:tc>
          <w:tcPr>
            <w:tcW w:w="6031" w:type="dxa"/>
            <w:gridSpan w:val="5"/>
            <w:vAlign w:val="center"/>
          </w:tcPr>
          <w:p w:rsidR="00EC7E66" w:rsidRPr="00EC7E66" w:rsidRDefault="00EC7E66" w:rsidP="00EC7E66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EC7E6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2019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EC7E66" w:rsidRPr="00EC7E66" w:rsidRDefault="0033513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EC7E66" w:rsidRPr="00EC7E66" w:rsidRDefault="001A1F89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335136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EC7E66" w:rsidRPr="00EC7E66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C7E66" w:rsidRPr="00EC7E66" w:rsidRDefault="00EC7E66" w:rsidP="00EC7E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33513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33513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456EF1">
              <w:rPr>
                <w:color w:val="000000" w:themeColor="text1"/>
                <w:sz w:val="16"/>
                <w:szCs w:val="16"/>
              </w:rPr>
              <w:t>X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5E6FF1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EC7E66" w:rsidRPr="00EC7E66" w:rsidRDefault="001A1F89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335136">
              <w:rPr>
                <w:color w:val="000000" w:themeColor="text1"/>
                <w:sz w:val="16"/>
                <w:szCs w:val="16"/>
              </w:rPr>
              <w:t>X</w:t>
            </w:r>
          </w:p>
          <w:p w:rsidR="00EC7E66" w:rsidRPr="00EC7E66" w:rsidRDefault="00EC7E66" w:rsidP="00EC7E6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C7E66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456EF1" w:rsidRPr="00A569FC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456EF1" w:rsidRPr="00FA5128" w:rsidRDefault="00456EF1" w:rsidP="00456EF1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456EF1" w:rsidRPr="00FA5128" w:rsidRDefault="00456EF1" w:rsidP="00456EF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b/>
                <w:color w:val="000000" w:themeColor="text1"/>
                <w:sz w:val="16"/>
                <w:szCs w:val="16"/>
              </w:rPr>
              <w:t>27 824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456EF1" w:rsidRPr="00FA5128" w:rsidRDefault="00456EF1" w:rsidP="00456EF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112.</w:t>
            </w:r>
            <w:r w:rsidRPr="00567A72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456EF1" w:rsidRPr="00FA5128" w:rsidRDefault="00456EF1" w:rsidP="00456EF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112.</w:t>
            </w:r>
            <w:r w:rsidRPr="00567A72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456EF1" w:rsidRPr="00FA5128" w:rsidRDefault="00456EF1" w:rsidP="00456EF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01AB1">
              <w:rPr>
                <w:rFonts w:cs="Arial"/>
                <w:b/>
                <w:color w:val="000000" w:themeColor="text1"/>
                <w:sz w:val="16"/>
                <w:szCs w:val="16"/>
              </w:rPr>
              <w:t>228 934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456EF1" w:rsidRPr="00FA5128" w:rsidRDefault="00456EF1" w:rsidP="00456EF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105.</w:t>
            </w:r>
            <w:r w:rsidRPr="00567A72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</w:tr>
      <w:tr w:rsidR="00456EF1" w:rsidRPr="00A569F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456EF1" w:rsidRPr="00A569FC" w:rsidRDefault="00456EF1" w:rsidP="00456EF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456EF1" w:rsidRPr="00FA5128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8 691</w:t>
            </w:r>
          </w:p>
        </w:tc>
        <w:tc>
          <w:tcPr>
            <w:tcW w:w="1206" w:type="dxa"/>
            <w:vAlign w:val="center"/>
          </w:tcPr>
          <w:p w:rsidR="00456EF1" w:rsidRPr="00FA5128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</w:t>
            </w: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456EF1" w:rsidRPr="00FA5128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</w:t>
            </w: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456EF1" w:rsidRPr="00907546" w:rsidRDefault="00456EF1" w:rsidP="00456EF1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01AB1">
              <w:rPr>
                <w:rFonts w:ascii="Fira Sans" w:hAnsi="Fira Sans"/>
                <w:color w:val="000000" w:themeColor="text1"/>
                <w:sz w:val="16"/>
                <w:szCs w:val="16"/>
              </w:rPr>
              <w:t>83 487</w:t>
            </w:r>
          </w:p>
        </w:tc>
        <w:tc>
          <w:tcPr>
            <w:tcW w:w="1207" w:type="dxa"/>
            <w:vAlign w:val="center"/>
          </w:tcPr>
          <w:p w:rsidR="00456EF1" w:rsidRPr="00907546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56EF1" w:rsidRPr="00A569F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456EF1" w:rsidRPr="00A569FC" w:rsidRDefault="00456EF1" w:rsidP="00456EF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456EF1" w:rsidRPr="00FA5128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18 810</w:t>
            </w:r>
          </w:p>
        </w:tc>
        <w:tc>
          <w:tcPr>
            <w:tcW w:w="1206" w:type="dxa"/>
            <w:vAlign w:val="center"/>
          </w:tcPr>
          <w:p w:rsidR="00456EF1" w:rsidRPr="00FA5128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115.</w:t>
            </w: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456EF1" w:rsidRPr="00FA5128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</w:t>
            </w: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456EF1" w:rsidRPr="008A1C80" w:rsidRDefault="00456EF1" w:rsidP="00456EF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01AB1">
              <w:rPr>
                <w:rFonts w:ascii="Fira Sans" w:hAnsi="Fira Sans"/>
                <w:color w:val="000000" w:themeColor="text1"/>
                <w:sz w:val="16"/>
                <w:szCs w:val="16"/>
              </w:rPr>
              <w:t>141 956</w:t>
            </w:r>
          </w:p>
        </w:tc>
        <w:tc>
          <w:tcPr>
            <w:tcW w:w="1207" w:type="dxa"/>
            <w:vAlign w:val="center"/>
          </w:tcPr>
          <w:p w:rsidR="00456EF1" w:rsidRPr="00FA5128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</w:t>
            </w: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456EF1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456EF1" w:rsidRPr="00A569FC" w:rsidRDefault="00456EF1" w:rsidP="00456EF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A569FC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="00456EF1" w:rsidRPr="00FA5128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206" w:type="dxa"/>
            <w:vAlign w:val="center"/>
          </w:tcPr>
          <w:p w:rsidR="00456EF1" w:rsidRPr="00FA5128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40.</w:t>
            </w: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456EF1" w:rsidRPr="00E102B7" w:rsidRDefault="00456EF1" w:rsidP="00456EF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47.</w:t>
            </w:r>
            <w:r w:rsidRPr="00567A72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456EF1" w:rsidRPr="00C230EE" w:rsidRDefault="00456EF1" w:rsidP="00456EF1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01AB1">
              <w:rPr>
                <w:rFonts w:ascii="Fira Sans" w:hAnsi="Fira Sans"/>
                <w:color w:val="000000" w:themeColor="text1"/>
                <w:sz w:val="16"/>
                <w:szCs w:val="16"/>
              </w:rPr>
              <w:t>1 301</w:t>
            </w:r>
          </w:p>
        </w:tc>
        <w:tc>
          <w:tcPr>
            <w:tcW w:w="1207" w:type="dxa"/>
            <w:vAlign w:val="center"/>
          </w:tcPr>
          <w:p w:rsidR="00456EF1" w:rsidRPr="00FA5128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89.</w:t>
            </w: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456EF1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456EF1" w:rsidRPr="00964B1A" w:rsidRDefault="00456EF1" w:rsidP="00456EF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964B1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="00456EF1" w:rsidRPr="00FA5128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1206" w:type="dxa"/>
            <w:vAlign w:val="center"/>
          </w:tcPr>
          <w:p w:rsidR="00456EF1" w:rsidRPr="00FA5128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47.</w:t>
            </w: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456EF1" w:rsidRPr="00E102B7" w:rsidRDefault="00456EF1" w:rsidP="00456EF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179.</w:t>
            </w:r>
            <w:r w:rsidRPr="00567A72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456EF1" w:rsidRPr="00E87F78" w:rsidRDefault="00456EF1" w:rsidP="00456EF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01AB1">
              <w:rPr>
                <w:color w:val="000000" w:themeColor="text1"/>
                <w:sz w:val="16"/>
                <w:szCs w:val="16"/>
              </w:rPr>
              <w:t>1 171</w:t>
            </w:r>
          </w:p>
        </w:tc>
        <w:tc>
          <w:tcPr>
            <w:tcW w:w="1207" w:type="dxa"/>
            <w:vAlign w:val="center"/>
          </w:tcPr>
          <w:p w:rsidR="00456EF1" w:rsidRPr="00FA5128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</w:t>
            </w: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456EF1" w:rsidRPr="00964B1A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456EF1" w:rsidRPr="00C57EF3" w:rsidRDefault="00456EF1" w:rsidP="00456EF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C57EF3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="00456EF1" w:rsidRPr="00A030E6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1206" w:type="dxa"/>
            <w:vAlign w:val="center"/>
          </w:tcPr>
          <w:p w:rsidR="00456EF1" w:rsidRPr="006E0C18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456EF1" w:rsidRPr="00296F96" w:rsidRDefault="00456EF1" w:rsidP="00456EF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375.</w:t>
            </w:r>
            <w:r w:rsidRPr="00567A72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456EF1" w:rsidRPr="00E87F78" w:rsidRDefault="00456EF1" w:rsidP="00456EF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01AB1">
              <w:rPr>
                <w:color w:val="000000" w:themeColor="text1"/>
                <w:sz w:val="16"/>
                <w:szCs w:val="16"/>
              </w:rPr>
              <w:t>759</w:t>
            </w:r>
          </w:p>
        </w:tc>
        <w:tc>
          <w:tcPr>
            <w:tcW w:w="1207" w:type="dxa"/>
            <w:vAlign w:val="center"/>
          </w:tcPr>
          <w:p w:rsidR="00456EF1" w:rsidRPr="009F4F41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34.</w:t>
            </w: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456EF1" w:rsidRPr="00C57EF3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456EF1" w:rsidRPr="008C0EBD" w:rsidRDefault="00456EF1" w:rsidP="00456EF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456EF1" w:rsidRPr="00A030E6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206" w:type="dxa"/>
            <w:vAlign w:val="center"/>
          </w:tcPr>
          <w:p w:rsidR="00456EF1" w:rsidRPr="006D4BD3" w:rsidRDefault="00456EF1" w:rsidP="00456EF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471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456EF1" w:rsidRPr="006D4BD3" w:rsidRDefault="00456EF1" w:rsidP="00456EF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471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456EF1" w:rsidRPr="00E87F78" w:rsidRDefault="00456EF1" w:rsidP="00456EF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01AB1">
              <w:rPr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1207" w:type="dxa"/>
            <w:vAlign w:val="center"/>
          </w:tcPr>
          <w:p w:rsidR="00456EF1" w:rsidRPr="009F4F41" w:rsidRDefault="00456EF1" w:rsidP="00456EF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490.</w:t>
            </w:r>
            <w:r w:rsidRPr="00567A72">
              <w:rPr>
                <w:rFonts w:cs="Arial"/>
                <w:sz w:val="16"/>
                <w:szCs w:val="16"/>
              </w:rPr>
              <w:t>6</w:t>
            </w:r>
          </w:p>
        </w:tc>
      </w:tr>
    </w:tbl>
    <w:p w:rsidR="00896EB9" w:rsidRPr="00896EB9" w:rsidRDefault="00896EB9" w:rsidP="00095A18">
      <w:pPr>
        <w:pStyle w:val="tytuwykresu"/>
        <w:jc w:val="both"/>
        <w:rPr>
          <w:sz w:val="19"/>
          <w:szCs w:val="19"/>
          <w:shd w:val="clear" w:color="auto" w:fill="FFFFFF"/>
          <w:lang w:val="en-GB"/>
        </w:rPr>
      </w:pPr>
    </w:p>
    <w:p w:rsidR="00896E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="00896EB9" w:rsidRPr="00E55DC7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</w:p>
    <w:p w:rsidR="00896EB9" w:rsidRPr="00E55DC7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</w:pPr>
      <w:r w:rsidRPr="00E55DC7">
        <w:rPr>
          <w:rFonts w:ascii="Fira Sans SemiBold" w:hAnsi="Fira Sans SemiBold"/>
          <w:color w:val="001D77"/>
          <w:spacing w:val="-4"/>
          <w:shd w:val="clear" w:color="auto" w:fill="FFFFFF"/>
          <w:lang w:val="en-US"/>
        </w:rPr>
        <w:t>Dwellings in which construction has begun</w:t>
      </w:r>
    </w:p>
    <w:p w:rsidR="00095A18" w:rsidRPr="003D5465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the period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t xml:space="preserve">January - </w:t>
      </w:r>
      <w:r w:rsidR="00456EF1">
        <w:rPr>
          <w:b w:val="0"/>
          <w:sz w:val="19"/>
          <w:szCs w:val="19"/>
          <w:shd w:val="clear" w:color="auto" w:fill="FFFFFF"/>
          <w:lang w:val="en-GB"/>
        </w:rPr>
        <w:t>October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2019</w:t>
      </w:r>
      <w:r w:rsidR="00BD1D77" w:rsidRPr="00BD1D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D1D77">
        <w:rPr>
          <w:b w:val="0"/>
          <w:sz w:val="19"/>
          <w:szCs w:val="19"/>
          <w:shd w:val="clear" w:color="auto" w:fill="FFFFFF"/>
          <w:lang w:val="en-GB"/>
        </w:rPr>
        <w:t>t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456EF1">
        <w:rPr>
          <w:b w:val="0"/>
          <w:sz w:val="19"/>
          <w:szCs w:val="19"/>
          <w:shd w:val="clear" w:color="auto" w:fill="FFFFFF"/>
          <w:lang w:val="en-GB"/>
        </w:rPr>
        <w:t>202.5</w:t>
      </w:r>
      <w:r w:rsidR="00A3375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>thous.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456EF1">
        <w:rPr>
          <w:b w:val="0"/>
          <w:sz w:val="19"/>
          <w:szCs w:val="19"/>
          <w:shd w:val="clear" w:color="auto" w:fill="FFFFFF"/>
          <w:lang w:val="en-GB"/>
        </w:rPr>
        <w:t>4.4</w:t>
      </w:r>
      <w:r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B1FCD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612A93">
        <w:rPr>
          <w:lang w:val="en-GB"/>
        </w:rPr>
        <w:t xml:space="preserve">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>previous year</w:t>
      </w:r>
      <w:r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B2646D">
        <w:rPr>
          <w:sz w:val="19"/>
          <w:szCs w:val="19"/>
          <w:shd w:val="clear" w:color="auto" w:fill="FFFFFF"/>
          <w:lang w:val="en-GB"/>
        </w:rPr>
        <w:t>D</w:t>
      </w:r>
      <w:r w:rsidR="00095A18" w:rsidRPr="00B2646D">
        <w:rPr>
          <w:sz w:val="19"/>
          <w:szCs w:val="19"/>
          <w:shd w:val="clear" w:color="auto" w:fill="FFFFFF"/>
          <w:lang w:val="en-GB"/>
        </w:rPr>
        <w:t>evelopers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ha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>ve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started construction of </w:t>
      </w:r>
      <w:r w:rsidR="00456EF1">
        <w:rPr>
          <w:b w:val="0"/>
          <w:sz w:val="19"/>
          <w:szCs w:val="19"/>
          <w:shd w:val="clear" w:color="auto" w:fill="FFFFFF"/>
          <w:lang w:val="en-GB"/>
        </w:rPr>
        <w:t>117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456EF1">
        <w:rPr>
          <w:b w:val="0"/>
          <w:sz w:val="19"/>
          <w:szCs w:val="19"/>
          <w:shd w:val="clear" w:color="auto" w:fill="FFFFFF"/>
          <w:lang w:val="en-GB"/>
        </w:rPr>
        <w:t>4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thous.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dwellings,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25FE5">
        <w:rPr>
          <w:sz w:val="19"/>
          <w:szCs w:val="19"/>
          <w:shd w:val="clear" w:color="auto" w:fill="FFFFFF"/>
          <w:lang w:val="en-GB"/>
        </w:rPr>
        <w:t>private investors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80</w:t>
      </w:r>
      <w:r w:rsidR="00C57EF3">
        <w:rPr>
          <w:b w:val="0"/>
          <w:sz w:val="19"/>
          <w:szCs w:val="19"/>
          <w:shd w:val="clear" w:color="auto" w:fill="FFFFFF"/>
          <w:lang w:val="en-GB"/>
        </w:rPr>
        <w:t>.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8</w:t>
      </w:r>
      <w:r w:rsidR="00885F42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>thous.</w:t>
      </w:r>
      <w:r w:rsidR="0071658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dwellings,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i.e. altogether 97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.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9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of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 w:rsidR="001C1808">
        <w:rPr>
          <w:b w:val="0"/>
          <w:sz w:val="19"/>
          <w:szCs w:val="19"/>
          <w:shd w:val="clear" w:color="auto" w:fill="FFFFFF"/>
          <w:lang w:val="en-GB"/>
        </w:rPr>
        <w:t xml:space="preserve"> total number of dwellings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. B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oth for construction for sale or 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>rent and private construction in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was not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 xml:space="preserve">ed by respectively 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4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3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 xml:space="preserve">% and 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5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0</w:t>
      </w:r>
      <w:r w:rsidR="00CF36C5">
        <w:rPr>
          <w:b w:val="0"/>
          <w:sz w:val="19"/>
          <w:szCs w:val="19"/>
          <w:shd w:val="clear" w:color="auto" w:fill="FFFFFF"/>
          <w:lang w:val="en-GB"/>
        </w:rPr>
        <w:t>% compared to 2018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95E14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D536C0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1895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2006</w:t>
      </w:r>
      <w:r w:rsidR="00677574">
        <w:rPr>
          <w:b w:val="0"/>
          <w:sz w:val="19"/>
          <w:szCs w:val="19"/>
          <w:shd w:val="clear" w:color="auto" w:fill="FFFFFF"/>
          <w:lang w:val="en-GB"/>
        </w:rPr>
        <w:t xml:space="preserve">) </w:t>
      </w:r>
      <w:r w:rsidR="008D133F">
        <w:rPr>
          <w:b w:val="0"/>
          <w:shd w:val="clear" w:color="auto" w:fill="FFFFFF"/>
          <w:lang w:val="en-US"/>
        </w:rPr>
        <w:t>and</w:t>
      </w:r>
      <w:r w:rsidR="00254D71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>
        <w:rPr>
          <w:b w:val="0"/>
          <w:sz w:val="19"/>
          <w:szCs w:val="19"/>
          <w:shd w:val="clear" w:color="auto" w:fill="FFFFFF"/>
          <w:lang w:val="en-GB"/>
        </w:rPr>
        <w:t>(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2376</w:t>
      </w:r>
      <w:r w:rsidR="00115574" w:rsidRPr="0011557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2483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).</w:t>
      </w:r>
    </w:p>
    <w:p w:rsidR="009609A1" w:rsidRPr="00612A93" w:rsidRDefault="009609A1" w:rsidP="00467EFF">
      <w:pPr>
        <w:rPr>
          <w:shd w:val="clear" w:color="auto" w:fill="FFFFFF"/>
          <w:lang w:val="en-GB"/>
        </w:rPr>
      </w:pPr>
    </w:p>
    <w:p w:rsidR="00C41764" w:rsidRPr="00612A93" w:rsidRDefault="00C41764">
      <w:pPr>
        <w:spacing w:before="0" w:after="160" w:line="259" w:lineRule="auto"/>
        <w:rPr>
          <w:shd w:val="clear" w:color="auto" w:fill="FFFFFF"/>
          <w:lang w:val="en-GB"/>
        </w:rPr>
      </w:pPr>
      <w:r w:rsidRPr="00612A93">
        <w:rPr>
          <w:shd w:val="clear" w:color="auto" w:fill="FFFFFF"/>
          <w:lang w:val="en-GB"/>
        </w:rPr>
        <w:br w:type="page"/>
      </w: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154AC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AB3F7C" w:rsidRPr="00916639" w:rsidRDefault="00154AC9" w:rsidP="00AB3F7C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</w:t>
      </w:r>
      <w:r w:rsidR="00224A0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3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Dwellings in</w:t>
      </w:r>
      <w:r w:rsidRPr="00154AC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 xml:space="preserve"> which construction has begun</w:t>
      </w:r>
    </w:p>
    <w:tbl>
      <w:tblPr>
        <w:tblStyle w:val="Siatkatabelijasna2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AB3F7C" w:rsidRPr="003D5465" w:rsidTr="00E873C8">
        <w:trPr>
          <w:trHeight w:val="57"/>
        </w:trPr>
        <w:tc>
          <w:tcPr>
            <w:tcW w:w="2049" w:type="dxa"/>
            <w:vMerge w:val="restart"/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val="en-GB" w:eastAsia="pl-PL"/>
              </w:rPr>
            </w:pPr>
            <w:r w:rsidRPr="003D5465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Forms of construction</w:t>
            </w:r>
          </w:p>
        </w:tc>
        <w:tc>
          <w:tcPr>
            <w:tcW w:w="6031" w:type="dxa"/>
            <w:gridSpan w:val="5"/>
            <w:vAlign w:val="center"/>
          </w:tcPr>
          <w:p w:rsidR="00AB3F7C" w:rsidRPr="003D5465" w:rsidRDefault="00AB3F7C" w:rsidP="00AB3F7C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2019</w:t>
            </w:r>
          </w:p>
        </w:tc>
      </w:tr>
      <w:tr w:rsidR="00AB3F7C" w:rsidRPr="003D5465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AB3F7C" w:rsidRPr="003D5465" w:rsidRDefault="00071E3B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AB3F7C" w:rsidRPr="003D5465" w:rsidRDefault="005F2C39" w:rsidP="00071E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071E3B">
              <w:rPr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AB3F7C" w:rsidRPr="00AB3F7C" w:rsidTr="00E873C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AB3F7C" w:rsidRPr="003D5465" w:rsidRDefault="00AB3F7C" w:rsidP="00AB3F7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3D5465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3D5465" w:rsidRDefault="00071E3B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</w:p>
          <w:p w:rsidR="00AB3F7C" w:rsidRPr="003D5465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3D5465">
              <w:rPr>
                <w:color w:val="000000" w:themeColor="text1"/>
                <w:sz w:val="16"/>
                <w:szCs w:val="16"/>
                <w:lang w:val="en-GB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071E3B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F16590">
              <w:rPr>
                <w:color w:val="000000" w:themeColor="text1"/>
                <w:sz w:val="16"/>
                <w:szCs w:val="16"/>
              </w:rPr>
              <w:t>X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5E6FF1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046F6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046F6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AB3F7C" w:rsidRPr="00AB3F7C" w:rsidRDefault="001855B0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71E3B">
              <w:rPr>
                <w:color w:val="000000" w:themeColor="text1"/>
                <w:sz w:val="16"/>
                <w:szCs w:val="16"/>
              </w:rPr>
              <w:t>X</w:t>
            </w:r>
          </w:p>
          <w:p w:rsidR="00AB3F7C" w:rsidRPr="00AB3F7C" w:rsidRDefault="00AB3F7C" w:rsidP="00AB3F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B3F7C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F16590" w:rsidRPr="00115574" w:rsidTr="00E873C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F16590" w:rsidRPr="00FA5128" w:rsidRDefault="00F16590" w:rsidP="00F16590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16590" w:rsidRPr="00FA5128" w:rsidRDefault="00F16590" w:rsidP="00F1659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b/>
                <w:color w:val="000000" w:themeColor="text1"/>
                <w:sz w:val="16"/>
                <w:szCs w:val="16"/>
              </w:rPr>
              <w:t>24 095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16590" w:rsidRPr="00FA5128" w:rsidRDefault="00F16590" w:rsidP="00F1659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120.</w:t>
            </w:r>
            <w:r w:rsidRPr="00ED5EC7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16590" w:rsidRPr="00FA5128" w:rsidRDefault="00F16590" w:rsidP="00F1659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111.</w:t>
            </w:r>
            <w:r w:rsidRPr="005027A8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16590" w:rsidRPr="00FA5128" w:rsidRDefault="00F16590" w:rsidP="00F1659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027A8">
              <w:rPr>
                <w:rFonts w:cs="Arial"/>
                <w:b/>
                <w:color w:val="000000" w:themeColor="text1"/>
                <w:sz w:val="16"/>
                <w:szCs w:val="16"/>
              </w:rPr>
              <w:t>202 539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F16590" w:rsidRPr="00FA5128" w:rsidRDefault="00F16590" w:rsidP="00F1659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104.</w:t>
            </w:r>
            <w:r w:rsidRPr="005027A8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F16590" w:rsidRPr="00115574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16590" w:rsidRPr="00115574" w:rsidRDefault="00F16590" w:rsidP="00F1659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="00F16590" w:rsidRPr="00FA5128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8 291</w:t>
            </w:r>
          </w:p>
        </w:tc>
        <w:tc>
          <w:tcPr>
            <w:tcW w:w="1206" w:type="dxa"/>
            <w:vAlign w:val="center"/>
          </w:tcPr>
          <w:p w:rsidR="00F16590" w:rsidRPr="00FA5128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110.</w:t>
            </w:r>
            <w:r w:rsidRPr="00ED5EC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:rsidR="00F16590" w:rsidRPr="00FA5128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97.</w:t>
            </w:r>
            <w:r w:rsidRPr="005027A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F16590" w:rsidRPr="00907546" w:rsidRDefault="00F16590" w:rsidP="00F16590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027A8">
              <w:rPr>
                <w:rFonts w:ascii="Fira Sans" w:hAnsi="Fira Sans"/>
                <w:color w:val="000000" w:themeColor="text1"/>
                <w:sz w:val="16"/>
                <w:szCs w:val="16"/>
              </w:rPr>
              <w:t>80 823</w:t>
            </w:r>
          </w:p>
        </w:tc>
        <w:tc>
          <w:tcPr>
            <w:tcW w:w="1207" w:type="dxa"/>
            <w:vAlign w:val="center"/>
          </w:tcPr>
          <w:p w:rsidR="00F16590" w:rsidRPr="00907546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5027A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F16590" w:rsidRPr="00115574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16590" w:rsidRPr="00115574" w:rsidRDefault="00F16590" w:rsidP="00F1659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="00F16590" w:rsidRPr="00FA5128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15 166</w:t>
            </w:r>
          </w:p>
        </w:tc>
        <w:tc>
          <w:tcPr>
            <w:tcW w:w="1206" w:type="dxa"/>
            <w:vAlign w:val="center"/>
          </w:tcPr>
          <w:p w:rsidR="00F16590" w:rsidRPr="00FA5128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124.</w:t>
            </w:r>
            <w:r w:rsidRPr="00ED5EC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F16590" w:rsidRPr="00FA5128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120.</w:t>
            </w:r>
            <w:r w:rsidRPr="00ED5EC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F16590" w:rsidRPr="008A1C80" w:rsidRDefault="00F16590" w:rsidP="00F16590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027A8">
              <w:rPr>
                <w:rFonts w:ascii="Fira Sans" w:hAnsi="Fira Sans"/>
                <w:color w:val="000000" w:themeColor="text1"/>
                <w:sz w:val="16"/>
                <w:szCs w:val="16"/>
              </w:rPr>
              <w:t>117 445</w:t>
            </w:r>
          </w:p>
        </w:tc>
        <w:tc>
          <w:tcPr>
            <w:tcW w:w="1207" w:type="dxa"/>
            <w:vAlign w:val="center"/>
          </w:tcPr>
          <w:p w:rsidR="00F16590" w:rsidRPr="00FA5128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Pr="005027A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F16590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16590" w:rsidRPr="00115574" w:rsidRDefault="00F16590" w:rsidP="00F1659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of which for </w:t>
            </w:r>
            <w:proofErr w:type="spellStart"/>
            <w:r w:rsidRPr="0011557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rent</w:t>
            </w:r>
            <w:r w:rsidRPr="00115574">
              <w:rPr>
                <w:rStyle w:val="Odwoanieprzypisudolnego"/>
                <w:lang w:val="en-GB"/>
              </w:rPr>
              <w:t>c</w:t>
            </w:r>
            <w:proofErr w:type="spellEnd"/>
          </w:p>
        </w:tc>
        <w:tc>
          <w:tcPr>
            <w:tcW w:w="1206" w:type="dxa"/>
            <w:vAlign w:val="center"/>
          </w:tcPr>
          <w:p w:rsidR="00F16590" w:rsidRPr="005241EA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239</w:t>
            </w:r>
          </w:p>
        </w:tc>
        <w:tc>
          <w:tcPr>
            <w:tcW w:w="1206" w:type="dxa"/>
            <w:vAlign w:val="center"/>
          </w:tcPr>
          <w:p w:rsidR="00F16590" w:rsidRPr="004327B6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F16590" w:rsidRPr="004327B6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487.</w:t>
            </w:r>
            <w:r w:rsidRPr="00ED5EC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F16590" w:rsidRPr="00553B0B" w:rsidRDefault="00F16590" w:rsidP="00F16590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027A8">
              <w:rPr>
                <w:rFonts w:ascii="Fira Sans" w:hAnsi="Fira Sans"/>
                <w:color w:val="000000" w:themeColor="text1"/>
                <w:sz w:val="16"/>
                <w:szCs w:val="16"/>
              </w:rPr>
              <w:t>737</w:t>
            </w:r>
          </w:p>
        </w:tc>
        <w:tc>
          <w:tcPr>
            <w:tcW w:w="1207" w:type="dxa"/>
            <w:vAlign w:val="center"/>
          </w:tcPr>
          <w:p w:rsidR="00F16590" w:rsidRPr="004266F7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F16590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16590" w:rsidRPr="00154AC9" w:rsidRDefault="00F16590" w:rsidP="00F16590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  <w:proofErr w:type="spellEnd"/>
          </w:p>
        </w:tc>
        <w:tc>
          <w:tcPr>
            <w:tcW w:w="1206" w:type="dxa"/>
            <w:vAlign w:val="center"/>
          </w:tcPr>
          <w:p w:rsidR="00F16590" w:rsidRPr="00FA5128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345</w:t>
            </w:r>
          </w:p>
        </w:tc>
        <w:tc>
          <w:tcPr>
            <w:tcW w:w="1206" w:type="dxa"/>
            <w:vAlign w:val="center"/>
          </w:tcPr>
          <w:p w:rsidR="00F16590" w:rsidRPr="00FA5128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522.</w:t>
            </w:r>
            <w:r w:rsidRPr="00ED5EC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F16590" w:rsidRPr="00E102B7" w:rsidRDefault="00F16590" w:rsidP="00F1659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133.</w:t>
            </w:r>
            <w:r w:rsidRPr="005027A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:rsidR="00F16590" w:rsidRPr="00C230EE" w:rsidRDefault="00F16590" w:rsidP="00F16590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027A8">
              <w:rPr>
                <w:rFonts w:ascii="Fira Sans" w:hAnsi="Fira Sans"/>
                <w:color w:val="000000" w:themeColor="text1"/>
                <w:sz w:val="16"/>
                <w:szCs w:val="16"/>
              </w:rPr>
              <w:t>1 895</w:t>
            </w:r>
          </w:p>
        </w:tc>
        <w:tc>
          <w:tcPr>
            <w:tcW w:w="1207" w:type="dxa"/>
            <w:vAlign w:val="center"/>
          </w:tcPr>
          <w:p w:rsidR="00F16590" w:rsidRPr="00FA5128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94.</w:t>
            </w:r>
            <w:r w:rsidRPr="005027A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F16590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16590" w:rsidRPr="00154AC9" w:rsidRDefault="00F16590" w:rsidP="00F1659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Municipal</w:t>
            </w:r>
            <w:proofErr w:type="spellEnd"/>
          </w:p>
        </w:tc>
        <w:tc>
          <w:tcPr>
            <w:tcW w:w="1206" w:type="dxa"/>
            <w:vAlign w:val="center"/>
          </w:tcPr>
          <w:p w:rsidR="00F16590" w:rsidRPr="00FA5128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1206" w:type="dxa"/>
            <w:vAlign w:val="center"/>
          </w:tcPr>
          <w:p w:rsidR="00F16590" w:rsidRPr="00FA5128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161.</w:t>
            </w: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:rsidR="00F16590" w:rsidRPr="00E102B7" w:rsidRDefault="00F16590" w:rsidP="00F1659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154.</w:t>
            </w:r>
            <w:r w:rsidRPr="00ED5EC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F16590" w:rsidRPr="00E87F78" w:rsidRDefault="00F16590" w:rsidP="00F16590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5027A8">
              <w:rPr>
                <w:color w:val="000000" w:themeColor="text1"/>
                <w:sz w:val="16"/>
                <w:szCs w:val="16"/>
              </w:rPr>
              <w:t>1 228</w:t>
            </w:r>
          </w:p>
        </w:tc>
        <w:tc>
          <w:tcPr>
            <w:tcW w:w="1207" w:type="dxa"/>
            <w:vAlign w:val="center"/>
          </w:tcPr>
          <w:p w:rsidR="00F16590" w:rsidRPr="00FA5128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113.</w:t>
            </w:r>
            <w:r w:rsidRPr="005027A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F16590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16590" w:rsidRPr="00154AC9" w:rsidRDefault="00F16590" w:rsidP="00F1659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Public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building</w:t>
            </w:r>
            <w:proofErr w:type="spellEnd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54AC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society</w:t>
            </w:r>
            <w:proofErr w:type="spellEnd"/>
          </w:p>
        </w:tc>
        <w:tc>
          <w:tcPr>
            <w:tcW w:w="1206" w:type="dxa"/>
            <w:vAlign w:val="center"/>
          </w:tcPr>
          <w:p w:rsidR="00F16590" w:rsidRPr="00A030E6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179</w:t>
            </w:r>
          </w:p>
        </w:tc>
        <w:tc>
          <w:tcPr>
            <w:tcW w:w="1206" w:type="dxa"/>
            <w:vAlign w:val="center"/>
          </w:tcPr>
          <w:p w:rsidR="00F16590" w:rsidRPr="006E0C18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147.</w:t>
            </w: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F16590" w:rsidRPr="00296F96" w:rsidRDefault="00F16590" w:rsidP="00F1659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131.</w:t>
            </w:r>
            <w:r w:rsidRPr="00ED5EC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F16590" w:rsidRPr="00E87F78" w:rsidRDefault="00F16590" w:rsidP="00F16590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5027A8">
              <w:rPr>
                <w:color w:val="000000" w:themeColor="text1"/>
                <w:sz w:val="16"/>
                <w:szCs w:val="16"/>
              </w:rPr>
              <w:t>1 146</w:t>
            </w:r>
          </w:p>
        </w:tc>
        <w:tc>
          <w:tcPr>
            <w:tcW w:w="1207" w:type="dxa"/>
            <w:vAlign w:val="center"/>
          </w:tcPr>
          <w:p w:rsidR="00F16590" w:rsidRPr="009F4F41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</w:t>
            </w:r>
            <w:r w:rsidRPr="005027A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F16590" w:rsidRPr="00AB3F7C" w:rsidTr="00E873C8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:rsidR="00F16590" w:rsidRPr="008C0EBD" w:rsidRDefault="00F16590" w:rsidP="00F1659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8C0EB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="00F16590" w:rsidRPr="00A030E6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F16590" w:rsidRPr="006E0C18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1.</w:t>
            </w: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F16590" w:rsidRPr="00296F96" w:rsidRDefault="00F16590" w:rsidP="00F1659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65B30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F16590" w:rsidRPr="00E87F78" w:rsidRDefault="00F16590" w:rsidP="00F16590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5027A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7" w:type="dxa"/>
            <w:vAlign w:val="center"/>
          </w:tcPr>
          <w:p w:rsidR="00F16590" w:rsidRPr="009F4F41" w:rsidRDefault="00F16590" w:rsidP="00F165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0.</w:t>
            </w:r>
            <w:r w:rsidRPr="005027A8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</w:tbl>
    <w:p w:rsidR="00154AC9" w:rsidRDefault="00154AC9" w:rsidP="003D5465">
      <w:pPr>
        <w:keepNext/>
        <w:spacing w:before="240" w:line="240" w:lineRule="auto"/>
        <w:jc w:val="center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:rsidR="00154AC9" w:rsidRDefault="00154AC9" w:rsidP="007207E6">
      <w:pPr>
        <w:pStyle w:val="tytuwykresu"/>
        <w:rPr>
          <w:lang w:val="en-GB"/>
        </w:rPr>
      </w:pPr>
    </w:p>
    <w:p w:rsidR="00154AC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It is estimated that in the end of 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October 2019 there were 833</w:t>
      </w:r>
      <w:r w:rsidR="00AC3185">
        <w:rPr>
          <w:b w:val="0"/>
          <w:sz w:val="19"/>
          <w:szCs w:val="19"/>
          <w:shd w:val="clear" w:color="auto" w:fill="FFFFFF"/>
          <w:lang w:val="en-GB"/>
        </w:rPr>
        <w:t>.</w:t>
      </w:r>
      <w:r w:rsidR="00BF61F6">
        <w:rPr>
          <w:b w:val="0"/>
          <w:sz w:val="19"/>
          <w:szCs w:val="19"/>
          <w:shd w:val="clear" w:color="auto" w:fill="FFFFFF"/>
          <w:lang w:val="en-GB"/>
        </w:rPr>
        <w:t>6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thous. dwellings under construction</w:t>
      </w:r>
      <w:r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F16590">
        <w:rPr>
          <w:b w:val="0"/>
          <w:sz w:val="19"/>
          <w:szCs w:val="19"/>
          <w:shd w:val="clear" w:color="auto" w:fill="FFFFFF"/>
          <w:lang w:val="en-GB"/>
        </w:rPr>
        <w:t>3.6</w:t>
      </w:r>
      <w:r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612A93">
        <w:rPr>
          <w:lang w:val="en-GB"/>
        </w:rPr>
        <w:t xml:space="preserve">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5E6FF1">
        <w:rPr>
          <w:b w:val="0"/>
          <w:sz w:val="19"/>
          <w:szCs w:val="19"/>
          <w:shd w:val="clear" w:color="auto" w:fill="FFFFFF"/>
          <w:lang w:val="en-GB"/>
        </w:rPr>
        <w:t>period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D44F1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D76E73">
        <w:rPr>
          <w:b w:val="0"/>
          <w:sz w:val="19"/>
          <w:szCs w:val="19"/>
          <w:shd w:val="clear" w:color="auto" w:fill="FFFFFF"/>
          <w:lang w:val="en-GB"/>
        </w:rPr>
        <w:t>previous year</w:t>
      </w:r>
      <w:r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="005D23AA" w:rsidRDefault="005D23AA" w:rsidP="007207E6">
      <w:pPr>
        <w:pStyle w:val="tytuwykresu"/>
        <w:rPr>
          <w:lang w:val="en-GB"/>
        </w:rPr>
      </w:pPr>
    </w:p>
    <w:p w:rsidR="007207E6" w:rsidRDefault="00AD1492" w:rsidP="007207E6">
      <w:pPr>
        <w:pStyle w:val="tytuwykresu"/>
        <w:rPr>
          <w:lang w:val="en-US"/>
        </w:rPr>
      </w:pPr>
      <w:r>
        <w:rPr>
          <w:lang w:val="en-US"/>
        </w:rPr>
        <w:t>C</w:t>
      </w:r>
      <w:r w:rsidRPr="005F5714">
        <w:rPr>
          <w:lang w:val="en-US"/>
        </w:rPr>
        <w:t xml:space="preserve">hart 1. Construction activity in the scope of </w:t>
      </w:r>
      <w:r w:rsidR="00256AD9">
        <w:rPr>
          <w:lang w:val="en-US"/>
        </w:rPr>
        <w:t>residential construction</w:t>
      </w:r>
      <w:r w:rsidR="005D23AA">
        <w:rPr>
          <w:lang w:val="en-US"/>
        </w:rPr>
        <w:t xml:space="preserve"> in Poland</w:t>
      </w:r>
    </w:p>
    <w:p w:rsidR="00632DF8" w:rsidRPr="00612A93" w:rsidRDefault="0051287F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 w:rsidRPr="001D7244">
        <w:rPr>
          <w:noProof/>
          <w:lang w:val="en-GB" w:eastAsia="pl-PL"/>
        </w:rPr>
        <w:t xml:space="preserve"> </w:t>
      </w:r>
    </w:p>
    <w:p w:rsidR="007207E6" w:rsidRPr="00612A93" w:rsidRDefault="00731815" w:rsidP="00673BE0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799552" behindDoc="0" locked="0" layoutInCell="1" allowOverlap="1" wp14:anchorId="3B907D53" wp14:editId="307A75E3">
            <wp:simplePos x="0" y="0"/>
            <wp:positionH relativeFrom="margin">
              <wp:align>right</wp:align>
            </wp:positionH>
            <wp:positionV relativeFrom="paragraph">
              <wp:posOffset>97700</wp:posOffset>
            </wp:positionV>
            <wp:extent cx="5122545" cy="280800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185" w:rsidRPr="00C733A3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663AF7C" wp14:editId="49500C00">
                <wp:simplePos x="0" y="0"/>
                <wp:positionH relativeFrom="page">
                  <wp:posOffset>5743575</wp:posOffset>
                </wp:positionH>
                <wp:positionV relativeFrom="paragraph">
                  <wp:posOffset>259715</wp:posOffset>
                </wp:positionV>
                <wp:extent cx="1760855" cy="201930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Pr="00AC3185" w:rsidRDefault="00B519FF" w:rsidP="00AC3185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F165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</w:t>
                            </w:r>
                            <w:r w:rsidR="00F165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 </w:t>
                            </w:r>
                            <w:r w:rsidR="008F1CC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8F1CC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</w:t>
                            </w:r>
                            <w:r w:rsidR="00482C65" w:rsidRPr="00482C65">
                              <w:rPr>
                                <w:lang w:val="en-GB"/>
                              </w:rPr>
                              <w:t xml:space="preserve"> </w:t>
                            </w:r>
                            <w:r w:rsidR="00F257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482C65" w:rsidRP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 w:rsidR="00F257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by 1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.1%</w:t>
                            </w:r>
                            <w:r w:rsidR="003D0A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F257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B0D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for which permits have been granted or which have been registered with a construction project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and dwellings 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BF61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which construction has begun</w:t>
                            </w:r>
                            <w:r w:rsidR="00F830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bookmarkStart w:id="0" w:name="_GoBack"/>
                            <w:bookmarkEnd w:id="0"/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respectively by </w:t>
                            </w:r>
                            <w:r w:rsidR="00F257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F257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="007B0D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F257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20.1.</w:t>
                            </w:r>
                            <w:r w:rsidR="003D0A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482C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3AF7C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52.25pt;margin-top:20.45pt;width:138.65pt;height:15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" filled="f" stroked="f">
                <v:textbox>
                  <w:txbxContent>
                    <w:p w:rsidR="00B519FF" w:rsidRPr="00AC3185" w:rsidRDefault="00B519FF" w:rsidP="00AC3185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F165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</w:t>
                      </w:r>
                      <w:r w:rsidR="00F165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 </w:t>
                      </w:r>
                      <w:r w:rsidR="008F1CC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8F1CC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</w:t>
                      </w:r>
                      <w:r w:rsidR="00482C65" w:rsidRPr="00482C65">
                        <w:rPr>
                          <w:lang w:val="en-GB"/>
                        </w:rPr>
                        <w:t xml:space="preserve"> </w:t>
                      </w:r>
                      <w:r w:rsidR="00F257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482C65" w:rsidRP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 w:rsidR="00F257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by 1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.1%</w:t>
                      </w:r>
                      <w:r w:rsidR="003D0A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F257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B0D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for which permits have been granted or which have been registered with a construction project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and dwellings 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BF61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which construction has begun</w:t>
                      </w:r>
                      <w:r w:rsidR="00F830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bookmarkStart w:id="1" w:name="_GoBack"/>
                      <w:bookmarkEnd w:id="1"/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respectively by </w:t>
                      </w:r>
                      <w:r w:rsidR="00F257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F257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="007B0D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F257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20.1.</w:t>
                      </w:r>
                      <w:r w:rsidR="003D0A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482C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C60835" w:rsidRPr="00612A93" w:rsidRDefault="00C60835" w:rsidP="00C60835">
      <w:pPr>
        <w:rPr>
          <w:lang w:val="en-GB" w:eastAsia="pl-PL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0271FB" w:rsidRDefault="000271FB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3A358E" w:rsidRDefault="003A358E" w:rsidP="00CB6084">
      <w:pPr>
        <w:rPr>
          <w:szCs w:val="19"/>
          <w:shd w:val="clear" w:color="auto" w:fill="FFFFFF"/>
          <w:lang w:val="en-GB"/>
        </w:rPr>
      </w:pPr>
    </w:p>
    <w:p w:rsidR="00CF36C5" w:rsidRDefault="00CF36C5" w:rsidP="00CB6084">
      <w:pPr>
        <w:rPr>
          <w:szCs w:val="19"/>
          <w:shd w:val="clear" w:color="auto" w:fill="FFFFFF"/>
          <w:lang w:val="en-GB"/>
        </w:rPr>
      </w:pPr>
    </w:p>
    <w:p w:rsidR="007C6C81" w:rsidRDefault="007C6C81" w:rsidP="00CB6084">
      <w:pPr>
        <w:rPr>
          <w:szCs w:val="19"/>
          <w:shd w:val="clear" w:color="auto" w:fill="FFFFFF"/>
          <w:lang w:val="en-GB"/>
        </w:rPr>
      </w:pPr>
    </w:p>
    <w:p w:rsidR="00FA54FD" w:rsidRDefault="00FA54FD" w:rsidP="00CB6084">
      <w:pPr>
        <w:rPr>
          <w:szCs w:val="19"/>
          <w:shd w:val="clear" w:color="auto" w:fill="FFFFFF"/>
          <w:lang w:val="en-GB"/>
        </w:rPr>
      </w:pPr>
    </w:p>
    <w:p w:rsidR="00FA54FD" w:rsidRDefault="00FA54FD" w:rsidP="00CB6084">
      <w:pPr>
        <w:rPr>
          <w:szCs w:val="19"/>
          <w:shd w:val="clear" w:color="auto" w:fill="FFFFFF"/>
          <w:lang w:val="en-GB"/>
        </w:rPr>
      </w:pPr>
    </w:p>
    <w:p w:rsidR="00CB6084" w:rsidRPr="00CB6084" w:rsidRDefault="00980EA5" w:rsidP="00CB6084">
      <w:pPr>
        <w:rPr>
          <w:szCs w:val="19"/>
          <w:shd w:val="clear" w:color="auto" w:fill="FFFFFF"/>
          <w:lang w:val="en-GB"/>
        </w:rPr>
      </w:pPr>
      <w:r w:rsidRPr="00CB6084">
        <w:rPr>
          <w:szCs w:val="19"/>
          <w:shd w:val="clear" w:color="auto" w:fill="FFFFFF"/>
          <w:lang w:val="en-GB"/>
        </w:rPr>
        <w:t xml:space="preserve">The biggest number </w:t>
      </w:r>
      <w:r w:rsidR="00CB6084" w:rsidRPr="00CB6084">
        <w:rPr>
          <w:szCs w:val="19"/>
          <w:shd w:val="clear" w:color="auto" w:fill="FFFFFF"/>
          <w:lang w:val="en-GB"/>
        </w:rPr>
        <w:t xml:space="preserve">of </w:t>
      </w:r>
      <w:r w:rsidR="00CB6084">
        <w:rPr>
          <w:szCs w:val="19"/>
          <w:shd w:val="clear" w:color="auto" w:fill="FFFFFF"/>
          <w:lang w:val="en-GB"/>
        </w:rPr>
        <w:t>d</w:t>
      </w:r>
      <w:r w:rsidR="00CB6084" w:rsidRPr="00CB6084">
        <w:rPr>
          <w:szCs w:val="19"/>
          <w:shd w:val="clear" w:color="auto" w:fill="FFFFFF"/>
          <w:lang w:val="en-GB"/>
        </w:rPr>
        <w:t xml:space="preserve">wellings for which permits have been granted or which have been registered with </w:t>
      </w:r>
      <w:r w:rsidR="00CB6084">
        <w:rPr>
          <w:szCs w:val="19"/>
          <w:shd w:val="clear" w:color="auto" w:fill="FFFFFF"/>
          <w:lang w:val="en-GB"/>
        </w:rPr>
        <w:t xml:space="preserve">a construction project and </w:t>
      </w:r>
      <w:r w:rsidR="00CB6084" w:rsidRPr="00CB6084">
        <w:rPr>
          <w:szCs w:val="19"/>
          <w:shd w:val="clear" w:color="auto" w:fill="FFFFFF"/>
          <w:lang w:val="en-GB"/>
        </w:rPr>
        <w:t>in which construction has begun</w:t>
      </w:r>
      <w:r w:rsidR="00CB6084">
        <w:rPr>
          <w:szCs w:val="19"/>
          <w:shd w:val="clear" w:color="auto" w:fill="FFFFFF"/>
          <w:lang w:val="en-GB"/>
        </w:rPr>
        <w:t xml:space="preserve"> in </w:t>
      </w:r>
      <w:r w:rsidR="00E873C8">
        <w:rPr>
          <w:szCs w:val="19"/>
          <w:shd w:val="clear" w:color="auto" w:fill="FFFFFF"/>
          <w:lang w:val="en-GB"/>
        </w:rPr>
        <w:t xml:space="preserve">the </w:t>
      </w:r>
      <w:r w:rsidR="00710C03">
        <w:rPr>
          <w:szCs w:val="19"/>
          <w:shd w:val="clear" w:color="auto" w:fill="FFFFFF"/>
          <w:lang w:val="en-GB"/>
        </w:rPr>
        <w:t>period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710C03">
        <w:rPr>
          <w:szCs w:val="19"/>
          <w:shd w:val="clear" w:color="auto" w:fill="FFFFFF"/>
          <w:lang w:val="en-GB"/>
        </w:rPr>
        <w:t>of January-</w:t>
      </w:r>
      <w:r w:rsidR="00F25757">
        <w:rPr>
          <w:szCs w:val="19"/>
          <w:shd w:val="clear" w:color="auto" w:fill="FFFFFF"/>
          <w:lang w:val="en-GB"/>
        </w:rPr>
        <w:t>October</w:t>
      </w:r>
      <w:r w:rsidR="00A84818">
        <w:rPr>
          <w:szCs w:val="19"/>
          <w:shd w:val="clear" w:color="auto" w:fill="FFFFFF"/>
          <w:lang w:val="en-GB"/>
        </w:rPr>
        <w:t xml:space="preserve"> </w:t>
      </w:r>
      <w:r w:rsidR="00E873C8">
        <w:rPr>
          <w:szCs w:val="19"/>
          <w:shd w:val="clear" w:color="auto" w:fill="FFFFFF"/>
          <w:lang w:val="en-GB"/>
        </w:rPr>
        <w:t>of</w:t>
      </w:r>
      <w:r w:rsidR="00CB6084">
        <w:rPr>
          <w:szCs w:val="19"/>
          <w:shd w:val="clear" w:color="auto" w:fill="FFFFFF"/>
          <w:lang w:val="en-GB"/>
        </w:rPr>
        <w:t xml:space="preserve"> 2019 was recorded </w:t>
      </w:r>
      <w:r w:rsidR="003A358E">
        <w:rPr>
          <w:szCs w:val="19"/>
          <w:shd w:val="clear" w:color="auto" w:fill="FFFFFF"/>
          <w:lang w:val="en-GB"/>
        </w:rPr>
        <w:t xml:space="preserve">in </w:t>
      </w:r>
      <w:proofErr w:type="spellStart"/>
      <w:r w:rsidR="003A358E">
        <w:rPr>
          <w:szCs w:val="19"/>
          <w:shd w:val="clear" w:color="auto" w:fill="FFFFFF"/>
          <w:lang w:val="en-GB"/>
        </w:rPr>
        <w:t>M</w:t>
      </w:r>
      <w:r w:rsidR="00CB6084">
        <w:rPr>
          <w:szCs w:val="19"/>
          <w:shd w:val="clear" w:color="auto" w:fill="FFFFFF"/>
          <w:lang w:val="en-GB"/>
        </w:rPr>
        <w:t>azowieckie</w:t>
      </w:r>
      <w:proofErr w:type="spellEnd"/>
      <w:r w:rsidR="006D5A05">
        <w:rPr>
          <w:szCs w:val="19"/>
          <w:shd w:val="clear" w:color="auto" w:fill="FFFFFF"/>
          <w:lang w:val="en-GB"/>
        </w:rPr>
        <w:t xml:space="preserve"> voivodship (</w:t>
      </w:r>
      <w:r w:rsidR="00F81CDA">
        <w:rPr>
          <w:szCs w:val="19"/>
          <w:shd w:val="clear" w:color="auto" w:fill="FFFFFF"/>
          <w:lang w:val="en-GB"/>
        </w:rPr>
        <w:t>respec</w:t>
      </w:r>
      <w:r w:rsidR="007F4BEF">
        <w:rPr>
          <w:szCs w:val="19"/>
          <w:shd w:val="clear" w:color="auto" w:fill="FFFFFF"/>
          <w:lang w:val="en-GB"/>
        </w:rPr>
        <w:t>t</w:t>
      </w:r>
      <w:r w:rsidR="00F81CDA">
        <w:rPr>
          <w:szCs w:val="19"/>
          <w:shd w:val="clear" w:color="auto" w:fill="FFFFFF"/>
          <w:lang w:val="en-GB"/>
        </w:rPr>
        <w:t>iv</w:t>
      </w:r>
      <w:r w:rsidR="007F4BEF">
        <w:rPr>
          <w:szCs w:val="19"/>
          <w:shd w:val="clear" w:color="auto" w:fill="FFFFFF"/>
          <w:lang w:val="en-GB"/>
        </w:rPr>
        <w:t xml:space="preserve">ely </w:t>
      </w:r>
      <w:r w:rsidR="00F25757">
        <w:rPr>
          <w:szCs w:val="19"/>
          <w:shd w:val="clear" w:color="auto" w:fill="FFFFFF"/>
          <w:lang w:val="en-GB"/>
        </w:rPr>
        <w:t>41</w:t>
      </w:r>
      <w:r w:rsidR="007F4BEF">
        <w:rPr>
          <w:szCs w:val="19"/>
          <w:shd w:val="clear" w:color="auto" w:fill="FFFFFF"/>
          <w:lang w:val="en-GB"/>
        </w:rPr>
        <w:t>.</w:t>
      </w:r>
      <w:r w:rsidR="00F25757">
        <w:rPr>
          <w:szCs w:val="19"/>
          <w:shd w:val="clear" w:color="auto" w:fill="FFFFFF"/>
          <w:lang w:val="en-GB"/>
        </w:rPr>
        <w:t>6</w:t>
      </w:r>
      <w:r w:rsidR="00E873C8">
        <w:rPr>
          <w:szCs w:val="19"/>
          <w:shd w:val="clear" w:color="auto" w:fill="FFFFFF"/>
          <w:lang w:val="en-GB"/>
        </w:rPr>
        <w:t xml:space="preserve"> thous.</w:t>
      </w:r>
      <w:r w:rsidR="00A84818">
        <w:rPr>
          <w:szCs w:val="19"/>
          <w:shd w:val="clear" w:color="auto" w:fill="FFFFFF"/>
          <w:lang w:val="en-GB"/>
        </w:rPr>
        <w:t xml:space="preserve"> and </w:t>
      </w:r>
      <w:r w:rsidR="00F25757">
        <w:rPr>
          <w:szCs w:val="19"/>
          <w:shd w:val="clear" w:color="auto" w:fill="FFFFFF"/>
          <w:lang w:val="en-GB"/>
        </w:rPr>
        <w:t>38</w:t>
      </w:r>
      <w:r w:rsidR="007F4BEF">
        <w:rPr>
          <w:szCs w:val="19"/>
          <w:shd w:val="clear" w:color="auto" w:fill="FFFFFF"/>
          <w:lang w:val="en-GB"/>
        </w:rPr>
        <w:t>.</w:t>
      </w:r>
      <w:r w:rsidR="00F25757">
        <w:rPr>
          <w:szCs w:val="19"/>
          <w:shd w:val="clear" w:color="auto" w:fill="FFFFFF"/>
          <w:lang w:val="en-GB"/>
        </w:rPr>
        <w:t>4</w:t>
      </w:r>
      <w:r w:rsidR="00A84818" w:rsidRPr="00A84818">
        <w:rPr>
          <w:szCs w:val="19"/>
          <w:shd w:val="clear" w:color="auto" w:fill="FFFFFF"/>
          <w:lang w:val="en-GB"/>
        </w:rPr>
        <w:t xml:space="preserve"> thous.</w:t>
      </w:r>
      <w:r w:rsidR="00E873C8">
        <w:rPr>
          <w:szCs w:val="19"/>
          <w:shd w:val="clear" w:color="auto" w:fill="FFFFFF"/>
          <w:lang w:val="en-GB"/>
        </w:rPr>
        <w:t>) and</w:t>
      </w:r>
      <w:r w:rsidR="00CB6084">
        <w:rPr>
          <w:szCs w:val="19"/>
          <w:shd w:val="clear" w:color="auto" w:fill="FFFFFF"/>
          <w:lang w:val="en-GB"/>
        </w:rPr>
        <w:t xml:space="preserve"> </w:t>
      </w:r>
      <w:r w:rsidR="003A358E">
        <w:rPr>
          <w:szCs w:val="19"/>
          <w:shd w:val="clear" w:color="auto" w:fill="FFFFFF"/>
          <w:lang w:val="en-GB"/>
        </w:rPr>
        <w:t xml:space="preserve">in </w:t>
      </w:r>
      <w:proofErr w:type="spellStart"/>
      <w:r w:rsidR="003A358E">
        <w:rPr>
          <w:szCs w:val="19"/>
          <w:shd w:val="clear" w:color="auto" w:fill="FFFFFF"/>
          <w:lang w:val="en-GB"/>
        </w:rPr>
        <w:t>D</w:t>
      </w:r>
      <w:r w:rsidR="00CB6084">
        <w:rPr>
          <w:szCs w:val="19"/>
          <w:shd w:val="clear" w:color="auto" w:fill="FFFFFF"/>
          <w:lang w:val="en-GB"/>
        </w:rPr>
        <w:t>olnośl</w:t>
      </w:r>
      <w:r w:rsidR="00710C03">
        <w:rPr>
          <w:szCs w:val="19"/>
          <w:shd w:val="clear" w:color="auto" w:fill="FFFFFF"/>
          <w:lang w:val="en-GB"/>
        </w:rPr>
        <w:t>ą</w:t>
      </w:r>
      <w:r w:rsidR="00F25757">
        <w:rPr>
          <w:szCs w:val="19"/>
          <w:shd w:val="clear" w:color="auto" w:fill="FFFFFF"/>
          <w:lang w:val="en-GB"/>
        </w:rPr>
        <w:t>skie</w:t>
      </w:r>
      <w:proofErr w:type="spellEnd"/>
      <w:r w:rsidR="00F25757">
        <w:rPr>
          <w:szCs w:val="19"/>
          <w:shd w:val="clear" w:color="auto" w:fill="FFFFFF"/>
          <w:lang w:val="en-GB"/>
        </w:rPr>
        <w:t xml:space="preserve"> voivodship (respectively 25</w:t>
      </w:r>
      <w:r w:rsidR="007F4BEF">
        <w:rPr>
          <w:szCs w:val="19"/>
          <w:shd w:val="clear" w:color="auto" w:fill="FFFFFF"/>
          <w:lang w:val="en-GB"/>
        </w:rPr>
        <w:t>.</w:t>
      </w:r>
      <w:r w:rsidR="00F25757">
        <w:rPr>
          <w:szCs w:val="19"/>
          <w:shd w:val="clear" w:color="auto" w:fill="FFFFFF"/>
          <w:lang w:val="en-GB"/>
        </w:rPr>
        <w:t>1 thous. and 22</w:t>
      </w:r>
      <w:r w:rsidR="007F4BEF">
        <w:rPr>
          <w:szCs w:val="19"/>
          <w:shd w:val="clear" w:color="auto" w:fill="FFFFFF"/>
          <w:lang w:val="en-GB"/>
        </w:rPr>
        <w:t>.</w:t>
      </w:r>
      <w:r w:rsidR="00F25757">
        <w:rPr>
          <w:szCs w:val="19"/>
          <w:shd w:val="clear" w:color="auto" w:fill="FFFFFF"/>
          <w:lang w:val="en-GB"/>
        </w:rPr>
        <w:t>0</w:t>
      </w:r>
      <w:r w:rsidR="00CB6084" w:rsidRPr="00CB6084">
        <w:rPr>
          <w:szCs w:val="19"/>
          <w:shd w:val="clear" w:color="auto" w:fill="FFFFFF"/>
          <w:lang w:val="en-GB"/>
        </w:rPr>
        <w:t xml:space="preserve"> thous</w:t>
      </w:r>
      <w:r w:rsidR="00CB6084">
        <w:rPr>
          <w:szCs w:val="19"/>
          <w:shd w:val="clear" w:color="auto" w:fill="FFFFFF"/>
          <w:lang w:val="en-GB"/>
        </w:rPr>
        <w:t xml:space="preserve">.). </w:t>
      </w:r>
      <w:r w:rsidR="00CB6084" w:rsidRPr="00CB6084">
        <w:rPr>
          <w:szCs w:val="19"/>
          <w:shd w:val="clear" w:color="auto" w:fill="FFFFFF"/>
          <w:lang w:val="en-GB"/>
        </w:rPr>
        <w:t xml:space="preserve">Voivodships with the largest number of dwellings completed </w:t>
      </w:r>
      <w:r w:rsidR="002F2E8D">
        <w:rPr>
          <w:szCs w:val="19"/>
          <w:shd w:val="clear" w:color="auto" w:fill="FFFFFF"/>
          <w:lang w:val="en-GB"/>
        </w:rPr>
        <w:t>were</w:t>
      </w:r>
      <w:r w:rsidR="00F25757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F25757">
        <w:rPr>
          <w:szCs w:val="19"/>
          <w:shd w:val="clear" w:color="auto" w:fill="FFFFFF"/>
          <w:lang w:val="en-GB"/>
        </w:rPr>
        <w:t>Mazowieckie</w:t>
      </w:r>
      <w:proofErr w:type="spellEnd"/>
      <w:r w:rsidR="00F25757">
        <w:rPr>
          <w:szCs w:val="19"/>
          <w:shd w:val="clear" w:color="auto" w:fill="FFFFFF"/>
          <w:lang w:val="en-GB"/>
        </w:rPr>
        <w:t xml:space="preserve"> (34</w:t>
      </w:r>
      <w:r w:rsidR="007F4BEF">
        <w:rPr>
          <w:szCs w:val="19"/>
          <w:shd w:val="clear" w:color="auto" w:fill="FFFFFF"/>
          <w:lang w:val="en-GB"/>
        </w:rPr>
        <w:t>.</w:t>
      </w:r>
      <w:r w:rsidR="00F25757">
        <w:rPr>
          <w:szCs w:val="19"/>
          <w:shd w:val="clear" w:color="auto" w:fill="FFFFFF"/>
          <w:lang w:val="en-GB"/>
        </w:rPr>
        <w:t>7</w:t>
      </w:r>
      <w:r w:rsidR="009664CD">
        <w:rPr>
          <w:szCs w:val="19"/>
          <w:shd w:val="clear" w:color="auto" w:fill="FFFFFF"/>
          <w:lang w:val="en-GB"/>
        </w:rPr>
        <w:t xml:space="preserve"> thous. dwellings</w:t>
      </w:r>
      <w:r w:rsidR="00CB6084" w:rsidRPr="00CB6084">
        <w:rPr>
          <w:szCs w:val="19"/>
          <w:shd w:val="clear" w:color="auto" w:fill="FFFFFF"/>
          <w:lang w:val="en-GB"/>
        </w:rPr>
        <w:t>)</w:t>
      </w:r>
      <w:r w:rsidR="009664CD">
        <w:rPr>
          <w:szCs w:val="19"/>
          <w:shd w:val="clear" w:color="auto" w:fill="FFFFFF"/>
          <w:lang w:val="en-GB"/>
        </w:rPr>
        <w:t xml:space="preserve"> and </w:t>
      </w:r>
      <w:proofErr w:type="spellStart"/>
      <w:r w:rsidR="00BF61F6">
        <w:rPr>
          <w:szCs w:val="19"/>
          <w:shd w:val="clear" w:color="auto" w:fill="FFFFFF"/>
          <w:lang w:val="en-GB"/>
        </w:rPr>
        <w:t>Wielkopolskie</w:t>
      </w:r>
      <w:proofErr w:type="spellEnd"/>
      <w:r w:rsidR="009664CD">
        <w:rPr>
          <w:szCs w:val="19"/>
          <w:shd w:val="clear" w:color="auto" w:fill="FFFFFF"/>
          <w:lang w:val="en-GB"/>
        </w:rPr>
        <w:t xml:space="preserve"> </w:t>
      </w:r>
      <w:r w:rsidR="007F4BEF">
        <w:rPr>
          <w:szCs w:val="19"/>
          <w:shd w:val="clear" w:color="auto" w:fill="FFFFFF"/>
          <w:lang w:val="en-GB"/>
        </w:rPr>
        <w:t>(</w:t>
      </w:r>
      <w:r w:rsidR="00F25757">
        <w:rPr>
          <w:szCs w:val="19"/>
          <w:shd w:val="clear" w:color="auto" w:fill="FFFFFF"/>
          <w:lang w:val="en-GB"/>
        </w:rPr>
        <w:t>17</w:t>
      </w:r>
      <w:r w:rsidR="007F4BEF">
        <w:rPr>
          <w:szCs w:val="19"/>
          <w:shd w:val="clear" w:color="auto" w:fill="FFFFFF"/>
          <w:lang w:val="en-GB"/>
        </w:rPr>
        <w:t>.</w:t>
      </w:r>
      <w:r w:rsidR="00F25757">
        <w:rPr>
          <w:szCs w:val="19"/>
          <w:shd w:val="clear" w:color="auto" w:fill="FFFFFF"/>
          <w:lang w:val="en-GB"/>
        </w:rPr>
        <w:t>9</w:t>
      </w:r>
      <w:r w:rsidR="009664CD">
        <w:rPr>
          <w:szCs w:val="19"/>
          <w:shd w:val="clear" w:color="auto" w:fill="FFFFFF"/>
          <w:lang w:val="en-GB"/>
        </w:rPr>
        <w:t xml:space="preserve"> thous.</w:t>
      </w:r>
      <w:r w:rsidR="00CB6084" w:rsidRPr="00CB6084">
        <w:rPr>
          <w:szCs w:val="19"/>
          <w:shd w:val="clear" w:color="auto" w:fill="FFFFFF"/>
          <w:lang w:val="en-GB"/>
        </w:rPr>
        <w:t>).</w:t>
      </w:r>
    </w:p>
    <w:p w:rsidR="00C60835" w:rsidRPr="00CB6084" w:rsidRDefault="001C1808" w:rsidP="009A61DB">
      <w:pPr>
        <w:pStyle w:val="Nagwek1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Chart 2</w:t>
      </w:r>
      <w:r w:rsidRPr="001C1808">
        <w:rPr>
          <w:color w:val="auto"/>
          <w:sz w:val="18"/>
          <w:szCs w:val="18"/>
          <w:lang w:val="en-GB"/>
        </w:rPr>
        <w:t xml:space="preserve">. Construction activity in the scope of </w:t>
      </w:r>
      <w:r w:rsidR="00256AD9">
        <w:rPr>
          <w:color w:val="auto"/>
          <w:sz w:val="18"/>
          <w:szCs w:val="18"/>
          <w:lang w:val="en-GB"/>
        </w:rPr>
        <w:t>residential construction</w:t>
      </w:r>
      <w:r w:rsidRPr="001C180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 xml:space="preserve">by voivodships </w:t>
      </w:r>
      <w:r>
        <w:rPr>
          <w:color w:val="auto"/>
          <w:sz w:val="18"/>
          <w:szCs w:val="18"/>
          <w:lang w:val="en-GB"/>
        </w:rPr>
        <w:br/>
      </w:r>
      <w:r w:rsidR="00384D8B">
        <w:rPr>
          <w:color w:val="auto"/>
          <w:sz w:val="18"/>
          <w:szCs w:val="18"/>
          <w:lang w:val="en-GB"/>
        </w:rPr>
        <w:t xml:space="preserve">               </w:t>
      </w:r>
      <w:r w:rsidR="00E873C8">
        <w:rPr>
          <w:color w:val="auto"/>
          <w:sz w:val="18"/>
          <w:szCs w:val="18"/>
          <w:lang w:val="en-GB"/>
        </w:rPr>
        <w:t>(January-</w:t>
      </w:r>
      <w:r w:rsidR="00F25757">
        <w:rPr>
          <w:color w:val="auto"/>
          <w:sz w:val="18"/>
          <w:szCs w:val="18"/>
          <w:lang w:val="en-GB"/>
        </w:rPr>
        <w:t>October</w:t>
      </w:r>
      <w:r w:rsidR="00E873C8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>2019)</w:t>
      </w:r>
    </w:p>
    <w:p w:rsidR="00C60835" w:rsidRPr="00F25757" w:rsidRDefault="00C60835" w:rsidP="00673BE0">
      <w:pPr>
        <w:pStyle w:val="Nagwek1"/>
        <w:rPr>
          <w:color w:val="auto"/>
          <w:sz w:val="18"/>
          <w:szCs w:val="18"/>
          <w:lang w:val="en-GB"/>
        </w:rPr>
      </w:pPr>
    </w:p>
    <w:p w:rsidR="004231A6" w:rsidRDefault="00F25757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97504" behindDoc="0" locked="0" layoutInCell="1" allowOverlap="1" wp14:anchorId="0CFBF7DD" wp14:editId="4EBBD29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22545" cy="3575685"/>
            <wp:effectExtent l="0" t="0" r="0" b="0"/>
            <wp:wrapNone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3A358E" w:rsidRPr="00CB6084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:rsidR="00694AF0" w:rsidRPr="00CB6084" w:rsidRDefault="00694AF0" w:rsidP="0046503D">
      <w:pPr>
        <w:rPr>
          <w:sz w:val="12"/>
          <w:szCs w:val="12"/>
          <w:lang w:val="en-GB"/>
        </w:rPr>
        <w:sectPr w:rsidR="00694AF0" w:rsidRPr="00CB6084" w:rsidSect="00A05A3A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0470AA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B34C4C" w:rsidRPr="005201F8" w:rsidTr="00E873C8">
        <w:trPr>
          <w:trHeight w:val="1912"/>
        </w:trPr>
        <w:tc>
          <w:tcPr>
            <w:tcW w:w="4379" w:type="dxa"/>
          </w:tcPr>
          <w:p w:rsidR="00B34C4C" w:rsidRPr="00612A93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612A9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B34C4C" w:rsidRPr="00612A93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612A93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02ED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:rsidR="00B34C4C" w:rsidRPr="00A02ED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2F2E8D">
              <w:rPr>
                <w:rFonts w:ascii="Fira Sans" w:hAnsi="Fira Sans" w:cs="Arial"/>
                <w:color w:val="auto"/>
                <w:sz w:val="20"/>
                <w:lang w:val="fi-FI"/>
              </w:rPr>
              <w:t>+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48 </w:t>
            </w: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>81 533 23</w:t>
            </w:r>
            <w:r w:rsidR="008C48C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>01</w:t>
            </w:r>
          </w:p>
          <w:p w:rsidR="00B34C4C" w:rsidRPr="00B34C4C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E717AF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19" w:history="1">
              <w:r w:rsidRPr="00E717AF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Z.Kurlej@stat.gov.pl</w:t>
              </w:r>
            </w:hyperlink>
          </w:p>
        </w:tc>
        <w:tc>
          <w:tcPr>
            <w:tcW w:w="3942" w:type="dxa"/>
          </w:tcPr>
          <w:p w:rsidR="00B34C4C" w:rsidRPr="00612A93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612A93">
              <w:rPr>
                <w:sz w:val="20"/>
                <w:szCs w:val="20"/>
                <w:lang w:val="en-GB"/>
              </w:rPr>
              <w:t xml:space="preserve">Dissemination: </w:t>
            </w:r>
            <w:r w:rsidRPr="001C110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for the President </w:t>
            </w:r>
          </w:p>
          <w:p w:rsidR="00B34C4C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 Poland</w:t>
            </w:r>
          </w:p>
          <w:p w:rsidR="00B34C4C" w:rsidRPr="001C110A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:rsidR="00B34C4C" w:rsidRPr="008F3638" w:rsidRDefault="00B34C4C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</w:t>
            </w:r>
            <w:r w:rsidR="008C48C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75,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8C48C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B34C4C" w:rsidRPr="008F3638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5201F8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:rsidR="00B34C4C" w:rsidRPr="00FC6E4C" w:rsidRDefault="00B34C4C" w:rsidP="00E873C8">
            <w:pPr>
              <w:rPr>
                <w:b/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>Press Office</w:t>
            </w:r>
          </w:p>
          <w:p w:rsidR="00B34C4C" w:rsidRPr="00FC6E4C" w:rsidRDefault="008235EC" w:rsidP="00E873C8">
            <w:pPr>
              <w:rPr>
                <w:sz w:val="20"/>
                <w:lang w:val="en-GB"/>
              </w:rPr>
            </w:pPr>
            <w:r w:rsidRPr="008235EC">
              <w:rPr>
                <w:sz w:val="20"/>
                <w:lang w:val="en-GB"/>
              </w:rPr>
              <w:t>Tel:</w:t>
            </w:r>
            <w:r w:rsidR="00B34C4C" w:rsidRPr="00FC6E4C">
              <w:rPr>
                <w:b/>
                <w:sz w:val="20"/>
                <w:lang w:val="en-GB"/>
              </w:rPr>
              <w:t xml:space="preserve"> </w:t>
            </w:r>
            <w:r w:rsidR="00B34C4C" w:rsidRPr="00B34C4C">
              <w:rPr>
                <w:sz w:val="20"/>
                <w:lang w:val="en-GB"/>
              </w:rPr>
              <w:t>+ 48</w:t>
            </w:r>
            <w:r w:rsidR="00B34C4C">
              <w:rPr>
                <w:b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22 608 34</w:t>
            </w:r>
            <w:r w:rsidR="008C48C6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91, +48 22 608 38</w:t>
            </w:r>
            <w:r w:rsidR="008C48C6">
              <w:rPr>
                <w:sz w:val="20"/>
                <w:lang w:val="en-GB"/>
              </w:rPr>
              <w:t xml:space="preserve"> </w:t>
            </w:r>
            <w:r w:rsidR="00B34C4C" w:rsidRPr="00FC6E4C">
              <w:rPr>
                <w:sz w:val="20"/>
                <w:lang w:val="en-GB"/>
              </w:rPr>
              <w:t xml:space="preserve">04 </w:t>
            </w:r>
          </w:p>
          <w:p w:rsidR="00B34C4C" w:rsidRPr="00B34C4C" w:rsidRDefault="00B34C4C" w:rsidP="00E873C8">
            <w:pPr>
              <w:rPr>
                <w:b/>
                <w:sz w:val="18"/>
                <w:lang w:val="en-US"/>
              </w:rPr>
            </w:pPr>
            <w:r w:rsidRPr="00B34C4C">
              <w:rPr>
                <w:b/>
                <w:sz w:val="20"/>
                <w:lang w:val="en-US"/>
              </w:rPr>
              <w:t xml:space="preserve">e-mail: </w:t>
            </w:r>
            <w:hyperlink r:id="rId21" w:history="1">
              <w:r w:rsidRPr="00B34C4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B34C4C" w:rsidRPr="00F64AC1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685B0E8F" wp14:editId="084A61B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 w:rsidRPr="008235EC">
              <w:rPr>
                <w:sz w:val="20"/>
                <w:lang w:val="en-US"/>
              </w:rPr>
              <w:t>www.stat.gov.pl</w:t>
            </w:r>
            <w:r w:rsidR="008235EC" w:rsidRPr="008235EC">
              <w:rPr>
                <w:sz w:val="20"/>
                <w:lang w:val="en-US"/>
              </w:rPr>
              <w:t>/en/</w:t>
            </w:r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B34C4C" w:rsidRPr="008235EC" w:rsidRDefault="00B34C4C" w:rsidP="00E873C8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28925955" wp14:editId="1179D4C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8235EC" w:rsidP="00E873C8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B34C4C" w:rsidTr="00E873C8">
        <w:trPr>
          <w:trHeight w:val="436"/>
        </w:trPr>
        <w:tc>
          <w:tcPr>
            <w:tcW w:w="2721" w:type="pct"/>
            <w:vMerge/>
            <w:vAlign w:val="center"/>
          </w:tcPr>
          <w:p w:rsidR="00B34C4C" w:rsidRDefault="00B34C4C" w:rsidP="00E873C8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B34C4C" w:rsidRDefault="00B34C4C" w:rsidP="00E873C8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09E52B18" wp14:editId="37B2E5C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B34C4C" w:rsidRDefault="00B34C4C" w:rsidP="00E873C8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B34C4C" w:rsidRPr="00B34C4C" w:rsidRDefault="00B34C4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361315</wp:posOffset>
                </wp:positionV>
                <wp:extent cx="5243830" cy="4535170"/>
                <wp:effectExtent l="0" t="0" r="1397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FF" w:rsidRDefault="00B519FF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B519FF" w:rsidRPr="004E377B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="005C7839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B519FF" w:rsidRPr="008235EC" w:rsidRDefault="00B519FF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5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:rsidR="00B519FF" w:rsidRPr="005C7839" w:rsidRDefault="003E3A0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="005C7839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5C783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="00B519FF" w:rsidRPr="00F11843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B519FF" w:rsidRPr="008235EC" w:rsidRDefault="003E3A0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7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B519FF" w:rsidRDefault="003E3A0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B519FF" w:rsidRPr="00F11843" w:rsidRDefault="00B519FF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B519FF" w:rsidRDefault="00B519FF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B519FF" w:rsidRPr="008235EC" w:rsidRDefault="003E3A0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9" w:history="1">
                              <w:r w:rsidR="00295E1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:rsidR="00B519FF" w:rsidRPr="00F11843" w:rsidRDefault="003E3A0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30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31" w:history="1"/>
                          </w:p>
                          <w:p w:rsidR="00B519FF" w:rsidRPr="00F11843" w:rsidRDefault="003E3A04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32" w:history="1">
                              <w:r w:rsidR="00B519FF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:rsidR="00B519FF" w:rsidRDefault="00B519FF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B519FF" w:rsidRPr="003B6350" w:rsidRDefault="00B519F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.35pt;margin-top:28.45pt;width:412.9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" fillcolor="#f2f2f2 [3052]" strokecolor="white [3212]">
                <v:textbox>
                  <w:txbxContent>
                    <w:p w:rsidR="00B519FF" w:rsidRDefault="00B519FF" w:rsidP="00AB6D25">
                      <w:pPr>
                        <w:rPr>
                          <w:b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B519FF" w:rsidRPr="004E377B" w:rsidRDefault="00B519FF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 w:rsidR="005C7839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B519FF" w:rsidRPr="008235EC" w:rsidRDefault="00B519FF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3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:rsidR="00B519FF" w:rsidRPr="005C7839" w:rsidRDefault="001B794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4" w:history="1">
                        <w:r w:rsidR="005C7839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</w:t>
                        </w:r>
                        <w:r w:rsidR="005C7839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</w:t>
                        </w:r>
                        <w:r w:rsidR="005C7839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ults</w:t>
                        </w:r>
                      </w:hyperlink>
                      <w:r w:rsidR="005C783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="00B519FF" w:rsidRPr="00F11843" w:rsidRDefault="00B519FF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B519FF" w:rsidRPr="008235EC" w:rsidRDefault="001B794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5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B519FF" w:rsidRDefault="001B794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6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="00B519FF" w:rsidRPr="00F11843" w:rsidRDefault="00B519FF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B519FF" w:rsidRDefault="00B519FF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B519FF" w:rsidRPr="008235EC" w:rsidRDefault="001B794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7" w:history="1">
                        <w:r w:rsidR="00295E1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</w:t>
                        </w:r>
                        <w:r w:rsidR="00295E1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n</w:t>
                        </w:r>
                        <w:r w:rsidR="00295E1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 xml:space="preserve"> granted or which have been registered with a construction project</w:t>
                        </w:r>
                      </w:hyperlink>
                    </w:p>
                    <w:p w:rsidR="00B519FF" w:rsidRPr="00F11843" w:rsidRDefault="001B794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8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9" w:history="1"/>
                    </w:p>
                    <w:p w:rsidR="00B519FF" w:rsidRPr="00F11843" w:rsidRDefault="001B794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40" w:history="1">
                        <w:r w:rsidR="00B519FF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:rsidR="00B519FF" w:rsidRDefault="00B519FF" w:rsidP="00000009">
                      <w:pPr>
                        <w:rPr>
                          <w:lang w:val="en-GB"/>
                        </w:rPr>
                      </w:pPr>
                    </w:p>
                    <w:p w:rsidR="00B519FF" w:rsidRPr="003B6350" w:rsidRDefault="00B519F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70AA" w:rsidRPr="00F64AC1" w:rsidRDefault="000470AA" w:rsidP="0046503D">
      <w:pPr>
        <w:rPr>
          <w:sz w:val="20"/>
          <w:lang w:val="en-US"/>
        </w:rPr>
      </w:pPr>
    </w:p>
    <w:p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B34C4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64AC1" w:rsidRDefault="000470AA" w:rsidP="0000000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F64AC1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</w:tr>
      <w:tr w:rsidR="000470AA" w:rsidRPr="00B34C4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B34C4C" w:rsidRDefault="000470AA" w:rsidP="0046503D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</w:tcPr>
          <w:p w:rsidR="000470AA" w:rsidRPr="00B34C4C" w:rsidRDefault="000470AA" w:rsidP="0046503D">
            <w:pPr>
              <w:rPr>
                <w:sz w:val="20"/>
                <w:lang w:val="en-US"/>
              </w:rPr>
            </w:pPr>
          </w:p>
        </w:tc>
      </w:tr>
    </w:tbl>
    <w:p w:rsidR="00D261A2" w:rsidRPr="00B34C4C" w:rsidRDefault="00D261A2" w:rsidP="0046503D">
      <w:pPr>
        <w:rPr>
          <w:sz w:val="18"/>
          <w:lang w:val="en-US"/>
        </w:rPr>
      </w:pPr>
    </w:p>
    <w:sectPr w:rsidR="00D261A2" w:rsidRPr="00B34C4C" w:rsidSect="00AE4F99">
      <w:headerReference w:type="default" r:id="rId4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A04" w:rsidRDefault="003E3A04" w:rsidP="000662E2">
      <w:pPr>
        <w:spacing w:after="0" w:line="240" w:lineRule="auto"/>
      </w:pPr>
      <w:r>
        <w:separator/>
      </w:r>
    </w:p>
  </w:endnote>
  <w:endnote w:type="continuationSeparator" w:id="0">
    <w:p w:rsidR="003E3A04" w:rsidRDefault="003E3A0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:rsidR="00B519FF" w:rsidRDefault="00B519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0B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519FF" w:rsidRPr="007B4F73" w:rsidRDefault="00B519FF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:rsidR="00B519FF" w:rsidRDefault="00B519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0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19FF" w:rsidRPr="00CC1C7C" w:rsidRDefault="00B519FF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A04" w:rsidRDefault="003E3A04" w:rsidP="000662E2">
      <w:pPr>
        <w:spacing w:after="0" w:line="240" w:lineRule="auto"/>
      </w:pPr>
      <w:r>
        <w:separator/>
      </w:r>
    </w:p>
  </w:footnote>
  <w:footnote w:type="continuationSeparator" w:id="0">
    <w:p w:rsidR="003E3A04" w:rsidRDefault="003E3A04" w:rsidP="000662E2">
      <w:pPr>
        <w:spacing w:after="0" w:line="240" w:lineRule="auto"/>
      </w:pPr>
      <w:r>
        <w:continuationSeparator/>
      </w:r>
    </w:p>
  </w:footnote>
  <w:footnote w:id="1">
    <w:p w:rsidR="00B519FF" w:rsidRPr="008C48C6" w:rsidRDefault="00B519FF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</w:p>
  </w:footnote>
  <w:footnote w:id="2">
    <w:p w:rsidR="00B519FF" w:rsidRPr="008C48C6" w:rsidRDefault="00B519FF" w:rsidP="009046F6">
      <w:pPr>
        <w:rPr>
          <w:rFonts w:ascii="Fira Sans Light" w:hAnsi="Fira Sans Light"/>
          <w:b/>
          <w:bCs/>
          <w:sz w:val="16"/>
          <w:szCs w:val="16"/>
          <w:lang w:val="en-GB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GB"/>
        </w:rPr>
        <w:t xml:space="preserve"> </w:t>
      </w:r>
      <w:r w:rsidRPr="008C48C6">
        <w:rPr>
          <w:bCs/>
          <w:sz w:val="16"/>
          <w:szCs w:val="16"/>
          <w:lang w:val="en-GB"/>
        </w:rPr>
        <w:t>Every time developers are mentioned in the news release, it means construction intended for sale or rent, that is realised by various investors with the purpose of making a profit, whereas if private investors are mentioned, it means private construction, that is realised for the use of the investor</w:t>
      </w:r>
    </w:p>
  </w:footnote>
  <w:footnote w:id="3">
    <w:p w:rsidR="007418AC" w:rsidRPr="00207BF8" w:rsidRDefault="007418AC">
      <w:pPr>
        <w:pStyle w:val="Tekstprzypisudolnego"/>
        <w:rPr>
          <w:lang w:val="en-GB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GB"/>
        </w:rPr>
        <w:t xml:space="preserve"> Realised by various investors with the purpose of short or long term rent of dwellings, also based on the institutional lease agreements leading to ownership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B519FF" w:rsidRDefault="00B519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72BF5B1" wp14:editId="7C7D578C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19FF" w:rsidRPr="00C97596" w:rsidRDefault="005201F8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22.11</w:t>
                          </w:r>
                          <w:r w:rsidR="00B519FF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BF5B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:rsidR="00B519FF" w:rsidRPr="00C97596" w:rsidRDefault="005201F8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22.11</w:t>
                    </w:r>
                    <w:r w:rsidR="00B519FF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911A21C" wp14:editId="5484C6C4">
          <wp:extent cx="1866900" cy="704850"/>
          <wp:effectExtent l="0" t="0" r="0" b="0"/>
          <wp:docPr id="7" name="Obraz 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519FF" w:rsidRPr="003C6C8D" w:rsidRDefault="00B519F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519FF" w:rsidRPr="003C6C8D" w:rsidRDefault="00B519F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19FF" w:rsidRPr="00C97596" w:rsidRDefault="00B519F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B519FF" w:rsidRPr="00C97596" w:rsidRDefault="00B519F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FF" w:rsidRDefault="00B519FF">
    <w:pPr>
      <w:pStyle w:val="Nagwek"/>
    </w:pPr>
  </w:p>
  <w:p w:rsidR="00B519FF" w:rsidRDefault="00B519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69" type="#_x0000_t75" style="width:123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C5B"/>
    <w:rsid w:val="0000301D"/>
    <w:rsid w:val="00003437"/>
    <w:rsid w:val="0000709F"/>
    <w:rsid w:val="00007996"/>
    <w:rsid w:val="00007BF9"/>
    <w:rsid w:val="00010800"/>
    <w:rsid w:val="000108B8"/>
    <w:rsid w:val="000111EC"/>
    <w:rsid w:val="00011E33"/>
    <w:rsid w:val="00013599"/>
    <w:rsid w:val="000152F5"/>
    <w:rsid w:val="000169EB"/>
    <w:rsid w:val="00024626"/>
    <w:rsid w:val="000271FB"/>
    <w:rsid w:val="0003236F"/>
    <w:rsid w:val="00035EA7"/>
    <w:rsid w:val="000411F6"/>
    <w:rsid w:val="000441C0"/>
    <w:rsid w:val="000457C6"/>
    <w:rsid w:val="0004582E"/>
    <w:rsid w:val="000470AA"/>
    <w:rsid w:val="0005122F"/>
    <w:rsid w:val="00051868"/>
    <w:rsid w:val="00052F03"/>
    <w:rsid w:val="00053190"/>
    <w:rsid w:val="0005394E"/>
    <w:rsid w:val="00054314"/>
    <w:rsid w:val="00057CA1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4531"/>
    <w:rsid w:val="00086B7D"/>
    <w:rsid w:val="00086F9F"/>
    <w:rsid w:val="00087CEB"/>
    <w:rsid w:val="00091E35"/>
    <w:rsid w:val="00093BAC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D43"/>
    <w:rsid w:val="000D225C"/>
    <w:rsid w:val="000D2A5C"/>
    <w:rsid w:val="000D2E0B"/>
    <w:rsid w:val="000E0918"/>
    <w:rsid w:val="000E1F4F"/>
    <w:rsid w:val="000F1626"/>
    <w:rsid w:val="000F435D"/>
    <w:rsid w:val="000F445C"/>
    <w:rsid w:val="001011C3"/>
    <w:rsid w:val="001052CB"/>
    <w:rsid w:val="001070E5"/>
    <w:rsid w:val="00110D87"/>
    <w:rsid w:val="001113A6"/>
    <w:rsid w:val="00111FD5"/>
    <w:rsid w:val="00112607"/>
    <w:rsid w:val="00113070"/>
    <w:rsid w:val="00114DB9"/>
    <w:rsid w:val="00115574"/>
    <w:rsid w:val="00116087"/>
    <w:rsid w:val="00127C74"/>
    <w:rsid w:val="00130296"/>
    <w:rsid w:val="00135FC7"/>
    <w:rsid w:val="00136D2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75380"/>
    <w:rsid w:val="0017779B"/>
    <w:rsid w:val="00177DD6"/>
    <w:rsid w:val="00182464"/>
    <w:rsid w:val="001850EA"/>
    <w:rsid w:val="001855B0"/>
    <w:rsid w:val="00193519"/>
    <w:rsid w:val="00194103"/>
    <w:rsid w:val="001945FA"/>
    <w:rsid w:val="001951DA"/>
    <w:rsid w:val="001952F2"/>
    <w:rsid w:val="00195767"/>
    <w:rsid w:val="001A1513"/>
    <w:rsid w:val="001A1F89"/>
    <w:rsid w:val="001A4380"/>
    <w:rsid w:val="001A53F4"/>
    <w:rsid w:val="001A6EC1"/>
    <w:rsid w:val="001B1CE5"/>
    <w:rsid w:val="001B4A86"/>
    <w:rsid w:val="001B7948"/>
    <w:rsid w:val="001C1808"/>
    <w:rsid w:val="001C3269"/>
    <w:rsid w:val="001C3694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475A"/>
    <w:rsid w:val="001F1170"/>
    <w:rsid w:val="001F31BD"/>
    <w:rsid w:val="001F3686"/>
    <w:rsid w:val="001F649C"/>
    <w:rsid w:val="00202E71"/>
    <w:rsid w:val="00207BF8"/>
    <w:rsid w:val="00211FA7"/>
    <w:rsid w:val="002123EA"/>
    <w:rsid w:val="00212787"/>
    <w:rsid w:val="00216F21"/>
    <w:rsid w:val="00217D5E"/>
    <w:rsid w:val="00224A09"/>
    <w:rsid w:val="00224D54"/>
    <w:rsid w:val="00237220"/>
    <w:rsid w:val="00237A99"/>
    <w:rsid w:val="002452B8"/>
    <w:rsid w:val="00246441"/>
    <w:rsid w:val="00254D71"/>
    <w:rsid w:val="0025542F"/>
    <w:rsid w:val="00256AD9"/>
    <w:rsid w:val="002574F9"/>
    <w:rsid w:val="00257AA4"/>
    <w:rsid w:val="002615C6"/>
    <w:rsid w:val="00261B24"/>
    <w:rsid w:val="0026524A"/>
    <w:rsid w:val="00270874"/>
    <w:rsid w:val="0027193F"/>
    <w:rsid w:val="002722B3"/>
    <w:rsid w:val="0027483D"/>
    <w:rsid w:val="0027606C"/>
    <w:rsid w:val="00276811"/>
    <w:rsid w:val="00282699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6B12"/>
    <w:rsid w:val="002B6B7B"/>
    <w:rsid w:val="002C2695"/>
    <w:rsid w:val="002C39C1"/>
    <w:rsid w:val="002C424B"/>
    <w:rsid w:val="002D2ECD"/>
    <w:rsid w:val="002D6990"/>
    <w:rsid w:val="002D6C7A"/>
    <w:rsid w:val="002E13A8"/>
    <w:rsid w:val="002E3590"/>
    <w:rsid w:val="002E6140"/>
    <w:rsid w:val="002E6985"/>
    <w:rsid w:val="002E71B6"/>
    <w:rsid w:val="002F1F42"/>
    <w:rsid w:val="002F2E8D"/>
    <w:rsid w:val="002F77C8"/>
    <w:rsid w:val="0030115B"/>
    <w:rsid w:val="00304F22"/>
    <w:rsid w:val="00306C7C"/>
    <w:rsid w:val="00313E16"/>
    <w:rsid w:val="00315805"/>
    <w:rsid w:val="00317C29"/>
    <w:rsid w:val="00320924"/>
    <w:rsid w:val="003228C1"/>
    <w:rsid w:val="00322EDD"/>
    <w:rsid w:val="003231A1"/>
    <w:rsid w:val="00332263"/>
    <w:rsid w:val="00332320"/>
    <w:rsid w:val="00335136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4D8B"/>
    <w:rsid w:val="003854ED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4F95"/>
    <w:rsid w:val="003D5465"/>
    <w:rsid w:val="003D5F42"/>
    <w:rsid w:val="003D60A9"/>
    <w:rsid w:val="003D795B"/>
    <w:rsid w:val="003E0F23"/>
    <w:rsid w:val="003E3A04"/>
    <w:rsid w:val="003F13A9"/>
    <w:rsid w:val="003F19F4"/>
    <w:rsid w:val="003F4C97"/>
    <w:rsid w:val="003F53CA"/>
    <w:rsid w:val="003F68D3"/>
    <w:rsid w:val="003F7ED6"/>
    <w:rsid w:val="003F7FE6"/>
    <w:rsid w:val="00400193"/>
    <w:rsid w:val="00401DB3"/>
    <w:rsid w:val="004045B4"/>
    <w:rsid w:val="004130B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3D4F"/>
    <w:rsid w:val="00444B75"/>
    <w:rsid w:val="00445047"/>
    <w:rsid w:val="004466B1"/>
    <w:rsid w:val="00450A42"/>
    <w:rsid w:val="00450E62"/>
    <w:rsid w:val="0045309B"/>
    <w:rsid w:val="00454004"/>
    <w:rsid w:val="00456EF1"/>
    <w:rsid w:val="00463E39"/>
    <w:rsid w:val="00464D4F"/>
    <w:rsid w:val="0046503D"/>
    <w:rsid w:val="004652C2"/>
    <w:rsid w:val="004657FC"/>
    <w:rsid w:val="00467EFF"/>
    <w:rsid w:val="00471D34"/>
    <w:rsid w:val="004733F6"/>
    <w:rsid w:val="00474753"/>
    <w:rsid w:val="00474E69"/>
    <w:rsid w:val="00477DD8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F0C3C"/>
    <w:rsid w:val="004F4FCA"/>
    <w:rsid w:val="004F63FC"/>
    <w:rsid w:val="004F6903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A1"/>
    <w:rsid w:val="00533632"/>
    <w:rsid w:val="00536E29"/>
    <w:rsid w:val="005378A0"/>
    <w:rsid w:val="0054251F"/>
    <w:rsid w:val="00542771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76B0"/>
    <w:rsid w:val="00575C63"/>
    <w:rsid w:val="005762A7"/>
    <w:rsid w:val="00577BDE"/>
    <w:rsid w:val="00582224"/>
    <w:rsid w:val="00582ED4"/>
    <w:rsid w:val="005916D7"/>
    <w:rsid w:val="005A30AB"/>
    <w:rsid w:val="005A698C"/>
    <w:rsid w:val="005B2080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6583"/>
    <w:rsid w:val="0062187C"/>
    <w:rsid w:val="00621F5F"/>
    <w:rsid w:val="006262B3"/>
    <w:rsid w:val="006263DA"/>
    <w:rsid w:val="00626952"/>
    <w:rsid w:val="00626D87"/>
    <w:rsid w:val="00627CBE"/>
    <w:rsid w:val="006318DA"/>
    <w:rsid w:val="00632DF8"/>
    <w:rsid w:val="00633014"/>
    <w:rsid w:val="0063437B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6177"/>
    <w:rsid w:val="00677574"/>
    <w:rsid w:val="0067794E"/>
    <w:rsid w:val="006812AF"/>
    <w:rsid w:val="0068327D"/>
    <w:rsid w:val="0068790E"/>
    <w:rsid w:val="00690C38"/>
    <w:rsid w:val="00694AF0"/>
    <w:rsid w:val="006A0E22"/>
    <w:rsid w:val="006A1938"/>
    <w:rsid w:val="006A37E8"/>
    <w:rsid w:val="006B0E9E"/>
    <w:rsid w:val="006B5AE4"/>
    <w:rsid w:val="006B6187"/>
    <w:rsid w:val="006B6263"/>
    <w:rsid w:val="006C645A"/>
    <w:rsid w:val="006D4054"/>
    <w:rsid w:val="006D5A05"/>
    <w:rsid w:val="006D5ABB"/>
    <w:rsid w:val="006D7F1E"/>
    <w:rsid w:val="006E02EC"/>
    <w:rsid w:val="006E4D66"/>
    <w:rsid w:val="006E5888"/>
    <w:rsid w:val="006E6053"/>
    <w:rsid w:val="006E6C7B"/>
    <w:rsid w:val="006F5EF5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924"/>
    <w:rsid w:val="00741554"/>
    <w:rsid w:val="007418AC"/>
    <w:rsid w:val="00746187"/>
    <w:rsid w:val="0075636C"/>
    <w:rsid w:val="007573AD"/>
    <w:rsid w:val="00760FC2"/>
    <w:rsid w:val="0076254F"/>
    <w:rsid w:val="00763711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DC1"/>
    <w:rsid w:val="007A7D7B"/>
    <w:rsid w:val="007B0D5E"/>
    <w:rsid w:val="007B0E35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E3314"/>
    <w:rsid w:val="007E4B03"/>
    <w:rsid w:val="007E58A2"/>
    <w:rsid w:val="007E7CE3"/>
    <w:rsid w:val="007F0C1A"/>
    <w:rsid w:val="007F1D43"/>
    <w:rsid w:val="007F1E2E"/>
    <w:rsid w:val="007F324B"/>
    <w:rsid w:val="007F4BEF"/>
    <w:rsid w:val="007F6B07"/>
    <w:rsid w:val="007F7483"/>
    <w:rsid w:val="0080133E"/>
    <w:rsid w:val="00802022"/>
    <w:rsid w:val="00804C08"/>
    <w:rsid w:val="0080553C"/>
    <w:rsid w:val="00805B46"/>
    <w:rsid w:val="00813014"/>
    <w:rsid w:val="00820D18"/>
    <w:rsid w:val="00820FB9"/>
    <w:rsid w:val="008235EC"/>
    <w:rsid w:val="00825DC2"/>
    <w:rsid w:val="00834AD3"/>
    <w:rsid w:val="00836CD7"/>
    <w:rsid w:val="00837231"/>
    <w:rsid w:val="008433EE"/>
    <w:rsid w:val="00843795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F70"/>
    <w:rsid w:val="00891CF0"/>
    <w:rsid w:val="00893B4E"/>
    <w:rsid w:val="008948E4"/>
    <w:rsid w:val="00896EB9"/>
    <w:rsid w:val="008A1C80"/>
    <w:rsid w:val="008A26D9"/>
    <w:rsid w:val="008A58C2"/>
    <w:rsid w:val="008A7B99"/>
    <w:rsid w:val="008B3CA0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1350"/>
    <w:rsid w:val="009046F6"/>
    <w:rsid w:val="00905A67"/>
    <w:rsid w:val="00906857"/>
    <w:rsid w:val="00907546"/>
    <w:rsid w:val="009127BA"/>
    <w:rsid w:val="00916639"/>
    <w:rsid w:val="009168D8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3BE8"/>
    <w:rsid w:val="0098487F"/>
    <w:rsid w:val="009918AB"/>
    <w:rsid w:val="00991BAC"/>
    <w:rsid w:val="0099211A"/>
    <w:rsid w:val="00996309"/>
    <w:rsid w:val="009A61DB"/>
    <w:rsid w:val="009A6EA0"/>
    <w:rsid w:val="009A7910"/>
    <w:rsid w:val="009B0217"/>
    <w:rsid w:val="009B0770"/>
    <w:rsid w:val="009B382F"/>
    <w:rsid w:val="009B7341"/>
    <w:rsid w:val="009B7D46"/>
    <w:rsid w:val="009C0CCF"/>
    <w:rsid w:val="009C1335"/>
    <w:rsid w:val="009C1AB2"/>
    <w:rsid w:val="009C7251"/>
    <w:rsid w:val="009D2F59"/>
    <w:rsid w:val="009E13F6"/>
    <w:rsid w:val="009E1F94"/>
    <w:rsid w:val="009E2E91"/>
    <w:rsid w:val="009E3371"/>
    <w:rsid w:val="009E6202"/>
    <w:rsid w:val="009F0127"/>
    <w:rsid w:val="009F16E7"/>
    <w:rsid w:val="009F1C77"/>
    <w:rsid w:val="009F1CDB"/>
    <w:rsid w:val="009F686F"/>
    <w:rsid w:val="00A02ED8"/>
    <w:rsid w:val="00A05A3A"/>
    <w:rsid w:val="00A05EE7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65F4"/>
    <w:rsid w:val="00A40D16"/>
    <w:rsid w:val="00A4219B"/>
    <w:rsid w:val="00A4223C"/>
    <w:rsid w:val="00A4333F"/>
    <w:rsid w:val="00A45EB1"/>
    <w:rsid w:val="00A47D80"/>
    <w:rsid w:val="00A51E03"/>
    <w:rsid w:val="00A53132"/>
    <w:rsid w:val="00A536D2"/>
    <w:rsid w:val="00A563F2"/>
    <w:rsid w:val="00A566E8"/>
    <w:rsid w:val="00A569FC"/>
    <w:rsid w:val="00A63CAF"/>
    <w:rsid w:val="00A66E7E"/>
    <w:rsid w:val="00A72CF4"/>
    <w:rsid w:val="00A810F9"/>
    <w:rsid w:val="00A846D6"/>
    <w:rsid w:val="00A84818"/>
    <w:rsid w:val="00A86ECC"/>
    <w:rsid w:val="00A86FCC"/>
    <w:rsid w:val="00A87DC7"/>
    <w:rsid w:val="00A91D74"/>
    <w:rsid w:val="00AA05AC"/>
    <w:rsid w:val="00AA087A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D4B"/>
    <w:rsid w:val="00AE3772"/>
    <w:rsid w:val="00AE3FB3"/>
    <w:rsid w:val="00AE4F99"/>
    <w:rsid w:val="00AF0752"/>
    <w:rsid w:val="00AF19C9"/>
    <w:rsid w:val="00B01B1A"/>
    <w:rsid w:val="00B0456F"/>
    <w:rsid w:val="00B11740"/>
    <w:rsid w:val="00B130CA"/>
    <w:rsid w:val="00B14952"/>
    <w:rsid w:val="00B166F1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2455"/>
    <w:rsid w:val="00B44C5A"/>
    <w:rsid w:val="00B465A7"/>
    <w:rsid w:val="00B519FF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6621"/>
    <w:rsid w:val="00B77EC9"/>
    <w:rsid w:val="00B82E2D"/>
    <w:rsid w:val="00B847C4"/>
    <w:rsid w:val="00B86655"/>
    <w:rsid w:val="00B914E9"/>
    <w:rsid w:val="00B956EE"/>
    <w:rsid w:val="00B95FA8"/>
    <w:rsid w:val="00B96AD0"/>
    <w:rsid w:val="00BA14B6"/>
    <w:rsid w:val="00BA2BA1"/>
    <w:rsid w:val="00BA3D02"/>
    <w:rsid w:val="00BA44CD"/>
    <w:rsid w:val="00BA6BF5"/>
    <w:rsid w:val="00BB4208"/>
    <w:rsid w:val="00BB4F09"/>
    <w:rsid w:val="00BC4AAD"/>
    <w:rsid w:val="00BC514E"/>
    <w:rsid w:val="00BC70F1"/>
    <w:rsid w:val="00BD1D77"/>
    <w:rsid w:val="00BD2577"/>
    <w:rsid w:val="00BD4E33"/>
    <w:rsid w:val="00BD5F7F"/>
    <w:rsid w:val="00BD601A"/>
    <w:rsid w:val="00BD6924"/>
    <w:rsid w:val="00BE7969"/>
    <w:rsid w:val="00BF01CB"/>
    <w:rsid w:val="00BF0335"/>
    <w:rsid w:val="00BF36AA"/>
    <w:rsid w:val="00BF475A"/>
    <w:rsid w:val="00BF61F6"/>
    <w:rsid w:val="00C021FE"/>
    <w:rsid w:val="00C030DE"/>
    <w:rsid w:val="00C05C8B"/>
    <w:rsid w:val="00C16ABB"/>
    <w:rsid w:val="00C202E0"/>
    <w:rsid w:val="00C20CA7"/>
    <w:rsid w:val="00C21FA8"/>
    <w:rsid w:val="00C22105"/>
    <w:rsid w:val="00C22EA2"/>
    <w:rsid w:val="00C230EE"/>
    <w:rsid w:val="00C244B6"/>
    <w:rsid w:val="00C35DEE"/>
    <w:rsid w:val="00C3702F"/>
    <w:rsid w:val="00C40F4B"/>
    <w:rsid w:val="00C41764"/>
    <w:rsid w:val="00C45997"/>
    <w:rsid w:val="00C47820"/>
    <w:rsid w:val="00C47CE4"/>
    <w:rsid w:val="00C52C74"/>
    <w:rsid w:val="00C5434F"/>
    <w:rsid w:val="00C57EF3"/>
    <w:rsid w:val="00C60835"/>
    <w:rsid w:val="00C64A37"/>
    <w:rsid w:val="00C7158E"/>
    <w:rsid w:val="00C7250B"/>
    <w:rsid w:val="00C733A3"/>
    <w:rsid w:val="00C7346B"/>
    <w:rsid w:val="00C769E6"/>
    <w:rsid w:val="00C77C0E"/>
    <w:rsid w:val="00C8094E"/>
    <w:rsid w:val="00C82362"/>
    <w:rsid w:val="00C84740"/>
    <w:rsid w:val="00C84D08"/>
    <w:rsid w:val="00C91687"/>
    <w:rsid w:val="00C924A8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E66F6"/>
    <w:rsid w:val="00CF0172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7F69"/>
    <w:rsid w:val="00D504E4"/>
    <w:rsid w:val="00D536C0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C2850"/>
    <w:rsid w:val="00DC3774"/>
    <w:rsid w:val="00DC6708"/>
    <w:rsid w:val="00DD1D64"/>
    <w:rsid w:val="00DD20E2"/>
    <w:rsid w:val="00DD21A2"/>
    <w:rsid w:val="00DE4176"/>
    <w:rsid w:val="00DE6865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CD6"/>
    <w:rsid w:val="00E15A67"/>
    <w:rsid w:val="00E16266"/>
    <w:rsid w:val="00E176B4"/>
    <w:rsid w:val="00E17B77"/>
    <w:rsid w:val="00E23337"/>
    <w:rsid w:val="00E245E1"/>
    <w:rsid w:val="00E24F07"/>
    <w:rsid w:val="00E24FC4"/>
    <w:rsid w:val="00E259EA"/>
    <w:rsid w:val="00E31232"/>
    <w:rsid w:val="00E32061"/>
    <w:rsid w:val="00E322C8"/>
    <w:rsid w:val="00E34610"/>
    <w:rsid w:val="00E3705B"/>
    <w:rsid w:val="00E42FF9"/>
    <w:rsid w:val="00E43169"/>
    <w:rsid w:val="00E457ED"/>
    <w:rsid w:val="00E4714C"/>
    <w:rsid w:val="00E51AEB"/>
    <w:rsid w:val="00E522A7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73C8"/>
    <w:rsid w:val="00E90AC0"/>
    <w:rsid w:val="00E928D6"/>
    <w:rsid w:val="00E94640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C38C8"/>
    <w:rsid w:val="00EC5BC4"/>
    <w:rsid w:val="00EC7E66"/>
    <w:rsid w:val="00ED04D0"/>
    <w:rsid w:val="00ED55C0"/>
    <w:rsid w:val="00ED682B"/>
    <w:rsid w:val="00ED7983"/>
    <w:rsid w:val="00EE373E"/>
    <w:rsid w:val="00EE41D5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C8F"/>
    <w:rsid w:val="00F300D6"/>
    <w:rsid w:val="00F32749"/>
    <w:rsid w:val="00F35AD5"/>
    <w:rsid w:val="00F37172"/>
    <w:rsid w:val="00F374DC"/>
    <w:rsid w:val="00F43757"/>
    <w:rsid w:val="00F4477E"/>
    <w:rsid w:val="00F46B76"/>
    <w:rsid w:val="00F52D79"/>
    <w:rsid w:val="00F54505"/>
    <w:rsid w:val="00F55F41"/>
    <w:rsid w:val="00F56F73"/>
    <w:rsid w:val="00F57745"/>
    <w:rsid w:val="00F6158E"/>
    <w:rsid w:val="00F64AC1"/>
    <w:rsid w:val="00F67D8F"/>
    <w:rsid w:val="00F802BE"/>
    <w:rsid w:val="00F81CDA"/>
    <w:rsid w:val="00F830BE"/>
    <w:rsid w:val="00F84FEA"/>
    <w:rsid w:val="00F86024"/>
    <w:rsid w:val="00F8611A"/>
    <w:rsid w:val="00F9379A"/>
    <w:rsid w:val="00FA3953"/>
    <w:rsid w:val="00FA5128"/>
    <w:rsid w:val="00FA544B"/>
    <w:rsid w:val="00FA54FD"/>
    <w:rsid w:val="00FA6239"/>
    <w:rsid w:val="00FA68FD"/>
    <w:rsid w:val="00FB0592"/>
    <w:rsid w:val="00FB42D4"/>
    <w:rsid w:val="00FB58A3"/>
    <w:rsid w:val="00FB5906"/>
    <w:rsid w:val="00FB762F"/>
    <w:rsid w:val="00FC2AED"/>
    <w:rsid w:val="00FD0C2F"/>
    <w:rsid w:val="00FD1099"/>
    <w:rsid w:val="00FD5EA7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stat.gov.pl/en/topics/industry-construction-fixed-assets/construction/publikacja,1.html" TargetMode="External"/><Relationship Id="rId39" Type="http://schemas.openxmlformats.org/officeDocument/2006/relationships/hyperlink" Target="http://stat.gov.pl/en/metainformations/glossary/terms-used-in-official-statistics/945,term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en/topics/industry-construction-fixed-assets/construction/publikacja,1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1.emf"/><Relationship Id="rId17" Type="http://schemas.openxmlformats.org/officeDocument/2006/relationships/header" Target="header2.xml"/><Relationship Id="rId25" Type="http://schemas.openxmlformats.org/officeDocument/2006/relationships/hyperlink" Target="https://stat.gov.pl/en/topics/other-studies/informations-on-socio-economic-situation/publikacja,1.html" TargetMode="External"/><Relationship Id="rId33" Type="http://schemas.openxmlformats.org/officeDocument/2006/relationships/hyperlink" Target="https://stat.gov.pl/en/topics/other-studies/informations-on-socio-economic-situation/publikacja,1.html" TargetMode="External"/><Relationship Id="rId38" Type="http://schemas.openxmlformats.org/officeDocument/2006/relationships/hyperlink" Target="http://stat.gov.pl/en/metainformations/glossary/terms-used-in-official-statistics/945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s://stat.gov.pl/en/metainformations/glossary/terms-used-in-official-statistics/3763,term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7.png"/><Relationship Id="rId32" Type="http://schemas.openxmlformats.org/officeDocument/2006/relationships/hyperlink" Target="http://stat.gov.pl/en/metainformations/glossary/terms-used-in-official-statistics/201,term.html" TargetMode="External"/><Relationship Id="rId37" Type="http://schemas.openxmlformats.org/officeDocument/2006/relationships/hyperlink" Target="https://stat.gov.pl/en/metainformations/glossary/terms-used-in-official-statistics/3763,term.html" TargetMode="External"/><Relationship Id="rId40" Type="http://schemas.openxmlformats.org/officeDocument/2006/relationships/hyperlink" Target="http://stat.gov.pl/en/metainformations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Z.Kurlej@stat.gov.pl" TargetMode="External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EN/SitePagesDBW/Budownictwo.aspx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35" Type="http://schemas.openxmlformats.org/officeDocument/2006/relationships/hyperlink" Target="http://swaid.stat.gov.pl/EN/SitePagesDBW/Budownictwo.aspx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893293875178354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Arkusz1!$B$2:$AU$3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Arkusz1!$B$4:$AU$4</c:f>
              <c:numCache>
                <c:formatCode>General</c:formatCode>
                <c:ptCount val="46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15551</c:v>
                </c:pt>
                <c:pt idx="43">
                  <c:v>17748</c:v>
                </c:pt>
                <c:pt idx="44">
                  <c:v>17722</c:v>
                </c:pt>
                <c:pt idx="45">
                  <c:v>19078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Arkusz1!$B$2:$AU$3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Arkusz1!$B$16:$AU$16</c:f>
              <c:numCache>
                <c:formatCode>General</c:formatCode>
                <c:ptCount val="46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Arkusz1!$B$2:$AU$3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Arkusz1!$B$10:$AU$10</c:f>
              <c:numCache>
                <c:formatCode>General</c:formatCode>
                <c:ptCount val="46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>
                  <c:v>19528</c:v>
                </c:pt>
                <c:pt idx="44">
                  <c:v>21566</c:v>
                </c:pt>
                <c:pt idx="45">
                  <c:v>24095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4977408"/>
        <c:axId val="514975056"/>
      </c:lineChart>
      <c:catAx>
        <c:axId val="51497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497505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51497505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4977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6444762586494872"/>
          <c:w val="0.91641147125110667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2878</c:v>
                </c:pt>
                <c:pt idx="1">
                  <c:v>3493</c:v>
                </c:pt>
                <c:pt idx="2">
                  <c:v>4805</c:v>
                </c:pt>
                <c:pt idx="3">
                  <c:v>6689</c:v>
                </c:pt>
                <c:pt idx="4">
                  <c:v>4752</c:v>
                </c:pt>
                <c:pt idx="5">
                  <c:v>7510</c:v>
                </c:pt>
                <c:pt idx="6">
                  <c:v>8817</c:v>
                </c:pt>
                <c:pt idx="7">
                  <c:v>8215</c:v>
                </c:pt>
                <c:pt idx="8">
                  <c:v>9873</c:v>
                </c:pt>
                <c:pt idx="9">
                  <c:v>11278</c:v>
                </c:pt>
                <c:pt idx="10">
                  <c:v>14697</c:v>
                </c:pt>
                <c:pt idx="11">
                  <c:v>19178</c:v>
                </c:pt>
                <c:pt idx="12">
                  <c:v>18846</c:v>
                </c:pt>
                <c:pt idx="13">
                  <c:v>22027</c:v>
                </c:pt>
                <c:pt idx="14">
                  <c:v>21081</c:v>
                </c:pt>
                <c:pt idx="15">
                  <c:v>38400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3288</c:v>
                </c:pt>
                <c:pt idx="1">
                  <c:v>3625</c:v>
                </c:pt>
                <c:pt idx="2">
                  <c:v>5534</c:v>
                </c:pt>
                <c:pt idx="3">
                  <c:v>6922</c:v>
                </c:pt>
                <c:pt idx="4">
                  <c:v>6519</c:v>
                </c:pt>
                <c:pt idx="5">
                  <c:v>8418</c:v>
                </c:pt>
                <c:pt idx="6">
                  <c:v>9755</c:v>
                </c:pt>
                <c:pt idx="7">
                  <c:v>10705</c:v>
                </c:pt>
                <c:pt idx="8">
                  <c:v>11117</c:v>
                </c:pt>
                <c:pt idx="9">
                  <c:v>12034</c:v>
                </c:pt>
                <c:pt idx="10">
                  <c:v>17995</c:v>
                </c:pt>
                <c:pt idx="11">
                  <c:v>22070</c:v>
                </c:pt>
                <c:pt idx="12">
                  <c:v>20084</c:v>
                </c:pt>
                <c:pt idx="13">
                  <c:v>25140</c:v>
                </c:pt>
                <c:pt idx="14">
                  <c:v>24096</c:v>
                </c:pt>
                <c:pt idx="15">
                  <c:v>41632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1946</c:v>
                </c:pt>
                <c:pt idx="1">
                  <c:v>3025</c:v>
                </c:pt>
                <c:pt idx="2">
                  <c:v>3315</c:v>
                </c:pt>
                <c:pt idx="3">
                  <c:v>4827</c:v>
                </c:pt>
                <c:pt idx="4">
                  <c:v>4991</c:v>
                </c:pt>
                <c:pt idx="5">
                  <c:v>5742</c:v>
                </c:pt>
                <c:pt idx="6">
                  <c:v>6410</c:v>
                </c:pt>
                <c:pt idx="7">
                  <c:v>6961</c:v>
                </c:pt>
                <c:pt idx="8">
                  <c:v>7472</c:v>
                </c:pt>
                <c:pt idx="9">
                  <c:v>7933</c:v>
                </c:pt>
                <c:pt idx="10">
                  <c:v>10848</c:v>
                </c:pt>
                <c:pt idx="11">
                  <c:v>13827</c:v>
                </c:pt>
                <c:pt idx="12">
                  <c:v>17087</c:v>
                </c:pt>
                <c:pt idx="13">
                  <c:v>17617</c:v>
                </c:pt>
                <c:pt idx="14">
                  <c:v>17903</c:v>
                </c:pt>
                <c:pt idx="15">
                  <c:v>34728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14977016"/>
        <c:axId val="514978584"/>
      </c:barChart>
      <c:catAx>
        <c:axId val="514977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14978584"/>
        <c:crosses val="autoZero"/>
        <c:auto val="1"/>
        <c:lblAlgn val="ctr"/>
        <c:lblOffset val="100"/>
        <c:noMultiLvlLbl val="0"/>
      </c:catAx>
      <c:valAx>
        <c:axId val="514978584"/>
        <c:scaling>
          <c:orientation val="minMax"/>
          <c:max val="44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4977016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80345999888727"/>
          <c:y val="0.83253642309096021"/>
          <c:w val="0.83688211129506873"/>
          <c:h val="0.161375376023202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205C8-4832-4643-9A8A-E7260548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January-September 2019</vt:lpstr>
    </vt:vector>
  </TitlesOfParts>
  <Company>Statistics Poland</Company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January-September 2019</dc:title>
  <dc:creator>GUS</dc:creator>
  <cp:keywords>dwellings completed; dwellings under construction; dwellings started; building permit; useful floor area</cp:keywords>
  <cp:lastModifiedBy>Powęska Anna</cp:lastModifiedBy>
  <cp:revision>5</cp:revision>
  <cp:lastPrinted>2019-11-21T10:46:00Z</cp:lastPrinted>
  <dcterms:created xsi:type="dcterms:W3CDTF">2019-11-21T08:55:00Z</dcterms:created>
  <dcterms:modified xsi:type="dcterms:W3CDTF">2019-11-21T10:47:00Z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