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164FD37C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bookmarkStart w:id="0" w:name="_GoBack"/>
      <w:r>
        <w:rPr>
          <w:lang w:val="en-GB"/>
        </w:rPr>
        <w:t xml:space="preserve">Price indices of  construction and assembly production </w:t>
      </w:r>
      <w:r w:rsidRPr="00594DE2">
        <w:rPr>
          <w:lang w:val="en-GB"/>
        </w:rPr>
        <w:t xml:space="preserve">in </w:t>
      </w:r>
      <w:r w:rsidR="005E24D3" w:rsidRPr="00594DE2">
        <w:rPr>
          <w:lang w:val="en-GB"/>
        </w:rPr>
        <w:t>February</w:t>
      </w:r>
      <w:r w:rsidRPr="00594DE2">
        <w:rPr>
          <w:lang w:val="en-GB"/>
        </w:rPr>
        <w:t xml:space="preserve"> 2019</w:t>
      </w:r>
    </w:p>
    <w:bookmarkEnd w:id="0"/>
    <w:p w14:paraId="647085B9" w14:textId="3F57AAB7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1B233809" w:rsidR="00825064" w:rsidRPr="00CA5963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BA770A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1BB768D0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2A2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B073E7" w:rsidRPr="00442A2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94DE2" w:rsidRPr="00442A2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Pr="00442A2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77777777" w:rsidR="00825064" w:rsidRPr="00531555" w:rsidRDefault="00825064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growth of producer prices in construction in comparison to the previous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1BB768D0" w:rsidR="00825064" w:rsidRPr="00B66B19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DE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073E7" w:rsidRPr="00594DE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 w:rsidR="00594DE2" w:rsidRPr="00594DE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Pr="00594DE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C49B588" w14:textId="77777777" w:rsidR="00825064" w:rsidRPr="00531555" w:rsidRDefault="00825064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growth of producer prices in construction in comparison to the previous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According to preliminary data in </w:t>
      </w:r>
      <w:r w:rsidR="005E24D3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February</w:t>
      </w:r>
      <w:r w:rsidR="00825064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2019 the prices of construction and assembly production were higher by</w:t>
      </w:r>
      <w:r w:rsidR="00787D07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825064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0.</w:t>
      </w:r>
      <w:r w:rsidR="00594DE2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1</w:t>
      </w:r>
      <w:r w:rsidR="00825064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% in comparison to</w:t>
      </w:r>
      <w:r w:rsidR="005E24D3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previous month</w:t>
      </w:r>
      <w:r w:rsidR="00B73953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and by 3.</w:t>
      </w:r>
      <w:r w:rsidR="00594DE2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6</w:t>
      </w:r>
      <w:r w:rsidR="00B73953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%</w:t>
      </w:r>
      <w:r w:rsidR="00886BE8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in comparison to </w:t>
      </w:r>
      <w:r w:rsidR="005E24D3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February</w:t>
      </w:r>
      <w:r w:rsidR="00886BE8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2018.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5D69783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4B7AB74E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4E66963D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77777777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73905406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to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594DE2">
        <w:rPr>
          <w:shd w:val="clear" w:color="auto" w:fill="FFFFFF"/>
          <w:lang w:val="en-US"/>
        </w:rPr>
        <w:t xml:space="preserve"> by 0.2%</w:t>
      </w:r>
      <w:r>
        <w:rPr>
          <w:shd w:val="clear" w:color="auto" w:fill="FFFFFF"/>
          <w:lang w:val="en-US"/>
        </w:rPr>
        <w:t xml:space="preserve"> as well as in</w:t>
      </w:r>
      <w:r w:rsidR="00594DE2">
        <w:rPr>
          <w:shd w:val="clear" w:color="auto" w:fill="FFFFFF"/>
          <w:lang w:val="en-US"/>
        </w:rPr>
        <w:t xml:space="preserve"> </w:t>
      </w:r>
      <w:r w:rsidR="00594DE2" w:rsidRPr="007D298F">
        <w:rPr>
          <w:shd w:val="clear" w:color="auto" w:fill="FFFFFF"/>
          <w:lang w:val="en-US"/>
        </w:rPr>
        <w:t>civil engineering</w:t>
      </w:r>
      <w:r>
        <w:rPr>
          <w:shd w:val="clear" w:color="auto" w:fill="FFFFFF"/>
          <w:lang w:val="en-US"/>
        </w:rPr>
        <w:t xml:space="preserve"> </w:t>
      </w:r>
      <w:r w:rsidRPr="00594DE2">
        <w:rPr>
          <w:shd w:val="clear" w:color="auto" w:fill="FFFFFF"/>
          <w:lang w:val="en-US"/>
        </w:rPr>
        <w:t>by 0.</w:t>
      </w:r>
      <w:r w:rsidR="00594DE2" w:rsidRPr="00594DE2">
        <w:rPr>
          <w:shd w:val="clear" w:color="auto" w:fill="FFFFFF"/>
          <w:lang w:val="en-US"/>
        </w:rPr>
        <w:t>1</w:t>
      </w:r>
      <w:r w:rsidRPr="00594DE2">
        <w:rPr>
          <w:shd w:val="clear" w:color="auto" w:fill="FFFFFF"/>
          <w:lang w:val="en-US"/>
        </w:rPr>
        <w:t>%</w:t>
      </w:r>
      <w:r w:rsidR="00594DE2" w:rsidRPr="00594DE2">
        <w:rPr>
          <w:shd w:val="clear" w:color="auto" w:fill="FFFFFF"/>
          <w:lang w:val="en-US"/>
        </w:rPr>
        <w:t>.</w:t>
      </w:r>
      <w:r w:rsidRPr="00594DE2">
        <w:rPr>
          <w:shd w:val="clear" w:color="auto" w:fill="FFFFFF"/>
          <w:lang w:val="en-US"/>
        </w:rPr>
        <w:t xml:space="preserve"> </w:t>
      </w:r>
      <w:r w:rsidR="00A00F56">
        <w:rPr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 xml:space="preserve">he prices </w:t>
      </w:r>
      <w:r w:rsidRPr="000B5EA7">
        <w:rPr>
          <w:shd w:val="clear" w:color="auto" w:fill="FFFFFF"/>
          <w:lang w:val="en-US"/>
        </w:rPr>
        <w:t>in</w:t>
      </w:r>
      <w:r w:rsidRPr="007D298F">
        <w:rPr>
          <w:shd w:val="clear" w:color="auto" w:fill="FFFFFF"/>
          <w:lang w:val="en-US"/>
        </w:rPr>
        <w:t xml:space="preserve"> </w:t>
      </w:r>
      <w:r w:rsidR="00594DE2" w:rsidRPr="007D298F">
        <w:rPr>
          <w:shd w:val="clear" w:color="auto" w:fill="FFFFFF"/>
          <w:lang w:val="en-US"/>
        </w:rPr>
        <w:t xml:space="preserve">specialised construction activities </w:t>
      </w:r>
      <w:r>
        <w:rPr>
          <w:shd w:val="clear" w:color="auto" w:fill="FFFFFF"/>
          <w:lang w:val="en-US"/>
        </w:rPr>
        <w:t>remained unchanged</w:t>
      </w:r>
      <w:r w:rsidR="00205287">
        <w:rPr>
          <w:shd w:val="clear" w:color="auto" w:fill="FFFFFF"/>
          <w:lang w:val="en-US"/>
        </w:rPr>
        <w:t xml:space="preserve"> in comparison to the previous month</w:t>
      </w:r>
      <w:r>
        <w:rPr>
          <w:shd w:val="clear" w:color="auto" w:fill="FFFFFF"/>
          <w:lang w:val="en-US"/>
        </w:rPr>
        <w:t>.</w:t>
      </w:r>
    </w:p>
    <w:p w14:paraId="24DC2195" w14:textId="7AB39770" w:rsidR="00F93261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In comparison </w:t>
      </w:r>
      <w:r w:rsidRPr="00594DE2">
        <w:rPr>
          <w:shd w:val="clear" w:color="auto" w:fill="FFFFFF"/>
          <w:lang w:val="en-US"/>
        </w:rPr>
        <w:t xml:space="preserve">to </w:t>
      </w:r>
      <w:r w:rsidR="005E24D3" w:rsidRPr="00594DE2">
        <w:rPr>
          <w:shd w:val="clear" w:color="auto" w:fill="FFFFFF"/>
          <w:lang w:val="en-US"/>
        </w:rPr>
        <w:t>February</w:t>
      </w:r>
      <w:r w:rsidR="004445F9" w:rsidRPr="00594DE2">
        <w:rPr>
          <w:shd w:val="clear" w:color="auto" w:fill="FFFFFF"/>
          <w:lang w:val="en-US"/>
        </w:rPr>
        <w:t xml:space="preserve"> 201</w:t>
      </w:r>
      <w:r w:rsidRPr="00594DE2">
        <w:rPr>
          <w:shd w:val="clear" w:color="auto" w:fill="FFFFFF"/>
          <w:lang w:val="en-US"/>
        </w:rPr>
        <w:t>8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594DE2">
        <w:rPr>
          <w:shd w:val="clear" w:color="auto" w:fill="FFFFFF"/>
          <w:lang w:val="en-US"/>
        </w:rPr>
        <w:t>buildings (by 4.3%), in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>civil engineering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594DE2">
        <w:rPr>
          <w:shd w:val="clear" w:color="auto" w:fill="FFFFFF"/>
          <w:lang w:val="en-US"/>
        </w:rPr>
        <w:t>(by 3.6%)</w:t>
      </w:r>
      <w:r w:rsidR="00F93261">
        <w:rPr>
          <w:shd w:val="clear" w:color="auto" w:fill="FFFFFF"/>
          <w:lang w:val="en-US"/>
        </w:rPr>
        <w:t xml:space="preserve"> as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 xml:space="preserve">specialised construction </w:t>
      </w:r>
      <w:r w:rsidR="00F93261" w:rsidRPr="00906160">
        <w:rPr>
          <w:shd w:val="clear" w:color="auto" w:fill="FFFFFF"/>
          <w:lang w:val="en-US"/>
        </w:rPr>
        <w:t xml:space="preserve">activities </w:t>
      </w:r>
      <w:r w:rsidR="00F93261" w:rsidRPr="00D966B7">
        <w:rPr>
          <w:shd w:val="clear" w:color="auto" w:fill="FFFFFF"/>
          <w:lang w:val="en-US"/>
        </w:rPr>
        <w:t>(by</w:t>
      </w:r>
      <w:r w:rsidR="008F7774" w:rsidRPr="00D966B7">
        <w:rPr>
          <w:shd w:val="clear" w:color="auto" w:fill="FFFFFF"/>
          <w:lang w:val="en-US"/>
        </w:rPr>
        <w:t> </w:t>
      </w:r>
      <w:r w:rsidR="00F93261" w:rsidRPr="00D966B7">
        <w:rPr>
          <w:shd w:val="clear" w:color="auto" w:fill="FFFFFF"/>
          <w:lang w:val="en-US"/>
        </w:rPr>
        <w:t>2.9%).</w:t>
      </w:r>
    </w:p>
    <w:p w14:paraId="4C6A228B" w14:textId="5683CCBD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252D85DE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14100E09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1. Price indices of construction and assembly  production  in</w:t>
      </w:r>
      <w:r w:rsidR="005E24D3" w:rsidRPr="00442A25">
        <w:rPr>
          <w:b/>
          <w:shd w:val="clear" w:color="auto" w:fill="FFFFFF"/>
          <w:lang w:val="en-US"/>
        </w:rPr>
        <w:t xml:space="preserve"> February</w:t>
      </w:r>
      <w:r w:rsidR="005C0CF9" w:rsidRPr="00442A25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17CC4" w14:paraId="6677A55E" w14:textId="77777777" w:rsidTr="009816B2">
        <w:tc>
          <w:tcPr>
            <w:tcW w:w="2194" w:type="dxa"/>
          </w:tcPr>
          <w:p w14:paraId="48AD6D5C" w14:textId="77777777" w:rsidR="00E17CC4" w:rsidRPr="00442A25" w:rsidRDefault="00E17CC4" w:rsidP="009816B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0493DE9" w14:textId="1CF8D754" w:rsidR="00E17CC4" w:rsidRDefault="00E17CC4" w:rsidP="00147D4A">
            <w:pPr>
              <w:jc w:val="center"/>
              <w:rPr>
                <w:shd w:val="clear" w:color="auto" w:fill="FFFFFF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147D4A"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859" w:type="dxa"/>
            <w:gridSpan w:val="3"/>
          </w:tcPr>
          <w:p w14:paraId="54D8E52A" w14:textId="5B093C47" w:rsidR="00E17CC4" w:rsidRDefault="00E17CC4" w:rsidP="00DC1702">
            <w:pPr>
              <w:jc w:val="center"/>
              <w:rPr>
                <w:shd w:val="clear" w:color="auto" w:fill="FFFFFF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DC1702"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</w:tcPr>
          <w:p w14:paraId="1FDC6E14" w14:textId="6B213395" w:rsidR="00E17CC4" w:rsidRPr="00C84A7C" w:rsidRDefault="00E17CC4" w:rsidP="00B1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I-II </w:t>
            </w:r>
            <w:r w:rsidRPr="00C84A7C">
              <w:rPr>
                <w:color w:val="000000" w:themeColor="text1"/>
                <w:sz w:val="16"/>
                <w:szCs w:val="16"/>
              </w:rPr>
              <w:t>201</w:t>
            </w:r>
            <w:r w:rsidR="00B15DD2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E17CC4" w14:paraId="4A124174" w14:textId="77777777" w:rsidTr="00F927C4">
        <w:tc>
          <w:tcPr>
            <w:tcW w:w="2194" w:type="dxa"/>
            <w:tcBorders>
              <w:bottom w:val="single" w:sz="12" w:space="0" w:color="001D77"/>
            </w:tcBorders>
          </w:tcPr>
          <w:p w14:paraId="170FF885" w14:textId="50FF4B74" w:rsidR="00E17CC4" w:rsidRDefault="00E17CC4" w:rsidP="00E17CC4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ABDB2F9" w14:textId="268F33AD" w:rsidR="00E17CC4" w:rsidRPr="008615A4" w:rsidRDefault="008615A4" w:rsidP="00DC1702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A87DE30" w14:textId="6450B8A3" w:rsidR="00E17CC4" w:rsidRDefault="00E17CC4" w:rsidP="00CA7AC6">
            <w:pPr>
              <w:jc w:val="center"/>
              <w:rPr>
                <w:shd w:val="clear" w:color="auto" w:fill="FFFFFF"/>
              </w:rPr>
            </w:pPr>
            <w:r w:rsidRPr="0090601B">
              <w:rPr>
                <w:color w:val="000000" w:themeColor="text1"/>
                <w:sz w:val="16"/>
                <w:szCs w:val="16"/>
              </w:rPr>
              <w:t xml:space="preserve">corresponding period 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DC1702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63A837" w14:textId="281DC8E8" w:rsidR="00E17CC4" w:rsidRPr="00D97063" w:rsidRDefault="008615A4" w:rsidP="00B15DD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I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F38F21D" w14:textId="31548724" w:rsidR="00E17CC4" w:rsidRPr="00D97063" w:rsidRDefault="00136E04" w:rsidP="00E17CC4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6AD1BD9" w14:textId="73C4B9B0" w:rsidR="00E17CC4" w:rsidRPr="00C84A7C" w:rsidRDefault="00B15DD2" w:rsidP="00E17C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 2018</w:t>
            </w:r>
          </w:p>
        </w:tc>
      </w:tr>
      <w:tr w:rsidR="00E17CC4" w:rsidRPr="00442A25" w14:paraId="11C3980F" w14:textId="77777777" w:rsidTr="009816B2">
        <w:tc>
          <w:tcPr>
            <w:tcW w:w="7912" w:type="dxa"/>
            <w:gridSpan w:val="7"/>
          </w:tcPr>
          <w:p w14:paraId="3965CF04" w14:textId="45DB2099" w:rsidR="00E17CC4" w:rsidRPr="00442A25" w:rsidRDefault="00E17CC4" w:rsidP="00E17CC4">
            <w:pPr>
              <w:jc w:val="center"/>
              <w:rPr>
                <w:shd w:val="clear" w:color="auto" w:fill="FFFFFF"/>
                <w:lang w:val="en-US"/>
              </w:rPr>
            </w:pPr>
            <w:r w:rsidRPr="007D298F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CONSTRUCTION AND ASSEMBL</w:t>
            </w: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Y </w:t>
            </w:r>
            <w:r w:rsidRPr="007D298F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PRODUCTION</w:t>
            </w:r>
          </w:p>
        </w:tc>
      </w:tr>
      <w:tr w:rsidR="00493FB8" w14:paraId="0BC7C2BF" w14:textId="77777777" w:rsidTr="009816B2">
        <w:tc>
          <w:tcPr>
            <w:tcW w:w="2194" w:type="dxa"/>
          </w:tcPr>
          <w:p w14:paraId="17AD357E" w14:textId="343F19F2" w:rsidR="00493FB8" w:rsidRDefault="00493FB8" w:rsidP="00493FB8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6AE9E588" w14:textId="572D9D9E" w:rsidR="00493FB8" w:rsidRPr="00AC133B" w:rsidRDefault="00493FB8" w:rsidP="00493F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5F8B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2A178C8B" w14:textId="2A68546E" w:rsidR="00493FB8" w:rsidRPr="00AC133B" w:rsidRDefault="00493FB8" w:rsidP="00493F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02A3F">
              <w:rPr>
                <w:rFonts w:cs="Arial"/>
                <w:b/>
                <w:color w:val="000000" w:themeColor="text1"/>
                <w:sz w:val="16"/>
                <w:szCs w:val="16"/>
              </w:rPr>
              <w:t>103,6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7766F8" w14:textId="4D1A623F" w:rsidR="00493FB8" w:rsidRPr="00AC133B" w:rsidRDefault="00493FB8" w:rsidP="00493F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02A3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002A3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3B613F4" w14:textId="6695DF7A" w:rsidR="00493FB8" w:rsidRPr="00AC133B" w:rsidRDefault="00493FB8" w:rsidP="00493F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947BF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0B286C02" w14:textId="2A4F7E71" w:rsidR="00493FB8" w:rsidRPr="00AC133B" w:rsidRDefault="00493FB8" w:rsidP="00493F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947BF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28C43F93" w14:textId="4A239DE1" w:rsidR="00493FB8" w:rsidRPr="00AC133B" w:rsidRDefault="00493FB8" w:rsidP="00493F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F01AE">
              <w:rPr>
                <w:rFonts w:cs="Arial"/>
                <w:b/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594EFC" w14:paraId="38906B55" w14:textId="77777777" w:rsidTr="009816B2">
        <w:tc>
          <w:tcPr>
            <w:tcW w:w="2194" w:type="dxa"/>
          </w:tcPr>
          <w:p w14:paraId="0986D2C9" w14:textId="73D339A5" w:rsidR="00594EFC" w:rsidRDefault="00594EFC" w:rsidP="00594EFC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>Construction of buildings</w:t>
            </w:r>
          </w:p>
        </w:tc>
        <w:tc>
          <w:tcPr>
            <w:tcW w:w="953" w:type="dxa"/>
            <w:vAlign w:val="center"/>
          </w:tcPr>
          <w:p w14:paraId="145121BE" w14:textId="32F15662" w:rsidR="00594EFC" w:rsidRPr="00AC133B" w:rsidRDefault="00594EFC" w:rsidP="00594E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77359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07883CC2" w14:textId="5ECB5E9A" w:rsidR="00594EFC" w:rsidRPr="00AC133B" w:rsidRDefault="00594EFC" w:rsidP="00594E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0587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53" w:type="dxa"/>
            <w:vAlign w:val="center"/>
          </w:tcPr>
          <w:p w14:paraId="108FA3F0" w14:textId="0455AB35" w:rsidR="00594EFC" w:rsidRPr="00AC133B" w:rsidRDefault="00594EFC" w:rsidP="00594E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0587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53" w:type="dxa"/>
            <w:vAlign w:val="center"/>
          </w:tcPr>
          <w:p w14:paraId="7190F046" w14:textId="3DB66C47" w:rsidR="00594EFC" w:rsidRPr="00AC133B" w:rsidRDefault="00594EFC" w:rsidP="00594E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3CE5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605E8F36" w14:textId="2582C9E7" w:rsidR="00594EFC" w:rsidRPr="00AC133B" w:rsidRDefault="00594EFC" w:rsidP="00594E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229EA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vAlign w:val="center"/>
          </w:tcPr>
          <w:p w14:paraId="26A8E61B" w14:textId="000A3172" w:rsidR="00594EFC" w:rsidRPr="00AC133B" w:rsidRDefault="00594EFC" w:rsidP="00594E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52DBA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</w:tr>
      <w:tr w:rsidR="00793327" w14:paraId="20E5EC44" w14:textId="77777777" w:rsidTr="009816B2">
        <w:tc>
          <w:tcPr>
            <w:tcW w:w="2194" w:type="dxa"/>
          </w:tcPr>
          <w:p w14:paraId="17726756" w14:textId="09575BE4" w:rsidR="00793327" w:rsidRDefault="00793327" w:rsidP="00793327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1AF2FE59" w14:textId="1A99F1D3" w:rsidR="00793327" w:rsidRPr="00AC133B" w:rsidRDefault="00793327" w:rsidP="007933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407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7146755" w14:textId="67734309" w:rsidR="00793327" w:rsidRPr="00AC133B" w:rsidRDefault="00793327" w:rsidP="007933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407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CD2143" w14:textId="5F6524EC" w:rsidR="00793327" w:rsidRPr="00AC133B" w:rsidRDefault="00793327" w:rsidP="007933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407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953" w:type="dxa"/>
            <w:vAlign w:val="center"/>
          </w:tcPr>
          <w:p w14:paraId="2C81EB12" w14:textId="122A13F0" w:rsidR="00793327" w:rsidRPr="00AC133B" w:rsidRDefault="00793327" w:rsidP="007933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407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0F23E251" w14:textId="384A93F6" w:rsidR="00793327" w:rsidRPr="00AC133B" w:rsidRDefault="00793327" w:rsidP="007933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407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6EADE98E" w14:textId="49A23D1A" w:rsidR="00793327" w:rsidRPr="00AC133B" w:rsidRDefault="00793327" w:rsidP="007933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407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E17CC4" w:rsidRPr="000B506F" w14:paraId="30A5E500" w14:textId="77777777" w:rsidTr="009816B2">
        <w:tc>
          <w:tcPr>
            <w:tcW w:w="2194" w:type="dxa"/>
          </w:tcPr>
          <w:p w14:paraId="2FA5B3F6" w14:textId="776CF17F" w:rsidR="00E17CC4" w:rsidRPr="00D97063" w:rsidRDefault="00E17CC4" w:rsidP="00E17CC4">
            <w:pPr>
              <w:rPr>
                <w:shd w:val="clear" w:color="auto" w:fill="FFFFFF"/>
              </w:rPr>
            </w:pPr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 construction activities</w:t>
            </w:r>
          </w:p>
        </w:tc>
        <w:tc>
          <w:tcPr>
            <w:tcW w:w="953" w:type="dxa"/>
            <w:vAlign w:val="center"/>
          </w:tcPr>
          <w:p w14:paraId="02F5B43F" w14:textId="5EDC9FCF" w:rsidR="00E17CC4" w:rsidRPr="00AC133B" w:rsidRDefault="00E17CC4" w:rsidP="00624E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24EC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24EC2" w:rsidRPr="00624EC2">
              <w:rPr>
                <w:rFonts w:cs="Arial"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953" w:type="dxa"/>
            <w:vAlign w:val="center"/>
          </w:tcPr>
          <w:p w14:paraId="27107A21" w14:textId="7B5DC3AC" w:rsidR="00E17CC4" w:rsidRPr="00AC133B" w:rsidRDefault="00E17CC4" w:rsidP="00624E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24EC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624EC2" w:rsidRPr="00624EC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E2A0208" w14:textId="11C5EC64" w:rsidR="00E17CC4" w:rsidRPr="00AC133B" w:rsidRDefault="00E17CC4" w:rsidP="000B50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506F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0B506F" w:rsidRPr="000B506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C9CC6AB" w14:textId="497D57EA" w:rsidR="00E17CC4" w:rsidRPr="00AC133B" w:rsidRDefault="00E17CC4" w:rsidP="000B50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506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B506F" w:rsidRPr="000B506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0B506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B506F" w:rsidRPr="000B506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557E7F30" w14:textId="3D492F44" w:rsidR="00E17CC4" w:rsidRPr="00AC133B" w:rsidRDefault="00E17CC4" w:rsidP="000B50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506F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B506F" w:rsidRPr="000B506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0E23205" w14:textId="0D52612C" w:rsidR="00E17CC4" w:rsidRPr="000B506F" w:rsidRDefault="000B506F" w:rsidP="000B506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506F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17CC4" w:rsidRPr="000B506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0B506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20CC50F9" w14:textId="4C55FEFC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77777777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4DE1B6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70E65EB1" w:rsidR="005358DD" w:rsidRDefault="005358DD" w:rsidP="005358DD"/>
    <w:p w14:paraId="66DE8DB2" w14:textId="1D0E83E7" w:rsidR="005C0CF9" w:rsidRDefault="005C0CF9" w:rsidP="005358DD"/>
    <w:p w14:paraId="647085BE" w14:textId="219EA769" w:rsidR="00746187" w:rsidRPr="00531555" w:rsidRDefault="00584E2A" w:rsidP="006F55B8">
      <w:pPr>
        <w:pStyle w:val="Nagwek1"/>
        <w:rPr>
          <w:b/>
          <w:spacing w:val="-2"/>
          <w:sz w:val="18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E2DC7A8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54CF6A" w14:textId="74779866" w:rsidR="006F55B8" w:rsidRDefault="00152DEB" w:rsidP="006F55B8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69856" behindDoc="0" locked="0" layoutInCell="1" allowOverlap="1" wp14:anchorId="0080C2E0" wp14:editId="4999F205">
            <wp:simplePos x="0" y="0"/>
            <wp:positionH relativeFrom="margin">
              <wp:align>right</wp:align>
            </wp:positionH>
            <wp:positionV relativeFrom="paragraph">
              <wp:posOffset>367665</wp:posOffset>
            </wp:positionV>
            <wp:extent cx="5122545" cy="2452370"/>
            <wp:effectExtent l="0" t="0" r="1905" b="508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F55B8">
        <w:rPr>
          <w:b/>
          <w:spacing w:val="-2"/>
          <w:sz w:val="18"/>
          <w:lang w:val="en-US"/>
        </w:rPr>
        <w:t>Chart 1. P</w:t>
      </w:r>
      <w:r w:rsidR="006F55B8" w:rsidRPr="00372C76">
        <w:rPr>
          <w:b/>
          <w:spacing w:val="-2"/>
          <w:sz w:val="18"/>
          <w:lang w:val="en-US"/>
        </w:rPr>
        <w:t>rices of construction and assembly production</w:t>
      </w:r>
      <w:r>
        <w:rPr>
          <w:b/>
          <w:spacing w:val="-2"/>
          <w:sz w:val="18"/>
          <w:lang w:val="en-US"/>
        </w:rPr>
        <w:t xml:space="preserve"> in  2017-2019</w:t>
      </w:r>
      <w:r w:rsidR="006F55B8" w:rsidRPr="00372C76">
        <w:rPr>
          <w:b/>
          <w:spacing w:val="-2"/>
          <w:sz w:val="18"/>
          <w:lang w:val="en-US"/>
        </w:rPr>
        <w:t xml:space="preserve"> (change in</w:t>
      </w:r>
      <w:r w:rsidR="00476766">
        <w:rPr>
          <w:b/>
          <w:spacing w:val="-2"/>
          <w:sz w:val="18"/>
          <w:lang w:val="en-US"/>
        </w:rPr>
        <w:t xml:space="preserve"> </w:t>
      </w:r>
      <w:r w:rsidR="006F55B8" w:rsidRPr="00372C76">
        <w:rPr>
          <w:b/>
          <w:spacing w:val="-2"/>
          <w:sz w:val="18"/>
          <w:lang w:val="en-US"/>
        </w:rPr>
        <w:t>% to the previous period)</w:t>
      </w:r>
    </w:p>
    <w:p w14:paraId="66970B7C" w14:textId="2601EDDB" w:rsidR="00152DEB" w:rsidRDefault="00152DEB" w:rsidP="006F55B8">
      <w:pPr>
        <w:rPr>
          <w:b/>
          <w:spacing w:val="-2"/>
          <w:sz w:val="18"/>
          <w:lang w:val="en-US"/>
        </w:rPr>
      </w:pPr>
    </w:p>
    <w:p w14:paraId="04A1EE7C" w14:textId="736FFA86" w:rsidR="00152DEB" w:rsidRDefault="00152DEB" w:rsidP="006F55B8">
      <w:pPr>
        <w:rPr>
          <w:b/>
          <w:spacing w:val="-2"/>
          <w:sz w:val="18"/>
          <w:lang w:val="en-US"/>
        </w:rPr>
      </w:pPr>
    </w:p>
    <w:p w14:paraId="58942E0C" w14:textId="7985FD67" w:rsidR="00A3283E" w:rsidRDefault="00A3283E" w:rsidP="006F55B8">
      <w:pPr>
        <w:rPr>
          <w:b/>
          <w:spacing w:val="-2"/>
          <w:sz w:val="18"/>
          <w:lang w:val="en-US"/>
        </w:rPr>
      </w:pPr>
    </w:p>
    <w:p w14:paraId="103EDCEA" w14:textId="65309576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5385F12B" w14:textId="552FB3D7" w:rsidR="008F7774" w:rsidRDefault="0083355E" w:rsidP="006F55B8">
      <w:pPr>
        <w:pStyle w:val="tytuwykresu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 of construction and assembly production</w:t>
      </w:r>
      <w:r w:rsidR="00FA47CA">
        <w:rPr>
          <w:lang w:val="en-US"/>
        </w:rPr>
        <w:t xml:space="preserve"> in 2017-2019</w:t>
      </w:r>
      <w:r w:rsidR="006F55B8" w:rsidRPr="003D1300">
        <w:rPr>
          <w:lang w:val="en-US"/>
        </w:rPr>
        <w:t xml:space="preserve"> </w:t>
      </w:r>
    </w:p>
    <w:p w14:paraId="562B7FB8" w14:textId="22133019" w:rsidR="006F55B8" w:rsidRDefault="00474CFC" w:rsidP="008F7774">
      <w:pPr>
        <w:pStyle w:val="tytuwykresu"/>
        <w:spacing w:before="0" w:line="160" w:lineRule="exact"/>
        <w:ind w:firstLine="708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0880" behindDoc="0" locked="0" layoutInCell="1" allowOverlap="1" wp14:anchorId="23F2F2BA" wp14:editId="1AA6BB05">
            <wp:simplePos x="0" y="0"/>
            <wp:positionH relativeFrom="margin">
              <wp:align>right</wp:align>
            </wp:positionH>
            <wp:positionV relativeFrom="paragraph">
              <wp:posOffset>149225</wp:posOffset>
            </wp:positionV>
            <wp:extent cx="5122545" cy="2818765"/>
            <wp:effectExtent l="0" t="0" r="1905" b="635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3D1300">
        <w:rPr>
          <w:lang w:val="en-US"/>
        </w:rPr>
        <w:t xml:space="preserve">(change </w:t>
      </w:r>
      <w:r w:rsidR="008E6E2E">
        <w:rPr>
          <w:lang w:val="en-US"/>
        </w:rPr>
        <w:t>in %</w:t>
      </w:r>
      <w:r w:rsidR="006F55B8" w:rsidRPr="003D1300">
        <w:rPr>
          <w:lang w:val="en-US"/>
        </w:rPr>
        <w:t xml:space="preserve"> to the same period of the previous year)</w:t>
      </w:r>
    </w:p>
    <w:p w14:paraId="634EE9DB" w14:textId="23D49B91" w:rsidR="0083355E" w:rsidRDefault="0083355E" w:rsidP="0083355E">
      <w:pPr>
        <w:pStyle w:val="tytuwykresu"/>
        <w:rPr>
          <w:bCs/>
          <w:shd w:val="clear" w:color="auto" w:fill="FFFFFF"/>
          <w:lang w:val="en-US"/>
        </w:rPr>
      </w:pPr>
    </w:p>
    <w:p w14:paraId="568B4C3A" w14:textId="77777777" w:rsidR="003C4469" w:rsidRPr="009E356D" w:rsidRDefault="003C4469" w:rsidP="0083355E">
      <w:pPr>
        <w:pStyle w:val="tytuwykresu"/>
        <w:rPr>
          <w:bCs/>
          <w:shd w:val="clear" w:color="auto" w:fill="FFFFFF"/>
          <w:lang w:val="en-US"/>
        </w:rPr>
      </w:pPr>
    </w:p>
    <w:p w14:paraId="6470863A" w14:textId="77777777" w:rsidR="00694AF0" w:rsidRPr="009E356D" w:rsidRDefault="00694AF0" w:rsidP="00E76D26">
      <w:pPr>
        <w:rPr>
          <w:sz w:val="18"/>
          <w:lang w:val="en-US"/>
        </w:rPr>
      </w:pPr>
    </w:p>
    <w:p w14:paraId="202748BA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1E1DCD42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78580D9A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650EC8BA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0337641C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7F084628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346CD614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E5D8426" w14:textId="49F3C70F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4AF5165" w14:textId="18D7B029" w:rsidR="000805F6" w:rsidRDefault="006F55B8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lang w:val="en-US"/>
        </w:rPr>
        <w:t>C</w:t>
      </w:r>
      <w:r w:rsidRPr="00531555">
        <w:rPr>
          <w:lang w:val="en-US"/>
        </w:rPr>
        <w:t xml:space="preserve">hart </w:t>
      </w:r>
      <w:r>
        <w:rPr>
          <w:lang w:val="en-US"/>
        </w:rPr>
        <w:t>3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>
        <w:rPr>
          <w:bCs/>
          <w:shd w:val="clear" w:color="auto" w:fill="FFFFFF"/>
          <w:lang w:val="en-US"/>
        </w:rPr>
        <w:t>rices  of production and assembly construction in 201</w:t>
      </w:r>
      <w:r w:rsidR="006324F0">
        <w:rPr>
          <w:bCs/>
          <w:shd w:val="clear" w:color="auto" w:fill="FFFFFF"/>
          <w:lang w:val="en-US"/>
        </w:rPr>
        <w:t>7</w:t>
      </w:r>
      <w:r w:rsidRPr="0083355E">
        <w:rPr>
          <w:bCs/>
          <w:shd w:val="clear" w:color="auto" w:fill="FFFFFF"/>
          <w:lang w:val="en-US"/>
        </w:rPr>
        <w:t>-201</w:t>
      </w:r>
      <w:r>
        <w:rPr>
          <w:bCs/>
          <w:shd w:val="clear" w:color="auto" w:fill="FFFFFF"/>
          <w:lang w:val="en-US"/>
        </w:rPr>
        <w:t>9 (</w:t>
      </w:r>
      <w:r w:rsidR="006324F0">
        <w:rPr>
          <w:bCs/>
          <w:shd w:val="clear" w:color="auto" w:fill="FFFFFF"/>
          <w:lang w:val="en-US"/>
        </w:rPr>
        <w:t xml:space="preserve"> changes in % to XII 2017</w:t>
      </w:r>
      <w:r>
        <w:rPr>
          <w:bCs/>
          <w:shd w:val="clear" w:color="auto" w:fill="FFFFFF"/>
          <w:lang w:val="en-US"/>
        </w:rPr>
        <w:t>)</w:t>
      </w:r>
    </w:p>
    <w:p w14:paraId="22A90DF1" w14:textId="258DD0FD" w:rsidR="003C4469" w:rsidRDefault="00442A25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7245D4FE" wp14:editId="23984BBF">
            <wp:simplePos x="0" y="0"/>
            <wp:positionH relativeFrom="column">
              <wp:posOffset>-368</wp:posOffset>
            </wp:positionH>
            <wp:positionV relativeFrom="paragraph">
              <wp:posOffset>24564</wp:posOffset>
            </wp:positionV>
            <wp:extent cx="5122545" cy="2497756"/>
            <wp:effectExtent l="0" t="0" r="1905" b="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7B7987B1" w14:textId="40EA3FBC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00577E67" w14:textId="77777777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4A8889E0" w14:textId="77777777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731E4078" w14:textId="207CF5E0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A9C4396" w14:textId="201E595B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07D9C569" w14:textId="55CF07F6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4877008C" w14:textId="3AE0D44B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185CC591" w14:textId="69225B5C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3A1402D3" w14:textId="59605E59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2CBD2681" w14:textId="2AA37D5F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F7AF223" w14:textId="399A9AB4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5AA8094C" w14:textId="0A5F1FEB" w:rsidR="003C4469" w:rsidRDefault="0041767A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inline distT="0" distB="0" distL="0" distR="0" wp14:anchorId="7D81B73C" wp14:editId="187C08A7">
            <wp:extent cx="5122545" cy="2594008"/>
            <wp:effectExtent l="0" t="0" r="1905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49F30D0" w14:textId="26B175CD" w:rsidR="00724572" w:rsidRDefault="00442A25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44DD21BA" wp14:editId="6609EBCD">
            <wp:simplePos x="0" y="0"/>
            <wp:positionH relativeFrom="margin">
              <wp:align>left</wp:align>
            </wp:positionH>
            <wp:positionV relativeFrom="paragraph">
              <wp:posOffset>339725</wp:posOffset>
            </wp:positionV>
            <wp:extent cx="5095875" cy="2886075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F6E" w:rsidRPr="00531555">
        <w:rPr>
          <w:lang w:val="en-US"/>
        </w:rPr>
        <w:t xml:space="preserve">Chart </w:t>
      </w:r>
      <w:r w:rsidR="00D96F6E">
        <w:rPr>
          <w:lang w:val="en-US"/>
        </w:rPr>
        <w:t>4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in 201</w:t>
      </w:r>
      <w:r w:rsidR="006E7093">
        <w:rPr>
          <w:bCs/>
          <w:shd w:val="clear" w:color="auto" w:fill="FFFFFF"/>
          <w:lang w:val="en-US"/>
        </w:rPr>
        <w:t>7</w:t>
      </w:r>
      <w:r w:rsidR="00D96F6E">
        <w:rPr>
          <w:bCs/>
          <w:shd w:val="clear" w:color="auto" w:fill="FFFFFF"/>
          <w:lang w:val="en-US"/>
        </w:rPr>
        <w:t xml:space="preserve">-2019 </w:t>
      </w:r>
      <w:r w:rsidR="006E7093">
        <w:rPr>
          <w:bCs/>
          <w:shd w:val="clear" w:color="auto" w:fill="FFFFFF"/>
          <w:lang w:val="en-US"/>
        </w:rPr>
        <w:t xml:space="preserve">      </w:t>
      </w:r>
      <w:r w:rsidR="00D96F6E">
        <w:rPr>
          <w:bCs/>
          <w:shd w:val="clear" w:color="auto" w:fill="FFFFFF"/>
          <w:lang w:val="en-US"/>
        </w:rPr>
        <w:t>(</w:t>
      </w:r>
      <w:r w:rsidR="006E7093">
        <w:rPr>
          <w:bCs/>
          <w:shd w:val="clear" w:color="auto" w:fill="FFFFFF"/>
          <w:lang w:val="en-US"/>
        </w:rPr>
        <w:t xml:space="preserve">changes  in % to </w:t>
      </w:r>
      <w:r w:rsidR="00D96F6E">
        <w:rPr>
          <w:bCs/>
          <w:shd w:val="clear" w:color="auto" w:fill="FFFFFF"/>
          <w:lang w:val="en-US"/>
        </w:rPr>
        <w:t>XII 2017 )</w:t>
      </w:r>
    </w:p>
    <w:p w14:paraId="6B690635" w14:textId="7C82B9C7" w:rsidR="0041767A" w:rsidRDefault="0041767A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75E59E25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79B23280" w14:textId="7D6ABC4F" w:rsidR="00442A25" w:rsidRDefault="00442A25" w:rsidP="00D96F6E">
      <w:pPr>
        <w:pStyle w:val="tytuwykresu"/>
        <w:rPr>
          <w:noProof/>
          <w:lang w:val="en-US" w:eastAsia="pl-PL"/>
        </w:rPr>
      </w:pPr>
    </w:p>
    <w:p w14:paraId="44485EFF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27713847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3D88B4E4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4090520A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7BA820D9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7C010F27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4FAF41C7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117B5DD1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44CACB54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32E73C65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32CB8403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449442F4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06D958A5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5B2A68CA" w14:textId="77777777" w:rsidR="00442A25" w:rsidRDefault="00442A25" w:rsidP="00D96F6E">
      <w:pPr>
        <w:pStyle w:val="tytuwykresu"/>
        <w:rPr>
          <w:noProof/>
          <w:lang w:val="en-US" w:eastAsia="pl-PL"/>
        </w:rPr>
      </w:pP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442A25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442A25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072D5AE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442A25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23B58EA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42A25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4D12B48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22 608 34 91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3B1419D2" w:rsidR="000470AA" w:rsidRPr="00531555" w:rsidRDefault="008F7774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3" w:history="1">
              <w:r w:rsidRPr="00531555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531555" w:rsidRDefault="0030298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30298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30298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30298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30298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31555" w:rsidRDefault="0030298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531555" w:rsidRDefault="004E290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4E290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4E29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4E29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4E29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31555" w:rsidRDefault="004E29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30CEE" w14:textId="77777777" w:rsidR="00302986" w:rsidRDefault="00302986" w:rsidP="000662E2">
      <w:pPr>
        <w:spacing w:after="0" w:line="240" w:lineRule="auto"/>
      </w:pPr>
      <w:r>
        <w:separator/>
      </w:r>
    </w:p>
  </w:endnote>
  <w:endnote w:type="continuationSeparator" w:id="0">
    <w:p w14:paraId="14A182BE" w14:textId="77777777" w:rsidR="00302986" w:rsidRDefault="003029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F9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98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F9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0A0E7" w14:textId="77777777" w:rsidR="00302986" w:rsidRDefault="00302986" w:rsidP="000662E2">
      <w:pPr>
        <w:spacing w:after="0" w:line="240" w:lineRule="auto"/>
      </w:pPr>
      <w:r>
        <w:separator/>
      </w:r>
    </w:p>
  </w:footnote>
  <w:footnote w:type="continuationSeparator" w:id="0">
    <w:p w14:paraId="10F5386D" w14:textId="77777777" w:rsidR="00302986" w:rsidRDefault="003029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1BDC265" w:rsidR="00F37172" w:rsidRPr="00C97596" w:rsidRDefault="00A5490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E24D3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1BDC265" w:rsidR="00F37172" w:rsidRPr="00C97596" w:rsidRDefault="00A5490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E24D3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5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52F5"/>
    <w:rsid w:val="0004582E"/>
    <w:rsid w:val="000470AA"/>
    <w:rsid w:val="00057CA1"/>
    <w:rsid w:val="000662E2"/>
    <w:rsid w:val="00066883"/>
    <w:rsid w:val="00074DD8"/>
    <w:rsid w:val="00074E88"/>
    <w:rsid w:val="000805F6"/>
    <w:rsid w:val="000806F7"/>
    <w:rsid w:val="00082F1E"/>
    <w:rsid w:val="00097C14"/>
    <w:rsid w:val="000B0727"/>
    <w:rsid w:val="000B506F"/>
    <w:rsid w:val="000C0DD6"/>
    <w:rsid w:val="000C135D"/>
    <w:rsid w:val="000C3EB1"/>
    <w:rsid w:val="000C608B"/>
    <w:rsid w:val="000D1D43"/>
    <w:rsid w:val="000D225C"/>
    <w:rsid w:val="000D2A5C"/>
    <w:rsid w:val="000E0918"/>
    <w:rsid w:val="001011C3"/>
    <w:rsid w:val="00110D87"/>
    <w:rsid w:val="00114DB9"/>
    <w:rsid w:val="00116087"/>
    <w:rsid w:val="00125748"/>
    <w:rsid w:val="00130296"/>
    <w:rsid w:val="00136E04"/>
    <w:rsid w:val="001423B6"/>
    <w:rsid w:val="001448A7"/>
    <w:rsid w:val="00146621"/>
    <w:rsid w:val="00147D4A"/>
    <w:rsid w:val="00152DEB"/>
    <w:rsid w:val="00162325"/>
    <w:rsid w:val="00167C74"/>
    <w:rsid w:val="0018777B"/>
    <w:rsid w:val="001951DA"/>
    <w:rsid w:val="00195933"/>
    <w:rsid w:val="00196D4F"/>
    <w:rsid w:val="00197AA7"/>
    <w:rsid w:val="001A4AC0"/>
    <w:rsid w:val="001C3269"/>
    <w:rsid w:val="001C3CE7"/>
    <w:rsid w:val="001D1DB4"/>
    <w:rsid w:val="001D2736"/>
    <w:rsid w:val="001E4B0C"/>
    <w:rsid w:val="00205287"/>
    <w:rsid w:val="00222F90"/>
    <w:rsid w:val="00223CE0"/>
    <w:rsid w:val="00230F07"/>
    <w:rsid w:val="002574F9"/>
    <w:rsid w:val="00262B61"/>
    <w:rsid w:val="00276811"/>
    <w:rsid w:val="00282699"/>
    <w:rsid w:val="002926DF"/>
    <w:rsid w:val="00296697"/>
    <w:rsid w:val="002A2462"/>
    <w:rsid w:val="002B0472"/>
    <w:rsid w:val="002B6B12"/>
    <w:rsid w:val="002E6140"/>
    <w:rsid w:val="002E6985"/>
    <w:rsid w:val="002E71B6"/>
    <w:rsid w:val="002F77C8"/>
    <w:rsid w:val="00302986"/>
    <w:rsid w:val="00304F22"/>
    <w:rsid w:val="00306C7C"/>
    <w:rsid w:val="00322EDD"/>
    <w:rsid w:val="00332320"/>
    <w:rsid w:val="00333B3F"/>
    <w:rsid w:val="00347D72"/>
    <w:rsid w:val="00357611"/>
    <w:rsid w:val="00367237"/>
    <w:rsid w:val="0037077F"/>
    <w:rsid w:val="00372411"/>
    <w:rsid w:val="00373882"/>
    <w:rsid w:val="003843DB"/>
    <w:rsid w:val="00393761"/>
    <w:rsid w:val="00397D18"/>
    <w:rsid w:val="003A1B26"/>
    <w:rsid w:val="003A1B36"/>
    <w:rsid w:val="003B0074"/>
    <w:rsid w:val="003B1454"/>
    <w:rsid w:val="003B18B6"/>
    <w:rsid w:val="003B4F3E"/>
    <w:rsid w:val="003C4469"/>
    <w:rsid w:val="003C59E0"/>
    <w:rsid w:val="003C6C8D"/>
    <w:rsid w:val="003D4F95"/>
    <w:rsid w:val="003D5F42"/>
    <w:rsid w:val="003D60A9"/>
    <w:rsid w:val="003F1328"/>
    <w:rsid w:val="003F4C97"/>
    <w:rsid w:val="003F7852"/>
    <w:rsid w:val="003F7FE6"/>
    <w:rsid w:val="00400193"/>
    <w:rsid w:val="004018BB"/>
    <w:rsid w:val="0041767A"/>
    <w:rsid w:val="004212E7"/>
    <w:rsid w:val="0042446D"/>
    <w:rsid w:val="00427BF8"/>
    <w:rsid w:val="00431C02"/>
    <w:rsid w:val="00435998"/>
    <w:rsid w:val="00437395"/>
    <w:rsid w:val="00442A25"/>
    <w:rsid w:val="00443A79"/>
    <w:rsid w:val="004445F9"/>
    <w:rsid w:val="00445047"/>
    <w:rsid w:val="0046362D"/>
    <w:rsid w:val="00463E39"/>
    <w:rsid w:val="004657FC"/>
    <w:rsid w:val="00471E99"/>
    <w:rsid w:val="004733F6"/>
    <w:rsid w:val="00473616"/>
    <w:rsid w:val="0047392F"/>
    <w:rsid w:val="00474CFC"/>
    <w:rsid w:val="00474E69"/>
    <w:rsid w:val="00476766"/>
    <w:rsid w:val="00484DC2"/>
    <w:rsid w:val="00493FB8"/>
    <w:rsid w:val="0049621B"/>
    <w:rsid w:val="004C1895"/>
    <w:rsid w:val="004C6D40"/>
    <w:rsid w:val="004C7F1E"/>
    <w:rsid w:val="004E290B"/>
    <w:rsid w:val="004F0C3C"/>
    <w:rsid w:val="004F63FC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520D8"/>
    <w:rsid w:val="005558BF"/>
    <w:rsid w:val="00556CF1"/>
    <w:rsid w:val="005762A7"/>
    <w:rsid w:val="00584E2A"/>
    <w:rsid w:val="005916D7"/>
    <w:rsid w:val="00594DE2"/>
    <w:rsid w:val="00594EFC"/>
    <w:rsid w:val="005A698C"/>
    <w:rsid w:val="005C0CF9"/>
    <w:rsid w:val="005E0799"/>
    <w:rsid w:val="005E24D3"/>
    <w:rsid w:val="005F5A80"/>
    <w:rsid w:val="00603974"/>
    <w:rsid w:val="00603AB4"/>
    <w:rsid w:val="006044FF"/>
    <w:rsid w:val="0060659E"/>
    <w:rsid w:val="0060693B"/>
    <w:rsid w:val="00607CC5"/>
    <w:rsid w:val="00624EC2"/>
    <w:rsid w:val="006324F0"/>
    <w:rsid w:val="00633014"/>
    <w:rsid w:val="0063437B"/>
    <w:rsid w:val="006556AD"/>
    <w:rsid w:val="006673CA"/>
    <w:rsid w:val="00673C26"/>
    <w:rsid w:val="006812AF"/>
    <w:rsid w:val="0068327D"/>
    <w:rsid w:val="00687A52"/>
    <w:rsid w:val="00694AF0"/>
    <w:rsid w:val="006A4686"/>
    <w:rsid w:val="006B0E9E"/>
    <w:rsid w:val="006B5AE4"/>
    <w:rsid w:val="006B73D3"/>
    <w:rsid w:val="006D1507"/>
    <w:rsid w:val="006D4054"/>
    <w:rsid w:val="006E02EC"/>
    <w:rsid w:val="006E7093"/>
    <w:rsid w:val="006F55B8"/>
    <w:rsid w:val="00706AB6"/>
    <w:rsid w:val="00712574"/>
    <w:rsid w:val="007211B1"/>
    <w:rsid w:val="00724572"/>
    <w:rsid w:val="0073223E"/>
    <w:rsid w:val="00732B91"/>
    <w:rsid w:val="00746187"/>
    <w:rsid w:val="00751774"/>
    <w:rsid w:val="0076254F"/>
    <w:rsid w:val="007801F5"/>
    <w:rsid w:val="00783CA4"/>
    <w:rsid w:val="007842FB"/>
    <w:rsid w:val="00786124"/>
    <w:rsid w:val="00787D07"/>
    <w:rsid w:val="00793327"/>
    <w:rsid w:val="0079514B"/>
    <w:rsid w:val="007A2DC1"/>
    <w:rsid w:val="007D298F"/>
    <w:rsid w:val="007D3319"/>
    <w:rsid w:val="007D335D"/>
    <w:rsid w:val="007E3314"/>
    <w:rsid w:val="007E4B03"/>
    <w:rsid w:val="007F324B"/>
    <w:rsid w:val="0080553C"/>
    <w:rsid w:val="00805B46"/>
    <w:rsid w:val="00813037"/>
    <w:rsid w:val="00825064"/>
    <w:rsid w:val="00825DC2"/>
    <w:rsid w:val="0083355E"/>
    <w:rsid w:val="00834AD3"/>
    <w:rsid w:val="00835F8C"/>
    <w:rsid w:val="00843795"/>
    <w:rsid w:val="00847F0F"/>
    <w:rsid w:val="00850905"/>
    <w:rsid w:val="00852448"/>
    <w:rsid w:val="008615A4"/>
    <w:rsid w:val="0086541C"/>
    <w:rsid w:val="0088258A"/>
    <w:rsid w:val="00886332"/>
    <w:rsid w:val="00886BE8"/>
    <w:rsid w:val="008A26D9"/>
    <w:rsid w:val="008B385C"/>
    <w:rsid w:val="008C0C29"/>
    <w:rsid w:val="008C2E19"/>
    <w:rsid w:val="008D0448"/>
    <w:rsid w:val="008D6C4E"/>
    <w:rsid w:val="008E6E2E"/>
    <w:rsid w:val="008F2B24"/>
    <w:rsid w:val="008F3638"/>
    <w:rsid w:val="008F4441"/>
    <w:rsid w:val="008F6F31"/>
    <w:rsid w:val="008F74DF"/>
    <w:rsid w:val="008F7774"/>
    <w:rsid w:val="0090601B"/>
    <w:rsid w:val="00906E46"/>
    <w:rsid w:val="009127BA"/>
    <w:rsid w:val="00915AA6"/>
    <w:rsid w:val="009227A6"/>
    <w:rsid w:val="00933EC1"/>
    <w:rsid w:val="009525E4"/>
    <w:rsid w:val="009530DB"/>
    <w:rsid w:val="00953676"/>
    <w:rsid w:val="0095512A"/>
    <w:rsid w:val="00963DE5"/>
    <w:rsid w:val="009705EE"/>
    <w:rsid w:val="00972360"/>
    <w:rsid w:val="00977927"/>
    <w:rsid w:val="0098135C"/>
    <w:rsid w:val="0098156A"/>
    <w:rsid w:val="00982727"/>
    <w:rsid w:val="00983F14"/>
    <w:rsid w:val="00984043"/>
    <w:rsid w:val="00991BAC"/>
    <w:rsid w:val="0099400C"/>
    <w:rsid w:val="009A6EA0"/>
    <w:rsid w:val="009A72C1"/>
    <w:rsid w:val="009B39A7"/>
    <w:rsid w:val="009C1335"/>
    <w:rsid w:val="009C1AB2"/>
    <w:rsid w:val="009C7251"/>
    <w:rsid w:val="009D64FA"/>
    <w:rsid w:val="009E2E91"/>
    <w:rsid w:val="009E356D"/>
    <w:rsid w:val="009F5750"/>
    <w:rsid w:val="00A00F56"/>
    <w:rsid w:val="00A0276C"/>
    <w:rsid w:val="00A13733"/>
    <w:rsid w:val="00A139F5"/>
    <w:rsid w:val="00A3283E"/>
    <w:rsid w:val="00A365F4"/>
    <w:rsid w:val="00A37DA6"/>
    <w:rsid w:val="00A47D80"/>
    <w:rsid w:val="00A53132"/>
    <w:rsid w:val="00A54904"/>
    <w:rsid w:val="00A563F2"/>
    <w:rsid w:val="00A566E8"/>
    <w:rsid w:val="00A612C6"/>
    <w:rsid w:val="00A72C79"/>
    <w:rsid w:val="00A810F9"/>
    <w:rsid w:val="00A83EA9"/>
    <w:rsid w:val="00A86ECC"/>
    <w:rsid w:val="00A86FCC"/>
    <w:rsid w:val="00AA3C64"/>
    <w:rsid w:val="00AA710D"/>
    <w:rsid w:val="00AB07ED"/>
    <w:rsid w:val="00AB5DFF"/>
    <w:rsid w:val="00AB6D25"/>
    <w:rsid w:val="00AC133B"/>
    <w:rsid w:val="00AC3FCE"/>
    <w:rsid w:val="00AE2D4B"/>
    <w:rsid w:val="00AE4F99"/>
    <w:rsid w:val="00B06899"/>
    <w:rsid w:val="00B073E7"/>
    <w:rsid w:val="00B1321E"/>
    <w:rsid w:val="00B14952"/>
    <w:rsid w:val="00B15DD2"/>
    <w:rsid w:val="00B31BD3"/>
    <w:rsid w:val="00B31E5A"/>
    <w:rsid w:val="00B41FEB"/>
    <w:rsid w:val="00B575F3"/>
    <w:rsid w:val="00B653AB"/>
    <w:rsid w:val="00B65F9E"/>
    <w:rsid w:val="00B66B19"/>
    <w:rsid w:val="00B73953"/>
    <w:rsid w:val="00B753D0"/>
    <w:rsid w:val="00B914E9"/>
    <w:rsid w:val="00B956EE"/>
    <w:rsid w:val="00BA2BA1"/>
    <w:rsid w:val="00BA7F82"/>
    <w:rsid w:val="00BB4F09"/>
    <w:rsid w:val="00BB6B23"/>
    <w:rsid w:val="00BC6B8B"/>
    <w:rsid w:val="00BD4E33"/>
    <w:rsid w:val="00C030DE"/>
    <w:rsid w:val="00C16355"/>
    <w:rsid w:val="00C22105"/>
    <w:rsid w:val="00C244B6"/>
    <w:rsid w:val="00C3702F"/>
    <w:rsid w:val="00C64A37"/>
    <w:rsid w:val="00C7158E"/>
    <w:rsid w:val="00C7250B"/>
    <w:rsid w:val="00C7346B"/>
    <w:rsid w:val="00C77C0E"/>
    <w:rsid w:val="00C8780D"/>
    <w:rsid w:val="00C87CEA"/>
    <w:rsid w:val="00C91687"/>
    <w:rsid w:val="00C924A8"/>
    <w:rsid w:val="00C945FE"/>
    <w:rsid w:val="00C96FAA"/>
    <w:rsid w:val="00C97A04"/>
    <w:rsid w:val="00CA09D7"/>
    <w:rsid w:val="00CA107B"/>
    <w:rsid w:val="00CA484D"/>
    <w:rsid w:val="00CA4FB6"/>
    <w:rsid w:val="00CA5963"/>
    <w:rsid w:val="00CA7AC6"/>
    <w:rsid w:val="00CB41A7"/>
    <w:rsid w:val="00CC739E"/>
    <w:rsid w:val="00CD58B7"/>
    <w:rsid w:val="00CE5148"/>
    <w:rsid w:val="00CF4099"/>
    <w:rsid w:val="00D00796"/>
    <w:rsid w:val="00D261A2"/>
    <w:rsid w:val="00D424A9"/>
    <w:rsid w:val="00D616D2"/>
    <w:rsid w:val="00D63B5F"/>
    <w:rsid w:val="00D64203"/>
    <w:rsid w:val="00D70EF7"/>
    <w:rsid w:val="00D76810"/>
    <w:rsid w:val="00D83409"/>
    <w:rsid w:val="00D8397C"/>
    <w:rsid w:val="00D86BB4"/>
    <w:rsid w:val="00D909E7"/>
    <w:rsid w:val="00D94EED"/>
    <w:rsid w:val="00D96026"/>
    <w:rsid w:val="00D966B7"/>
    <w:rsid w:val="00D96F6E"/>
    <w:rsid w:val="00DA7C1C"/>
    <w:rsid w:val="00DB01D8"/>
    <w:rsid w:val="00DB0F04"/>
    <w:rsid w:val="00DB147A"/>
    <w:rsid w:val="00DB1B7A"/>
    <w:rsid w:val="00DC1702"/>
    <w:rsid w:val="00DC6708"/>
    <w:rsid w:val="00DD249C"/>
    <w:rsid w:val="00DE3CDB"/>
    <w:rsid w:val="00E01436"/>
    <w:rsid w:val="00E02C07"/>
    <w:rsid w:val="00E045BD"/>
    <w:rsid w:val="00E11F26"/>
    <w:rsid w:val="00E146A4"/>
    <w:rsid w:val="00E17B77"/>
    <w:rsid w:val="00E17CC4"/>
    <w:rsid w:val="00E23103"/>
    <w:rsid w:val="00E23337"/>
    <w:rsid w:val="00E259EA"/>
    <w:rsid w:val="00E32061"/>
    <w:rsid w:val="00E37DC4"/>
    <w:rsid w:val="00E42FF9"/>
    <w:rsid w:val="00E4714C"/>
    <w:rsid w:val="00E51AEB"/>
    <w:rsid w:val="00E522A7"/>
    <w:rsid w:val="00E54452"/>
    <w:rsid w:val="00E643BA"/>
    <w:rsid w:val="00E664C5"/>
    <w:rsid w:val="00E671A2"/>
    <w:rsid w:val="00E76D26"/>
    <w:rsid w:val="00EB1390"/>
    <w:rsid w:val="00EB2325"/>
    <w:rsid w:val="00EB2C71"/>
    <w:rsid w:val="00EB4340"/>
    <w:rsid w:val="00EB556D"/>
    <w:rsid w:val="00EB5A7D"/>
    <w:rsid w:val="00EC7E5A"/>
    <w:rsid w:val="00ED55C0"/>
    <w:rsid w:val="00ED682B"/>
    <w:rsid w:val="00EE41D5"/>
    <w:rsid w:val="00EF37FF"/>
    <w:rsid w:val="00F037A4"/>
    <w:rsid w:val="00F27C8F"/>
    <w:rsid w:val="00F31EE3"/>
    <w:rsid w:val="00F32749"/>
    <w:rsid w:val="00F37172"/>
    <w:rsid w:val="00F4477E"/>
    <w:rsid w:val="00F670E8"/>
    <w:rsid w:val="00F67D8F"/>
    <w:rsid w:val="00F802BE"/>
    <w:rsid w:val="00F86024"/>
    <w:rsid w:val="00F8611A"/>
    <w:rsid w:val="00F93261"/>
    <w:rsid w:val="00FA47CA"/>
    <w:rsid w:val="00FA480B"/>
    <w:rsid w:val="00FA5128"/>
    <w:rsid w:val="00FB1F6C"/>
    <w:rsid w:val="00FB3EAE"/>
    <w:rsid w:val="00FB42D4"/>
    <w:rsid w:val="00FB5906"/>
    <w:rsid w:val="00FB762F"/>
    <w:rsid w:val="00FC2AED"/>
    <w:rsid w:val="00FC4EF3"/>
    <w:rsid w:val="00FD5EA7"/>
    <w:rsid w:val="00FE125F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eader" Target="header3.xml"/><Relationship Id="rId21" Type="http://schemas.openxmlformats.org/officeDocument/2006/relationships/footer" Target="footer2.xm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EN/SitePagesDBW/Ceny.asp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metainformations/glossary/terms-used-in-official-statistics/709,term.html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en/topics/other-studies/informations-on-socio-economic-situation/statistical-bulletin-no-122017,4,83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waid.stat.gov.pl/EN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topics/other-studies/informations-on-socio-economic-situation/statistical-bulletin-no-122017,4,83.html" TargetMode="External"/><Relationship Id="rId38" Type="http://schemas.openxmlformats.org/officeDocument/2006/relationships/hyperlink" Target="http://stat.gov.pl/en/metainformations/glossary/terms-used-in-official-statistics/70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uty2019\WYKRESY_ANG\WSTANG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uty2019\WYKRESY_ANG\WSTANG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robo\sygnalna\WSTANG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Internet\Luty2019\WYKRESY_ANG\WSTANG'19_nowy1_wyk.4_bud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robo\sygnalna\WSTANG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3"/>
              <c:layout>
                <c:manualLayout>
                  <c:x val="-3.6504375063285403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7.2722488018414633E-3"/>
                  <c:y val="-3.9736692109810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1'!$A$9:$B$34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1'!$C$9:$C$34</c:f>
              <c:numCache>
                <c:formatCode>0.0</c:formatCode>
                <c:ptCount val="26"/>
                <c:pt idx="0">
                  <c:v>0</c:v>
                </c:pt>
                <c:pt idx="1">
                  <c:v>-0.1</c:v>
                </c:pt>
                <c:pt idx="2">
                  <c:v>0</c:v>
                </c:pt>
                <c:pt idx="3">
                  <c:v>0.1</c:v>
                </c:pt>
                <c:pt idx="4">
                  <c:v>0</c:v>
                </c:pt>
                <c:pt idx="5">
                  <c:v>0</c:v>
                </c:pt>
                <c:pt idx="6">
                  <c:v>0.1</c:v>
                </c:pt>
                <c:pt idx="7">
                  <c:v>0.2</c:v>
                </c:pt>
                <c:pt idx="8">
                  <c:v>0.3</c:v>
                </c:pt>
                <c:pt idx="9">
                  <c:v>0.3</c:v>
                </c:pt>
                <c:pt idx="10">
                  <c:v>0.3</c:v>
                </c:pt>
                <c:pt idx="11">
                  <c:v>0.2</c:v>
                </c:pt>
                <c:pt idx="12" formatCode="General">
                  <c:v>0.1</c:v>
                </c:pt>
                <c:pt idx="13">
                  <c:v>0.1</c:v>
                </c:pt>
                <c:pt idx="14">
                  <c:v>0.3</c:v>
                </c:pt>
                <c:pt idx="15">
                  <c:v>0.3</c:v>
                </c:pt>
                <c:pt idx="16" formatCode="General">
                  <c:v>0.3</c:v>
                </c:pt>
                <c:pt idx="17" formatCode="General">
                  <c:v>0.4</c:v>
                </c:pt>
                <c:pt idx="18" formatCode="General">
                  <c:v>0.3</c:v>
                </c:pt>
                <c:pt idx="19" formatCode="General">
                  <c:v>0.3</c:v>
                </c:pt>
                <c:pt idx="20">
                  <c:v>0.4</c:v>
                </c:pt>
                <c:pt idx="21" formatCode="General">
                  <c:v>0.4</c:v>
                </c:pt>
                <c:pt idx="22">
                  <c:v>0.4</c:v>
                </c:pt>
                <c:pt idx="23" formatCode="General">
                  <c:v>0.4</c:v>
                </c:pt>
                <c:pt idx="24" formatCode="General">
                  <c:v>0.2</c:v>
                </c:pt>
                <c:pt idx="25" formatCode="General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4157072"/>
        <c:axId val="1224156528"/>
      </c:lineChart>
      <c:catAx>
        <c:axId val="12241570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156528"/>
        <c:crosses val="autoZero"/>
        <c:auto val="0"/>
        <c:lblAlgn val="ctr"/>
        <c:lblOffset val="12"/>
        <c:noMultiLvlLbl val="0"/>
      </c:catAx>
      <c:valAx>
        <c:axId val="1224156528"/>
        <c:scaling>
          <c:orientation val="minMax"/>
          <c:max val="0.5"/>
          <c:min val="-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157072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2'!$A$10:$B$35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2'!$C$10:$C$35</c:f>
              <c:numCache>
                <c:formatCode>0.0</c:formatCode>
                <c:ptCount val="26"/>
                <c:pt idx="0">
                  <c:v>0.3</c:v>
                </c:pt>
                <c:pt idx="1">
                  <c:v>0.3</c:v>
                </c:pt>
                <c:pt idx="2">
                  <c:v>0.4</c:v>
                </c:pt>
                <c:pt idx="3">
                  <c:v>0.4</c:v>
                </c:pt>
                <c:pt idx="4">
                  <c:v>0.4</c:v>
                </c:pt>
                <c:pt idx="5">
                  <c:v>0.3</c:v>
                </c:pt>
                <c:pt idx="6">
                  <c:v>0.3</c:v>
                </c:pt>
                <c:pt idx="7">
                  <c:v>0.4</c:v>
                </c:pt>
                <c:pt idx="8">
                  <c:v>0.7</c:v>
                </c:pt>
                <c:pt idx="9">
                  <c:v>1</c:v>
                </c:pt>
                <c:pt idx="10">
                  <c:v>1.2</c:v>
                </c:pt>
                <c:pt idx="11">
                  <c:v>1.4</c:v>
                </c:pt>
                <c:pt idx="12" formatCode="General">
                  <c:v>1.5</c:v>
                </c:pt>
                <c:pt idx="13">
                  <c:v>1.7000000000000028</c:v>
                </c:pt>
                <c:pt idx="14">
                  <c:v>1.9</c:v>
                </c:pt>
                <c:pt idx="15">
                  <c:v>2.1</c:v>
                </c:pt>
                <c:pt idx="16" formatCode="General">
                  <c:v>2.4</c:v>
                </c:pt>
                <c:pt idx="17" formatCode="General">
                  <c:v>2.7999999999999972</c:v>
                </c:pt>
                <c:pt idx="18" formatCode="General">
                  <c:v>3.1</c:v>
                </c:pt>
                <c:pt idx="19" formatCode="General">
                  <c:v>3.2000000000000028</c:v>
                </c:pt>
                <c:pt idx="20">
                  <c:v>3.2999999999999972</c:v>
                </c:pt>
                <c:pt idx="21" formatCode="General">
                  <c:v>3.2999999999999972</c:v>
                </c:pt>
                <c:pt idx="22">
                  <c:v>3.4</c:v>
                </c:pt>
                <c:pt idx="23" formatCode="General">
                  <c:v>3.7000000000000028</c:v>
                </c:pt>
                <c:pt idx="24" formatCode="General">
                  <c:v>3.6</c:v>
                </c:pt>
                <c:pt idx="25" formatCode="General">
                  <c:v>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4158704"/>
        <c:axId val="1224159792"/>
      </c:lineChart>
      <c:catAx>
        <c:axId val="122415870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159792"/>
        <c:crossesAt val="0"/>
        <c:auto val="0"/>
        <c:lblAlgn val="ctr"/>
        <c:lblOffset val="12"/>
        <c:tickLblSkip val="1"/>
        <c:noMultiLvlLbl val="0"/>
      </c:catAx>
      <c:valAx>
        <c:axId val="122415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158704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29220436326086E-2"/>
          <c:y val="9.9483744267441304E-2"/>
          <c:w val="0.9188368293391419"/>
          <c:h val="0.6766464950029569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7868656721888619E-2"/>
                  <c:y val="-0.112177377882158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75820128367756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837854728290201E-2"/>
                  <c:y val="-9.8875712520637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165368970569817E-2"/>
                  <c:y val="-0.196421258505123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6643385415282602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3.5321036605201264E-2"/>
                  <c:y val="2.9707052640729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038228046913193E-2"/>
                  <c:y val="-8.1140158705276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5388186307435309E-2"/>
                  <c:y val="-0.112177377882158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481937201137324E-2"/>
                  <c:y val="-5.8101086443079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8287521144274967E-2"/>
                  <c:y val="-9.88756188187860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9925183673349867E-2"/>
                  <c:y val="-0.102730055530966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8055868713696206E-2"/>
                  <c:y val="-7.227208313651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Wykres3!$A$10:$B$35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Wykres3!$C$10:$C$35</c:f>
              <c:numCache>
                <c:formatCode>0.0</c:formatCode>
                <c:ptCount val="26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4160336"/>
        <c:axId val="1224153264"/>
      </c:lineChart>
      <c:catAx>
        <c:axId val="12241603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153264"/>
        <c:crossesAt val="0"/>
        <c:auto val="0"/>
        <c:lblAlgn val="ctr"/>
        <c:lblOffset val="12"/>
        <c:tickLblSkip val="1"/>
        <c:noMultiLvlLbl val="0"/>
      </c:catAx>
      <c:valAx>
        <c:axId val="1224153264"/>
        <c:scaling>
          <c:orientation val="minMax"/>
          <c:max val="5"/>
          <c:min val="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160336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5"/>
              <c:layout>
                <c:manualLayout>
                  <c:x val="2.8504946041002874E-2"/>
                  <c:y val="2.9598307846872649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wyk4_bud!$A$6:$B$31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wyk4_bud!$C$6:$C$31</c:f>
              <c:numCache>
                <c:formatCode>0.0</c:formatCode>
                <c:ptCount val="26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4153808"/>
        <c:axId val="122415489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8.1442702974293922E-3"/>
                  <c:y val="2.2609557306603475E-17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wyk4_bud!$D$6:$D$31</c:f>
              <c:numCache>
                <c:formatCode>0.0</c:formatCode>
                <c:ptCount val="26"/>
                <c:pt idx="0">
                  <c:v>-1.7000000000000028</c:v>
                </c:pt>
                <c:pt idx="1">
                  <c:v>-1.7999999999999972</c:v>
                </c:pt>
                <c:pt idx="2">
                  <c:v>-1.7999999999999972</c:v>
                </c:pt>
                <c:pt idx="3">
                  <c:v>-1.7000000000000028</c:v>
                </c:pt>
                <c:pt idx="4">
                  <c:v>-1.5999999999999943</c:v>
                </c:pt>
                <c:pt idx="5">
                  <c:v>-1.5999999999999943</c:v>
                </c:pt>
                <c:pt idx="6">
                  <c:v>-1.5</c:v>
                </c:pt>
                <c:pt idx="7">
                  <c:v>-1.2999999999999972</c:v>
                </c:pt>
                <c:pt idx="8">
                  <c:v>-1</c:v>
                </c:pt>
                <c:pt idx="9">
                  <c:v>-0.59999999999999432</c:v>
                </c:pt>
                <c:pt idx="10">
                  <c:v>-0.29999999999999716</c:v>
                </c:pt>
                <c:pt idx="11">
                  <c:v>0</c:v>
                </c:pt>
                <c:pt idx="12">
                  <c:v>0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2.5999999999999943</c:v>
                </c:pt>
                <c:pt idx="21">
                  <c:v>3.0999999999999943</c:v>
                </c:pt>
                <c:pt idx="22">
                  <c:v>3.5</c:v>
                </c:pt>
                <c:pt idx="23">
                  <c:v>3.9000000000000057</c:v>
                </c:pt>
                <c:pt idx="24">
                  <c:v>4.0999999999999943</c:v>
                </c:pt>
                <c:pt idx="25">
                  <c:v>4.2999999999999972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9.5016486803341915E-3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wyk4_bud!$E$6:$E$31</c:f>
              <c:numCache>
                <c:formatCode>0.0</c:formatCode>
                <c:ptCount val="26"/>
                <c:pt idx="0">
                  <c:v>-1.2000000000000028</c:v>
                </c:pt>
                <c:pt idx="1">
                  <c:v>-1.2000000000000028</c:v>
                </c:pt>
                <c:pt idx="2">
                  <c:v>-1.2000000000000028</c:v>
                </c:pt>
                <c:pt idx="3">
                  <c:v>-1.2000000000000028</c:v>
                </c:pt>
                <c:pt idx="4">
                  <c:v>-1.2000000000000028</c:v>
                </c:pt>
                <c:pt idx="5">
                  <c:v>-1.2999999999999972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-0.40000000000000568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0.29999999999999716</c:v>
                </c:pt>
                <c:pt idx="14">
                  <c:v>0.59999999999999432</c:v>
                </c:pt>
                <c:pt idx="15">
                  <c:v>0.90000000000000568</c:v>
                </c:pt>
                <c:pt idx="16">
                  <c:v>1.2999999999999972</c:v>
                </c:pt>
                <c:pt idx="17">
                  <c:v>1.5999999999999943</c:v>
                </c:pt>
                <c:pt idx="18">
                  <c:v>1.9000000000000057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2.7999999999999972</c:v>
                </c:pt>
                <c:pt idx="22">
                  <c:v>3.2000000000000028</c:v>
                </c:pt>
                <c:pt idx="23">
                  <c:v>3.5</c:v>
                </c:pt>
                <c:pt idx="24">
                  <c:v>3.5999999999999943</c:v>
                </c:pt>
                <c:pt idx="25">
                  <c:v>3.7000000000000028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8.1442702974293922E-3"/>
                  <c:y val="-4.9330513078121533E-3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wyk4_bud!$F$6:$F$31</c:f>
              <c:numCache>
                <c:formatCode>0.0</c:formatCode>
                <c:ptCount val="26"/>
                <c:pt idx="0">
                  <c:v>-1.5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9.9999999999994316E-2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0.70000000000000284</c:v>
                </c:pt>
                <c:pt idx="17">
                  <c:v>1</c:v>
                </c:pt>
                <c:pt idx="18">
                  <c:v>1.2999999999999972</c:v>
                </c:pt>
                <c:pt idx="19">
                  <c:v>1.5</c:v>
                </c:pt>
                <c:pt idx="20">
                  <c:v>1.9000000000000057</c:v>
                </c:pt>
                <c:pt idx="21">
                  <c:v>2.2999999999999972</c:v>
                </c:pt>
                <c:pt idx="22">
                  <c:v>2.5999999999999943</c:v>
                </c:pt>
                <c:pt idx="23">
                  <c:v>2.7999999999999972</c:v>
                </c:pt>
                <c:pt idx="24">
                  <c:v>2.9000000000000057</c:v>
                </c:pt>
                <c:pt idx="25">
                  <c:v>2.9000000000000057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4153808"/>
        <c:axId val="1224154896"/>
      </c:lineChart>
      <c:catAx>
        <c:axId val="1224153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2415489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224154896"/>
        <c:scaling>
          <c:orientation val="minMax"/>
          <c:max val="5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24153808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9.5300285307400919E-3"/>
          <c:y val="0.76312959753650977"/>
          <c:w val="0.98242189051521933"/>
          <c:h val="0.2364531672346926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5"/>
              <c:layout>
                <c:manualLayout>
                  <c:x val="4.3458287340250694E-2"/>
                  <c:y val="2.9598329911731312E-2"/>
                </c:manualLayout>
              </c:layout>
              <c:spPr>
                <a:noFill/>
                <a:ln w="25400"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wyk4_bud!$A$6:$B$31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wyk4_bud!$C$6:$C$31</c:f>
              <c:numCache>
                <c:formatCode>0.0</c:formatCode>
                <c:ptCount val="26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3424784"/>
        <c:axId val="140776332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8.1442343071602037E-3"/>
                  <c:y val="-2.7873842502360493E-2"/>
                </c:manualLayout>
              </c:layout>
              <c:spPr>
                <a:noFill/>
                <a:ln w="25400"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wyk4_bud!$D$6:$D$31</c:f>
              <c:numCache>
                <c:formatCode>0.0</c:formatCode>
                <c:ptCount val="26"/>
                <c:pt idx="0">
                  <c:v>-1.7000000000000028</c:v>
                </c:pt>
                <c:pt idx="1">
                  <c:v>-1.7999999999999972</c:v>
                </c:pt>
                <c:pt idx="2">
                  <c:v>-1.7999999999999972</c:v>
                </c:pt>
                <c:pt idx="3">
                  <c:v>-1.7000000000000028</c:v>
                </c:pt>
                <c:pt idx="4">
                  <c:v>-1.5999999999999943</c:v>
                </c:pt>
                <c:pt idx="5">
                  <c:v>-1.5999999999999943</c:v>
                </c:pt>
                <c:pt idx="6">
                  <c:v>-1.5</c:v>
                </c:pt>
                <c:pt idx="7">
                  <c:v>-1.2999999999999972</c:v>
                </c:pt>
                <c:pt idx="8">
                  <c:v>-1</c:v>
                </c:pt>
                <c:pt idx="9">
                  <c:v>-0.59999999999999432</c:v>
                </c:pt>
                <c:pt idx="10">
                  <c:v>-0.29999999999999716</c:v>
                </c:pt>
                <c:pt idx="11">
                  <c:v>0</c:v>
                </c:pt>
                <c:pt idx="12">
                  <c:v>0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2.5999999999999943</c:v>
                </c:pt>
                <c:pt idx="21">
                  <c:v>3.0999999999999943</c:v>
                </c:pt>
                <c:pt idx="22">
                  <c:v>3.5</c:v>
                </c:pt>
                <c:pt idx="23">
                  <c:v>3.9000000000000057</c:v>
                </c:pt>
                <c:pt idx="24">
                  <c:v>4.0999999999999943</c:v>
                </c:pt>
                <c:pt idx="25">
                  <c:v>4.2999999999999972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9.9688473520249225E-3"/>
                  <c:y val="4.4004400440044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wyk4_bud!$E$6:$E$31</c:f>
              <c:numCache>
                <c:formatCode>0.0</c:formatCode>
                <c:ptCount val="26"/>
                <c:pt idx="0">
                  <c:v>-1.2000000000000028</c:v>
                </c:pt>
                <c:pt idx="1">
                  <c:v>-1.2000000000000028</c:v>
                </c:pt>
                <c:pt idx="2">
                  <c:v>-1.2000000000000028</c:v>
                </c:pt>
                <c:pt idx="3">
                  <c:v>-1.2000000000000028</c:v>
                </c:pt>
                <c:pt idx="4">
                  <c:v>-1.2000000000000028</c:v>
                </c:pt>
                <c:pt idx="5">
                  <c:v>-1.2999999999999972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-0.40000000000000568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0.29999999999999716</c:v>
                </c:pt>
                <c:pt idx="14">
                  <c:v>0.59999999999999432</c:v>
                </c:pt>
                <c:pt idx="15">
                  <c:v>0.90000000000000568</c:v>
                </c:pt>
                <c:pt idx="16">
                  <c:v>1.2999999999999972</c:v>
                </c:pt>
                <c:pt idx="17">
                  <c:v>1.5999999999999943</c:v>
                </c:pt>
                <c:pt idx="18">
                  <c:v>1.9000000000000057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2.7999999999999972</c:v>
                </c:pt>
                <c:pt idx="22">
                  <c:v>3.2000000000000028</c:v>
                </c:pt>
                <c:pt idx="23">
                  <c:v>3.5</c:v>
                </c:pt>
                <c:pt idx="24">
                  <c:v>3.5999999999999943</c:v>
                </c:pt>
                <c:pt idx="25">
                  <c:v>3.7000000000000028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1.0636446145166251E-2"/>
                  <c:y val="4.0778566045580533E-3"/>
                </c:manualLayout>
              </c:layout>
              <c:spPr>
                <a:noFill/>
                <a:ln w="25400"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wyk4_bud!$F$6:$F$31</c:f>
              <c:numCache>
                <c:formatCode>0.0</c:formatCode>
                <c:ptCount val="26"/>
                <c:pt idx="0">
                  <c:v>-1.5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9.9999999999994316E-2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0.70000000000000284</c:v>
                </c:pt>
                <c:pt idx="17">
                  <c:v>1</c:v>
                </c:pt>
                <c:pt idx="18">
                  <c:v>1.2999999999999972</c:v>
                </c:pt>
                <c:pt idx="19">
                  <c:v>1.5</c:v>
                </c:pt>
                <c:pt idx="20">
                  <c:v>1.9000000000000057</c:v>
                </c:pt>
                <c:pt idx="21">
                  <c:v>2.2999999999999972</c:v>
                </c:pt>
                <c:pt idx="22">
                  <c:v>2.5999999999999943</c:v>
                </c:pt>
                <c:pt idx="23">
                  <c:v>2.7999999999999972</c:v>
                </c:pt>
                <c:pt idx="24">
                  <c:v>2.9000000000000057</c:v>
                </c:pt>
                <c:pt idx="25">
                  <c:v>2.9000000000000057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3424784"/>
        <c:axId val="1407763328"/>
      </c:lineChart>
      <c:catAx>
        <c:axId val="121342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40776332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407763328"/>
        <c:scaling>
          <c:orientation val="minMax"/>
          <c:max val="5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13424784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80367927088636337"/>
          <c:w val="0.98242189051521933"/>
          <c:h val="0.1913980058642703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0A15DA-1151-4A9F-8205-E8D67BFC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2019-02-19T09:29:00Z</cp:lastPrinted>
  <dcterms:created xsi:type="dcterms:W3CDTF">2019-03-20T08:22:00Z</dcterms:created>
  <dcterms:modified xsi:type="dcterms:W3CDTF">2019-03-20T08:22:00Z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