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drawings/drawing1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4947" w:rsidRPr="004F73AD" w:rsidRDefault="00CC5F6E" w:rsidP="00AD4947">
      <w:pPr>
        <w:pStyle w:val="tytuinformacji"/>
        <w:rPr>
          <w:sz w:val="32"/>
          <w:lang w:val="en-GB"/>
        </w:rPr>
      </w:pPr>
      <w:bookmarkStart w:id="0" w:name="_GoBack"/>
      <w:bookmarkEnd w:id="0"/>
      <w:r w:rsidRPr="004F73AD">
        <w:rPr>
          <w:lang w:val="en-GB"/>
        </w:rPr>
        <w:t xml:space="preserve">Flash estimate of the consumer price index </w:t>
      </w:r>
      <w:r w:rsidR="0022735A" w:rsidRPr="004F73AD">
        <w:rPr>
          <w:lang w:val="en-GB"/>
        </w:rPr>
        <w:br/>
      </w:r>
      <w:r w:rsidR="00A400C2" w:rsidRPr="004F73AD">
        <w:rPr>
          <w:lang w:val="en-GB"/>
        </w:rPr>
        <w:t>in July 2019</w:t>
      </w:r>
      <w:r w:rsidR="009C156D" w:rsidRPr="004F73AD">
        <w:rPr>
          <w:lang w:val="en-GB"/>
        </w:rPr>
        <w:br/>
      </w:r>
    </w:p>
    <w:p w:rsidR="003F5245" w:rsidRPr="004F73AD" w:rsidRDefault="00622953" w:rsidP="003F5245">
      <w:pPr>
        <w:pStyle w:val="LID"/>
        <w:rPr>
          <w:lang w:val="en-GB"/>
        </w:rPr>
      </w:pPr>
      <w:r w:rsidRPr="004F73AD">
        <w:rPr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54656" behindDoc="0" locked="0" layoutInCell="1" allowOverlap="1" wp14:anchorId="3EAA7C05" wp14:editId="2D64AF8C">
                <wp:simplePos x="0" y="0"/>
                <wp:positionH relativeFrom="margin">
                  <wp:align>left</wp:align>
                </wp:positionH>
                <wp:positionV relativeFrom="paragraph">
                  <wp:posOffset>83185</wp:posOffset>
                </wp:positionV>
                <wp:extent cx="1828800" cy="1045845"/>
                <wp:effectExtent l="0" t="0" r="0" b="190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04584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Pr="00D538E4" w:rsidRDefault="00D32B9F" w:rsidP="004F529E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t xml:space="preserve">      </w:t>
                            </w:r>
                            <w:r w:rsidR="009C156D"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 w:rsidR="00301B6A" w:rsidRPr="00D32B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9C156D" w:rsidRPr="00D32B9F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,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0</w:t>
                            </w:r>
                            <w:r w:rsidR="004F529E"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%</w:t>
                            </w:r>
                          </w:p>
                          <w:p w:rsidR="001B21BA" w:rsidRPr="006F3769" w:rsidRDefault="001B21BA" w:rsidP="001B21BA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>
                              <w:rPr>
                                <w:lang w:val="en-GB"/>
                              </w:rPr>
                              <w:t>no change</w:t>
                            </w:r>
                            <w:r w:rsidRPr="006F3769">
                              <w:rPr>
                                <w:lang w:val="en-GB"/>
                              </w:rPr>
                              <w:t xml:space="preserve"> compared</w:t>
                            </w:r>
                          </w:p>
                          <w:p w:rsidR="001B21BA" w:rsidRPr="006F3769" w:rsidRDefault="001B21BA" w:rsidP="001B21BA">
                            <w:pPr>
                              <w:pStyle w:val="tekstnaniebieskimtle"/>
                              <w:rPr>
                                <w:lang w:val="en-GB"/>
                              </w:rPr>
                            </w:pPr>
                            <w:r w:rsidRPr="006F3769">
                              <w:rPr>
                                <w:lang w:val="en-GB"/>
                              </w:rPr>
                              <w:t>with the previous month</w:t>
                            </w:r>
                          </w:p>
                          <w:p w:rsidR="009C156D" w:rsidRPr="00D538E4" w:rsidRDefault="009C156D" w:rsidP="001B21B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55pt;width:2in;height:82.35pt;z-index:2516546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" fillcolor="#001d77" stroked="f">
                <v:textbox>
                  <w:txbxContent>
                    <w:p w:rsidR="009C156D" w:rsidRPr="00D538E4" w:rsidRDefault="00D32B9F" w:rsidP="004F529E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t xml:space="preserve">      </w:t>
                      </w:r>
                      <w:r w:rsidR="009C156D"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 w:rsidR="00301B6A" w:rsidRPr="00D32B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9C156D" w:rsidRPr="00D32B9F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,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0</w:t>
                      </w:r>
                      <w:r w:rsidR="004F529E"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%</w:t>
                      </w:r>
                    </w:p>
                    <w:p w:rsidR="001B21BA" w:rsidRPr="006F3769" w:rsidRDefault="001B21BA" w:rsidP="001B21BA">
                      <w:pPr>
                        <w:pStyle w:val="tekstnaniebieskimtle"/>
                        <w:rPr>
                          <w:lang w:val="en-GB"/>
                        </w:rPr>
                      </w:pPr>
                      <w:r>
                        <w:rPr>
                          <w:lang w:val="en-GB"/>
                        </w:rPr>
                        <w:t>no change</w:t>
                      </w:r>
                      <w:r w:rsidRPr="006F3769">
                        <w:rPr>
                          <w:lang w:val="en-GB"/>
                        </w:rPr>
                        <w:t xml:space="preserve"> co</w:t>
                      </w:r>
                      <w:r w:rsidRPr="006F3769">
                        <w:rPr>
                          <w:lang w:val="en-GB"/>
                        </w:rPr>
                        <w:t>m</w:t>
                      </w:r>
                      <w:r w:rsidRPr="006F3769">
                        <w:rPr>
                          <w:lang w:val="en-GB"/>
                        </w:rPr>
                        <w:t>pared</w:t>
                      </w:r>
                    </w:p>
                    <w:p w:rsidR="001B21BA" w:rsidRPr="006F3769" w:rsidRDefault="001B21BA" w:rsidP="001B21BA">
                      <w:pPr>
                        <w:pStyle w:val="tekstnaniebieskimtle"/>
                        <w:rPr>
                          <w:lang w:val="en-GB"/>
                        </w:rPr>
                      </w:pPr>
                      <w:r w:rsidRPr="006F3769">
                        <w:rPr>
                          <w:lang w:val="en-GB"/>
                        </w:rPr>
                        <w:t>with the previous month</w:t>
                      </w:r>
                    </w:p>
                    <w:p w:rsidR="009C156D" w:rsidRPr="00D538E4" w:rsidRDefault="009C156D" w:rsidP="001B21B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2735A" w:rsidRPr="004F73AD">
        <w:rPr>
          <w:lang w:val="en-GB" w:eastAsia="en-GB"/>
        </w:rPr>
        <w:t xml:space="preserve">Consumer prices according to the flash estimate in July </w:t>
      </w:r>
      <w:r w:rsidR="009C156D" w:rsidRPr="004F73AD">
        <w:rPr>
          <w:lang w:val="en-GB"/>
        </w:rPr>
        <w:t>201</w:t>
      </w:r>
      <w:r w:rsidR="00E8329E" w:rsidRPr="004F73AD">
        <w:rPr>
          <w:lang w:val="en-GB"/>
        </w:rPr>
        <w:t>9</w:t>
      </w:r>
      <w:r w:rsidR="00F46343" w:rsidRPr="004F73AD">
        <w:rPr>
          <w:lang w:val="en-GB"/>
        </w:rPr>
        <w:t>,</w:t>
      </w:r>
      <w:r w:rsidR="009C156D" w:rsidRPr="004F73AD">
        <w:rPr>
          <w:lang w:val="en-GB"/>
        </w:rPr>
        <w:t xml:space="preserve"> </w:t>
      </w:r>
      <w:r w:rsidR="00F46343" w:rsidRPr="004F73AD">
        <w:rPr>
          <w:lang w:val="en-GB"/>
        </w:rPr>
        <w:t>compared with the previous month, remained at the same level (price index 100,0),</w:t>
      </w:r>
      <w:r w:rsidR="00E8329E" w:rsidRPr="004F73AD">
        <w:rPr>
          <w:lang w:val="en-GB"/>
        </w:rPr>
        <w:t xml:space="preserve"> </w:t>
      </w:r>
      <w:r w:rsidR="00F46343" w:rsidRPr="004F73AD">
        <w:rPr>
          <w:lang w:val="en-GB"/>
        </w:rPr>
        <w:t>and compared with the corresponding month of the previous year increased by</w:t>
      </w:r>
      <w:r w:rsidR="009C156D" w:rsidRPr="004F73AD">
        <w:rPr>
          <w:lang w:val="en-GB"/>
        </w:rPr>
        <w:t xml:space="preserve"> </w:t>
      </w:r>
      <w:r w:rsidR="00B63A9C" w:rsidRPr="004F73AD">
        <w:rPr>
          <w:lang w:val="en-GB"/>
        </w:rPr>
        <w:t>2</w:t>
      </w:r>
      <w:r w:rsidR="009C156D" w:rsidRPr="004F73AD">
        <w:rPr>
          <w:lang w:val="en-GB"/>
        </w:rPr>
        <w:t>,</w:t>
      </w:r>
      <w:r w:rsidR="00D32B9F" w:rsidRPr="004F73AD">
        <w:rPr>
          <w:lang w:val="en-GB"/>
        </w:rPr>
        <w:t>9</w:t>
      </w:r>
      <w:r w:rsidR="009C156D" w:rsidRPr="004F73AD">
        <w:rPr>
          <w:lang w:val="en-GB"/>
        </w:rPr>
        <w:t>% (</w:t>
      </w:r>
      <w:r w:rsidR="004F73AD">
        <w:rPr>
          <w:lang w:val="en-GB"/>
        </w:rPr>
        <w:t>price index</w:t>
      </w:r>
      <w:r w:rsidR="009C156D" w:rsidRPr="004F73AD">
        <w:rPr>
          <w:lang w:val="en-GB"/>
        </w:rPr>
        <w:t xml:space="preserve"> 10</w:t>
      </w:r>
      <w:r w:rsidR="00B63A9C" w:rsidRPr="004F73AD">
        <w:rPr>
          <w:lang w:val="en-GB"/>
        </w:rPr>
        <w:t>2</w:t>
      </w:r>
      <w:r w:rsidR="009C156D" w:rsidRPr="004F73AD">
        <w:rPr>
          <w:lang w:val="en-GB"/>
        </w:rPr>
        <w:t>,</w:t>
      </w:r>
      <w:r w:rsidR="00D32B9F" w:rsidRPr="004F73AD">
        <w:rPr>
          <w:lang w:val="en-GB"/>
        </w:rPr>
        <w:t>9</w:t>
      </w:r>
      <w:r w:rsidR="009C156D" w:rsidRPr="004F73AD">
        <w:rPr>
          <w:lang w:val="en-GB"/>
        </w:rPr>
        <w:t>).</w:t>
      </w:r>
    </w:p>
    <w:p w:rsidR="009C156D" w:rsidRPr="004F73AD" w:rsidRDefault="009C156D" w:rsidP="003F5245">
      <w:pPr>
        <w:pStyle w:val="LID"/>
        <w:rPr>
          <w:lang w:val="en-GB"/>
        </w:rPr>
      </w:pPr>
    </w:p>
    <w:p w:rsidR="006A07DC" w:rsidRPr="004F73AD" w:rsidRDefault="006A07DC" w:rsidP="00FA5BDD">
      <w:pPr>
        <w:pStyle w:val="LID"/>
        <w:rPr>
          <w:lang w:val="en-GB"/>
        </w:rPr>
      </w:pPr>
    </w:p>
    <w:p w:rsidR="00AD4947" w:rsidRPr="004F73AD" w:rsidRDefault="00F62CA0" w:rsidP="00D538E4">
      <w:pPr>
        <w:pStyle w:val="tytuwykresu"/>
        <w:rPr>
          <w:lang w:val="en-GB"/>
        </w:rPr>
      </w:pPr>
      <w:r w:rsidRPr="004F73AD">
        <w:rPr>
          <w:lang w:val="en-GB"/>
        </w:rPr>
        <w:t xml:space="preserve">Table 1. Flash estimate of the consumer price index July </w:t>
      </w:r>
      <w:r w:rsidR="00E8329E" w:rsidRPr="004F73AD">
        <w:rPr>
          <w:lang w:val="en-GB"/>
        </w:rPr>
        <w:t>2019</w:t>
      </w:r>
    </w:p>
    <w:tbl>
      <w:tblPr>
        <w:tblpPr w:leftFromText="142" w:rightFromText="142" w:vertAnchor="text" w:horzAnchor="margin" w:tblpY="58"/>
        <w:tblOverlap w:val="never"/>
        <w:tblW w:w="8068" w:type="dxa"/>
        <w:tblBorders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4503"/>
        <w:gridCol w:w="1782"/>
        <w:gridCol w:w="1783"/>
      </w:tblGrid>
      <w:tr w:rsidR="003279D3" w:rsidRPr="004F73AD" w:rsidTr="003279D3">
        <w:trPr>
          <w:trHeight w:val="57"/>
        </w:trPr>
        <w:tc>
          <w:tcPr>
            <w:tcW w:w="4503" w:type="dxa"/>
            <w:vMerge w:val="restart"/>
            <w:tcBorders>
              <w:top w:val="nil"/>
            </w:tcBorders>
            <w:shd w:val="clear" w:color="auto" w:fill="auto"/>
            <w:vAlign w:val="center"/>
          </w:tcPr>
          <w:p w:rsidR="003279D3" w:rsidRPr="004F73AD" w:rsidRDefault="00F62CA0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ascii="Fira Sans" w:hAnsi="Fira Sans" w:cs="Arial"/>
                <w:b/>
                <w:bCs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 w:cs="Arial"/>
                <w:color w:val="000000"/>
                <w:sz w:val="16"/>
                <w:szCs w:val="16"/>
                <w:lang w:val="en-GB"/>
              </w:rPr>
              <w:t>SPECIFICATION</w:t>
            </w:r>
          </w:p>
        </w:tc>
        <w:tc>
          <w:tcPr>
            <w:tcW w:w="3565" w:type="dxa"/>
            <w:gridSpan w:val="2"/>
            <w:tcBorders>
              <w:top w:val="nil"/>
            </w:tcBorders>
            <w:shd w:val="clear" w:color="auto" w:fill="auto"/>
            <w:vAlign w:val="center"/>
          </w:tcPr>
          <w:p w:rsidR="003279D3" w:rsidRPr="004F73AD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V</w:t>
            </w:r>
            <w:r w:rsidR="00D62A6B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0C2BC6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E8329E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2019</w:t>
            </w:r>
          </w:p>
        </w:tc>
      </w:tr>
      <w:tr w:rsidR="003279D3" w:rsidRPr="004F73AD" w:rsidTr="003279D3">
        <w:trPr>
          <w:trHeight w:val="57"/>
        </w:trPr>
        <w:tc>
          <w:tcPr>
            <w:tcW w:w="4503" w:type="dxa"/>
            <w:vMerge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F73AD" w:rsidRDefault="003279D3" w:rsidP="003279D3">
            <w:pPr>
              <w:pStyle w:val="Nagwek1"/>
              <w:tabs>
                <w:tab w:val="right" w:leader="dot" w:pos="4139"/>
              </w:tabs>
              <w:jc w:val="center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</w:p>
        </w:tc>
        <w:tc>
          <w:tcPr>
            <w:tcW w:w="1782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F73AD" w:rsidRDefault="00BF10BE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V</w:t>
            </w:r>
            <w:r w:rsidR="00D62A6B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0C2BC6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E8329E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2018</w:t>
            </w:r>
            <w:r w:rsidR="003279D3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=100</w:t>
            </w:r>
          </w:p>
        </w:tc>
        <w:tc>
          <w:tcPr>
            <w:tcW w:w="1783" w:type="dxa"/>
            <w:tcBorders>
              <w:bottom w:val="single" w:sz="12" w:space="0" w:color="212492"/>
            </w:tcBorders>
            <w:shd w:val="clear" w:color="auto" w:fill="auto"/>
            <w:vAlign w:val="center"/>
          </w:tcPr>
          <w:p w:rsidR="003279D3" w:rsidRPr="004F73AD" w:rsidRDefault="00301B6A" w:rsidP="003279D3">
            <w:pPr>
              <w:pStyle w:val="Nagwek3"/>
              <w:spacing w:before="0"/>
              <w:jc w:val="center"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V</w:t>
            </w:r>
            <w:r w:rsidR="000C2BC6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I</w:t>
            </w:r>
            <w:r w:rsidR="00E8329E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 xml:space="preserve"> 2019</w:t>
            </w:r>
            <w:r w:rsidR="003279D3"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=100</w:t>
            </w:r>
          </w:p>
        </w:tc>
      </w:tr>
      <w:tr w:rsidR="00F62CA0" w:rsidRPr="004F73AD" w:rsidTr="00435875">
        <w:trPr>
          <w:trHeight w:val="57"/>
        </w:trPr>
        <w:tc>
          <w:tcPr>
            <w:tcW w:w="450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62CA0" w:rsidRPr="004F73AD" w:rsidRDefault="00F62CA0" w:rsidP="00F62CA0">
            <w:pPr>
              <w:pStyle w:val="Nagwek5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b/>
                <w:color w:val="000000"/>
                <w:sz w:val="16"/>
                <w:szCs w:val="16"/>
                <w:lang w:val="en-GB"/>
              </w:rPr>
              <w:t>TOTAL</w:t>
            </w:r>
          </w:p>
        </w:tc>
        <w:tc>
          <w:tcPr>
            <w:tcW w:w="1782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62CA0" w:rsidRPr="004F73AD" w:rsidRDefault="00F62CA0" w:rsidP="00F62CA0">
            <w:pPr>
              <w:jc w:val="right"/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>102,9</w:t>
            </w:r>
          </w:p>
        </w:tc>
        <w:tc>
          <w:tcPr>
            <w:tcW w:w="1783" w:type="dxa"/>
            <w:tcBorders>
              <w:top w:val="single" w:sz="12" w:space="0" w:color="212492"/>
              <w:bottom w:val="single" w:sz="4" w:space="0" w:color="212492"/>
            </w:tcBorders>
            <w:shd w:val="clear" w:color="auto" w:fill="auto"/>
          </w:tcPr>
          <w:p w:rsidR="00F62CA0" w:rsidRPr="004F73AD" w:rsidRDefault="00F62CA0" w:rsidP="00F62CA0">
            <w:pPr>
              <w:tabs>
                <w:tab w:val="center" w:pos="783"/>
                <w:tab w:val="right" w:pos="1567"/>
              </w:tabs>
              <w:rPr>
                <w:rFonts w:cs="Arial"/>
                <w:b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ab/>
            </w:r>
            <w:r w:rsidRPr="004F73AD">
              <w:rPr>
                <w:rFonts w:cs="Arial"/>
                <w:b/>
                <w:color w:val="000000"/>
                <w:sz w:val="16"/>
                <w:szCs w:val="16"/>
                <w:lang w:val="en-GB"/>
              </w:rPr>
              <w:tab/>
              <w:t>100,0</w:t>
            </w:r>
          </w:p>
        </w:tc>
      </w:tr>
      <w:tr w:rsidR="00F62CA0" w:rsidRPr="004F73AD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62CA0" w:rsidRPr="004F73AD" w:rsidRDefault="00F62CA0" w:rsidP="00F62CA0">
            <w:pPr>
              <w:pStyle w:val="Nagwek9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i w:val="0"/>
                <w:color w:val="000000"/>
                <w:sz w:val="16"/>
                <w:szCs w:val="16"/>
                <w:lang w:val="en-GB"/>
              </w:rPr>
              <w:t>Food and non-alcoholic beverages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62CA0" w:rsidRPr="004F73AD" w:rsidRDefault="00F62CA0" w:rsidP="00F62CA0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color w:val="000000"/>
                <w:sz w:val="16"/>
                <w:szCs w:val="16"/>
                <w:lang w:val="en-GB"/>
              </w:rPr>
              <w:t>106,8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62CA0" w:rsidRPr="004F73AD" w:rsidRDefault="00F62CA0" w:rsidP="00F62CA0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color w:val="000000"/>
                <w:sz w:val="16"/>
                <w:szCs w:val="16"/>
                <w:lang w:val="en-GB"/>
              </w:rPr>
              <w:t>100,3</w:t>
            </w:r>
          </w:p>
        </w:tc>
      </w:tr>
      <w:tr w:rsidR="00F62CA0" w:rsidRPr="004F73AD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F62CA0" w:rsidRPr="004F73AD" w:rsidRDefault="00F62CA0" w:rsidP="00F62CA0">
            <w:pPr>
              <w:tabs>
                <w:tab w:val="right" w:leader="dot" w:pos="4156"/>
              </w:tabs>
              <w:contextualSpacing/>
              <w:rPr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bCs/>
                <w:color w:val="000000"/>
                <w:sz w:val="16"/>
                <w:szCs w:val="16"/>
                <w:lang w:val="en-GB"/>
              </w:rPr>
              <w:t>Electricity, gas and other fuels</w:t>
            </w:r>
          </w:p>
        </w:tc>
        <w:tc>
          <w:tcPr>
            <w:tcW w:w="1782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F62CA0" w:rsidRPr="004F73AD" w:rsidRDefault="00F62CA0" w:rsidP="00F62CA0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color w:val="000000"/>
                <w:sz w:val="16"/>
                <w:szCs w:val="16"/>
                <w:lang w:val="en-GB"/>
              </w:rPr>
              <w:t>99,0</w:t>
            </w:r>
          </w:p>
        </w:tc>
        <w:tc>
          <w:tcPr>
            <w:tcW w:w="178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</w:tcPr>
          <w:p w:rsidR="00F62CA0" w:rsidRPr="004F73AD" w:rsidRDefault="00F62CA0" w:rsidP="00F62CA0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color w:val="000000"/>
                <w:sz w:val="16"/>
                <w:szCs w:val="16"/>
                <w:lang w:val="en-GB"/>
              </w:rPr>
              <w:t>100,0</w:t>
            </w:r>
          </w:p>
        </w:tc>
      </w:tr>
      <w:tr w:rsidR="00F62CA0" w:rsidRPr="004F73AD" w:rsidTr="00435875">
        <w:trPr>
          <w:trHeight w:val="57"/>
        </w:trPr>
        <w:tc>
          <w:tcPr>
            <w:tcW w:w="4503" w:type="dxa"/>
            <w:tcBorders>
              <w:top w:val="single" w:sz="4" w:space="0" w:color="212492"/>
              <w:bottom w:val="nil"/>
            </w:tcBorders>
            <w:shd w:val="clear" w:color="auto" w:fill="auto"/>
            <w:vAlign w:val="center"/>
          </w:tcPr>
          <w:p w:rsidR="00F62CA0" w:rsidRPr="004F73AD" w:rsidRDefault="00F62CA0" w:rsidP="00F62CA0">
            <w:pPr>
              <w:pStyle w:val="Nagwek2"/>
              <w:tabs>
                <w:tab w:val="right" w:leader="dot" w:pos="4156"/>
              </w:tabs>
              <w:spacing w:before="0"/>
              <w:contextualSpacing/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ascii="Fira Sans" w:hAnsi="Fira Sans"/>
                <w:color w:val="000000"/>
                <w:sz w:val="16"/>
                <w:szCs w:val="16"/>
                <w:lang w:val="en-GB"/>
              </w:rPr>
              <w:t>Fuels for personal transport equipment</w:t>
            </w:r>
          </w:p>
        </w:tc>
        <w:tc>
          <w:tcPr>
            <w:tcW w:w="1782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F62CA0" w:rsidRPr="004F73AD" w:rsidRDefault="00F62CA0" w:rsidP="00F62CA0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color w:val="000000"/>
                <w:sz w:val="16"/>
                <w:szCs w:val="16"/>
                <w:lang w:val="en-GB"/>
              </w:rPr>
              <w:t>100,7</w:t>
            </w:r>
          </w:p>
        </w:tc>
        <w:tc>
          <w:tcPr>
            <w:tcW w:w="1783" w:type="dxa"/>
            <w:tcBorders>
              <w:top w:val="single" w:sz="4" w:space="0" w:color="212492"/>
              <w:bottom w:val="nil"/>
            </w:tcBorders>
            <w:shd w:val="clear" w:color="auto" w:fill="auto"/>
          </w:tcPr>
          <w:p w:rsidR="00F62CA0" w:rsidRPr="004F73AD" w:rsidRDefault="00F62CA0" w:rsidP="00F62CA0">
            <w:pPr>
              <w:jc w:val="right"/>
              <w:rPr>
                <w:rFonts w:cs="Arial"/>
                <w:color w:val="000000"/>
                <w:sz w:val="16"/>
                <w:szCs w:val="16"/>
                <w:lang w:val="en-GB"/>
              </w:rPr>
            </w:pPr>
            <w:r w:rsidRPr="004F73AD">
              <w:rPr>
                <w:rFonts w:cs="Arial"/>
                <w:color w:val="000000"/>
                <w:sz w:val="16"/>
                <w:szCs w:val="16"/>
                <w:lang w:val="en-GB"/>
              </w:rPr>
              <w:t>98,4</w:t>
            </w:r>
          </w:p>
        </w:tc>
      </w:tr>
    </w:tbl>
    <w:p w:rsidR="003279D3" w:rsidRPr="004F73AD" w:rsidRDefault="003279D3" w:rsidP="006039C0">
      <w:pPr>
        <w:rPr>
          <w:rFonts w:ascii="Fira Sans SemiBold" w:eastAsia="Times New Roman" w:hAnsi="Fira Sans SemiBold" w:cs="Times New Roman"/>
          <w:bCs/>
          <w:color w:val="001D77"/>
          <w:szCs w:val="24"/>
          <w:shd w:val="clear" w:color="auto" w:fill="FFFFFF"/>
          <w:lang w:val="en-GB" w:eastAsia="pl-PL"/>
        </w:rPr>
      </w:pPr>
    </w:p>
    <w:p w:rsidR="00685123" w:rsidRPr="004F73AD" w:rsidRDefault="00F051CF" w:rsidP="00F051CF">
      <w:pPr>
        <w:tabs>
          <w:tab w:val="left" w:pos="4935"/>
        </w:tabs>
        <w:ind w:left="709" w:hanging="709"/>
        <w:rPr>
          <w:b/>
          <w:noProof/>
          <w:szCs w:val="19"/>
          <w:lang w:val="en-GB" w:eastAsia="pl-PL"/>
        </w:rPr>
      </w:pPr>
      <w:r w:rsidRPr="004F73AD">
        <w:rPr>
          <w:b/>
          <w:noProof/>
          <w:szCs w:val="19"/>
          <w:lang w:val="en-GB" w:eastAsia="pl-PL"/>
        </w:rPr>
        <w:t>Chart 1. Consumer prices*</w:t>
      </w:r>
      <w:r w:rsidR="00D87084" w:rsidRPr="004F73AD">
        <w:rPr>
          <w:b/>
          <w:noProof/>
          <w:szCs w:val="19"/>
          <w:lang w:val="en-GB" w:eastAsia="pl-PL"/>
        </w:rPr>
        <w:t xml:space="preserve"> </w:t>
      </w:r>
      <w:r w:rsidR="003B5C99" w:rsidRPr="004F73AD">
        <w:rPr>
          <w:b/>
          <w:noProof/>
          <w:szCs w:val="19"/>
          <w:lang w:val="en-GB" w:eastAsia="pl-PL"/>
        </w:rPr>
        <w:tab/>
      </w:r>
      <w:r w:rsidR="006039C0" w:rsidRPr="004F73AD">
        <w:rPr>
          <w:b/>
          <w:noProof/>
          <w:szCs w:val="19"/>
          <w:lang w:val="en-GB" w:eastAsia="pl-PL"/>
        </w:rPr>
        <w:br/>
      </w:r>
      <w:r w:rsidR="003B5C99" w:rsidRPr="004F73AD">
        <w:rPr>
          <w:b/>
          <w:noProof/>
          <w:szCs w:val="19"/>
          <w:lang w:val="en-GB" w:eastAsia="en-GB"/>
        </w:rPr>
        <w:drawing>
          <wp:anchor distT="0" distB="0" distL="114300" distR="114300" simplePos="0" relativeHeight="251659776" behindDoc="0" locked="0" layoutInCell="1" allowOverlap="1" wp14:anchorId="0AAF5EA3" wp14:editId="04CE3F5A">
            <wp:simplePos x="0" y="0"/>
            <wp:positionH relativeFrom="column">
              <wp:posOffset>0</wp:posOffset>
            </wp:positionH>
            <wp:positionV relativeFrom="line">
              <wp:posOffset>259080</wp:posOffset>
            </wp:positionV>
            <wp:extent cx="5086800" cy="2822400"/>
            <wp:effectExtent l="0" t="0" r="0" b="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F73AD">
        <w:rPr>
          <w:b/>
          <w:noProof/>
          <w:szCs w:val="19"/>
          <w:lang w:val="en-GB" w:eastAsia="pl-PL"/>
        </w:rPr>
        <w:t>(change in % compared with the corresponding period of the previous year)</w:t>
      </w:r>
    </w:p>
    <w:p w:rsidR="00B50227" w:rsidRPr="004F73AD" w:rsidRDefault="00B50227" w:rsidP="006039C0">
      <w:pPr>
        <w:rPr>
          <w:b/>
          <w:noProof/>
          <w:szCs w:val="19"/>
          <w:highlight w:val="yellow"/>
          <w:lang w:val="en-GB" w:eastAsia="pl-PL"/>
        </w:rPr>
      </w:pPr>
    </w:p>
    <w:p w:rsidR="003F5245" w:rsidRPr="004F73AD" w:rsidRDefault="00B93CB1" w:rsidP="007356A6">
      <w:pPr>
        <w:spacing w:before="360"/>
        <w:rPr>
          <w:noProof/>
          <w:sz w:val="16"/>
          <w:szCs w:val="19"/>
          <w:lang w:val="en-GB" w:eastAsia="pl-PL"/>
        </w:rPr>
      </w:pPr>
      <w:r w:rsidRPr="004F73AD">
        <w:rPr>
          <w:noProof/>
          <w:sz w:val="16"/>
          <w:szCs w:val="19"/>
          <w:lang w:val="en-GB" w:eastAsia="pl-PL"/>
        </w:rPr>
        <w:t xml:space="preserve">* </w:t>
      </w:r>
      <w:r w:rsidR="00F051CF" w:rsidRPr="004F73AD">
        <w:rPr>
          <w:noProof/>
          <w:sz w:val="16"/>
          <w:szCs w:val="19"/>
          <w:lang w:val="en-GB" w:eastAsia="pl-PL"/>
        </w:rPr>
        <w:t>Final data with the exception of the information prepared according to the flash estimate in July 2019.</w:t>
      </w:r>
    </w:p>
    <w:p w:rsidR="003F5245" w:rsidRPr="004F73AD" w:rsidRDefault="003F5245" w:rsidP="006039C0">
      <w:pPr>
        <w:rPr>
          <w:b/>
          <w:noProof/>
          <w:szCs w:val="19"/>
          <w:lang w:val="en-GB" w:eastAsia="pl-PL"/>
        </w:rPr>
      </w:pPr>
    </w:p>
    <w:p w:rsidR="005E2988" w:rsidRPr="004F73AD" w:rsidRDefault="005E2988" w:rsidP="006039C0">
      <w:pPr>
        <w:rPr>
          <w:b/>
          <w:noProof/>
          <w:szCs w:val="19"/>
          <w:lang w:val="en-GB" w:eastAsia="pl-PL"/>
        </w:rPr>
        <w:sectPr w:rsidR="005E2988" w:rsidRPr="004F73AD" w:rsidSect="00EF7B36">
          <w:headerReference w:type="default" r:id="rId13"/>
          <w:footerReference w:type="default" r:id="rId14"/>
          <w:headerReference w:type="first" r:id="rId15"/>
          <w:footerReference w:type="first" r:id="rId16"/>
          <w:footnotePr>
            <w:numFmt w:val="lowerLetter"/>
          </w:footnotePr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248"/>
        <w:gridCol w:w="3819"/>
      </w:tblGrid>
      <w:tr w:rsidR="00883763" w:rsidRPr="004F73AD" w:rsidTr="00106181">
        <w:trPr>
          <w:trHeight w:val="1912"/>
        </w:trPr>
        <w:tc>
          <w:tcPr>
            <w:tcW w:w="4248" w:type="dxa"/>
          </w:tcPr>
          <w:p w:rsidR="00D13F32" w:rsidRPr="004F73AD" w:rsidRDefault="00D13F32" w:rsidP="00D13F32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lastRenderedPageBreak/>
              <w:t>Prepared by:</w:t>
            </w:r>
          </w:p>
          <w:p w:rsidR="00D13F32" w:rsidRPr="004F73AD" w:rsidRDefault="00D13F32" w:rsidP="00D13F32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>Trade and Services Department</w:t>
            </w:r>
          </w:p>
          <w:p w:rsidR="00D13F32" w:rsidRPr="004F73AD" w:rsidRDefault="00D13F32" w:rsidP="00D13F3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Anna Bobel</w:t>
            </w:r>
          </w:p>
          <w:p w:rsidR="00D13F32" w:rsidRPr="004F73AD" w:rsidRDefault="00D13F32" w:rsidP="00D13F32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35 12</w:t>
            </w:r>
          </w:p>
          <w:p w:rsidR="00883763" w:rsidRPr="004F73AD" w:rsidRDefault="00D13F32" w:rsidP="00D13F32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r w:rsidRPr="004F73AD">
              <w:rPr>
                <w:rFonts w:ascii="Fira Sans" w:eastAsiaTheme="minorHAnsi" w:hAnsi="Fira Sans" w:cstheme="minorBidi"/>
                <w:color w:val="1F497D"/>
                <w:sz w:val="18"/>
                <w:szCs w:val="18"/>
                <w:lang w:val="en-GB"/>
              </w:rPr>
              <w:t xml:space="preserve"> </w:t>
            </w:r>
            <w:hyperlink r:id="rId17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a.bobel@stat.gov.pl</w:t>
              </w:r>
            </w:hyperlink>
          </w:p>
        </w:tc>
        <w:tc>
          <w:tcPr>
            <w:tcW w:w="3819" w:type="dxa"/>
          </w:tcPr>
          <w:p w:rsidR="00D13F32" w:rsidRPr="004F73AD" w:rsidRDefault="00D13F32" w:rsidP="00D13F32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Issued by:</w:t>
            </w: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br/>
            </w: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The Spokesperson for the President </w:t>
            </w:r>
          </w:p>
          <w:p w:rsidR="00D13F32" w:rsidRPr="004F73AD" w:rsidRDefault="00D13F32" w:rsidP="00A734DE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  <w:lang w:val="en-GB"/>
              </w:rPr>
            </w:pPr>
            <w:r w:rsidRPr="004F73AD">
              <w:rPr>
                <w:rFonts w:cs="Arial"/>
                <w:b/>
                <w:color w:val="000000" w:themeColor="text1"/>
                <w:sz w:val="20"/>
                <w:lang w:val="en-GB"/>
              </w:rPr>
              <w:t xml:space="preserve">of Statistics Poland </w:t>
            </w:r>
          </w:p>
          <w:p w:rsidR="00883763" w:rsidRPr="004F73AD" w:rsidRDefault="00883763" w:rsidP="00D13F32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 xml:space="preserve">Karolina </w:t>
            </w:r>
            <w:r w:rsidR="00C4622B" w:rsidRPr="004F73AD">
              <w:rPr>
                <w:rFonts w:ascii="Fira Sans" w:hAnsi="Fira Sans" w:cs="Arial"/>
                <w:b/>
                <w:color w:val="000000" w:themeColor="text1"/>
                <w:sz w:val="20"/>
                <w:szCs w:val="28"/>
                <w:lang w:val="en-GB"/>
              </w:rPr>
              <w:t>Banaszek</w:t>
            </w:r>
          </w:p>
          <w:p w:rsidR="002A3881" w:rsidRPr="004F73AD" w:rsidRDefault="002A3881" w:rsidP="002A38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lang w:val="en-GB"/>
              </w:rPr>
            </w:pPr>
            <w:r w:rsidRPr="004F73AD">
              <w:rPr>
                <w:rFonts w:ascii="Fira Sans" w:hAnsi="Fira Sans" w:cs="Arial"/>
                <w:color w:val="000000" w:themeColor="text1"/>
                <w:sz w:val="20"/>
                <w:lang w:val="en-GB"/>
              </w:rPr>
              <w:t>Tel: +48 22 608 34 75, +48 22 608 30 09</w:t>
            </w:r>
          </w:p>
          <w:p w:rsidR="00883763" w:rsidRPr="004F73AD" w:rsidRDefault="002A3881" w:rsidP="002A3881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  <w:lang w:val="en-GB"/>
              </w:rPr>
            </w:pPr>
            <w:r w:rsidRPr="004F73AD">
              <w:rPr>
                <w:rFonts w:ascii="Fira Sans" w:hAnsi="Fira Sans" w:cs="Arial"/>
                <w:b/>
                <w:color w:val="000000" w:themeColor="text1"/>
                <w:sz w:val="20"/>
                <w:szCs w:val="20"/>
                <w:lang w:val="en-GB"/>
              </w:rPr>
              <w:t xml:space="preserve">e-mail: </w:t>
            </w:r>
            <w:hyperlink r:id="rId18" w:history="1">
              <w:r w:rsidRPr="004F73AD">
                <w:rPr>
                  <w:rStyle w:val="Hipercze"/>
                  <w:rFonts w:ascii="Fira Sans" w:hAnsi="Fira Sans" w:cs="Arial"/>
                  <w:b/>
                  <w:color w:val="000000" w:themeColor="text1"/>
                  <w:sz w:val="20"/>
                  <w:szCs w:val="20"/>
                  <w:lang w:val="en-GB"/>
                </w:rPr>
                <w:t>rzecznik@stat.gov.pl</w:t>
              </w:r>
            </w:hyperlink>
          </w:p>
        </w:tc>
      </w:tr>
    </w:tbl>
    <w:p w:rsidR="000470AA" w:rsidRPr="004F73AD" w:rsidRDefault="000470AA" w:rsidP="000470AA">
      <w:pPr>
        <w:rPr>
          <w:sz w:val="18"/>
          <w:lang w:val="en-GB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4F73AD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A734DE" w:rsidRPr="004F73AD" w:rsidRDefault="00A734DE" w:rsidP="00A734DE">
            <w:pPr>
              <w:spacing w:before="0"/>
              <w:rPr>
                <w:b/>
                <w:sz w:val="20"/>
                <w:lang w:val="en-GB"/>
              </w:rPr>
            </w:pPr>
            <w:r w:rsidRPr="004F73AD">
              <w:rPr>
                <w:b/>
                <w:sz w:val="20"/>
                <w:lang w:val="en-GB"/>
              </w:rPr>
              <w:t>Press Office</w:t>
            </w:r>
          </w:p>
          <w:p w:rsidR="00A734DE" w:rsidRPr="004F73AD" w:rsidRDefault="004F73AD" w:rsidP="00A734DE">
            <w:pPr>
              <w:rPr>
                <w:sz w:val="20"/>
                <w:lang w:val="en-GB"/>
              </w:rPr>
            </w:pPr>
            <w:r w:rsidRPr="004F73AD">
              <w:rPr>
                <w:rFonts w:cs="Arial"/>
                <w:color w:val="000000" w:themeColor="text1"/>
                <w:sz w:val="20"/>
                <w:lang w:val="en-GB"/>
              </w:rPr>
              <w:t>Tel:</w:t>
            </w:r>
            <w:r w:rsidR="00A734DE" w:rsidRPr="004F73AD">
              <w:rPr>
                <w:b/>
                <w:sz w:val="20"/>
                <w:lang w:val="en-GB"/>
              </w:rPr>
              <w:t xml:space="preserve"> </w:t>
            </w:r>
            <w:r w:rsidR="00A734DE" w:rsidRPr="004F73AD">
              <w:rPr>
                <w:sz w:val="20"/>
                <w:lang w:val="en-GB"/>
              </w:rPr>
              <w:t xml:space="preserve">+48 22 608 34 91, 22 608 38 04 </w:t>
            </w:r>
          </w:p>
          <w:p w:rsidR="000470AA" w:rsidRPr="004F73AD" w:rsidRDefault="00A734DE" w:rsidP="00A734DE">
            <w:pPr>
              <w:rPr>
                <w:b/>
                <w:sz w:val="18"/>
                <w:lang w:val="en-GB"/>
              </w:rPr>
            </w:pPr>
            <w:r w:rsidRPr="004F73AD">
              <w:rPr>
                <w:b/>
                <w:color w:val="000000" w:themeColor="text1"/>
                <w:sz w:val="20"/>
                <w:lang w:val="en-GB"/>
              </w:rPr>
              <w:t xml:space="preserve">e-mail: </w:t>
            </w:r>
            <w:hyperlink r:id="rId19" w:history="1">
              <w:r w:rsidRPr="004F73AD">
                <w:rPr>
                  <w:rStyle w:val="Hipercze"/>
                  <w:rFonts w:cstheme="minorBidi"/>
                  <w:b/>
                  <w:color w:val="000000" w:themeColor="text1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  <w:r w:rsidRPr="004F73A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2992" behindDoc="0" locked="0" layoutInCell="1" allowOverlap="1" wp14:anchorId="776112A5" wp14:editId="6215318F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4F73AD" w:rsidRDefault="0054766C" w:rsidP="000470AA">
            <w:pPr>
              <w:rPr>
                <w:sz w:val="18"/>
                <w:lang w:val="en-GB"/>
              </w:rPr>
            </w:pPr>
            <w:hyperlink r:id="rId21" w:history="1"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www.stat.gov.pl/en/</w:t>
              </w:r>
            </w:hyperlink>
          </w:p>
        </w:tc>
      </w:tr>
      <w:tr w:rsidR="000470AA" w:rsidRPr="004F73A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  <w:r w:rsidRPr="004F73A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5040" behindDoc="0" locked="0" layoutInCell="1" allowOverlap="1" wp14:anchorId="621B3142" wp14:editId="483DA9E9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F73AD" w:rsidRDefault="0054766C" w:rsidP="000470AA">
            <w:pPr>
              <w:rPr>
                <w:sz w:val="18"/>
                <w:lang w:val="en-GB"/>
              </w:rPr>
            </w:pPr>
            <w:hyperlink r:id="rId23" w:history="1"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StatPoland</w:t>
              </w:r>
              <w:proofErr w:type="spellEnd"/>
            </w:hyperlink>
          </w:p>
        </w:tc>
      </w:tr>
      <w:tr w:rsidR="000470AA" w:rsidRPr="004F73AD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</w:p>
        </w:tc>
        <w:tc>
          <w:tcPr>
            <w:tcW w:w="369" w:type="pct"/>
            <w:vAlign w:val="center"/>
          </w:tcPr>
          <w:p w:rsidR="000470AA" w:rsidRPr="004F73AD" w:rsidRDefault="000470AA" w:rsidP="000470AA">
            <w:pPr>
              <w:rPr>
                <w:sz w:val="18"/>
                <w:lang w:val="en-GB"/>
              </w:rPr>
            </w:pPr>
            <w:r w:rsidRPr="004F73AD">
              <w:rPr>
                <w:noProof/>
                <w:sz w:val="20"/>
                <w:lang w:val="en-GB" w:eastAsia="en-GB"/>
              </w:rPr>
              <w:drawing>
                <wp:anchor distT="0" distB="0" distL="114300" distR="114300" simplePos="0" relativeHeight="251734016" behindDoc="0" locked="0" layoutInCell="1" allowOverlap="1" wp14:anchorId="00AC2FEE" wp14:editId="68B7809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4F73AD" w:rsidRDefault="0054766C" w:rsidP="000470AA">
            <w:pPr>
              <w:rPr>
                <w:sz w:val="20"/>
                <w:lang w:val="en-GB"/>
              </w:rPr>
            </w:pPr>
            <w:hyperlink r:id="rId25" w:history="1"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@</w:t>
              </w:r>
              <w:proofErr w:type="spellStart"/>
              <w:r w:rsidR="00E86738" w:rsidRPr="004F73AD">
                <w:rPr>
                  <w:rStyle w:val="Hipercze"/>
                  <w:rFonts w:cstheme="minorBidi"/>
                  <w:color w:val="000000" w:themeColor="text1"/>
                  <w:sz w:val="20"/>
                  <w:u w:val="none"/>
                  <w:lang w:val="en-GB"/>
                </w:rPr>
                <w:t>GlownyUrzadStatystyczny</w:t>
              </w:r>
              <w:proofErr w:type="spellEnd"/>
            </w:hyperlink>
          </w:p>
        </w:tc>
      </w:tr>
    </w:tbl>
    <w:p w:rsidR="00D261A2" w:rsidRPr="004F73AD" w:rsidRDefault="00622953" w:rsidP="00E76D26">
      <w:pPr>
        <w:rPr>
          <w:sz w:val="18"/>
          <w:lang w:val="en-GB"/>
        </w:rPr>
      </w:pPr>
      <w:r w:rsidRPr="004F73AD">
        <w:rPr>
          <w:noProof/>
          <w:sz w:val="18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62CD3DD4" wp14:editId="76C9E7EC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C156D" w:rsidRDefault="009C156D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lang w:val="en-GB"/>
                              </w:rPr>
                              <w:t>Related information</w:t>
                            </w:r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6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Communications and Announcements</w:t>
                              </w:r>
                            </w:hyperlink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7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News releases</w:t>
                              </w:r>
                            </w:hyperlink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Data available in databases</w:t>
                            </w:r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8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Knowledge Database Prices</w:t>
                              </w:r>
                            </w:hyperlink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29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Macroeconomic Data Bank</w:t>
                              </w:r>
                            </w:hyperlink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0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Local Data Bank</w:t>
                              </w:r>
                            </w:hyperlink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1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indices (Topics: Prices, Trade)</w:t>
                              </w:r>
                            </w:hyperlink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2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Prices (Topics: Prices, Trade)</w:t>
                              </w:r>
                            </w:hyperlink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</w:p>
                          <w:p w:rsidR="00E86738" w:rsidRPr="00941435" w:rsidRDefault="00E86738" w:rsidP="00E86738">
                            <w:pPr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</w:pPr>
                            <w:r w:rsidRPr="00941435">
                              <w:rPr>
                                <w:b/>
                                <w:color w:val="000000" w:themeColor="text1"/>
                                <w:szCs w:val="24"/>
                                <w:lang w:val="en-GB"/>
                              </w:rPr>
                              <w:t>Terms used in official statistics</w:t>
                            </w:r>
                          </w:p>
                          <w:p w:rsidR="00E86738" w:rsidRPr="00941435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  <w:lang w:val="en-GB"/>
                              </w:rPr>
                            </w:pPr>
                            <w:hyperlink r:id="rId33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Price index of consumer goods and services</w:t>
                              </w:r>
                            </w:hyperlink>
                          </w:p>
                          <w:p w:rsidR="009C156D" w:rsidRPr="00A21A31" w:rsidRDefault="0054766C" w:rsidP="00E86738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4" w:history="1">
                              <w:r w:rsidR="00E86738" w:rsidRPr="00941435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  <w:lang w:val="en-GB"/>
                                </w:rPr>
                                <w:t>Retail price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Ivc048+AgAAcw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9C156D" w:rsidRDefault="009C156D" w:rsidP="00883763">
                      <w:pPr>
                        <w:rPr>
                          <w:b/>
                        </w:rPr>
                      </w:pPr>
                    </w:p>
                    <w:p w:rsidR="00E86738" w:rsidRPr="00941435" w:rsidRDefault="00E86738" w:rsidP="00E86738">
                      <w:pPr>
                        <w:rPr>
                          <w:b/>
                          <w:lang w:val="en-GB"/>
                        </w:rPr>
                      </w:pPr>
                      <w:r w:rsidRPr="00941435">
                        <w:rPr>
                          <w:b/>
                          <w:lang w:val="en-GB"/>
                        </w:rPr>
                        <w:t>Related information</w:t>
                      </w:r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5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Communications and Announcements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6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News releases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Data available in databases</w:t>
                      </w:r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7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Knowledge Database Prices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8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Macroeconomic Data Bank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39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Local Data Bank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0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indices (Topics: Prices, Trade)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1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Prices (Topics: Prices, Trade)</w:t>
                        </w:r>
                      </w:hyperlink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</w:p>
                    <w:p w:rsidR="00E86738" w:rsidRPr="00941435" w:rsidRDefault="00E86738" w:rsidP="00E86738">
                      <w:pPr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</w:pPr>
                      <w:r w:rsidRPr="00941435">
                        <w:rPr>
                          <w:b/>
                          <w:color w:val="000000" w:themeColor="text1"/>
                          <w:szCs w:val="24"/>
                          <w:lang w:val="en-GB"/>
                        </w:rPr>
                        <w:t>Terms used in official statistics</w:t>
                      </w:r>
                    </w:p>
                    <w:p w:rsidR="00E86738" w:rsidRPr="00941435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  <w:lang w:val="en-GB"/>
                        </w:rPr>
                      </w:pPr>
                      <w:hyperlink r:id="rId42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Price index of consumer goods and services</w:t>
                        </w:r>
                      </w:hyperlink>
                    </w:p>
                    <w:p w:rsidR="009C156D" w:rsidRPr="00A21A31" w:rsidRDefault="00E86738" w:rsidP="00E86738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3" w:history="1">
                        <w:r w:rsidRPr="00941435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  <w:lang w:val="en-GB"/>
                          </w:rPr>
                          <w:t>Retail price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4F73AD" w:rsidSect="00EF7B36">
      <w:headerReference w:type="default" r:id="rId44"/>
      <w:footerReference w:type="default" r:id="rId45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156D" w:rsidRDefault="009C156D" w:rsidP="000662E2">
      <w:pPr>
        <w:spacing w:after="0" w:line="240" w:lineRule="auto"/>
      </w:pPr>
      <w:r>
        <w:separator/>
      </w:r>
    </w:p>
  </w:endnote>
  <w:end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7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2B9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690488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66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45636839"/>
      <w:docPartObj>
        <w:docPartGallery w:val="Page Numbers (Bottom of Page)"/>
        <w:docPartUnique/>
      </w:docPartObj>
    </w:sdtPr>
    <w:sdtEndPr/>
    <w:sdtContent>
      <w:p w:rsidR="009C156D" w:rsidRDefault="009C156D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4766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156D" w:rsidRDefault="009C156D" w:rsidP="000662E2">
      <w:pPr>
        <w:spacing w:after="0" w:line="240" w:lineRule="auto"/>
      </w:pPr>
      <w:r>
        <w:separator/>
      </w:r>
    </w:p>
  </w:footnote>
  <w:footnote w:type="continuationSeparator" w:id="0">
    <w:p w:rsidR="009C156D" w:rsidRDefault="009C156D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622953">
    <w:pPr>
      <w:pStyle w:val="Nagwek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50F1E8B7" wp14:editId="6B7997E8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9C156D" w:rsidRDefault="009C156D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FE172A" w:rsidP="000C2BC6">
    <w:pPr>
      <w:pStyle w:val="Nagwek"/>
      <w:tabs>
        <w:tab w:val="clear" w:pos="4536"/>
        <w:tab w:val="clear" w:pos="9072"/>
        <w:tab w:val="left" w:pos="5400"/>
      </w:tabs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32C5A0E9" wp14:editId="62BAC742">
              <wp:simplePos x="0" y="0"/>
              <wp:positionH relativeFrom="column">
                <wp:posOffset>5218430</wp:posOffset>
              </wp:positionH>
              <wp:positionV relativeFrom="paragraph">
                <wp:posOffset>198755</wp:posOffset>
              </wp:positionV>
              <wp:extent cx="1871980" cy="10307955"/>
              <wp:effectExtent l="0" t="0" r="0" b="0"/>
              <wp:wrapTight wrapText="bothSides">
                <wp:wrapPolygon edited="0">
                  <wp:start x="0" y="0"/>
                  <wp:lineTo x="0" y="21556"/>
                  <wp:lineTo x="21322" y="21556"/>
                  <wp:lineTo x="21322" y="0"/>
                  <wp:lineTo x="0" y="0"/>
                </wp:wrapPolygon>
              </wp:wrapTight>
              <wp:docPr id="10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1980" cy="103079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id="Prostokąt 10" o:spid="_x0000_s1026" style="position:absolute;margin-left:410.9pt;margin-top:15.65pt;width:147.4pt;height:811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" fillcolor="#f2f2f2" stroked="f" strokeweight="1pt">
              <v:path arrowok="t"/>
              <w10:wrap type="tight"/>
            </v:rect>
          </w:pict>
        </mc:Fallback>
      </mc:AlternateContent>
    </w:r>
    <w:r w:rsidR="00622953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327B2D28" wp14:editId="3A802CE0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9C156D" w:rsidRPr="003C6C8D" w:rsidRDefault="001D7F33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 w:rsidRPr="001D7F33">
                            <w:rPr>
                              <w:rFonts w:ascii="Fira Sans SemiBold" w:hAnsi="Fira Sans SemiBold"/>
                            </w:rPr>
                            <w:t>NEWS RELEASES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Schemat blokowy: opóźnienie 6" o:spid="_x0000_s1028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9C156D" w:rsidRPr="003C6C8D" w:rsidRDefault="001D7F33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 w:rsidRPr="001D7F33">
                      <w:rPr>
                        <w:rFonts w:ascii="Fira Sans SemiBold" w:hAnsi="Fira Sans SemiBold"/>
                      </w:rPr>
                      <w:t>NEWS RELEASES</w:t>
                    </w:r>
                  </w:p>
                </w:txbxContent>
              </v:textbox>
            </v:shape>
          </w:pict>
        </mc:Fallback>
      </mc:AlternateContent>
    </w:r>
    <w:r w:rsidR="001D7F33">
      <w:rPr>
        <w:noProof/>
        <w:lang w:val="en-GB" w:eastAsia="en-GB"/>
      </w:rPr>
      <w:drawing>
        <wp:inline distT="0" distB="0" distL="0" distR="0" wp14:anchorId="624662F1" wp14:editId="414EA206">
          <wp:extent cx="1865630" cy="709295"/>
          <wp:effectExtent l="0" t="0" r="0" b="0"/>
          <wp:docPr id="4" name="Obraz 4" descr="logog-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563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C2BC6">
      <w:rPr>
        <w:noProof/>
        <w:lang w:eastAsia="pl-PL"/>
      </w:rPr>
      <w:tab/>
    </w:r>
  </w:p>
  <w:p w:rsidR="009C156D" w:rsidRDefault="00622953">
    <w:pPr>
      <w:pStyle w:val="Nagwek"/>
      <w:rPr>
        <w:noProof/>
        <w:lang w:eastAsia="pl-PL"/>
      </w:rPr>
    </w:pPr>
    <w:r>
      <w:rPr>
        <w:noProof/>
        <w:lang w:val="en-GB" w:eastAsia="en-GB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0AA9E4B" wp14:editId="2C875C1E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C156D" w:rsidRPr="00C97596" w:rsidRDefault="000C2BC6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31</w:t>
                          </w:r>
                          <w:r w:rsidR="009C156D">
                            <w:rPr>
                              <w:rFonts w:ascii="Fira Sans SemiBold" w:hAnsi="Fira Sans SemiBold"/>
                              <w:color w:val="001D77"/>
                            </w:rPr>
                            <w:t>.0</w:t>
                          </w: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7</w:t>
                          </w:r>
                          <w:r w:rsidR="00A371FF">
                            <w:rPr>
                              <w:rFonts w:ascii="Fira Sans SemiBold" w:hAnsi="Fira Sans SemiBold"/>
                              <w:color w:val="001D77"/>
                            </w:rPr>
                            <w:t>.2019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CwiKQ7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9C156D" w:rsidRPr="00C97596" w:rsidRDefault="000C2BC6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31</w:t>
                    </w:r>
                    <w:r w:rsidR="009C156D">
                      <w:rPr>
                        <w:rFonts w:ascii="Fira Sans SemiBold" w:hAnsi="Fira Sans SemiBold"/>
                        <w:color w:val="001D77"/>
                      </w:rPr>
                      <w:t>.0</w:t>
                    </w:r>
                    <w:r>
                      <w:rPr>
                        <w:rFonts w:ascii="Fira Sans SemiBold" w:hAnsi="Fira Sans SemiBold"/>
                        <w:color w:val="001D77"/>
                      </w:rPr>
                      <w:t>7</w:t>
                    </w:r>
                    <w:r w:rsidR="00A371FF">
                      <w:rPr>
                        <w:rFonts w:ascii="Fira Sans SemiBold" w:hAnsi="Fira Sans SemiBold"/>
                        <w:color w:val="001D77"/>
                      </w:rPr>
                      <w:t>.2019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156D" w:rsidRDefault="009C156D">
    <w:pPr>
      <w:pStyle w:val="Nagwek"/>
    </w:pPr>
  </w:p>
  <w:p w:rsidR="009C156D" w:rsidRDefault="009C156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3pt;height:124.5pt;visibility:visible" o:bullet="t">
        <v:imagedata r:id="rId1" o:title=""/>
      </v:shape>
    </w:pict>
  </w:numPicBullet>
  <w:numPicBullet w:numPicBulletId="1">
    <w:pict>
      <v:shape id="_x0000_i1027" type="#_x0000_t75" style="width:123.75pt;height:124.5pt;visibility:visible" o:bullet="t">
        <v:imagedata r:id="rId2" o:title=""/>
      </v:shape>
    </w:pict>
  </w:numPicBullet>
  <w:abstractNum w:abstractNumId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>
    <w:nsid w:val="526660D3"/>
    <w:multiLevelType w:val="hybridMultilevel"/>
    <w:tmpl w:val="E4B0E872"/>
    <w:lvl w:ilvl="0" w:tplc="18AE36AC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6D84081"/>
    <w:multiLevelType w:val="hybridMultilevel"/>
    <w:tmpl w:val="1066547C"/>
    <w:lvl w:ilvl="0" w:tplc="616CFA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numFmt w:val="lowerLetter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D87"/>
    <w:rsid w:val="00001C5B"/>
    <w:rsid w:val="00003437"/>
    <w:rsid w:val="0000709F"/>
    <w:rsid w:val="000108B8"/>
    <w:rsid w:val="000152F5"/>
    <w:rsid w:val="00034160"/>
    <w:rsid w:val="0004582E"/>
    <w:rsid w:val="0004646A"/>
    <w:rsid w:val="000470AA"/>
    <w:rsid w:val="00057CA1"/>
    <w:rsid w:val="000662E2"/>
    <w:rsid w:val="00066883"/>
    <w:rsid w:val="00074DD8"/>
    <w:rsid w:val="000806F7"/>
    <w:rsid w:val="00097840"/>
    <w:rsid w:val="000A6963"/>
    <w:rsid w:val="000A7F1A"/>
    <w:rsid w:val="000B0727"/>
    <w:rsid w:val="000B767C"/>
    <w:rsid w:val="000C0823"/>
    <w:rsid w:val="000C135D"/>
    <w:rsid w:val="000C2BC6"/>
    <w:rsid w:val="000D1D43"/>
    <w:rsid w:val="000D225C"/>
    <w:rsid w:val="000D2A5C"/>
    <w:rsid w:val="000E0918"/>
    <w:rsid w:val="000E3DF4"/>
    <w:rsid w:val="001011C3"/>
    <w:rsid w:val="00102C97"/>
    <w:rsid w:val="00106181"/>
    <w:rsid w:val="00110D87"/>
    <w:rsid w:val="001149A1"/>
    <w:rsid w:val="00114DB9"/>
    <w:rsid w:val="00116087"/>
    <w:rsid w:val="00130296"/>
    <w:rsid w:val="00135B65"/>
    <w:rsid w:val="00142037"/>
    <w:rsid w:val="001423B6"/>
    <w:rsid w:val="001448A7"/>
    <w:rsid w:val="00146621"/>
    <w:rsid w:val="00162325"/>
    <w:rsid w:val="001951DA"/>
    <w:rsid w:val="001B21BA"/>
    <w:rsid w:val="001C3269"/>
    <w:rsid w:val="001D1DB4"/>
    <w:rsid w:val="001D7F33"/>
    <w:rsid w:val="001E1D94"/>
    <w:rsid w:val="001E7DBB"/>
    <w:rsid w:val="0022735A"/>
    <w:rsid w:val="002574F9"/>
    <w:rsid w:val="00262B61"/>
    <w:rsid w:val="00276811"/>
    <w:rsid w:val="00276C9A"/>
    <w:rsid w:val="00282699"/>
    <w:rsid w:val="002926DF"/>
    <w:rsid w:val="00296697"/>
    <w:rsid w:val="002A3881"/>
    <w:rsid w:val="002A4D80"/>
    <w:rsid w:val="002B0472"/>
    <w:rsid w:val="002B6B12"/>
    <w:rsid w:val="002D0020"/>
    <w:rsid w:val="002E6140"/>
    <w:rsid w:val="002E6985"/>
    <w:rsid w:val="002E71B6"/>
    <w:rsid w:val="002F77C8"/>
    <w:rsid w:val="00301B6A"/>
    <w:rsid w:val="00304F22"/>
    <w:rsid w:val="00305162"/>
    <w:rsid w:val="00306C7C"/>
    <w:rsid w:val="00322EDD"/>
    <w:rsid w:val="003279D3"/>
    <w:rsid w:val="00332320"/>
    <w:rsid w:val="00347D72"/>
    <w:rsid w:val="00357611"/>
    <w:rsid w:val="00362835"/>
    <w:rsid w:val="00367237"/>
    <w:rsid w:val="0037077F"/>
    <w:rsid w:val="00372411"/>
    <w:rsid w:val="00373882"/>
    <w:rsid w:val="003843DB"/>
    <w:rsid w:val="003901AC"/>
    <w:rsid w:val="00393761"/>
    <w:rsid w:val="00397D18"/>
    <w:rsid w:val="003A1B36"/>
    <w:rsid w:val="003A440F"/>
    <w:rsid w:val="003B1454"/>
    <w:rsid w:val="003B18B6"/>
    <w:rsid w:val="003B5C99"/>
    <w:rsid w:val="003C59E0"/>
    <w:rsid w:val="003C6C8D"/>
    <w:rsid w:val="003D4F95"/>
    <w:rsid w:val="003D5F42"/>
    <w:rsid w:val="003D60A9"/>
    <w:rsid w:val="003F4C97"/>
    <w:rsid w:val="003F5245"/>
    <w:rsid w:val="003F7FE6"/>
    <w:rsid w:val="00400193"/>
    <w:rsid w:val="004212E7"/>
    <w:rsid w:val="0042446D"/>
    <w:rsid w:val="00426ECB"/>
    <w:rsid w:val="00427BF8"/>
    <w:rsid w:val="00431C02"/>
    <w:rsid w:val="00435875"/>
    <w:rsid w:val="00437395"/>
    <w:rsid w:val="00445047"/>
    <w:rsid w:val="00454F47"/>
    <w:rsid w:val="004566AB"/>
    <w:rsid w:val="004601AC"/>
    <w:rsid w:val="00463E39"/>
    <w:rsid w:val="004657FC"/>
    <w:rsid w:val="004733F6"/>
    <w:rsid w:val="00474E69"/>
    <w:rsid w:val="0049621B"/>
    <w:rsid w:val="004C1895"/>
    <w:rsid w:val="004C6D40"/>
    <w:rsid w:val="004E053C"/>
    <w:rsid w:val="004E6396"/>
    <w:rsid w:val="004F0C3C"/>
    <w:rsid w:val="004F529E"/>
    <w:rsid w:val="004F63FC"/>
    <w:rsid w:val="004F73AD"/>
    <w:rsid w:val="00502E6F"/>
    <w:rsid w:val="00505A92"/>
    <w:rsid w:val="0051646A"/>
    <w:rsid w:val="00516A50"/>
    <w:rsid w:val="005203F1"/>
    <w:rsid w:val="0052058B"/>
    <w:rsid w:val="00521BC3"/>
    <w:rsid w:val="00526A58"/>
    <w:rsid w:val="00533632"/>
    <w:rsid w:val="0053648F"/>
    <w:rsid w:val="00541E6E"/>
    <w:rsid w:val="0054251F"/>
    <w:rsid w:val="0054766C"/>
    <w:rsid w:val="005520D8"/>
    <w:rsid w:val="00556698"/>
    <w:rsid w:val="00556CF1"/>
    <w:rsid w:val="005741D2"/>
    <w:rsid w:val="005762A7"/>
    <w:rsid w:val="005877DE"/>
    <w:rsid w:val="005916D7"/>
    <w:rsid w:val="005A698C"/>
    <w:rsid w:val="005C1AF8"/>
    <w:rsid w:val="005D470D"/>
    <w:rsid w:val="005E0799"/>
    <w:rsid w:val="005E2988"/>
    <w:rsid w:val="005F5A80"/>
    <w:rsid w:val="006039C0"/>
    <w:rsid w:val="006044FF"/>
    <w:rsid w:val="00607CC5"/>
    <w:rsid w:val="00622953"/>
    <w:rsid w:val="00633014"/>
    <w:rsid w:val="0063437B"/>
    <w:rsid w:val="00637C1E"/>
    <w:rsid w:val="006673CA"/>
    <w:rsid w:val="00673C26"/>
    <w:rsid w:val="00674A8B"/>
    <w:rsid w:val="006812AF"/>
    <w:rsid w:val="0068327D"/>
    <w:rsid w:val="00685123"/>
    <w:rsid w:val="00691225"/>
    <w:rsid w:val="00694AF0"/>
    <w:rsid w:val="006A07DC"/>
    <w:rsid w:val="006A0D4D"/>
    <w:rsid w:val="006A4686"/>
    <w:rsid w:val="006B0E9E"/>
    <w:rsid w:val="006B208D"/>
    <w:rsid w:val="006B5AE4"/>
    <w:rsid w:val="006D1507"/>
    <w:rsid w:val="006D4054"/>
    <w:rsid w:val="006D6B72"/>
    <w:rsid w:val="006E0185"/>
    <w:rsid w:val="006E02EC"/>
    <w:rsid w:val="006F4F57"/>
    <w:rsid w:val="007059D5"/>
    <w:rsid w:val="007162EB"/>
    <w:rsid w:val="007211B1"/>
    <w:rsid w:val="00733D55"/>
    <w:rsid w:val="007356A6"/>
    <w:rsid w:val="00746187"/>
    <w:rsid w:val="00752A67"/>
    <w:rsid w:val="00761070"/>
    <w:rsid w:val="0076254F"/>
    <w:rsid w:val="007801F5"/>
    <w:rsid w:val="00783CA4"/>
    <w:rsid w:val="007842FB"/>
    <w:rsid w:val="00786124"/>
    <w:rsid w:val="0078756B"/>
    <w:rsid w:val="007908F3"/>
    <w:rsid w:val="0079514B"/>
    <w:rsid w:val="007A2DC1"/>
    <w:rsid w:val="007B74D8"/>
    <w:rsid w:val="007D3319"/>
    <w:rsid w:val="007D335D"/>
    <w:rsid w:val="007E3314"/>
    <w:rsid w:val="007E4B03"/>
    <w:rsid w:val="007F324B"/>
    <w:rsid w:val="007F7463"/>
    <w:rsid w:val="00802A9A"/>
    <w:rsid w:val="0080553C"/>
    <w:rsid w:val="00805B46"/>
    <w:rsid w:val="00820B10"/>
    <w:rsid w:val="00821373"/>
    <w:rsid w:val="0082498D"/>
    <w:rsid w:val="00825DC2"/>
    <w:rsid w:val="00831172"/>
    <w:rsid w:val="00831DEF"/>
    <w:rsid w:val="00834AD3"/>
    <w:rsid w:val="00835461"/>
    <w:rsid w:val="00841597"/>
    <w:rsid w:val="00843795"/>
    <w:rsid w:val="00843B1B"/>
    <w:rsid w:val="00847F0F"/>
    <w:rsid w:val="00852448"/>
    <w:rsid w:val="0088258A"/>
    <w:rsid w:val="008832C4"/>
    <w:rsid w:val="00883763"/>
    <w:rsid w:val="0088591B"/>
    <w:rsid w:val="00886332"/>
    <w:rsid w:val="008A0124"/>
    <w:rsid w:val="008A26D9"/>
    <w:rsid w:val="008C0C29"/>
    <w:rsid w:val="008C7A01"/>
    <w:rsid w:val="008F3638"/>
    <w:rsid w:val="008F4441"/>
    <w:rsid w:val="008F6F31"/>
    <w:rsid w:val="008F74DF"/>
    <w:rsid w:val="009127BA"/>
    <w:rsid w:val="00916782"/>
    <w:rsid w:val="009227A6"/>
    <w:rsid w:val="00933B26"/>
    <w:rsid w:val="00933EC1"/>
    <w:rsid w:val="009530DB"/>
    <w:rsid w:val="00953676"/>
    <w:rsid w:val="009705EE"/>
    <w:rsid w:val="00977927"/>
    <w:rsid w:val="0098135C"/>
    <w:rsid w:val="0098156A"/>
    <w:rsid w:val="00984AC4"/>
    <w:rsid w:val="00985747"/>
    <w:rsid w:val="00990133"/>
    <w:rsid w:val="0099079F"/>
    <w:rsid w:val="00991BAC"/>
    <w:rsid w:val="00996FF7"/>
    <w:rsid w:val="009A6EA0"/>
    <w:rsid w:val="009B1399"/>
    <w:rsid w:val="009C1335"/>
    <w:rsid w:val="009C156D"/>
    <w:rsid w:val="009C1AB2"/>
    <w:rsid w:val="009C5407"/>
    <w:rsid w:val="009C7251"/>
    <w:rsid w:val="009E2E91"/>
    <w:rsid w:val="009E3BF4"/>
    <w:rsid w:val="009F5815"/>
    <w:rsid w:val="00A05423"/>
    <w:rsid w:val="00A07F00"/>
    <w:rsid w:val="00A12435"/>
    <w:rsid w:val="00A139F5"/>
    <w:rsid w:val="00A2136A"/>
    <w:rsid w:val="00A21A31"/>
    <w:rsid w:val="00A33F84"/>
    <w:rsid w:val="00A34C24"/>
    <w:rsid w:val="00A365F4"/>
    <w:rsid w:val="00A371FF"/>
    <w:rsid w:val="00A37CE0"/>
    <w:rsid w:val="00A400C2"/>
    <w:rsid w:val="00A460E6"/>
    <w:rsid w:val="00A46BD5"/>
    <w:rsid w:val="00A47D80"/>
    <w:rsid w:val="00A51E49"/>
    <w:rsid w:val="00A53132"/>
    <w:rsid w:val="00A563F2"/>
    <w:rsid w:val="00A566E8"/>
    <w:rsid w:val="00A61BA6"/>
    <w:rsid w:val="00A734DE"/>
    <w:rsid w:val="00A76691"/>
    <w:rsid w:val="00A810F9"/>
    <w:rsid w:val="00A8672C"/>
    <w:rsid w:val="00A86ECC"/>
    <w:rsid w:val="00A86FCC"/>
    <w:rsid w:val="00AA710D"/>
    <w:rsid w:val="00AB6D25"/>
    <w:rsid w:val="00AD3AF8"/>
    <w:rsid w:val="00AD4947"/>
    <w:rsid w:val="00AE20FD"/>
    <w:rsid w:val="00AE2D4B"/>
    <w:rsid w:val="00AE3075"/>
    <w:rsid w:val="00AE4F99"/>
    <w:rsid w:val="00B11B69"/>
    <w:rsid w:val="00B14952"/>
    <w:rsid w:val="00B31E5A"/>
    <w:rsid w:val="00B322EC"/>
    <w:rsid w:val="00B50227"/>
    <w:rsid w:val="00B609CE"/>
    <w:rsid w:val="00B63A9C"/>
    <w:rsid w:val="00B653AB"/>
    <w:rsid w:val="00B65F9E"/>
    <w:rsid w:val="00B66B19"/>
    <w:rsid w:val="00B914E9"/>
    <w:rsid w:val="00B93CB1"/>
    <w:rsid w:val="00B94737"/>
    <w:rsid w:val="00B956EE"/>
    <w:rsid w:val="00B97152"/>
    <w:rsid w:val="00BA2BA1"/>
    <w:rsid w:val="00BA3562"/>
    <w:rsid w:val="00BA5A42"/>
    <w:rsid w:val="00BB4F09"/>
    <w:rsid w:val="00BC2C5D"/>
    <w:rsid w:val="00BD4E33"/>
    <w:rsid w:val="00BF10BE"/>
    <w:rsid w:val="00C00EDA"/>
    <w:rsid w:val="00C030DE"/>
    <w:rsid w:val="00C22105"/>
    <w:rsid w:val="00C244B6"/>
    <w:rsid w:val="00C24B3B"/>
    <w:rsid w:val="00C27D75"/>
    <w:rsid w:val="00C3702F"/>
    <w:rsid w:val="00C4500A"/>
    <w:rsid w:val="00C4622B"/>
    <w:rsid w:val="00C55C91"/>
    <w:rsid w:val="00C64A37"/>
    <w:rsid w:val="00C7158E"/>
    <w:rsid w:val="00C7250B"/>
    <w:rsid w:val="00C7346B"/>
    <w:rsid w:val="00C77C0E"/>
    <w:rsid w:val="00C8000E"/>
    <w:rsid w:val="00C91687"/>
    <w:rsid w:val="00C924A8"/>
    <w:rsid w:val="00C945FE"/>
    <w:rsid w:val="00C950B4"/>
    <w:rsid w:val="00C96FAA"/>
    <w:rsid w:val="00C97A04"/>
    <w:rsid w:val="00CA107B"/>
    <w:rsid w:val="00CA484D"/>
    <w:rsid w:val="00CA4FB6"/>
    <w:rsid w:val="00CC5F6E"/>
    <w:rsid w:val="00CC739E"/>
    <w:rsid w:val="00CD1E2E"/>
    <w:rsid w:val="00CD58B7"/>
    <w:rsid w:val="00CF4099"/>
    <w:rsid w:val="00D00796"/>
    <w:rsid w:val="00D02D2C"/>
    <w:rsid w:val="00D13F32"/>
    <w:rsid w:val="00D22C1B"/>
    <w:rsid w:val="00D261A2"/>
    <w:rsid w:val="00D32B9F"/>
    <w:rsid w:val="00D478C0"/>
    <w:rsid w:val="00D532FB"/>
    <w:rsid w:val="00D538E4"/>
    <w:rsid w:val="00D616D2"/>
    <w:rsid w:val="00D62A6B"/>
    <w:rsid w:val="00D63B5F"/>
    <w:rsid w:val="00D7066F"/>
    <w:rsid w:val="00D70EF7"/>
    <w:rsid w:val="00D72BB0"/>
    <w:rsid w:val="00D815F5"/>
    <w:rsid w:val="00D8397C"/>
    <w:rsid w:val="00D87084"/>
    <w:rsid w:val="00D94EED"/>
    <w:rsid w:val="00D96026"/>
    <w:rsid w:val="00DA0243"/>
    <w:rsid w:val="00DA433C"/>
    <w:rsid w:val="00DA7C1C"/>
    <w:rsid w:val="00DB147A"/>
    <w:rsid w:val="00DB1B7A"/>
    <w:rsid w:val="00DC6708"/>
    <w:rsid w:val="00DF712D"/>
    <w:rsid w:val="00E01436"/>
    <w:rsid w:val="00E045BD"/>
    <w:rsid w:val="00E17A9F"/>
    <w:rsid w:val="00E17B77"/>
    <w:rsid w:val="00E23337"/>
    <w:rsid w:val="00E259EA"/>
    <w:rsid w:val="00E27E85"/>
    <w:rsid w:val="00E30793"/>
    <w:rsid w:val="00E32061"/>
    <w:rsid w:val="00E41FCF"/>
    <w:rsid w:val="00E42FF9"/>
    <w:rsid w:val="00E44FA9"/>
    <w:rsid w:val="00E4714C"/>
    <w:rsid w:val="00E51AEB"/>
    <w:rsid w:val="00E522A7"/>
    <w:rsid w:val="00E54452"/>
    <w:rsid w:val="00E664C5"/>
    <w:rsid w:val="00E671A2"/>
    <w:rsid w:val="00E76D26"/>
    <w:rsid w:val="00E8329E"/>
    <w:rsid w:val="00E86738"/>
    <w:rsid w:val="00EB02C9"/>
    <w:rsid w:val="00EB1390"/>
    <w:rsid w:val="00EB2C71"/>
    <w:rsid w:val="00EB4340"/>
    <w:rsid w:val="00EB556D"/>
    <w:rsid w:val="00EB5A7D"/>
    <w:rsid w:val="00ED55C0"/>
    <w:rsid w:val="00ED682B"/>
    <w:rsid w:val="00EE41D5"/>
    <w:rsid w:val="00EE696D"/>
    <w:rsid w:val="00EF7B36"/>
    <w:rsid w:val="00F037A4"/>
    <w:rsid w:val="00F051CF"/>
    <w:rsid w:val="00F12FEC"/>
    <w:rsid w:val="00F14886"/>
    <w:rsid w:val="00F17C38"/>
    <w:rsid w:val="00F26013"/>
    <w:rsid w:val="00F27C8F"/>
    <w:rsid w:val="00F30A0C"/>
    <w:rsid w:val="00F32346"/>
    <w:rsid w:val="00F32749"/>
    <w:rsid w:val="00F37172"/>
    <w:rsid w:val="00F4477E"/>
    <w:rsid w:val="00F45717"/>
    <w:rsid w:val="00F46343"/>
    <w:rsid w:val="00F62CA0"/>
    <w:rsid w:val="00F65EEC"/>
    <w:rsid w:val="00F6637E"/>
    <w:rsid w:val="00F67D8F"/>
    <w:rsid w:val="00F739B3"/>
    <w:rsid w:val="00F74B10"/>
    <w:rsid w:val="00F80247"/>
    <w:rsid w:val="00F802BE"/>
    <w:rsid w:val="00F80E93"/>
    <w:rsid w:val="00F86024"/>
    <w:rsid w:val="00F8611A"/>
    <w:rsid w:val="00F86C02"/>
    <w:rsid w:val="00F90BB1"/>
    <w:rsid w:val="00FA5128"/>
    <w:rsid w:val="00FA5BDD"/>
    <w:rsid w:val="00FB42D4"/>
    <w:rsid w:val="00FB5906"/>
    <w:rsid w:val="00FB5EDF"/>
    <w:rsid w:val="00FB762F"/>
    <w:rsid w:val="00FC2AED"/>
    <w:rsid w:val="00FD5EA7"/>
    <w:rsid w:val="00FE17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/>
    <w:lsdException w:name="heading 4" w:uiPriority="9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C156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C156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18" Type="http://schemas.openxmlformats.org/officeDocument/2006/relationships/hyperlink" Target="mailto:rzecznik@stat.gov.pl" TargetMode="External"/><Relationship Id="rId26" Type="http://schemas.openxmlformats.org/officeDocument/2006/relationships/hyperlink" Target="http://stat.gov.pl/en/latest-statistical-news/communications-and-announcements/" TargetMode="External"/><Relationship Id="rId39" Type="http://schemas.openxmlformats.org/officeDocument/2006/relationships/hyperlink" Target="https://bdl.stat.gov.pl/BDL/start?lang=en" TargetMode="External"/><Relationship Id="rId3" Type="http://schemas.openxmlformats.org/officeDocument/2006/relationships/customXml" Target="../customXml/item3.xml"/><Relationship Id="rId21" Type="http://schemas.openxmlformats.org/officeDocument/2006/relationships/hyperlink" Target="https://stat.gov.pl/en/" TargetMode="External"/><Relationship Id="rId34" Type="http://schemas.openxmlformats.org/officeDocument/2006/relationships/hyperlink" Target="http://stat.gov.pl/en/metainformations/glossary/terms-used-in-official-statistics/32,term.html" TargetMode="External"/><Relationship Id="rId42" Type="http://schemas.openxmlformats.org/officeDocument/2006/relationships/hyperlink" Target="http://stat.gov.pl/en/metainformations/glossary/terms-used-in-official-statistics/711,term.html" TargetMode="External"/><Relationship Id="rId47" Type="http://schemas.openxmlformats.org/officeDocument/2006/relationships/theme" Target="theme/theme1.xml"/><Relationship Id="rId7" Type="http://schemas.microsoft.com/office/2007/relationships/stylesWithEffects" Target="stylesWithEffects.xml"/><Relationship Id="rId12" Type="http://schemas.openxmlformats.org/officeDocument/2006/relationships/chart" Target="charts/chart1.xml"/><Relationship Id="rId17" Type="http://schemas.openxmlformats.org/officeDocument/2006/relationships/hyperlink" Target="mailto:a.bobel@stat.gov.pl" TargetMode="External"/><Relationship Id="rId25" Type="http://schemas.openxmlformats.org/officeDocument/2006/relationships/hyperlink" Target="https://www.facebook.com/GlownyUrzadStatystyczny/" TargetMode="External"/><Relationship Id="rId33" Type="http://schemas.openxmlformats.org/officeDocument/2006/relationships/hyperlink" Target="http://stat.gov.pl/en/metainformations/glossary/terms-used-in-official-statistics/711,term.html" TargetMode="External"/><Relationship Id="rId38" Type="http://schemas.openxmlformats.org/officeDocument/2006/relationships/hyperlink" Target="http://bdm.stat.gov.pl/" TargetMode="External"/><Relationship Id="rId46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image" Target="media/image4.png"/><Relationship Id="rId29" Type="http://schemas.openxmlformats.org/officeDocument/2006/relationships/hyperlink" Target="http://bdm.stat.gov.pl/" TargetMode="External"/><Relationship Id="rId41" Type="http://schemas.openxmlformats.org/officeDocument/2006/relationships/hyperlink" Target="http://stat.gov.pl/en/topics/prices-trade/prices/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32" Type="http://schemas.openxmlformats.org/officeDocument/2006/relationships/hyperlink" Target="http://stat.gov.pl/en/topics/prices-trade/prices/" TargetMode="External"/><Relationship Id="rId37" Type="http://schemas.openxmlformats.org/officeDocument/2006/relationships/hyperlink" Target="http://swaid.stat.gov.pl/EN/SitePagesDBW/Ceny.aspx" TargetMode="External"/><Relationship Id="rId40" Type="http://schemas.openxmlformats.org/officeDocument/2006/relationships/hyperlink" Target="http://stat.gov.pl/en/topics/prices-trade/price-indices/" TargetMode="External"/><Relationship Id="rId45" Type="http://schemas.openxmlformats.org/officeDocument/2006/relationships/footer" Target="footer3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hyperlink" Target="https://twitter.com/StatPoland" TargetMode="External"/><Relationship Id="rId28" Type="http://schemas.openxmlformats.org/officeDocument/2006/relationships/hyperlink" Target="http://swaid.stat.gov.pl/EN/SitePagesDBW/Ceny.aspx" TargetMode="External"/><Relationship Id="rId36" Type="http://schemas.openxmlformats.org/officeDocument/2006/relationships/hyperlink" Target="http://stat.gov.pl/en/latest-statistical-news/news-releases/" TargetMode="External"/><Relationship Id="rId10" Type="http://schemas.openxmlformats.org/officeDocument/2006/relationships/footnotes" Target="footnotes.xml"/><Relationship Id="rId19" Type="http://schemas.openxmlformats.org/officeDocument/2006/relationships/hyperlink" Target="mailto:obslugaprasowa@stat.gov.pl" TargetMode="External"/><Relationship Id="rId31" Type="http://schemas.openxmlformats.org/officeDocument/2006/relationships/hyperlink" Target="http://stat.gov.pl/en/topics/prices-trade/price-indices/" TargetMode="External"/><Relationship Id="rId44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image" Target="media/image5.png"/><Relationship Id="rId27" Type="http://schemas.openxmlformats.org/officeDocument/2006/relationships/hyperlink" Target="http://stat.gov.pl/en/latest-statistical-news/news-releases/" TargetMode="External"/><Relationship Id="rId30" Type="http://schemas.openxmlformats.org/officeDocument/2006/relationships/hyperlink" Target="https://bdl.stat.gov.pl/BDL/start?lang=en" TargetMode="External"/><Relationship Id="rId35" Type="http://schemas.openxmlformats.org/officeDocument/2006/relationships/hyperlink" Target="http://stat.gov.pl/en/latest-statistical-news/communications-and-announcements/" TargetMode="External"/><Relationship Id="rId43" Type="http://schemas.openxmlformats.org/officeDocument/2006/relationships/hyperlink" Target="http://stat.gov.pl/en/metainformations/glossary/terms-used-in-official-statistics/32,term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GB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5"/>
            <c:bubble3D val="0"/>
          </c:dPt>
          <c:dPt>
            <c:idx val="16"/>
            <c:bubble3D val="0"/>
          </c:dPt>
          <c:dPt>
            <c:idx val="17"/>
            <c:bubble3D val="0"/>
          </c:dPt>
          <c:dPt>
            <c:idx val="18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3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3.6755531715898286E-2"/>
                  <c:y val="-4.414892655084294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"/>
              <c:layout>
                <c:manualLayout>
                  <c:x val="-5.0923709425625949E-2"/>
                  <c:y val="4.110557116488826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3.4535167990874527E-2"/>
                  <c:y val="3.405577751296443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4.5148996972653711E-2"/>
                  <c:y val="-3.855239541698671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4"/>
              <c:layout>
                <c:manualLayout>
                  <c:x val="-4.4531905897719798E-2"/>
                  <c:y val="-3.429198405416808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5"/>
              <c:layout>
                <c:manualLayout>
                  <c:x val="-3.7640794689651515E-2"/>
                  <c:y val="-3.75138154517386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6"/>
              <c:layout>
                <c:manualLayout>
                  <c:x val="-3.6733745157820942E-2"/>
                  <c:y val="-4.40080811013693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7"/>
              <c:layout>
                <c:manualLayout>
                  <c:x val="-3.1715233403840325E-2"/>
                  <c:y val="-4.47646810222893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8"/>
              <c:layout>
                <c:manualLayout>
                  <c:x val="-2.5849150775854091E-2"/>
                  <c:y val="-4.300719153808597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9"/>
              <c:layout>
                <c:manualLayout>
                  <c:x val="-1.2890944085486297E-2"/>
                  <c:y val="-2.0614494519726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0"/>
              <c:layout>
                <c:manualLayout>
                  <c:x val="-5.9390156636676225E-2"/>
                  <c:y val="1.885995846148923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1"/>
              <c:layout>
                <c:manualLayout>
                  <c:x val="-4.9506826828651686E-2"/>
                  <c:y val="3.749003618274162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2"/>
              <c:layout>
                <c:manualLayout>
                  <c:x val="-6.058686484414167E-2"/>
                  <c:y val="1.50910366627212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3"/>
              <c:layout>
                <c:manualLayout>
                  <c:x val="-1.0398987057498347E-2"/>
                  <c:y val="1.5612448900015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4"/>
              <c:layout>
                <c:manualLayout>
                  <c:x val="-1.3139079080272255E-3"/>
                  <c:y val="-1.264204960415997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5"/>
              <c:layout>
                <c:manualLayout>
                  <c:x val="-9.9935264844679891E-3"/>
                  <c:y val="1.562642141640239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6"/>
              <c:layout>
                <c:manualLayout>
                  <c:x val="-1.100025551797861E-2"/>
                  <c:y val="2.342936695400885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7"/>
              <c:layout>
                <c:manualLayout>
                  <c:x val="-3.6665288862287801E-2"/>
                  <c:y val="-3.9277462276457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18"/>
              <c:layout>
                <c:manualLayout>
                  <c:x val="-2.1689325938064725E-2"/>
                  <c:y val="-4.30252236479796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</c:dLbl>
            <c:dLbl>
              <c:idx val="19"/>
              <c:layout>
                <c:manualLayout>
                  <c:x val="-1.8688802998360343E-2"/>
                  <c:y val="-2.98956437392444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2.0706260344659732E-2"/>
                  <c:y val="-2.42527970160436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2.5257085968610992E-2"/>
                  <c:y val="-2.53015400680669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5.7642058611130302E-2"/>
                  <c:y val="2.89678657914583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3"/>
              <c:layout>
                <c:manualLayout>
                  <c:x val="-5.0060486273245476E-2"/>
                  <c:y val="4.472105787186730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3.2706922733747132E-2"/>
                  <c:y val="-3.04230052233246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3.5681114293960842E-2"/>
                  <c:y val="2.9523631719122659E-2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1,4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3.1435292231207015E-2"/>
                  <c:y val="2.755993922435739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en-US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(+FE)'!$B$26:$B$44</c:f>
              <c:strCache>
                <c:ptCount val="19"/>
                <c:pt idx="0">
                  <c:v>I</c:v>
                </c:pt>
                <c:pt idx="1">
                  <c:v>II</c:v>
                </c:pt>
                <c:pt idx="2">
                  <c:v>III</c:v>
                </c:pt>
                <c:pt idx="3">
                  <c:v>IV</c:v>
                </c:pt>
                <c:pt idx="4">
                  <c:v>V</c:v>
                </c:pt>
                <c:pt idx="5">
                  <c:v>VI</c:v>
                </c:pt>
                <c:pt idx="6">
                  <c:v>VII</c:v>
                </c:pt>
                <c:pt idx="7">
                  <c:v>VIII</c:v>
                </c:pt>
                <c:pt idx="8">
                  <c:v>IX</c:v>
                </c:pt>
                <c:pt idx="9">
                  <c:v>X</c:v>
                </c:pt>
                <c:pt idx="10">
                  <c:v>XI</c:v>
                </c:pt>
                <c:pt idx="11">
                  <c:v>XII</c:v>
                </c:pt>
                <c:pt idx="12">
                  <c:v>I</c:v>
                </c:pt>
                <c:pt idx="13">
                  <c:v>II</c:v>
                </c:pt>
                <c:pt idx="14">
                  <c:v>III</c:v>
                </c:pt>
                <c:pt idx="15">
                  <c:v>IV</c:v>
                </c:pt>
                <c:pt idx="16">
                  <c:v>V</c:v>
                </c:pt>
                <c:pt idx="17">
                  <c:v>VI</c:v>
                </c:pt>
                <c:pt idx="18">
                  <c:v>VII</c:v>
                </c:pt>
              </c:strCache>
            </c:strRef>
          </c:cat>
          <c:val>
            <c:numRef>
              <c:f>'M-12 (+FE)'!$C$26:$C$44</c:f>
              <c:numCache>
                <c:formatCode>0.0</c:formatCode>
                <c:ptCount val="19"/>
                <c:pt idx="0">
                  <c:v>1.9000000000000057</c:v>
                </c:pt>
                <c:pt idx="1">
                  <c:v>1.4</c:v>
                </c:pt>
                <c:pt idx="2">
                  <c:v>1.3</c:v>
                </c:pt>
                <c:pt idx="3">
                  <c:v>1.6</c:v>
                </c:pt>
                <c:pt idx="4">
                  <c:v>1.7</c:v>
                </c:pt>
                <c:pt idx="5">
                  <c:v>2</c:v>
                </c:pt>
                <c:pt idx="6">
                  <c:v>2</c:v>
                </c:pt>
                <c:pt idx="7">
                  <c:v>2</c:v>
                </c:pt>
                <c:pt idx="8">
                  <c:v>1.9</c:v>
                </c:pt>
                <c:pt idx="9">
                  <c:v>1.8</c:v>
                </c:pt>
                <c:pt idx="10">
                  <c:v>1.3</c:v>
                </c:pt>
                <c:pt idx="11">
                  <c:v>1.1000000000000001</c:v>
                </c:pt>
                <c:pt idx="12">
                  <c:v>0.7</c:v>
                </c:pt>
                <c:pt idx="13">
                  <c:v>1.2</c:v>
                </c:pt>
                <c:pt idx="14">
                  <c:v>1.7</c:v>
                </c:pt>
                <c:pt idx="15">
                  <c:v>2.2000000000000002</c:v>
                </c:pt>
                <c:pt idx="16">
                  <c:v>2.4</c:v>
                </c:pt>
                <c:pt idx="17">
                  <c:v>2.6</c:v>
                </c:pt>
                <c:pt idx="18">
                  <c:v>2.9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3445760"/>
        <c:axId val="92278784"/>
      </c:lineChart>
      <c:dateAx>
        <c:axId val="134457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92278784"/>
        <c:crossesAt val="0"/>
        <c:auto val="0"/>
        <c:lblOffset val="100"/>
        <c:baseTimeUnit val="days"/>
      </c:dateAx>
      <c:valAx>
        <c:axId val="92278784"/>
        <c:scaling>
          <c:orientation val="minMax"/>
          <c:max val="4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en-US"/>
          </a:p>
        </c:txPr>
        <c:crossAx val="134457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0.06568</cdr:x>
      <cdr:y>0.92703</cdr:y>
    </cdr:from>
    <cdr:to>
      <cdr:x>0.71217</cdr:x>
      <cdr:y>1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38667" y="2615596"/>
          <a:ext cx="3333750" cy="205893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2018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0.71217</cdr:x>
      <cdr:y>0.92328</cdr:y>
    </cdr:from>
    <cdr:to>
      <cdr:x>0.93469</cdr:x>
      <cdr:y>0.98875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672417" y="2605012"/>
          <a:ext cx="1147468" cy="1847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2019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0.61008</cdr:x>
      <cdr:y>0.86735</cdr:y>
    </cdr:from>
    <cdr:to>
      <cdr:x>0.61034</cdr:x>
      <cdr:y>0.95497</cdr:y>
    </cdr:to>
    <cdr:sp macro="" textlink="">
      <cdr:nvSpPr>
        <cdr:cNvPr id="10" name="Łącznik prosty 9"/>
        <cdr:cNvSpPr/>
      </cdr:nvSpPr>
      <cdr:spPr bwMode="auto">
        <a:xfrm xmlns:a="http://schemas.openxmlformats.org/drawingml/2006/main" flipV="1">
          <a:off x="3103099" y="2447609"/>
          <a:ext cx="1322" cy="247258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6350" cap="flat" cmpd="sng" algn="ctr">
          <a:solidFill>
            <a:sysClr val="windowText" lastClr="000000"/>
          </a:solidFill>
          <a:prstDash val="solid"/>
          <a:miter lim="800000"/>
          <a:headEnd type="none" w="med" len="med"/>
          <a:tailEnd type="none" w="med" len="med"/>
        </a:ln>
        <a:effectLst xmlns:a="http://schemas.openxmlformats.org/drawingml/2006/main"/>
      </cdr:spPr>
      <cdr:style>
        <a:lnRef xmlns:a="http://schemas.openxmlformats.org/drawingml/2006/main" idx="1">
          <a:schemeClr val="dk1"/>
        </a:lnRef>
        <a:fillRef xmlns:a="http://schemas.openxmlformats.org/drawingml/2006/main" idx="0">
          <a:schemeClr val="dk1"/>
        </a:fillRef>
        <a:effectRef xmlns:a="http://schemas.openxmlformats.org/drawingml/2006/main" idx="0">
          <a:schemeClr val="dk1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ysClr val="windowText" lastClr="000000"/>
              </a:solidFill>
              <a:latin typeface="Fira Sans Light"/>
            </a:defRPr>
          </a:lvl1pPr>
          <a:lvl2pPr marL="457200" indent="0">
            <a:defRPr sz="1100">
              <a:solidFill>
                <a:sysClr val="windowText" lastClr="000000"/>
              </a:solidFill>
              <a:latin typeface="Fira Sans Light"/>
            </a:defRPr>
          </a:lvl2pPr>
          <a:lvl3pPr marL="914400" indent="0">
            <a:defRPr sz="1100">
              <a:solidFill>
                <a:sysClr val="windowText" lastClr="000000"/>
              </a:solidFill>
              <a:latin typeface="Fira Sans Light"/>
            </a:defRPr>
          </a:lvl3pPr>
          <a:lvl4pPr marL="1371600" indent="0">
            <a:defRPr sz="1100">
              <a:solidFill>
                <a:sysClr val="windowText" lastClr="000000"/>
              </a:solidFill>
              <a:latin typeface="Fira Sans Light"/>
            </a:defRPr>
          </a:lvl4pPr>
          <a:lvl5pPr marL="1828800" indent="0">
            <a:defRPr sz="1100">
              <a:solidFill>
                <a:sysClr val="windowText" lastClr="000000"/>
              </a:solidFill>
              <a:latin typeface="Fira Sans Light"/>
            </a:defRPr>
          </a:lvl5pPr>
          <a:lvl6pPr marL="2286000" indent="0">
            <a:defRPr sz="1100">
              <a:solidFill>
                <a:sysClr val="windowText" lastClr="000000"/>
              </a:solidFill>
              <a:latin typeface="Fira Sans Light"/>
            </a:defRPr>
          </a:lvl6pPr>
          <a:lvl7pPr marL="2743200" indent="0">
            <a:defRPr sz="1100">
              <a:solidFill>
                <a:sysClr val="windowText" lastClr="000000"/>
              </a:solidFill>
              <a:latin typeface="Fira Sans Light"/>
            </a:defRPr>
          </a:lvl7pPr>
          <a:lvl8pPr marL="3200400" indent="0">
            <a:defRPr sz="1100">
              <a:solidFill>
                <a:sysClr val="windowText" lastClr="000000"/>
              </a:solidFill>
              <a:latin typeface="Fira Sans Light"/>
            </a:defRPr>
          </a:lvl8pPr>
          <a:lvl9pPr marL="3657600" indent="0">
            <a:defRPr sz="1100">
              <a:solidFill>
                <a:sysClr val="windowText" lastClr="000000"/>
              </a:solidFill>
              <a:latin typeface="Fira Sans Light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0.06867</cdr:x>
      <cdr:y>0.35471</cdr:y>
    </cdr:from>
    <cdr:to>
      <cdr:x>0.92874</cdr:x>
      <cdr:y>0.35473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 flipV="1">
          <a:off x="350978" y="1016404"/>
          <a:ext cx="4395884" cy="5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0.55948</cdr:y>
    </cdr:from>
    <cdr:to>
      <cdr:x>0.92967</cdr:x>
      <cdr:y>0.55976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>
          <a:off x="352418" y="1608731"/>
          <a:ext cx="4420789" cy="805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0.06864</cdr:x>
      <cdr:y>0.15048</cdr:y>
    </cdr:from>
    <cdr:to>
      <cdr:x>0.92967</cdr:x>
      <cdr:y>0.15172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 flipV="1">
          <a:off x="351629" y="433387"/>
          <a:ext cx="4410871" cy="356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0.54166</cdr:x>
      <cdr:y>0.18439</cdr:y>
    </cdr:from>
    <cdr:to>
      <cdr:x>0.7779</cdr:x>
      <cdr:y>0.2807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755069" y="520342"/>
          <a:ext cx="1201599" cy="27178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800" b="1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Inflation target 2,5</a:t>
          </a:r>
        </a:p>
      </cdr:txBody>
    </cdr:sp>
  </cdr:relSizeAnchor>
  <cdr:relSizeAnchor xmlns:cdr="http://schemas.openxmlformats.org/drawingml/2006/chartDrawing">
    <cdr:from>
      <cdr:x>0.65169</cdr:x>
      <cdr:y>0.24978</cdr:y>
    </cdr:from>
    <cdr:to>
      <cdr:x>0.70599</cdr:x>
      <cdr:y>0.35104</cdr:y>
    </cdr:to>
    <cdr:sp macro="" textlink="">
      <cdr:nvSpPr>
        <cdr:cNvPr id="17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3314700" y="704851"/>
          <a:ext cx="276225" cy="285750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0.45332</cdr:x>
      <cdr:y>0.15527</cdr:y>
    </cdr:from>
    <cdr:to>
      <cdr:x>0.54682</cdr:x>
      <cdr:y>0.23787</cdr:y>
    </cdr:to>
    <cdr:sp macro="" textlink="">
      <cdr:nvSpPr>
        <cdr:cNvPr id="19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 flipV="1">
          <a:off x="2305726" y="438163"/>
          <a:ext cx="475574" cy="233092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0.45265</cdr:x>
      <cdr:y>0.23792</cdr:y>
    </cdr:from>
    <cdr:to>
      <cdr:x>0.61533</cdr:x>
      <cdr:y>0.55858</cdr:y>
    </cdr:to>
    <cdr:sp macro="" textlink="">
      <cdr:nvSpPr>
        <cdr:cNvPr id="20" name="Line 7"/>
        <cdr:cNvSpPr>
          <a:spLocks xmlns:a="http://schemas.openxmlformats.org/drawingml/2006/main" noChangeShapeType="1"/>
        </cdr:cNvSpPr>
      </cdr:nvSpPr>
      <cdr:spPr bwMode="auto">
        <a:xfrm xmlns:a="http://schemas.openxmlformats.org/drawingml/2006/main">
          <a:off x="2302332" y="671388"/>
          <a:ext cx="827448" cy="904883"/>
        </a:xfrm>
        <a:prstGeom xmlns:a="http://schemas.openxmlformats.org/drawingml/2006/main" prst="line">
          <a:avLst/>
        </a:prstGeom>
        <a:noFill xmlns:a="http://schemas.openxmlformats.org/drawingml/2006/main"/>
        <a:ln xmlns:a="http://schemas.openxmlformats.org/drawingml/2006/main" w="3175">
          <a:solidFill>
            <a:sysClr val="windowText" lastClr="000000"/>
          </a:solidFill>
          <a:round/>
          <a:headEnd/>
          <a:tailEnd type="arrow" w="med" len="med"/>
        </a:ln>
        <a:effectLst xmlns:a="http://schemas.openxmlformats.org/drawingml/2006/main"/>
      </cdr:spPr>
      <cdr:txBody>
        <a:bodyPr xmlns:a="http://schemas.openxmlformats.org/drawingml/2006/main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0.28329</cdr:x>
      <cdr:y>0.19509</cdr:y>
    </cdr:from>
    <cdr:to>
      <cdr:x>0.52497</cdr:x>
      <cdr:y>0.31478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1440901" y="550532"/>
          <a:ext cx="1229269" cy="33775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Deviation from</a:t>
          </a:r>
        </a:p>
        <a:p xmlns:a="http://schemas.openxmlformats.org/drawingml/2006/main">
          <a:pPr algn="l"/>
          <a:r>
            <a:rPr lang="pl-PL" sz="800" b="1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inflation target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1" ma:contentTypeDescription="Utwórz nowy dokument." ma:contentTypeScope="" ma:versionID="b20bbc3dded4abcf92e167189ff234f7">
  <xsd:schema xmlns:xsd="http://www.w3.org/2001/XMLSchema" xmlns:xs="http://www.w3.org/2001/XMLSchema" xmlns:p="http://schemas.microsoft.com/office/2006/metadata/properties" xmlns:ns2="30d47203-49ec-4c8c-a442-62231931aabb" targetNamespace="http://schemas.microsoft.com/office/2006/metadata/properties" ma:root="true" ma:fieldsID="c1fa5ad568066013d8ffcd1c33bb2164" ns2:_="">
    <xsd:import namespace="30d47203-49ec-4c8c-a442-62231931aabb"/>
    <xsd:element name="properties">
      <xsd:complexType>
        <xsd:sequence>
          <xsd:element name="documentManagement">
            <xsd:complexType>
              <xsd:all>
                <xsd:element ref="ns2:Kolejno_x015b__x0107_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d47203-49ec-4c8c-a442-62231931aabb" elementFormDefault="qualified">
    <xsd:import namespace="http://schemas.microsoft.com/office/2006/documentManagement/types"/>
    <xsd:import namespace="http://schemas.microsoft.com/office/infopath/2007/PartnerControls"/>
    <xsd:element name="Kolejno_x015b__x0107_" ma:index="8" nillable="true" ma:displayName="Kolejność" ma:decimals="0" ma:description="sortowanie plików" ma:internalName="Kolejno_x015b__x0107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olejno_x015b__x0107_ xmlns="30d47203-49ec-4c8c-a442-62231931aabb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F4DC58-EFEE-42A1-9591-F32E189D23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d47203-49ec-4c8c-a442-62231931aab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30d47203-49ec-4c8c-a442-62231931aabb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D9D3A09E-BB3E-405B-861F-5EDA76EDD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350</TotalTime>
  <Pages>2</Pages>
  <Words>224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1501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Flash estimate of the consumer price index in July 2019</dc:title>
  <dc:subject/>
  <dc:creator>GUS</dc:creator>
  <cp:keywords/>
  <dc:description/>
  <cp:lastPrinted>2019-04-29T11:54:00Z</cp:lastPrinted>
  <dcterms:created xsi:type="dcterms:W3CDTF">2019-04-29T08:38:00Z</dcterms:created>
  <dcterms:modified xsi:type="dcterms:W3CDTF">2019-07-30T10:40:00Z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