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A62CC2" w:rsidRDefault="00451778" w:rsidP="003047EF">
      <w:pPr>
        <w:pStyle w:val="tytuinformacji"/>
        <w:rPr>
          <w:lang w:val="en-GB"/>
        </w:rPr>
      </w:pPr>
      <w:r w:rsidRPr="00A62CC2">
        <w:rPr>
          <w:lang w:val="en-GB"/>
        </w:rPr>
        <w:t xml:space="preserve">Consumer price indices in October </w:t>
      </w:r>
      <w:r w:rsidR="00876337" w:rsidRPr="00A62CC2">
        <w:rPr>
          <w:lang w:val="en-GB"/>
        </w:rPr>
        <w:t>2019</w:t>
      </w:r>
    </w:p>
    <w:p w:rsidR="00AD4947" w:rsidRPr="00A62CC2" w:rsidRDefault="00AD4947" w:rsidP="00AD4947">
      <w:pPr>
        <w:pStyle w:val="tytuinformacji"/>
        <w:rPr>
          <w:sz w:val="32"/>
          <w:lang w:val="en-GB"/>
        </w:rPr>
      </w:pPr>
    </w:p>
    <w:p w:rsidR="0061655B" w:rsidRPr="00A62CC2" w:rsidRDefault="00A775B2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A775B2" w:rsidRPr="00D538E4" w:rsidRDefault="00A775B2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5DCDD623" wp14:editId="3C9CE1DE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2,5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A775B2" w:rsidRPr="00D538E4" w:rsidRDefault="00A775B2" w:rsidP="00BE0D1F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 w:rsidRPr="0078686B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78686B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BE0D1F" w:rsidRPr="00A62CC2">
        <w:rPr>
          <w:lang w:val="en-GB"/>
        </w:rPr>
        <w:t xml:space="preserve">Consumer prices in October 2019 </w:t>
      </w:r>
      <w:r w:rsidR="00DA4514" w:rsidRPr="00A62CC2">
        <w:rPr>
          <w:lang w:val="en-GB"/>
        </w:rPr>
        <w:t>compared with the corresponding month of the previous year increased by </w:t>
      </w:r>
      <w:r w:rsidR="00317A11" w:rsidRPr="00A62CC2">
        <w:rPr>
          <w:lang w:val="en-GB"/>
        </w:rPr>
        <w:t xml:space="preserve">2,5% </w:t>
      </w:r>
      <w:r w:rsidR="00D538E4" w:rsidRPr="00A62CC2">
        <w:rPr>
          <w:lang w:val="en-GB"/>
        </w:rPr>
        <w:t>(</w:t>
      </w:r>
      <w:r w:rsidR="00DA4514" w:rsidRPr="00A62CC2">
        <w:rPr>
          <w:lang w:val="en-GB"/>
        </w:rPr>
        <w:t>with a</w:t>
      </w:r>
      <w:r>
        <w:rPr>
          <w:lang w:val="en-GB"/>
        </w:rPr>
        <w:t>n</w:t>
      </w:r>
      <w:r w:rsidR="00DA4514" w:rsidRPr="00A62CC2">
        <w:rPr>
          <w:lang w:val="en-GB"/>
        </w:rPr>
        <w:t xml:space="preserve"> increase of prices of services</w:t>
      </w:r>
      <w:r w:rsidR="00D538E4" w:rsidRPr="00A62CC2">
        <w:rPr>
          <w:lang w:val="en-GB"/>
        </w:rPr>
        <w:t xml:space="preserve"> </w:t>
      </w:r>
      <w:r w:rsidR="00EF3BEE" w:rsidRPr="00A62CC2">
        <w:rPr>
          <w:lang w:val="en-GB"/>
        </w:rPr>
        <w:t>– by</w:t>
      </w:r>
      <w:r w:rsidR="00317A11" w:rsidRPr="00A62CC2">
        <w:rPr>
          <w:lang w:val="en-GB"/>
        </w:rPr>
        <w:t xml:space="preserve"> 4</w:t>
      </w:r>
      <w:r w:rsidR="000F2650" w:rsidRPr="00A62CC2">
        <w:rPr>
          <w:lang w:val="en-GB"/>
        </w:rPr>
        <w:t>,</w:t>
      </w:r>
      <w:r w:rsidR="00581742" w:rsidRPr="00A62CC2">
        <w:rPr>
          <w:lang w:val="en-GB"/>
        </w:rPr>
        <w:t xml:space="preserve">8% </w:t>
      </w:r>
      <w:r w:rsidR="00EF3BEE" w:rsidRPr="00A62CC2">
        <w:rPr>
          <w:lang w:val="en-GB"/>
        </w:rPr>
        <w:t>and goods – by</w:t>
      </w:r>
      <w:r w:rsidR="00D83152" w:rsidRPr="00A62CC2">
        <w:rPr>
          <w:lang w:val="en-GB"/>
        </w:rPr>
        <w:t xml:space="preserve"> </w:t>
      </w:r>
      <w:r w:rsidR="003D7A8E" w:rsidRPr="00A62CC2">
        <w:rPr>
          <w:lang w:val="en-GB"/>
        </w:rPr>
        <w:t>1,7</w:t>
      </w:r>
      <w:r w:rsidR="00BA05C2" w:rsidRPr="00A62CC2">
        <w:rPr>
          <w:lang w:val="en-GB"/>
        </w:rPr>
        <w:t>%</w:t>
      </w:r>
      <w:r w:rsidR="00453304" w:rsidRPr="00A62CC2">
        <w:rPr>
          <w:lang w:val="en-GB"/>
        </w:rPr>
        <w:t>)</w:t>
      </w:r>
      <w:r w:rsidR="003077B5" w:rsidRPr="00A62CC2">
        <w:rPr>
          <w:lang w:val="en-GB"/>
        </w:rPr>
        <w:t>.</w:t>
      </w:r>
      <w:r w:rsidR="00917CCF" w:rsidRPr="00A62CC2">
        <w:rPr>
          <w:lang w:val="en-GB"/>
        </w:rPr>
        <w:br/>
      </w:r>
      <w:r>
        <w:rPr>
          <w:lang w:val="en-GB"/>
        </w:rPr>
        <w:t xml:space="preserve">As related to </w:t>
      </w:r>
      <w:r w:rsidR="00EF3BEE" w:rsidRPr="00A62CC2">
        <w:rPr>
          <w:lang w:val="en-GB"/>
        </w:rPr>
        <w:t>the previous month consumer prices increased by</w:t>
      </w:r>
      <w:r w:rsidR="003D7A8E" w:rsidRPr="00A62CC2">
        <w:rPr>
          <w:lang w:val="en-GB"/>
        </w:rPr>
        <w:t xml:space="preserve"> 0,2%</w:t>
      </w:r>
      <w:r w:rsidR="00317A11" w:rsidRPr="00A62CC2">
        <w:rPr>
          <w:lang w:val="en-GB"/>
        </w:rPr>
        <w:t xml:space="preserve"> </w:t>
      </w:r>
      <w:r w:rsidR="00D538E4" w:rsidRPr="00A62CC2">
        <w:rPr>
          <w:lang w:val="en-GB"/>
        </w:rPr>
        <w:t>(</w:t>
      </w:r>
      <w:r w:rsidR="00EF3BEE" w:rsidRPr="00A62CC2">
        <w:rPr>
          <w:lang w:val="en-GB"/>
        </w:rPr>
        <w:t xml:space="preserve">with an increase of prices of goods </w:t>
      </w:r>
      <w:r w:rsidR="00EF3BEE" w:rsidRPr="00A62CC2">
        <w:rPr>
          <w:lang w:val="en-GB"/>
        </w:rPr>
        <w:br/>
        <w:t>– by</w:t>
      </w:r>
      <w:r w:rsidR="00581742" w:rsidRPr="00A62CC2">
        <w:rPr>
          <w:lang w:val="en-GB"/>
        </w:rPr>
        <w:t> </w:t>
      </w:r>
      <w:r w:rsidR="00317A11" w:rsidRPr="00A62CC2">
        <w:rPr>
          <w:lang w:val="en-GB"/>
        </w:rPr>
        <w:t xml:space="preserve">0,3% </w:t>
      </w:r>
      <w:r w:rsidR="00EF3BEE" w:rsidRPr="00A62CC2">
        <w:rPr>
          <w:lang w:val="en-GB"/>
        </w:rPr>
        <w:t xml:space="preserve">and </w:t>
      </w:r>
      <w:r w:rsidR="00F72F65" w:rsidRPr="00A62CC2">
        <w:rPr>
          <w:lang w:val="en-GB"/>
        </w:rPr>
        <w:t xml:space="preserve">prices of services </w:t>
      </w:r>
      <w:r w:rsidR="00406CE7" w:rsidRPr="00A62CC2">
        <w:rPr>
          <w:lang w:val="en-GB"/>
        </w:rPr>
        <w:t>remaining at the same level</w:t>
      </w:r>
      <w:r w:rsidR="00D538E4" w:rsidRPr="00A62CC2">
        <w:rPr>
          <w:lang w:val="en-GB"/>
        </w:rPr>
        <w:t>).</w:t>
      </w:r>
    </w:p>
    <w:p w:rsidR="00486EE6" w:rsidRPr="00A62CC2" w:rsidRDefault="00486EE6" w:rsidP="00CF08EF">
      <w:pPr>
        <w:pStyle w:val="LID"/>
        <w:rPr>
          <w:highlight w:val="yellow"/>
          <w:lang w:val="en-GB"/>
        </w:rPr>
      </w:pPr>
    </w:p>
    <w:p w:rsidR="00ED6393" w:rsidRPr="00A62CC2" w:rsidRDefault="00393069" w:rsidP="004C3353">
      <w:pPr>
        <w:pStyle w:val="tytuwykresu"/>
        <w:spacing w:before="240"/>
        <w:rPr>
          <w:bCs/>
          <w:shd w:val="clear" w:color="auto" w:fill="FFFFFF"/>
          <w:lang w:val="en-GB"/>
        </w:rPr>
      </w:pPr>
      <w:r w:rsidRPr="00A62CC2">
        <w:rPr>
          <w:lang w:val="en-GB"/>
        </w:rPr>
        <w:t xml:space="preserve">Table 1. Consumer price indices in October </w:t>
      </w:r>
      <w:r w:rsidR="00AD4947" w:rsidRPr="00A62CC2">
        <w:rPr>
          <w:lang w:val="en-GB"/>
        </w:rPr>
        <w:t>201</w:t>
      </w:r>
      <w:r w:rsidR="006D5C42" w:rsidRPr="00A62CC2">
        <w:rPr>
          <w:lang w:val="en-GB"/>
        </w:rPr>
        <w:t>9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56"/>
        <w:gridCol w:w="989"/>
        <w:gridCol w:w="989"/>
        <w:gridCol w:w="992"/>
        <w:gridCol w:w="1019"/>
        <w:gridCol w:w="1238"/>
      </w:tblGrid>
      <w:tr w:rsidR="00ED6393" w:rsidRPr="00A62CC2" w:rsidTr="00ED6393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ED6393" w:rsidRPr="00A62CC2" w:rsidRDefault="00393069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072" w:type="dxa"/>
            <w:gridSpan w:val="3"/>
            <w:vAlign w:val="center"/>
          </w:tcPr>
          <w:p w:rsidR="00ED6393" w:rsidRPr="00A62CC2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</w:t>
            </w:r>
            <w:r w:rsidR="00BA05C2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019</w:t>
            </w:r>
          </w:p>
        </w:tc>
        <w:tc>
          <w:tcPr>
            <w:tcW w:w="1055" w:type="dxa"/>
          </w:tcPr>
          <w:p w:rsidR="00ED6393" w:rsidRPr="00A62CC2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</w:t>
            </w:r>
            <w:r w:rsidR="00BA05C2"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945" w:type="dxa"/>
            <w:vMerge w:val="restart"/>
            <w:vAlign w:val="center"/>
          </w:tcPr>
          <w:p w:rsidR="00ED6393" w:rsidRPr="00A62CC2" w:rsidRDefault="00393069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A62CC2">
              <w:rPr>
                <w:rFonts w:cs="Arial"/>
                <w:color w:val="000000" w:themeColor="text1"/>
                <w:sz w:val="15"/>
                <w:szCs w:val="15"/>
                <w:lang w:val="en-GB"/>
              </w:rPr>
              <w:t>CONTRIBUTION OF CHANGES</w:t>
            </w:r>
          </w:p>
          <w:p w:rsidR="00ED6393" w:rsidRPr="00A62CC2" w:rsidRDefault="003D50F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IX</w:t>
            </w:r>
            <w:r w:rsidR="00BA05C2" w:rsidRPr="00A62C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  <w:r w:rsidR="00ED6393" w:rsidRPr="00A62C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A62C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ED6393" w:rsidRPr="00A62CC2" w:rsidTr="00ED6393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A62CC2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A62CC2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BA05C2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2018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A62C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2018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ED6393" w:rsidRPr="00A62CC2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IX</w:t>
            </w:r>
            <w:r w:rsidR="00BA05C2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A62CC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ED6393" w:rsidRPr="00A62CC2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</w:t>
            </w:r>
            <w:r w:rsidR="00BA05C2"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2018</w:t>
            </w:r>
            <w:r w:rsidR="00ED6393"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A62C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A62CC2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93069" w:rsidRPr="00A62CC2" w:rsidRDefault="00393069" w:rsidP="0039306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</w:tcPr>
          <w:p w:rsidR="00393069" w:rsidRPr="00A62CC2" w:rsidRDefault="00393069" w:rsidP="003930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A62CC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0,07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A62CC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0,16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</w:t>
            </w:r>
            <w:r w:rsidRPr="00A62CC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-0,07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-0,02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393069" w:rsidRPr="00A62CC2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393069" w:rsidRPr="00A62CC2" w:rsidRDefault="00393069" w:rsidP="0039306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393069" w:rsidRPr="00A62CC2" w:rsidRDefault="00393069" w:rsidP="0039306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</w:tbl>
    <w:p w:rsidR="00ED6393" w:rsidRPr="00A62CC2" w:rsidRDefault="00ED6393" w:rsidP="00ED6393">
      <w:pPr>
        <w:pStyle w:val="tytuwykresu"/>
        <w:ind w:firstLine="708"/>
        <w:rPr>
          <w:highlight w:val="yellow"/>
          <w:lang w:val="en-GB"/>
        </w:rPr>
      </w:pPr>
    </w:p>
    <w:p w:rsidR="00393069" w:rsidRPr="00A62CC2" w:rsidRDefault="00393069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A62CC2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br w:type="page"/>
      </w:r>
    </w:p>
    <w:p w:rsidR="00A07F00" w:rsidRPr="00A62CC2" w:rsidRDefault="00076946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A62CC2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A62CC2" w:rsidRDefault="00076946" w:rsidP="00285768">
      <w:pPr>
        <w:rPr>
          <w:lang w:val="en-GB"/>
        </w:rPr>
      </w:pPr>
      <w:r w:rsidRPr="00A62CC2">
        <w:rPr>
          <w:lang w:val="en-GB"/>
        </w:rPr>
        <w:t>In October of the current year</w:t>
      </w:r>
      <w:r w:rsidRPr="00A62CC2">
        <w:rPr>
          <w:color w:val="000000" w:themeColor="text1"/>
          <w:spacing w:val="-3"/>
          <w:lang w:val="en-GB"/>
        </w:rPr>
        <w:t>, compared with the previous month,</w:t>
      </w:r>
      <w:r w:rsidR="00A62CC2">
        <w:rPr>
          <w:color w:val="000000" w:themeColor="text1"/>
          <w:spacing w:val="-3"/>
          <w:lang w:val="en-GB"/>
        </w:rPr>
        <w:t xml:space="preserve"> the highest contribution to </w:t>
      </w:r>
      <w:r w:rsidRPr="00A62CC2">
        <w:rPr>
          <w:color w:val="000000" w:themeColor="text1"/>
          <w:spacing w:val="-3"/>
          <w:lang w:val="en-GB"/>
        </w:rPr>
        <w:t xml:space="preserve">the total consumer price index came from </w:t>
      </w:r>
      <w:r w:rsidR="006E6257" w:rsidRPr="00A62CC2">
        <w:rPr>
          <w:color w:val="000000" w:themeColor="text1"/>
          <w:spacing w:val="-3"/>
          <w:lang w:val="en-GB"/>
        </w:rPr>
        <w:t>higher prices of Clothing and Footwear</w:t>
      </w:r>
      <w:r w:rsidR="006E6257" w:rsidRPr="00A62CC2">
        <w:rPr>
          <w:lang w:val="en-GB"/>
        </w:rPr>
        <w:t xml:space="preserve"> (by</w:t>
      </w:r>
      <w:r w:rsidR="00386410" w:rsidRPr="00A62CC2">
        <w:rPr>
          <w:lang w:val="en-GB"/>
        </w:rPr>
        <w:t xml:space="preserve"> 3,5</w:t>
      </w:r>
      <w:r w:rsidR="008E5E94" w:rsidRPr="00A62CC2">
        <w:rPr>
          <w:lang w:val="en-GB"/>
        </w:rPr>
        <w:t>%</w:t>
      </w:r>
      <w:r w:rsidR="00496233" w:rsidRPr="00A62CC2">
        <w:rPr>
          <w:lang w:val="en-GB"/>
        </w:rPr>
        <w:t xml:space="preserve">), </w:t>
      </w:r>
      <w:r w:rsidR="006E6257" w:rsidRPr="00A62CC2">
        <w:rPr>
          <w:lang w:val="en-GB"/>
        </w:rPr>
        <w:t>Food (by</w:t>
      </w:r>
      <w:r w:rsidR="00FA0677" w:rsidRPr="00A62CC2">
        <w:rPr>
          <w:lang w:val="en-GB"/>
        </w:rPr>
        <w:t> </w:t>
      </w:r>
      <w:r w:rsidR="00386410" w:rsidRPr="00A62CC2">
        <w:rPr>
          <w:lang w:val="en-GB"/>
        </w:rPr>
        <w:t>0,3</w:t>
      </w:r>
      <w:r w:rsidR="006920EA" w:rsidRPr="00A62CC2">
        <w:rPr>
          <w:lang w:val="en-GB"/>
        </w:rPr>
        <w:t>%)</w:t>
      </w:r>
      <w:r w:rsidR="006E6257" w:rsidRPr="00A62CC2">
        <w:rPr>
          <w:lang w:val="en-GB"/>
        </w:rPr>
        <w:t xml:space="preserve"> and related to </w:t>
      </w:r>
      <w:r w:rsidR="00F73C1C" w:rsidRPr="00A62CC2">
        <w:rPr>
          <w:lang w:val="en-GB"/>
        </w:rPr>
        <w:t>Dwelling (by</w:t>
      </w:r>
      <w:r w:rsidR="00386410" w:rsidRPr="00A62CC2">
        <w:rPr>
          <w:lang w:val="en-GB"/>
        </w:rPr>
        <w:t xml:space="preserve"> 0,2</w:t>
      </w:r>
      <w:r w:rsidR="0015124B" w:rsidRPr="00A62CC2">
        <w:rPr>
          <w:lang w:val="en-GB"/>
        </w:rPr>
        <w:t xml:space="preserve">%), </w:t>
      </w:r>
      <w:r w:rsidR="00F73C1C" w:rsidRPr="00A62CC2">
        <w:rPr>
          <w:lang w:val="en-GB"/>
        </w:rPr>
        <w:t>which increased the index by</w:t>
      </w:r>
      <w:r w:rsidR="00386410" w:rsidRPr="00A62CC2">
        <w:rPr>
          <w:lang w:val="en-GB"/>
        </w:rPr>
        <w:t> 0,16</w:t>
      </w:r>
      <w:r w:rsidR="00DE64C5" w:rsidRPr="00A62CC2">
        <w:rPr>
          <w:lang w:val="en-GB"/>
        </w:rPr>
        <w:t xml:space="preserve"> p</w:t>
      </w:r>
      <w:r w:rsidR="00F73C1C" w:rsidRPr="00A62CC2">
        <w:rPr>
          <w:lang w:val="en-GB"/>
        </w:rPr>
        <w:t>p</w:t>
      </w:r>
      <w:r w:rsidR="00386410" w:rsidRPr="00A62CC2">
        <w:rPr>
          <w:lang w:val="en-GB"/>
        </w:rPr>
        <w:t xml:space="preserve">, 0,07 </w:t>
      </w:r>
      <w:r w:rsidR="00F73C1C" w:rsidRPr="00A62CC2">
        <w:rPr>
          <w:lang w:val="en-GB"/>
        </w:rPr>
        <w:t>p</w:t>
      </w:r>
      <w:r w:rsidR="00386410" w:rsidRPr="00A62CC2">
        <w:rPr>
          <w:lang w:val="en-GB"/>
        </w:rPr>
        <w:t>p</w:t>
      </w:r>
      <w:r w:rsidR="00F73C1C" w:rsidRPr="00A62CC2">
        <w:rPr>
          <w:lang w:val="en-GB"/>
        </w:rPr>
        <w:t xml:space="preserve"> and </w:t>
      </w:r>
      <w:r w:rsidR="00386410" w:rsidRPr="00A62CC2">
        <w:rPr>
          <w:lang w:val="en-GB"/>
        </w:rPr>
        <w:t>0,05</w:t>
      </w:r>
      <w:r w:rsidR="00090B1C" w:rsidRPr="00A62CC2">
        <w:rPr>
          <w:lang w:val="en-GB"/>
        </w:rPr>
        <w:t xml:space="preserve"> </w:t>
      </w:r>
      <w:r w:rsidR="00F73C1C" w:rsidRPr="00A62CC2">
        <w:rPr>
          <w:lang w:val="en-GB"/>
        </w:rPr>
        <w:t>p</w:t>
      </w:r>
      <w:r w:rsidR="00090B1C" w:rsidRPr="00A62CC2">
        <w:rPr>
          <w:lang w:val="en-GB"/>
        </w:rPr>
        <w:t>p</w:t>
      </w:r>
      <w:r w:rsidR="004552BD" w:rsidRPr="00A62CC2">
        <w:rPr>
          <w:lang w:val="en-GB"/>
        </w:rPr>
        <w:t xml:space="preserve">, </w:t>
      </w:r>
      <w:r w:rsidR="004552BD" w:rsidRPr="00A62CC2">
        <w:rPr>
          <w:color w:val="000000" w:themeColor="text1"/>
          <w:lang w:val="en-GB"/>
        </w:rPr>
        <w:t>respectively</w:t>
      </w:r>
      <w:r w:rsidR="00B611C1" w:rsidRPr="00A62CC2">
        <w:rPr>
          <w:lang w:val="en-GB"/>
        </w:rPr>
        <w:t xml:space="preserve">. </w:t>
      </w:r>
      <w:r w:rsidR="004552BD" w:rsidRPr="00A62CC2">
        <w:rPr>
          <w:lang w:val="en-GB"/>
        </w:rPr>
        <w:t>Lower prices related to Transport (by</w:t>
      </w:r>
      <w:r w:rsidR="00086853" w:rsidRPr="00A62CC2">
        <w:rPr>
          <w:lang w:val="en-GB"/>
        </w:rPr>
        <w:t xml:space="preserve"> </w:t>
      </w:r>
      <w:r w:rsidR="004562ED" w:rsidRPr="00A62CC2">
        <w:rPr>
          <w:lang w:val="en-GB"/>
        </w:rPr>
        <w:t>0,7</w:t>
      </w:r>
      <w:r w:rsidR="00086853" w:rsidRPr="00A62CC2">
        <w:rPr>
          <w:lang w:val="en-GB"/>
        </w:rPr>
        <w:t xml:space="preserve">%) </w:t>
      </w:r>
      <w:r w:rsidR="004552BD" w:rsidRPr="00A62CC2">
        <w:rPr>
          <w:lang w:val="en-GB"/>
        </w:rPr>
        <w:t xml:space="preserve">decreased the index by </w:t>
      </w:r>
      <w:r w:rsidR="00B115BB" w:rsidRPr="00A62CC2">
        <w:rPr>
          <w:lang w:val="en-GB"/>
        </w:rPr>
        <w:t>0,</w:t>
      </w:r>
      <w:r w:rsidR="00086853" w:rsidRPr="00A62CC2">
        <w:rPr>
          <w:lang w:val="en-GB"/>
        </w:rPr>
        <w:t>07</w:t>
      </w:r>
      <w:r w:rsidR="00B611C1" w:rsidRPr="00A62CC2">
        <w:rPr>
          <w:lang w:val="en-GB"/>
        </w:rPr>
        <w:t xml:space="preserve"> p</w:t>
      </w:r>
      <w:r w:rsidR="004552BD" w:rsidRPr="00A62CC2">
        <w:rPr>
          <w:lang w:val="en-GB"/>
        </w:rPr>
        <w:t>p</w:t>
      </w:r>
      <w:r w:rsidR="004562ED" w:rsidRPr="00A62CC2">
        <w:rPr>
          <w:lang w:val="en-GB"/>
        </w:rPr>
        <w:t>.</w:t>
      </w:r>
      <w:r w:rsidR="00917CCF" w:rsidRPr="00A62CC2">
        <w:rPr>
          <w:b/>
          <w:lang w:val="en-GB"/>
        </w:rPr>
        <w:br/>
      </w:r>
      <w:r w:rsidR="004552BD" w:rsidRPr="00A62CC2">
        <w:rPr>
          <w:color w:val="000000" w:themeColor="text1"/>
          <w:lang w:val="en-GB"/>
        </w:rPr>
        <w:t xml:space="preserve">Compared with the corresponding month of the previous year, higher prices </w:t>
      </w:r>
      <w:r w:rsidR="007355A2" w:rsidRPr="00A62CC2">
        <w:rPr>
          <w:color w:val="000000" w:themeColor="text1"/>
          <w:lang w:val="en-GB"/>
        </w:rPr>
        <w:t xml:space="preserve">of Food </w:t>
      </w:r>
      <w:r w:rsidR="007355A2" w:rsidRPr="00A62CC2">
        <w:rPr>
          <w:lang w:val="en-GB"/>
        </w:rPr>
        <w:t>(by</w:t>
      </w:r>
      <w:r w:rsidR="00A07F00" w:rsidRPr="00A62CC2">
        <w:rPr>
          <w:lang w:val="en-GB"/>
        </w:rPr>
        <w:t> </w:t>
      </w:r>
      <w:r w:rsidR="004562ED" w:rsidRPr="00A62CC2">
        <w:rPr>
          <w:lang w:val="en-GB"/>
        </w:rPr>
        <w:t>6,5</w:t>
      </w:r>
      <w:r w:rsidR="00674A8B" w:rsidRPr="00A62CC2">
        <w:rPr>
          <w:lang w:val="en-GB"/>
        </w:rPr>
        <w:t>%)</w:t>
      </w:r>
      <w:r w:rsidR="00EC2274" w:rsidRPr="00A62CC2">
        <w:rPr>
          <w:lang w:val="en-GB"/>
        </w:rPr>
        <w:t xml:space="preserve">, </w:t>
      </w:r>
      <w:r w:rsidR="007355A2" w:rsidRPr="00A62CC2">
        <w:rPr>
          <w:lang w:val="en-GB"/>
        </w:rPr>
        <w:t>Dwelling</w:t>
      </w:r>
      <w:r w:rsidR="0094622C" w:rsidRPr="00A62CC2">
        <w:rPr>
          <w:lang w:val="en-GB"/>
        </w:rPr>
        <w:t xml:space="preserve"> </w:t>
      </w:r>
      <w:r w:rsidR="007355A2" w:rsidRPr="00A62CC2">
        <w:rPr>
          <w:lang w:val="en-GB"/>
        </w:rPr>
        <w:t>(by</w:t>
      </w:r>
      <w:r w:rsidR="001F7BF9" w:rsidRPr="00A62CC2">
        <w:rPr>
          <w:lang w:val="en-GB"/>
        </w:rPr>
        <w:t xml:space="preserve"> </w:t>
      </w:r>
      <w:r w:rsidR="004562ED" w:rsidRPr="00A62CC2">
        <w:rPr>
          <w:lang w:val="en-GB"/>
        </w:rPr>
        <w:t>1,7</w:t>
      </w:r>
      <w:r w:rsidR="00300F2E" w:rsidRPr="00A62CC2">
        <w:rPr>
          <w:lang w:val="en-GB"/>
        </w:rPr>
        <w:t xml:space="preserve">%), </w:t>
      </w:r>
      <w:r w:rsidR="00A62CC2" w:rsidRPr="00A62CC2">
        <w:rPr>
          <w:lang w:val="en-GB"/>
        </w:rPr>
        <w:t>Restaurants</w:t>
      </w:r>
      <w:r w:rsidR="007355A2" w:rsidRPr="00A62CC2">
        <w:rPr>
          <w:lang w:val="en-GB"/>
        </w:rPr>
        <w:t xml:space="preserve"> and hotels (by</w:t>
      </w:r>
      <w:r w:rsidR="004562ED" w:rsidRPr="00A62CC2">
        <w:rPr>
          <w:lang w:val="en-GB"/>
        </w:rPr>
        <w:t xml:space="preserve"> 5,3</w:t>
      </w:r>
      <w:r w:rsidR="00310F90" w:rsidRPr="00A62CC2">
        <w:rPr>
          <w:lang w:val="en-GB"/>
        </w:rPr>
        <w:t>%)</w:t>
      </w:r>
      <w:r w:rsidR="00113C09" w:rsidRPr="00A62CC2">
        <w:rPr>
          <w:lang w:val="en-GB"/>
        </w:rPr>
        <w:t xml:space="preserve">, </w:t>
      </w:r>
      <w:r w:rsidR="007355A2" w:rsidRPr="00A62CC2">
        <w:rPr>
          <w:lang w:val="en-GB"/>
        </w:rPr>
        <w:t>Health (by</w:t>
      </w:r>
      <w:r w:rsidR="00787EBD" w:rsidRPr="00A62CC2">
        <w:rPr>
          <w:lang w:val="en-GB"/>
        </w:rPr>
        <w:t xml:space="preserve"> </w:t>
      </w:r>
      <w:r w:rsidR="00113C09" w:rsidRPr="00A62CC2">
        <w:rPr>
          <w:lang w:val="en-GB"/>
        </w:rPr>
        <w:t>4</w:t>
      </w:r>
      <w:r w:rsidR="00787EBD" w:rsidRPr="00A62CC2">
        <w:rPr>
          <w:lang w:val="en-GB"/>
        </w:rPr>
        <w:t>,</w:t>
      </w:r>
      <w:r w:rsidR="00113C09" w:rsidRPr="00A62CC2">
        <w:rPr>
          <w:lang w:val="en-GB"/>
        </w:rPr>
        <w:t>0</w:t>
      </w:r>
      <w:r w:rsidR="00787EBD" w:rsidRPr="00A62CC2">
        <w:rPr>
          <w:lang w:val="en-GB"/>
        </w:rPr>
        <w:t xml:space="preserve">%) </w:t>
      </w:r>
      <w:r w:rsidR="007355A2" w:rsidRPr="00A62CC2">
        <w:rPr>
          <w:lang w:val="en-GB"/>
        </w:rPr>
        <w:t>and Recre</w:t>
      </w:r>
      <w:r w:rsidR="007355A2" w:rsidRPr="00A62CC2">
        <w:rPr>
          <w:lang w:val="en-GB"/>
        </w:rPr>
        <w:t>a</w:t>
      </w:r>
      <w:r w:rsidR="007355A2" w:rsidRPr="00A62CC2">
        <w:rPr>
          <w:lang w:val="en-GB"/>
        </w:rPr>
        <w:t>tion and culture (by</w:t>
      </w:r>
      <w:r w:rsidR="00113C09" w:rsidRPr="00A62CC2">
        <w:rPr>
          <w:lang w:val="en-GB"/>
        </w:rPr>
        <w:t xml:space="preserve"> 2,6%) </w:t>
      </w:r>
      <w:r w:rsidR="007355A2" w:rsidRPr="00A62CC2">
        <w:rPr>
          <w:lang w:val="en-GB"/>
        </w:rPr>
        <w:t xml:space="preserve">increased the </w:t>
      </w:r>
      <w:r w:rsidR="002D637A" w:rsidRPr="00A62CC2">
        <w:rPr>
          <w:lang w:val="en-GB"/>
        </w:rPr>
        <w:t xml:space="preserve">consumer price </w:t>
      </w:r>
      <w:r w:rsidR="007355A2" w:rsidRPr="00A62CC2">
        <w:rPr>
          <w:lang w:val="en-GB"/>
        </w:rPr>
        <w:t>index</w:t>
      </w:r>
      <w:r w:rsidR="002D637A" w:rsidRPr="00A62CC2">
        <w:rPr>
          <w:lang w:val="en-GB"/>
        </w:rPr>
        <w:t xml:space="preserve"> by </w:t>
      </w:r>
      <w:r w:rsidR="00833F1E" w:rsidRPr="00A62CC2">
        <w:rPr>
          <w:lang w:val="en-GB"/>
        </w:rPr>
        <w:t>1,</w:t>
      </w:r>
      <w:r w:rsidR="00113C09" w:rsidRPr="00A62CC2">
        <w:rPr>
          <w:lang w:val="en-GB"/>
        </w:rPr>
        <w:t>46</w:t>
      </w:r>
      <w:r w:rsidR="00A07F00" w:rsidRPr="00A62CC2">
        <w:rPr>
          <w:lang w:val="en-GB"/>
        </w:rPr>
        <w:t xml:space="preserve"> p</w:t>
      </w:r>
      <w:r w:rsidR="002D637A" w:rsidRPr="00A62CC2">
        <w:rPr>
          <w:lang w:val="en-GB"/>
        </w:rPr>
        <w:t xml:space="preserve">p, </w:t>
      </w:r>
      <w:r w:rsidR="00113C09" w:rsidRPr="00A62CC2">
        <w:rPr>
          <w:lang w:val="en-GB"/>
        </w:rPr>
        <w:t>0,42</w:t>
      </w:r>
      <w:r w:rsidR="00322326" w:rsidRPr="00A62CC2">
        <w:rPr>
          <w:lang w:val="en-GB"/>
        </w:rPr>
        <w:t xml:space="preserve"> p</w:t>
      </w:r>
      <w:r w:rsidR="002D637A" w:rsidRPr="00A62CC2">
        <w:rPr>
          <w:lang w:val="en-GB"/>
        </w:rPr>
        <w:t>p</w:t>
      </w:r>
      <w:r w:rsidR="00B02358" w:rsidRPr="00A62CC2">
        <w:rPr>
          <w:lang w:val="en-GB"/>
        </w:rPr>
        <w:t xml:space="preserve">, </w:t>
      </w:r>
      <w:r w:rsidR="00113C09" w:rsidRPr="00A62CC2">
        <w:rPr>
          <w:lang w:val="en-GB"/>
        </w:rPr>
        <w:t>0,33</w:t>
      </w:r>
      <w:r w:rsidR="00833F1E" w:rsidRPr="00A62CC2">
        <w:rPr>
          <w:lang w:val="en-GB"/>
        </w:rPr>
        <w:t xml:space="preserve"> p</w:t>
      </w:r>
      <w:r w:rsidR="002D637A" w:rsidRPr="00A62CC2">
        <w:rPr>
          <w:lang w:val="en-GB"/>
        </w:rPr>
        <w:t>p</w:t>
      </w:r>
      <w:r w:rsidR="00113C09" w:rsidRPr="00A62CC2">
        <w:rPr>
          <w:lang w:val="en-GB"/>
        </w:rPr>
        <w:t>,</w:t>
      </w:r>
      <w:r w:rsidR="00787EBD" w:rsidRPr="00A62CC2">
        <w:rPr>
          <w:lang w:val="en-GB"/>
        </w:rPr>
        <w:t xml:space="preserve"> </w:t>
      </w:r>
      <w:r w:rsidR="00B02358" w:rsidRPr="00A62CC2">
        <w:rPr>
          <w:lang w:val="en-GB"/>
        </w:rPr>
        <w:t>0,</w:t>
      </w:r>
      <w:r w:rsidR="00113C09" w:rsidRPr="00A62CC2">
        <w:rPr>
          <w:lang w:val="en-GB"/>
        </w:rPr>
        <w:t>21</w:t>
      </w:r>
      <w:r w:rsidR="00B02358" w:rsidRPr="00A62CC2">
        <w:rPr>
          <w:lang w:val="en-GB"/>
        </w:rPr>
        <w:t xml:space="preserve"> p</w:t>
      </w:r>
      <w:r w:rsidR="002D637A" w:rsidRPr="00A62CC2">
        <w:rPr>
          <w:lang w:val="en-GB"/>
        </w:rPr>
        <w:t xml:space="preserve">p and </w:t>
      </w:r>
      <w:r w:rsidR="00113C09" w:rsidRPr="00A62CC2">
        <w:rPr>
          <w:lang w:val="en-GB"/>
        </w:rPr>
        <w:t>0,17 p</w:t>
      </w:r>
      <w:r w:rsidR="002D637A" w:rsidRPr="00A62CC2">
        <w:rPr>
          <w:lang w:val="en-GB"/>
        </w:rPr>
        <w:t>p, respectively</w:t>
      </w:r>
      <w:r w:rsidR="00113C09" w:rsidRPr="00A62CC2">
        <w:rPr>
          <w:lang w:val="en-GB"/>
        </w:rPr>
        <w:t xml:space="preserve">. </w:t>
      </w:r>
      <w:r w:rsidR="002D637A" w:rsidRPr="00A62CC2">
        <w:rPr>
          <w:lang w:val="en-GB"/>
        </w:rPr>
        <w:t>Lower prices related to Transport (by</w:t>
      </w:r>
      <w:r w:rsidR="00113C09" w:rsidRPr="00A62CC2">
        <w:rPr>
          <w:lang w:val="en-GB"/>
        </w:rPr>
        <w:t xml:space="preserve"> 3,0</w:t>
      </w:r>
      <w:r w:rsidR="003405A4" w:rsidRPr="00A62CC2">
        <w:rPr>
          <w:lang w:val="en-GB"/>
        </w:rPr>
        <w:t>%)</w:t>
      </w:r>
      <w:r w:rsidR="00674A8B" w:rsidRPr="00A62CC2">
        <w:rPr>
          <w:lang w:val="en-GB"/>
        </w:rPr>
        <w:t xml:space="preserve"> </w:t>
      </w:r>
      <w:r w:rsidR="002D637A" w:rsidRPr="00A62CC2">
        <w:rPr>
          <w:lang w:val="en-GB"/>
        </w:rPr>
        <w:t>and Clothing and Footwear (by</w:t>
      </w:r>
      <w:r w:rsidR="00113C09" w:rsidRPr="00A62CC2">
        <w:rPr>
          <w:lang w:val="en-GB"/>
        </w:rPr>
        <w:t> 1,7</w:t>
      </w:r>
      <w:r w:rsidR="00DF5036" w:rsidRPr="00A62CC2">
        <w:rPr>
          <w:lang w:val="en-GB"/>
        </w:rPr>
        <w:t xml:space="preserve">%) </w:t>
      </w:r>
      <w:r w:rsidR="002D637A" w:rsidRPr="00A62CC2">
        <w:rPr>
          <w:lang w:val="en-GB"/>
        </w:rPr>
        <w:t xml:space="preserve">decreased </w:t>
      </w:r>
      <w:r w:rsidR="00942AA7" w:rsidRPr="00A62CC2">
        <w:rPr>
          <w:lang w:val="en-GB"/>
        </w:rPr>
        <w:t xml:space="preserve">the index by </w:t>
      </w:r>
      <w:r w:rsidR="00A07F00" w:rsidRPr="00A62CC2">
        <w:rPr>
          <w:lang w:val="en-GB"/>
        </w:rPr>
        <w:t>0,</w:t>
      </w:r>
      <w:r w:rsidR="00113C09" w:rsidRPr="00A62CC2">
        <w:rPr>
          <w:lang w:val="en-GB"/>
        </w:rPr>
        <w:t>32</w:t>
      </w:r>
      <w:r w:rsidR="00D401C9" w:rsidRPr="00A62CC2">
        <w:rPr>
          <w:lang w:val="en-GB"/>
        </w:rPr>
        <w:t xml:space="preserve"> p</w:t>
      </w:r>
      <w:r w:rsidR="00942AA7" w:rsidRPr="00A62CC2">
        <w:rPr>
          <w:lang w:val="en-GB"/>
        </w:rPr>
        <w:t xml:space="preserve">p and </w:t>
      </w:r>
      <w:r w:rsidR="00113C09" w:rsidRPr="00A62CC2">
        <w:rPr>
          <w:lang w:val="en-GB"/>
        </w:rPr>
        <w:t>0,08</w:t>
      </w:r>
      <w:r w:rsidR="00DF5036" w:rsidRPr="00A62CC2">
        <w:rPr>
          <w:lang w:val="en-GB"/>
        </w:rPr>
        <w:t xml:space="preserve"> p</w:t>
      </w:r>
      <w:r w:rsidR="00942AA7" w:rsidRPr="00A62CC2">
        <w:rPr>
          <w:lang w:val="en-GB"/>
        </w:rPr>
        <w:t>p, respectively</w:t>
      </w:r>
      <w:r w:rsidR="00A07F00" w:rsidRPr="00A62CC2">
        <w:rPr>
          <w:lang w:val="en-GB"/>
        </w:rPr>
        <w:t>.</w:t>
      </w:r>
    </w:p>
    <w:p w:rsidR="00A07F00" w:rsidRPr="00A62CC2" w:rsidRDefault="00A07F00" w:rsidP="00C27D75">
      <w:pPr>
        <w:rPr>
          <w:highlight w:val="yellow"/>
          <w:lang w:val="en-GB"/>
        </w:rPr>
      </w:pPr>
    </w:p>
    <w:p w:rsidR="00A07F00" w:rsidRPr="00F329DF" w:rsidRDefault="000D2003" w:rsidP="00A62CC2">
      <w:pPr>
        <w:pStyle w:val="tytuwykresu"/>
        <w:ind w:left="709" w:hanging="709"/>
        <w:rPr>
          <w:color w:val="000000" w:themeColor="text1"/>
          <w:highlight w:val="yellow"/>
          <w:shd w:val="clear" w:color="auto" w:fill="FFFFFF"/>
          <w:lang w:val="en-GB"/>
        </w:rPr>
      </w:pPr>
      <w:r w:rsidRPr="000D2003">
        <w:rPr>
          <w:noProof/>
          <w:lang w:val="en-GB" w:eastAsia="en-GB"/>
        </w:rPr>
        <w:drawing>
          <wp:anchor distT="0" distB="0" distL="114300" distR="114300" simplePos="0" relativeHeight="251787264" behindDoc="0" locked="0" layoutInCell="1" allowOverlap="1" wp14:anchorId="7A8F0299" wp14:editId="5B63A011">
            <wp:simplePos x="0" y="0"/>
            <wp:positionH relativeFrom="column">
              <wp:posOffset>85725</wp:posOffset>
            </wp:positionH>
            <wp:positionV relativeFrom="paragraph">
              <wp:posOffset>414020</wp:posOffset>
            </wp:positionV>
            <wp:extent cx="4972050" cy="289560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AA7" w:rsidRPr="000D2003">
        <w:rPr>
          <w:noProof/>
          <w:lang w:val="en-GB" w:eastAsia="en-GB"/>
        </w:rPr>
        <w:t xml:space="preserve"> Chart 1. Contribution of price changes of selected groups of consumer goods and services </w:t>
      </w:r>
      <w:r w:rsidR="00942AA7" w:rsidRPr="000D2003">
        <w:rPr>
          <w:noProof/>
          <w:lang w:val="en-GB" w:eastAsia="en-GB"/>
        </w:rPr>
        <w:br/>
        <w:t xml:space="preserve">in </w:t>
      </w:r>
      <w:r w:rsidR="00A62CC2" w:rsidRPr="000D2003">
        <w:rPr>
          <w:noProof/>
          <w:lang w:val="en-GB" w:eastAsia="en-GB"/>
        </w:rPr>
        <w:t xml:space="preserve">October </w:t>
      </w:r>
      <w:r w:rsidR="00942AA7" w:rsidRPr="000D2003">
        <w:rPr>
          <w:noProof/>
          <w:lang w:val="en-GB" w:eastAsia="en-GB"/>
        </w:rPr>
        <w:t>2019 (change in pp compared with the previous period)</w:t>
      </w:r>
    </w:p>
    <w:p w:rsidR="00F60B5D" w:rsidRPr="00A62CC2" w:rsidRDefault="00F60B5D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C73B5E" w:rsidRPr="00A62CC2" w:rsidRDefault="00D25D0C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  <w:lang w:val="en-GB"/>
        </w:rPr>
      </w:pPr>
      <w:r w:rsidRPr="00A62CC2">
        <w:rPr>
          <w:noProof/>
          <w:lang w:val="en-GB" w:eastAsia="en-GB"/>
        </w:rPr>
        <w:drawing>
          <wp:anchor distT="0" distB="0" distL="114300" distR="114300" simplePos="0" relativeHeight="251786240" behindDoc="0" locked="0" layoutInCell="1" allowOverlap="1" wp14:anchorId="18008904" wp14:editId="679513F3">
            <wp:simplePos x="0" y="0"/>
            <wp:positionH relativeFrom="column">
              <wp:posOffset>85725</wp:posOffset>
            </wp:positionH>
            <wp:positionV relativeFrom="paragraph">
              <wp:posOffset>252095</wp:posOffset>
            </wp:positionV>
            <wp:extent cx="5122545" cy="359981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5B2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A775B2" w:rsidRPr="00BF2F65" w:rsidRDefault="00A775B2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2019, similarly to previous years, the largest share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of expenditures in the compil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of the consumer price index have Food and non-alcoholic beverages (24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,89%) and goods and services 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 Housing, water, ele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tricity, gas and other fuels (19,17%)</w:t>
                  </w:r>
                </w:p>
              </w:txbxContent>
            </v:textbox>
            <w10:wrap type="tight" anchory="page"/>
          </v:shape>
        </w:pict>
      </w:r>
      <w:r w:rsidR="00942AA7" w:rsidRPr="00A62CC2">
        <w:rPr>
          <w:b/>
          <w:noProof/>
          <w:spacing w:val="-2"/>
          <w:sz w:val="18"/>
          <w:lang w:val="en-GB" w:eastAsia="en-GB"/>
        </w:rPr>
        <w:t xml:space="preserve">Chart 2. </w:t>
      </w:r>
      <w:r w:rsidR="00942AA7" w:rsidRPr="00A62CC2">
        <w:rPr>
          <w:b/>
          <w:spacing w:val="-2"/>
          <w:sz w:val="18"/>
          <w:lang w:val="en-GB"/>
        </w:rPr>
        <w:t>Weighting system used in the compilations of consumer price indices in 2019</w:t>
      </w:r>
      <w:r w:rsidR="00C73B5E" w:rsidRPr="00A62CC2">
        <w:rPr>
          <w:highlight w:val="yellow"/>
          <w:lang w:val="en-GB"/>
        </w:rPr>
        <w:br w:type="page"/>
      </w:r>
    </w:p>
    <w:p w:rsidR="003A440F" w:rsidRPr="00A62CC2" w:rsidRDefault="00564022" w:rsidP="00C27D75">
      <w:pPr>
        <w:pStyle w:val="tytuwykresu"/>
        <w:rPr>
          <w:b w:val="0"/>
          <w:noProof/>
          <w:highlight w:val="yellow"/>
          <w:shd w:val="clear" w:color="auto" w:fill="FFFFFF"/>
          <w:lang w:val="en-GB" w:eastAsia="pl-PL"/>
        </w:rPr>
      </w:pPr>
      <w:bookmarkStart w:id="0" w:name="_GoBack"/>
      <w:r w:rsidRPr="00A62CC2">
        <w:rPr>
          <w:noProof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5D2B45A4" wp14:editId="601B81CA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5122800" cy="2556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25D0C" w:rsidRPr="00A62CC2">
        <w:rPr>
          <w:noProof/>
          <w:lang w:val="en-GB" w:eastAsia="en-GB"/>
        </w:rPr>
        <w:t xml:space="preserve"> Chart 3. Consumer prices (change in % compared with the previous period)</w:t>
      </w:r>
    </w:p>
    <w:p w:rsidR="00DA0243" w:rsidRPr="00A62CC2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A62CC2" w:rsidRDefault="00A775B2" w:rsidP="00467F88">
      <w:pPr>
        <w:pStyle w:val="tytuwykresu"/>
        <w:ind w:left="714" w:hanging="714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85.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A775B2" w:rsidRPr="00BF2F65" w:rsidRDefault="00A775B2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In October 2019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the consu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m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 xml:space="preserve">er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price index was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at the level of the inflation target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dete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r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mined by 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the Monetary Pol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i</w:t>
                  </w:r>
                  <w:r w:rsidRPr="00467F8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val="en-GB" w:eastAsia="pl-PL"/>
                    </w:rPr>
                    <w:t>cy Council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(2,5% +/- 1 pp)</w:t>
                  </w:r>
                </w:p>
              </w:txbxContent>
            </v:textbox>
            <w10:wrap type="tight" anchory="page"/>
          </v:shape>
        </w:pict>
      </w:r>
      <w:r w:rsidR="00D25D0C" w:rsidRPr="00A62CC2">
        <w:rPr>
          <w:spacing w:val="0"/>
          <w:lang w:val="en-GB"/>
        </w:rPr>
        <w:t xml:space="preserve"> Chart 4. Consumer prices</w:t>
      </w:r>
      <w:r w:rsidR="00D25D0C" w:rsidRPr="00A62CC2">
        <w:rPr>
          <w:bCs/>
          <w:spacing w:val="0"/>
          <w:shd w:val="clear" w:color="auto" w:fill="FFFFFF"/>
          <w:lang w:val="en-GB"/>
        </w:rPr>
        <w:t xml:space="preserve"> </w:t>
      </w:r>
      <w:r w:rsidR="00D25D0C" w:rsidRPr="00A62CC2">
        <w:rPr>
          <w:bCs/>
          <w:spacing w:val="0"/>
          <w:shd w:val="clear" w:color="auto" w:fill="FFFFFF"/>
          <w:lang w:val="en-GB"/>
        </w:rPr>
        <w:br/>
      </w:r>
      <w:r w:rsidR="00D25D0C" w:rsidRPr="00A62CC2">
        <w:rPr>
          <w:spacing w:val="0"/>
          <w:lang w:val="en-GB"/>
        </w:rPr>
        <w:t>(change in % compared with the corresponding period of the previous year)</w:t>
      </w:r>
    </w:p>
    <w:p w:rsidR="00034160" w:rsidRPr="00A62CC2" w:rsidRDefault="00413A1F" w:rsidP="00740107">
      <w:pPr>
        <w:spacing w:before="0" w:line="259" w:lineRule="auto"/>
        <w:rPr>
          <w:sz w:val="18"/>
          <w:highlight w:val="yellow"/>
          <w:lang w:val="en-GB"/>
        </w:rPr>
      </w:pPr>
      <w:r w:rsidRPr="00A62CC2">
        <w:rPr>
          <w:noProof/>
          <w:lang w:val="en-GB" w:eastAsia="en-GB"/>
        </w:rPr>
        <w:drawing>
          <wp:inline distT="0" distB="0" distL="0" distR="0" wp14:anchorId="1A4EFABA" wp14:editId="62F56AF7">
            <wp:extent cx="5087875" cy="25412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A62CC2" w:rsidRDefault="00D25D0C" w:rsidP="00885CA5">
      <w:pPr>
        <w:pStyle w:val="tytuwykresu"/>
        <w:ind w:left="675" w:hanging="675"/>
        <w:rPr>
          <w:bCs/>
          <w:shd w:val="clear" w:color="auto" w:fill="FFFFFF"/>
          <w:lang w:val="en-GB"/>
        </w:rPr>
      </w:pPr>
      <w:r w:rsidRPr="00A62CC2">
        <w:rPr>
          <w:lang w:val="en-GB"/>
        </w:rPr>
        <w:t>Chart 5.</w:t>
      </w:r>
      <w:r w:rsidRPr="00A62CC2">
        <w:rPr>
          <w:shd w:val="clear" w:color="auto" w:fill="FFFFFF"/>
          <w:lang w:val="en-GB"/>
        </w:rPr>
        <w:t xml:space="preserve"> </w:t>
      </w:r>
      <w:r w:rsidRPr="00A62CC2">
        <w:rPr>
          <w:bCs/>
          <w:shd w:val="clear" w:color="auto" w:fill="FFFFFF"/>
          <w:lang w:val="en-GB"/>
        </w:rPr>
        <w:t>Consumer price index (CPI) and harmonised index of consumer prices (HICP)</w:t>
      </w:r>
      <w:r w:rsidRPr="00A62CC2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A62CC2" w:rsidRDefault="00564022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A62CC2">
        <w:rPr>
          <w:noProof/>
          <w:lang w:val="en-GB" w:eastAsia="en-GB"/>
        </w:rPr>
        <w:drawing>
          <wp:inline distT="0" distB="0" distL="0" distR="0" wp14:anchorId="7C1564D0" wp14:editId="5BC96CA8">
            <wp:extent cx="5122545" cy="2435225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A62CC2">
        <w:rPr>
          <w:sz w:val="18"/>
          <w:highlight w:val="yellow"/>
          <w:lang w:val="en-GB"/>
        </w:rPr>
        <w:t xml:space="preserve"> </w:t>
      </w:r>
      <w:r w:rsidR="00820461" w:rsidRPr="00A62CC2">
        <w:rPr>
          <w:sz w:val="18"/>
          <w:highlight w:val="yellow"/>
          <w:lang w:val="en-GB"/>
        </w:rPr>
        <w:br w:type="page"/>
      </w:r>
    </w:p>
    <w:p w:rsidR="00516A50" w:rsidRPr="00A62CC2" w:rsidRDefault="00D25D0C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A62CC2">
        <w:rPr>
          <w:sz w:val="18"/>
          <w:lang w:val="en-GB"/>
        </w:rPr>
        <w:lastRenderedPageBreak/>
        <w:t>Table 2.</w:t>
      </w:r>
      <w:r w:rsidRPr="00A62CC2">
        <w:rPr>
          <w:sz w:val="18"/>
          <w:shd w:val="clear" w:color="auto" w:fill="FFFFFF"/>
          <w:lang w:val="en-GB"/>
        </w:rPr>
        <w:t xml:space="preserve"> </w:t>
      </w:r>
      <w:r w:rsidRPr="00A62CC2">
        <w:rPr>
          <w:bCs/>
          <w:sz w:val="18"/>
          <w:shd w:val="clear" w:color="auto" w:fill="FFFFFF"/>
          <w:lang w:val="en-GB"/>
        </w:rPr>
        <w:t xml:space="preserve">Consumer price indices in October </w:t>
      </w:r>
      <w:r w:rsidR="00516A50" w:rsidRPr="00A62CC2">
        <w:rPr>
          <w:sz w:val="18"/>
          <w:lang w:val="en-GB"/>
        </w:rPr>
        <w:t>201</w:t>
      </w:r>
      <w:r w:rsidR="00CD352D" w:rsidRPr="00A62CC2">
        <w:rPr>
          <w:sz w:val="18"/>
          <w:lang w:val="en-GB"/>
        </w:rPr>
        <w:t>9</w:t>
      </w:r>
    </w:p>
    <w:p w:rsidR="009E3FA7" w:rsidRPr="00A62CC2" w:rsidRDefault="009E3FA7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A62CC2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A62CC2" w:rsidRDefault="00D25D0C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A62CC2" w:rsidRDefault="00F1524E" w:rsidP="00F152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A62CC2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F1524E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-X</w:t>
            </w: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</w:tr>
      <w:tr w:rsidR="00276001" w:rsidRPr="00A62CC2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A62CC2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A62CC2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A62CC2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XII 2018=</w:t>
            </w: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A62CC2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IX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2019=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A62CC2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>I-X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 </w:t>
            </w:r>
            <w:r w:rsidR="00276001" w:rsidRPr="00A62CC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D25D0C" w:rsidRPr="00A62CC2" w:rsidTr="00F1524E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highlight w:val="yellow"/>
                <w:lang w:val="en-GB" w:eastAsia="pl-PL"/>
              </w:rPr>
            </w:pPr>
            <w:r w:rsidRPr="00A62CC2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b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b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b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D25D0C" w:rsidRPr="00A62CC2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D25D0C" w:rsidRPr="00A62CC2" w:rsidRDefault="00D25D0C" w:rsidP="00A62CC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62CC2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885CA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</w:tr>
      <w:tr w:rsidR="00D25D0C" w:rsidRPr="00A62CC2" w:rsidTr="00F85257">
        <w:trPr>
          <w:trHeight w:val="29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</w:tr>
      <w:tr w:rsidR="00D25D0C" w:rsidRPr="00A62CC2" w:rsidTr="00F90551">
        <w:trPr>
          <w:trHeight w:val="25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108,1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109,1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108,0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109,0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</w:tr>
      <w:tr w:rsidR="00D25D0C" w:rsidRPr="00A62CC2" w:rsidTr="00F90551">
        <w:trPr>
          <w:trHeight w:val="24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107,5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85257">
        <w:trPr>
          <w:trHeight w:val="20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 w:line="240" w:lineRule="auto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</w:tr>
      <w:tr w:rsidR="00D25D0C" w:rsidRPr="00A62CC2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</w:tr>
      <w:tr w:rsidR="00D25D0C" w:rsidRPr="00A62CC2" w:rsidTr="00F90551">
        <w:trPr>
          <w:trHeight w:val="302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91,8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96,4</w:t>
            </w:r>
          </w:p>
        </w:tc>
      </w:tr>
      <w:tr w:rsidR="00D25D0C" w:rsidRPr="00A62CC2" w:rsidTr="00F90551">
        <w:trPr>
          <w:trHeight w:val="28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121,1</w:t>
            </w:r>
          </w:p>
        </w:tc>
      </w:tr>
      <w:tr w:rsidR="00D25D0C" w:rsidRPr="00A62CC2" w:rsidTr="00F90551">
        <w:trPr>
          <w:trHeight w:val="21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115,8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D25D0C" w:rsidRPr="00A62CC2" w:rsidTr="00885CA5">
        <w:trPr>
          <w:trHeight w:val="32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D25D0C" w:rsidRPr="00A62CC2" w:rsidTr="00D12CB3">
        <w:trPr>
          <w:trHeight w:val="6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90551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AND </w:t>
            </w:r>
          </w:p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D25D0C" w:rsidRPr="00A62CC2" w:rsidTr="00F1524E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131,3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131,3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119,3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</w:tr>
      <w:tr w:rsidR="00D25D0C" w:rsidRPr="00A62CC2" w:rsidTr="00F1524E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93,8</w:t>
            </w:r>
          </w:p>
        </w:tc>
      </w:tr>
      <w:tr w:rsidR="00D25D0C" w:rsidRPr="00A62CC2" w:rsidTr="00F1524E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D25D0C" w:rsidRPr="00A62CC2" w:rsidTr="00F1524E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</w:tr>
      <w:tr w:rsidR="00D25D0C" w:rsidRPr="00A62CC2" w:rsidTr="00F1524E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D25D0C" w:rsidRPr="00A62CC2" w:rsidTr="00D12CB3">
        <w:trPr>
          <w:trHeight w:val="588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D25D0C" w:rsidRPr="00A62CC2" w:rsidTr="00F1524E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D12CB3">
        <w:trPr>
          <w:trHeight w:val="24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</w:tr>
      <w:tr w:rsidR="00D25D0C" w:rsidRPr="00A62CC2" w:rsidTr="00F1524E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</w:tr>
      <w:tr w:rsidR="00D25D0C" w:rsidRPr="00A62CC2" w:rsidTr="00D12CB3">
        <w:trPr>
          <w:trHeight w:val="27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</w:tr>
      <w:tr w:rsidR="00D25D0C" w:rsidRPr="00A62CC2" w:rsidTr="00F1524E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</w:tr>
      <w:tr w:rsidR="00D25D0C" w:rsidRPr="00A62CC2" w:rsidTr="00F1524E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</w:tr>
      <w:tr w:rsidR="00D25D0C" w:rsidRPr="00A62CC2" w:rsidTr="00D12CB3">
        <w:trPr>
          <w:trHeight w:val="61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80,1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82,2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89,1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90,0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95,3</w:t>
            </w:r>
          </w:p>
        </w:tc>
      </w:tr>
      <w:tr w:rsidR="00D25D0C" w:rsidRPr="00A62CC2" w:rsidTr="00F1524E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</w:tr>
      <w:tr w:rsidR="00D25D0C" w:rsidRPr="00A62CC2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of which television and radio </w:t>
            </w: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106,6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25D0C" w:rsidRPr="00A62CC2" w:rsidTr="00F1524E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D25D0C" w:rsidRPr="00A62CC2" w:rsidTr="00F1524E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105,9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</w:tr>
      <w:tr w:rsidR="00D25D0C" w:rsidRPr="00A62CC2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</w:tr>
      <w:tr w:rsidR="00D25D0C" w:rsidRPr="00A62CC2" w:rsidTr="00F90551">
        <w:trPr>
          <w:trHeight w:val="202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A62CC2">
            <w:pPr>
              <w:spacing w:before="6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62CC2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5D0C" w:rsidRPr="00A62CC2" w:rsidRDefault="00D25D0C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A62CC2">
              <w:rPr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</w:tr>
    </w:tbl>
    <w:p w:rsidR="001A78D0" w:rsidRPr="00A62CC2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A62CC2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DF712D" w:rsidRPr="00A62CC2" w:rsidRDefault="00DF712D" w:rsidP="00883763">
      <w:pPr>
        <w:spacing w:before="0" w:after="160" w:line="259" w:lineRule="auto"/>
        <w:rPr>
          <w:highlight w:val="yellow"/>
          <w:lang w:val="en-GB"/>
        </w:rPr>
      </w:pPr>
    </w:p>
    <w:p w:rsidR="00685123" w:rsidRPr="00A62CC2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A62CC2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A62CC2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62CC2" w:rsidTr="00EE696D">
        <w:trPr>
          <w:trHeight w:val="1912"/>
        </w:trPr>
        <w:tc>
          <w:tcPr>
            <w:tcW w:w="4379" w:type="dxa"/>
          </w:tcPr>
          <w:p w:rsidR="00D25D0C" w:rsidRPr="00A62CC2" w:rsidRDefault="00D25D0C" w:rsidP="00D25D0C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D25D0C" w:rsidRPr="00A62CC2" w:rsidRDefault="00D25D0C" w:rsidP="00D25D0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D25D0C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62CC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D25D0C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62CC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A62CC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A62CC2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A62CC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D25D0C" w:rsidRPr="00A62CC2" w:rsidRDefault="00D25D0C" w:rsidP="00D25D0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62CC2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62CC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25D0C" w:rsidRPr="00A62CC2" w:rsidRDefault="00D25D0C" w:rsidP="00D25D0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62CC2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D25D0C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62CC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D25D0C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62CC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A62CC2" w:rsidRDefault="00D25D0C" w:rsidP="00D25D0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A62CC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A62CC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A62CC2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62CC2" w:rsidTr="00C057E5">
        <w:trPr>
          <w:trHeight w:val="610"/>
        </w:trPr>
        <w:tc>
          <w:tcPr>
            <w:tcW w:w="2721" w:type="pct"/>
            <w:vMerge w:val="restart"/>
          </w:tcPr>
          <w:p w:rsidR="00D25D0C" w:rsidRPr="00A62CC2" w:rsidRDefault="00D25D0C" w:rsidP="00D25D0C">
            <w:pPr>
              <w:spacing w:before="240"/>
              <w:rPr>
                <w:b/>
                <w:sz w:val="20"/>
                <w:lang w:val="en-GB"/>
              </w:rPr>
            </w:pPr>
            <w:r w:rsidRPr="00A62CC2">
              <w:rPr>
                <w:b/>
                <w:sz w:val="20"/>
                <w:lang w:val="en-GB"/>
              </w:rPr>
              <w:t>Press Office</w:t>
            </w:r>
          </w:p>
          <w:p w:rsidR="00D25D0C" w:rsidRPr="00A62CC2" w:rsidRDefault="00D25D0C" w:rsidP="00D25D0C">
            <w:pPr>
              <w:rPr>
                <w:sz w:val="20"/>
                <w:lang w:val="en-GB"/>
              </w:rPr>
            </w:pPr>
            <w:r w:rsidRPr="00A62CC2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Pr="00A62CC2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A62CC2" w:rsidRDefault="00D25D0C" w:rsidP="00D25D0C">
            <w:pPr>
              <w:rPr>
                <w:sz w:val="18"/>
                <w:lang w:val="en-GB"/>
              </w:rPr>
            </w:pPr>
            <w:r w:rsidRPr="00A62CC2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4" w:history="1">
              <w:r w:rsidRPr="00A62CC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62CC2" w:rsidRDefault="000470AA" w:rsidP="000470AA">
            <w:pPr>
              <w:rPr>
                <w:sz w:val="18"/>
                <w:lang w:val="en-GB"/>
              </w:rPr>
            </w:pPr>
            <w:r w:rsidRPr="00A62CC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 wp14:anchorId="595A54DA" wp14:editId="797617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62CC2" w:rsidRDefault="00A775B2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="00D25D0C" w:rsidRPr="00A62CC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A62CC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62CC2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A62CC2" w:rsidRDefault="000470AA" w:rsidP="000470AA">
            <w:pPr>
              <w:rPr>
                <w:sz w:val="18"/>
                <w:lang w:val="en-GB"/>
              </w:rPr>
            </w:pPr>
            <w:r w:rsidRPr="00A62CC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 wp14:anchorId="4275F6B9" wp14:editId="4286F2B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62CC2" w:rsidRDefault="00A775B2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8" w:history="1">
              <w:r w:rsidR="00D25D0C" w:rsidRPr="00A62CC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25D0C" w:rsidRPr="00A62CC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A62CC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62CC2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A62CC2" w:rsidRDefault="000470AA" w:rsidP="000470AA">
            <w:pPr>
              <w:rPr>
                <w:sz w:val="18"/>
                <w:lang w:val="en-GB"/>
              </w:rPr>
            </w:pPr>
            <w:r w:rsidRPr="00A62CC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4E19682F" wp14:editId="3FBEC4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62CC2" w:rsidRDefault="00A775B2" w:rsidP="000470AA">
            <w:pPr>
              <w:rPr>
                <w:color w:val="000000" w:themeColor="text1"/>
                <w:sz w:val="20"/>
                <w:lang w:val="en-GB"/>
              </w:rPr>
            </w:pPr>
            <w:hyperlink r:id="rId30" w:history="1">
              <w:r w:rsidR="00D25D0C" w:rsidRPr="00A62CC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25D0C" w:rsidRPr="00A62CC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A62CC2" w:rsidRDefault="00A775B2" w:rsidP="00E76D26">
      <w:pPr>
        <w:rPr>
          <w:sz w:val="18"/>
          <w:lang w:val="en-GB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A775B2" w:rsidRDefault="00A775B2" w:rsidP="00883763">
                  <w:pPr>
                    <w:rPr>
                      <w:b/>
                    </w:rPr>
                  </w:pPr>
                </w:p>
                <w:p w:rsidR="00A775B2" w:rsidRPr="00FA7BB3" w:rsidRDefault="00A775B2" w:rsidP="00D25D0C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A775B2" w:rsidRPr="00FA7BB3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A775B2" w:rsidRPr="00FA7BB3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A775B2" w:rsidRPr="00FA7BB3" w:rsidRDefault="00A775B2" w:rsidP="00D25D0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775B2" w:rsidRPr="00FA7BB3" w:rsidRDefault="00A775B2" w:rsidP="00D25D0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A775B2" w:rsidRPr="00C3205E" w:rsidRDefault="00A775B2" w:rsidP="00D25D0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775B2" w:rsidRPr="00BB6820" w:rsidRDefault="00A775B2" w:rsidP="00D25D0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A775B2" w:rsidRPr="00C3205E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A775B2" w:rsidRPr="00065E4D" w:rsidRDefault="00A775B2" w:rsidP="00D25D0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A62CC2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5B2" w:rsidRDefault="00A775B2" w:rsidP="000662E2">
      <w:pPr>
        <w:spacing w:after="0" w:line="240" w:lineRule="auto"/>
      </w:pPr>
      <w:r>
        <w:separator/>
      </w:r>
    </w:p>
  </w:endnote>
  <w:endnote w:type="continuationSeparator" w:id="0">
    <w:p w:rsidR="00A775B2" w:rsidRDefault="00A775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A775B2" w:rsidRDefault="00A775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A775B2" w:rsidRDefault="00A775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4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A775B2" w:rsidRDefault="00A775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4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5B2" w:rsidRDefault="00A775B2" w:rsidP="000662E2">
      <w:pPr>
        <w:spacing w:after="0" w:line="240" w:lineRule="auto"/>
      </w:pPr>
      <w:r>
        <w:separator/>
      </w:r>
    </w:p>
  </w:footnote>
  <w:footnote w:type="continuationSeparator" w:id="0">
    <w:p w:rsidR="00A775B2" w:rsidRDefault="00A775B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B2" w:rsidRDefault="00A775B2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A775B2" w:rsidRDefault="00A775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B2" w:rsidRDefault="00A775B2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drawing>
        <wp:inline distT="0" distB="0" distL="0" distR="0" wp14:anchorId="15061F1B" wp14:editId="26E408F4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775B2" w:rsidRPr="003C6C8D" w:rsidRDefault="00A775B2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7F72A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A775B2" w:rsidRDefault="00A775B2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A775B2" w:rsidRPr="00C97596" w:rsidRDefault="00A775B2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14.11.2019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B2" w:rsidRDefault="00A775B2">
    <w:pPr>
      <w:pStyle w:val="Nagwek"/>
    </w:pPr>
  </w:p>
  <w:p w:rsidR="00A775B2" w:rsidRDefault="00A775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4DD8"/>
    <w:rsid w:val="00076946"/>
    <w:rsid w:val="000800B4"/>
    <w:rsid w:val="000806F7"/>
    <w:rsid w:val="00086853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003"/>
    <w:rsid w:val="000D225C"/>
    <w:rsid w:val="000D2465"/>
    <w:rsid w:val="000D2A5C"/>
    <w:rsid w:val="000D4431"/>
    <w:rsid w:val="000D603E"/>
    <w:rsid w:val="000D739A"/>
    <w:rsid w:val="000E05A3"/>
    <w:rsid w:val="000E0918"/>
    <w:rsid w:val="000F2650"/>
    <w:rsid w:val="001011C3"/>
    <w:rsid w:val="00105167"/>
    <w:rsid w:val="00110D87"/>
    <w:rsid w:val="00113C09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3515"/>
    <w:rsid w:val="001448A7"/>
    <w:rsid w:val="00146621"/>
    <w:rsid w:val="00147F88"/>
    <w:rsid w:val="0015124B"/>
    <w:rsid w:val="00162325"/>
    <w:rsid w:val="00165856"/>
    <w:rsid w:val="00185582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02BE"/>
    <w:rsid w:val="001C1375"/>
    <w:rsid w:val="001C3269"/>
    <w:rsid w:val="001D1DB4"/>
    <w:rsid w:val="001E1D94"/>
    <w:rsid w:val="001E48CB"/>
    <w:rsid w:val="001E6F01"/>
    <w:rsid w:val="001E7DBB"/>
    <w:rsid w:val="001F439C"/>
    <w:rsid w:val="001F60D1"/>
    <w:rsid w:val="001F7BF9"/>
    <w:rsid w:val="002044DB"/>
    <w:rsid w:val="002239F5"/>
    <w:rsid w:val="002268BB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D637A"/>
    <w:rsid w:val="002E5688"/>
    <w:rsid w:val="002E6140"/>
    <w:rsid w:val="002E6985"/>
    <w:rsid w:val="002E71B6"/>
    <w:rsid w:val="002E7908"/>
    <w:rsid w:val="002F77C8"/>
    <w:rsid w:val="00300F2E"/>
    <w:rsid w:val="003047EF"/>
    <w:rsid w:val="00304F22"/>
    <w:rsid w:val="00305162"/>
    <w:rsid w:val="00306C7C"/>
    <w:rsid w:val="003077B5"/>
    <w:rsid w:val="0031055A"/>
    <w:rsid w:val="00310F90"/>
    <w:rsid w:val="00317A11"/>
    <w:rsid w:val="00317C90"/>
    <w:rsid w:val="00322326"/>
    <w:rsid w:val="00322EDD"/>
    <w:rsid w:val="00332320"/>
    <w:rsid w:val="00336B88"/>
    <w:rsid w:val="003405A4"/>
    <w:rsid w:val="00341C29"/>
    <w:rsid w:val="00347D72"/>
    <w:rsid w:val="00357611"/>
    <w:rsid w:val="00367237"/>
    <w:rsid w:val="0037077F"/>
    <w:rsid w:val="00372411"/>
    <w:rsid w:val="0037258A"/>
    <w:rsid w:val="00373882"/>
    <w:rsid w:val="00376205"/>
    <w:rsid w:val="003843DB"/>
    <w:rsid w:val="00386410"/>
    <w:rsid w:val="003866FE"/>
    <w:rsid w:val="003901AC"/>
    <w:rsid w:val="0039091C"/>
    <w:rsid w:val="00393069"/>
    <w:rsid w:val="00393761"/>
    <w:rsid w:val="00394FD8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0F3"/>
    <w:rsid w:val="003D5F42"/>
    <w:rsid w:val="003D60A9"/>
    <w:rsid w:val="003D67C8"/>
    <w:rsid w:val="003D7A8E"/>
    <w:rsid w:val="003D7BC2"/>
    <w:rsid w:val="003E0F4D"/>
    <w:rsid w:val="003E3529"/>
    <w:rsid w:val="003E6F8F"/>
    <w:rsid w:val="003F4C97"/>
    <w:rsid w:val="003F54AA"/>
    <w:rsid w:val="003F7FE6"/>
    <w:rsid w:val="00400193"/>
    <w:rsid w:val="004002CD"/>
    <w:rsid w:val="004009D2"/>
    <w:rsid w:val="00406CE7"/>
    <w:rsid w:val="00413A1F"/>
    <w:rsid w:val="004212E7"/>
    <w:rsid w:val="0042446D"/>
    <w:rsid w:val="004276B0"/>
    <w:rsid w:val="00427BF8"/>
    <w:rsid w:val="00427D37"/>
    <w:rsid w:val="00431C02"/>
    <w:rsid w:val="00433B4A"/>
    <w:rsid w:val="00437395"/>
    <w:rsid w:val="00445047"/>
    <w:rsid w:val="00446965"/>
    <w:rsid w:val="00451778"/>
    <w:rsid w:val="00453304"/>
    <w:rsid w:val="00454E14"/>
    <w:rsid w:val="004552BD"/>
    <w:rsid w:val="004562ED"/>
    <w:rsid w:val="004566AB"/>
    <w:rsid w:val="0045762F"/>
    <w:rsid w:val="004601AC"/>
    <w:rsid w:val="00463E39"/>
    <w:rsid w:val="004657FC"/>
    <w:rsid w:val="00467F88"/>
    <w:rsid w:val="00471E90"/>
    <w:rsid w:val="004733F6"/>
    <w:rsid w:val="004744E9"/>
    <w:rsid w:val="00474E69"/>
    <w:rsid w:val="00482DEC"/>
    <w:rsid w:val="0048486C"/>
    <w:rsid w:val="00486EE6"/>
    <w:rsid w:val="0049037E"/>
    <w:rsid w:val="0049189D"/>
    <w:rsid w:val="00493217"/>
    <w:rsid w:val="0049621B"/>
    <w:rsid w:val="00496233"/>
    <w:rsid w:val="004A06FB"/>
    <w:rsid w:val="004C1895"/>
    <w:rsid w:val="004C3353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64022"/>
    <w:rsid w:val="00564208"/>
    <w:rsid w:val="00570A4C"/>
    <w:rsid w:val="00573DFA"/>
    <w:rsid w:val="005762A7"/>
    <w:rsid w:val="005762F6"/>
    <w:rsid w:val="00581742"/>
    <w:rsid w:val="0058363D"/>
    <w:rsid w:val="005875EB"/>
    <w:rsid w:val="005877DE"/>
    <w:rsid w:val="005916D7"/>
    <w:rsid w:val="0059573F"/>
    <w:rsid w:val="005A2784"/>
    <w:rsid w:val="005A698C"/>
    <w:rsid w:val="005B6A41"/>
    <w:rsid w:val="005C1AF8"/>
    <w:rsid w:val="005C209B"/>
    <w:rsid w:val="005D0389"/>
    <w:rsid w:val="005D1C04"/>
    <w:rsid w:val="005D470D"/>
    <w:rsid w:val="005D730E"/>
    <w:rsid w:val="005E0799"/>
    <w:rsid w:val="005E2757"/>
    <w:rsid w:val="005E418C"/>
    <w:rsid w:val="005E4DF7"/>
    <w:rsid w:val="005E6032"/>
    <w:rsid w:val="005E712C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E6257"/>
    <w:rsid w:val="006F145E"/>
    <w:rsid w:val="006F6B1F"/>
    <w:rsid w:val="007059D5"/>
    <w:rsid w:val="007063C3"/>
    <w:rsid w:val="007162EB"/>
    <w:rsid w:val="007211B1"/>
    <w:rsid w:val="0072400B"/>
    <w:rsid w:val="00733D55"/>
    <w:rsid w:val="007355A2"/>
    <w:rsid w:val="00740107"/>
    <w:rsid w:val="007408FF"/>
    <w:rsid w:val="0074537D"/>
    <w:rsid w:val="00746187"/>
    <w:rsid w:val="00752A67"/>
    <w:rsid w:val="007537A5"/>
    <w:rsid w:val="00757AED"/>
    <w:rsid w:val="00761070"/>
    <w:rsid w:val="0076254F"/>
    <w:rsid w:val="00766779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802A9A"/>
    <w:rsid w:val="0080553C"/>
    <w:rsid w:val="00805B46"/>
    <w:rsid w:val="00816C3A"/>
    <w:rsid w:val="00820461"/>
    <w:rsid w:val="00820B10"/>
    <w:rsid w:val="00820E43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5CA5"/>
    <w:rsid w:val="00886332"/>
    <w:rsid w:val="00887348"/>
    <w:rsid w:val="008A1E42"/>
    <w:rsid w:val="008A26D9"/>
    <w:rsid w:val="008A4C58"/>
    <w:rsid w:val="008B22C3"/>
    <w:rsid w:val="008B4AE0"/>
    <w:rsid w:val="008C0C29"/>
    <w:rsid w:val="008C47AC"/>
    <w:rsid w:val="008C7A01"/>
    <w:rsid w:val="008C7E03"/>
    <w:rsid w:val="008D6B24"/>
    <w:rsid w:val="008E4008"/>
    <w:rsid w:val="008E43A3"/>
    <w:rsid w:val="008E5E94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20FC"/>
    <w:rsid w:val="00933B26"/>
    <w:rsid w:val="00933EC1"/>
    <w:rsid w:val="00942AA7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B10B6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2CC2"/>
    <w:rsid w:val="00A6676F"/>
    <w:rsid w:val="00A70953"/>
    <w:rsid w:val="00A7152F"/>
    <w:rsid w:val="00A7275B"/>
    <w:rsid w:val="00A775B2"/>
    <w:rsid w:val="00A810F9"/>
    <w:rsid w:val="00A8165F"/>
    <w:rsid w:val="00A82477"/>
    <w:rsid w:val="00A845DC"/>
    <w:rsid w:val="00A86ECC"/>
    <w:rsid w:val="00A86FCC"/>
    <w:rsid w:val="00A93892"/>
    <w:rsid w:val="00AA250A"/>
    <w:rsid w:val="00AA569E"/>
    <w:rsid w:val="00AA710D"/>
    <w:rsid w:val="00AB6D25"/>
    <w:rsid w:val="00AC7EED"/>
    <w:rsid w:val="00AD4947"/>
    <w:rsid w:val="00AD5F17"/>
    <w:rsid w:val="00AE20FD"/>
    <w:rsid w:val="00AE2D4B"/>
    <w:rsid w:val="00AE3075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427D4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9778C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0D1F"/>
    <w:rsid w:val="00BE4B65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2CB3"/>
    <w:rsid w:val="00D14C59"/>
    <w:rsid w:val="00D1564D"/>
    <w:rsid w:val="00D25D0C"/>
    <w:rsid w:val="00D261A2"/>
    <w:rsid w:val="00D3440A"/>
    <w:rsid w:val="00D401C9"/>
    <w:rsid w:val="00D42EF2"/>
    <w:rsid w:val="00D43419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94EED"/>
    <w:rsid w:val="00D96026"/>
    <w:rsid w:val="00DA0243"/>
    <w:rsid w:val="00DA433C"/>
    <w:rsid w:val="00DA4514"/>
    <w:rsid w:val="00DA52A7"/>
    <w:rsid w:val="00DA7C1C"/>
    <w:rsid w:val="00DB147A"/>
    <w:rsid w:val="00DB1B7A"/>
    <w:rsid w:val="00DB6304"/>
    <w:rsid w:val="00DC6708"/>
    <w:rsid w:val="00DC7CFA"/>
    <w:rsid w:val="00DE64C5"/>
    <w:rsid w:val="00DF3AFD"/>
    <w:rsid w:val="00DF5036"/>
    <w:rsid w:val="00DF712D"/>
    <w:rsid w:val="00E01436"/>
    <w:rsid w:val="00E03BFB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35959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3278"/>
    <w:rsid w:val="00ED55C0"/>
    <w:rsid w:val="00ED6393"/>
    <w:rsid w:val="00ED682B"/>
    <w:rsid w:val="00EE41D5"/>
    <w:rsid w:val="00EE4ADB"/>
    <w:rsid w:val="00EE696D"/>
    <w:rsid w:val="00EF3BEE"/>
    <w:rsid w:val="00EF7B36"/>
    <w:rsid w:val="00F037A4"/>
    <w:rsid w:val="00F04C11"/>
    <w:rsid w:val="00F10D63"/>
    <w:rsid w:val="00F12FEC"/>
    <w:rsid w:val="00F1524E"/>
    <w:rsid w:val="00F26013"/>
    <w:rsid w:val="00F27C8F"/>
    <w:rsid w:val="00F30A0C"/>
    <w:rsid w:val="00F32749"/>
    <w:rsid w:val="00F329DF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2F65"/>
    <w:rsid w:val="00F739B3"/>
    <w:rsid w:val="00F73C1C"/>
    <w:rsid w:val="00F74B10"/>
    <w:rsid w:val="00F80247"/>
    <w:rsid w:val="00F802BE"/>
    <w:rsid w:val="00F80E93"/>
    <w:rsid w:val="00F85257"/>
    <w:rsid w:val="00F86024"/>
    <w:rsid w:val="00F8611A"/>
    <w:rsid w:val="00F86C02"/>
    <w:rsid w:val="00F90551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latest-statistical-news/communications-and-announcement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571922135790392"/>
          <c:y val="5.3855340776704272E-2"/>
          <c:w val="0.5151846178659778"/>
          <c:h val="0.842905859939105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Fuels for personal transport equipment</c:v>
                </c:pt>
                <c:pt idx="1">
                  <c:v>Motor cars</c:v>
                </c:pt>
                <c:pt idx="2">
                  <c:v>Package holidays</c:v>
                </c:pt>
                <c:pt idx="3">
                  <c:v>Insurance</c:v>
                </c:pt>
                <c:pt idx="4">
                  <c:v>Fruit</c:v>
                </c:pt>
                <c:pt idx="5">
                  <c:v>Bread and cereals</c:v>
                </c:pt>
                <c:pt idx="6">
                  <c:v>Catering services</c:v>
                </c:pt>
                <c:pt idx="7">
                  <c:v>Articles for personal hygiene and wellness, esoteric products and beauty products</c:v>
                </c:pt>
                <c:pt idx="8">
                  <c:v>Footwear</c:v>
                </c:pt>
                <c:pt idx="9">
                  <c:v>Garments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-0.05</c:v>
                </c:pt>
                <c:pt idx="1">
                  <c:v>-0.04</c:v>
                </c:pt>
                <c:pt idx="2">
                  <c:v>-0.03</c:v>
                </c:pt>
                <c:pt idx="3">
                  <c:v>-0.02</c:v>
                </c:pt>
                <c:pt idx="4">
                  <c:v>0.02</c:v>
                </c:pt>
                <c:pt idx="5">
                  <c:v>0.02</c:v>
                </c:pt>
                <c:pt idx="6">
                  <c:v>0.02</c:v>
                </c:pt>
                <c:pt idx="7">
                  <c:v>0.03</c:v>
                </c:pt>
                <c:pt idx="8">
                  <c:v>0.05</c:v>
                </c:pt>
                <c:pt idx="9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230592"/>
        <c:axId val="93232128"/>
      </c:barChart>
      <c:catAx>
        <c:axId val="9323059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232128"/>
        <c:crossesAt val="0"/>
        <c:auto val="1"/>
        <c:lblAlgn val="ctr"/>
        <c:lblOffset val="300"/>
        <c:tickMarkSkip val="1"/>
        <c:noMultiLvlLbl val="0"/>
      </c:catAx>
      <c:valAx>
        <c:axId val="93232128"/>
        <c:scaling>
          <c:orientation val="minMax"/>
          <c:max val="0.15000000000000002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230592"/>
        <c:crosses val="autoZero"/>
        <c:crossBetween val="between"/>
        <c:majorUnit val="4.0000000000000008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456704"/>
        <c:axId val="96459392"/>
      </c:barChart>
      <c:catAx>
        <c:axId val="96456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6459392"/>
        <c:crosses val="autoZero"/>
        <c:auto val="0"/>
        <c:lblAlgn val="ctr"/>
        <c:lblOffset val="100"/>
        <c:noMultiLvlLbl val="0"/>
      </c:catAx>
      <c:valAx>
        <c:axId val="9645939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64567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5294262910330885E-2"/>
                  <c:y val="-3.8736244925906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'M-1'!$B$26:$B$47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'M-1'!$C$26:$C$47</c:f>
              <c:numCache>
                <c:formatCode>0.0</c:formatCode>
                <c:ptCount val="22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476544"/>
        <c:axId val="96543872"/>
      </c:lineChart>
      <c:dateAx>
        <c:axId val="964765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543872"/>
        <c:crossesAt val="0"/>
        <c:auto val="0"/>
        <c:lblOffset val="100"/>
        <c:baseTimeUnit val="days"/>
      </c:dateAx>
      <c:valAx>
        <c:axId val="96543872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47654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7841092794142937E-2"/>
                  <c:y val="-4.5277427986777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(+FE)'!$B$26:$B$47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(+FE)'!$C$26:$C$47</c:f>
              <c:numCache>
                <c:formatCode>0.0</c:formatCode>
                <c:ptCount val="22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591872"/>
        <c:axId val="96593408"/>
      </c:lineChart>
      <c:dateAx>
        <c:axId val="965918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593408"/>
        <c:crossesAt val="0"/>
        <c:auto val="0"/>
        <c:lblOffset val="100"/>
        <c:baseTimeUnit val="days"/>
      </c:dateAx>
      <c:valAx>
        <c:axId val="9659340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5918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m-12'!$B$27:$B$48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m-12'!$C$27:$C$48</c:f>
              <c:numCache>
                <c:formatCode>0.0</c:formatCode>
                <c:ptCount val="22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m-12'!$B$27:$B$48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m-12'!$E$27:$E$47</c:f>
              <c:numCache>
                <c:formatCode>0.0</c:formatCode>
                <c:ptCount val="21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  <c:pt idx="20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86464"/>
        <c:axId val="97100544"/>
      </c:lineChart>
      <c:catAx>
        <c:axId val="970864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71005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7100544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708646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0.54155</cdr:x>
      <cdr:y>0.86968</cdr:y>
    </cdr:from>
    <cdr:to>
      <cdr:x>0.54198</cdr:x>
      <cdr:y>0.94615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74131" y="2222785"/>
          <a:ext cx="2202" cy="19544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0.92833</cdr:y>
    </cdr:from>
    <cdr:to>
      <cdr:x>0.5622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2922" y="2356232"/>
          <a:ext cx="2525569" cy="1633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0.56337</cdr:x>
      <cdr:y>0.93223</cdr:y>
    </cdr:from>
    <cdr:to>
      <cdr:x>0.92857</cdr:x>
      <cdr:y>0.99268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874444" y="2366131"/>
          <a:ext cx="1863329" cy="153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0.4748</cdr:x>
      <cdr:y>0.17529</cdr:y>
    </cdr:from>
    <cdr:to>
      <cdr:x>0.74336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9147" y="461637"/>
          <a:ext cx="1368338" cy="2536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0.59611</cdr:x>
      <cdr:y>0.25137</cdr:y>
    </cdr:from>
    <cdr:to>
      <cdr:x>0.65396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037232" y="661999"/>
          <a:ext cx="294751" cy="2649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0.21572</cdr:x>
      <cdr:y>0.18714</cdr:y>
    </cdr:from>
    <cdr:to>
      <cdr:x>0.42728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099113" y="492845"/>
          <a:ext cx="1077918" cy="382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b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0.41262</cdr:x>
      <cdr:y>0.15299</cdr:y>
    </cdr:from>
    <cdr:to>
      <cdr:x>0.4842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02337" y="402909"/>
          <a:ext cx="364706" cy="286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0.41281</cdr:x>
      <cdr:y>0.2605</cdr:y>
    </cdr:from>
    <cdr:to>
      <cdr:x>0.57814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03305" y="686043"/>
          <a:ext cx="842371" cy="78485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0.53744</cdr:x>
      <cdr:y>0.86571</cdr:y>
    </cdr:from>
    <cdr:to>
      <cdr:x>0.53787</cdr:x>
      <cdr:y>0.94264</cdr:y>
    </cdr:to>
    <cdr:sp macro="" textlink="">
      <cdr:nvSpPr>
        <cdr:cNvPr id="22" name="Łącznik prosty 6"/>
        <cdr:cNvSpPr/>
      </cdr:nvSpPr>
      <cdr:spPr bwMode="auto">
        <a:xfrm xmlns:a="http://schemas.openxmlformats.org/drawingml/2006/main" flipH="1" flipV="1">
          <a:off x="2734298" y="2199453"/>
          <a:ext cx="2203" cy="19544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0.53653</cdr:x>
      <cdr:y>0.85338</cdr:y>
    </cdr:from>
    <cdr:to>
      <cdr:x>0.5368</cdr:x>
      <cdr:y>0.92799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59790" y="2142083"/>
          <a:ext cx="1389" cy="1872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748DF9-F335-4E58-A861-AD0F3B63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7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2019-11-14T07:31:00Z</cp:lastPrinted>
  <dcterms:created xsi:type="dcterms:W3CDTF">2018-07-11T11:36:00Z</dcterms:created>
  <dcterms:modified xsi:type="dcterms:W3CDTF">2019-11-14T07:56:00Z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