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23" w:rsidRPr="003420FE" w:rsidRDefault="009A2F81" w:rsidP="00685123">
      <w:pPr>
        <w:pStyle w:val="tytuinformacji"/>
        <w:rPr>
          <w:lang w:val="en-GB"/>
        </w:rPr>
      </w:pPr>
      <w:bookmarkStart w:id="0" w:name="_GoBack"/>
      <w:r w:rsidRPr="003420FE">
        <w:rPr>
          <w:lang w:val="en-GB"/>
        </w:rPr>
        <w:t>Consumer price indices in February 2019</w:t>
      </w:r>
    </w:p>
    <w:bookmarkEnd w:id="0"/>
    <w:p w:rsidR="00AD4947" w:rsidRPr="003420FE" w:rsidRDefault="00AD4947" w:rsidP="00AD4947">
      <w:pPr>
        <w:pStyle w:val="tytuinformacji"/>
        <w:rPr>
          <w:sz w:val="32"/>
          <w:lang w:val="en-GB"/>
        </w:rPr>
      </w:pPr>
    </w:p>
    <w:p w:rsidR="00D538E4" w:rsidRPr="003420FE" w:rsidRDefault="00CF6062" w:rsidP="00D538E4">
      <w:pPr>
        <w:pStyle w:val="LID"/>
        <w:rPr>
          <w:lang w:val="en-GB"/>
        </w:rPr>
      </w:pPr>
      <w:r>
        <mc:AlternateContent>
          <mc:Choice Requires="wps">
            <w:drawing>
              <wp:anchor distT="45720" distB="45720" distL="114300" distR="114300" simplePos="0" relativeHeight="251772928" behindDoc="0" locked="0" layoutInCell="1" allowOverlap="1">
                <wp:simplePos x="0" y="0"/>
                <wp:positionH relativeFrom="margin">
                  <wp:align>left</wp:align>
                </wp:positionH>
                <wp:positionV relativeFrom="paragraph">
                  <wp:posOffset>83185</wp:posOffset>
                </wp:positionV>
                <wp:extent cx="1828800" cy="1045845"/>
                <wp:effectExtent l="0" t="0" r="0" b="19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5845"/>
                        </a:xfrm>
                        <a:prstGeom prst="rect">
                          <a:avLst/>
                        </a:prstGeom>
                        <a:solidFill>
                          <a:srgbClr val="001D77"/>
                        </a:solidFill>
                        <a:ln w="9525">
                          <a:noFill/>
                          <a:miter lim="800000"/>
                          <a:headEnd/>
                          <a:tailEnd/>
                        </a:ln>
                      </wps:spPr>
                      <wps:txbx>
                        <w:txbxContent>
                          <w:p w:rsidR="00DB7977" w:rsidRPr="00D538E4" w:rsidRDefault="00DB7977" w:rsidP="00D538E4">
                            <w:pPr>
                              <w:spacing w:after="0" w:line="240" w:lineRule="auto"/>
                              <w:rPr>
                                <w:rFonts w:ascii="Fira Sans SemiBold" w:hAnsi="Fira Sans SemiBold"/>
                                <w:color w:val="FFFFFF" w:themeColor="background1"/>
                                <w:sz w:val="72"/>
                              </w:rPr>
                            </w:pPr>
                            <w:r>
                              <w:rPr>
                                <w:rFonts w:asciiTheme="minorHAnsi" w:hAnsiTheme="minorHAnsi"/>
                                <w:b/>
                                <w:noProof/>
                                <w:color w:val="001D77"/>
                                <w:sz w:val="22"/>
                                <w:lang w:eastAsia="pl-PL"/>
                              </w:rPr>
                              <w:drawing>
                                <wp:inline distT="0" distB="0" distL="0" distR="0" wp14:anchorId="70743110" wp14:editId="348B2E98">
                                  <wp:extent cx="334645" cy="334645"/>
                                  <wp:effectExtent l="0" t="0" r="0" b="0"/>
                                  <wp:docPr id="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srcRect/>
                                          <a:stretch>
                                            <a:fillRect/>
                                          </a:stretch>
                                        </pic:blipFill>
                                        <pic:spPr bwMode="auto">
                                          <a:xfrm>
                                            <a:off x="0" y="0"/>
                                            <a:ext cx="334645" cy="334645"/>
                                          </a:xfrm>
                                          <a:prstGeom prst="rect">
                                            <a:avLst/>
                                          </a:prstGeom>
                                          <a:noFill/>
                                          <a:ln w="9525">
                                            <a:noFill/>
                                            <a:miter lim="800000"/>
                                            <a:headEnd/>
                                            <a:tailEnd/>
                                          </a:ln>
                                        </pic:spPr>
                                      </pic:pic>
                                    </a:graphicData>
                                  </a:graphic>
                                </wp:inline>
                              </w:drawing>
                            </w:r>
                            <w:r w:rsidRPr="00D538E4">
                              <w:rPr>
                                <w:noProof/>
                                <w:color w:val="001D77"/>
                                <w:lang w:eastAsia="pl-PL"/>
                              </w:rPr>
                              <w:t xml:space="preserve"> </w:t>
                            </w:r>
                            <w:r>
                              <w:rPr>
                                <w:rFonts w:ascii="Fira Sans SemiBold" w:hAnsi="Fira Sans SemiBold"/>
                                <w:color w:val="FFFFFF" w:themeColor="background1"/>
                                <w:sz w:val="72"/>
                              </w:rPr>
                              <w:t xml:space="preserve"> 0,4%</w:t>
                            </w:r>
                          </w:p>
                          <w:p w:rsidR="00DB7977" w:rsidRPr="003420FE" w:rsidRDefault="00DB7977" w:rsidP="00D538E4">
                            <w:pPr>
                              <w:pStyle w:val="tekstnaniebieskimtle"/>
                              <w:rPr>
                                <w:lang w:val="en-GB"/>
                              </w:rPr>
                            </w:pPr>
                            <w:r>
                              <w:rPr>
                                <w:lang w:val="en-GB"/>
                              </w:rPr>
                              <w:t>c</w:t>
                            </w:r>
                            <w:r w:rsidRPr="003420FE">
                              <w:rPr>
                                <w:lang w:val="en-GB"/>
                              </w:rPr>
                              <w:t>ompared with the previous month (January 2019)</w:t>
                            </w:r>
                          </w:p>
                          <w:p w:rsidR="00DB7977" w:rsidRPr="00D538E4" w:rsidRDefault="00DB7977" w:rsidP="00D538E4">
                            <w:pPr>
                              <w:pStyle w:val="tekstnaniebieskimtle"/>
                              <w:rPr>
                                <w:color w:val="FFFFFF" w:themeColor="background1"/>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0;margin-top:6.55pt;width:2in;height:82.35pt;z-index:251772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J6KAIAACM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" fillcolor="#001d77" stroked="f">
                <v:textbox>
                  <w:txbxContent>
                    <w:p w:rsidR="00DB7977" w:rsidRPr="00D538E4" w:rsidRDefault="00DB7977" w:rsidP="00D538E4">
                      <w:pPr>
                        <w:spacing w:after="0" w:line="240" w:lineRule="auto"/>
                        <w:rPr>
                          <w:rFonts w:ascii="Fira Sans SemiBold" w:hAnsi="Fira Sans SemiBold"/>
                          <w:color w:val="FFFFFF" w:themeColor="background1"/>
                          <w:sz w:val="72"/>
                        </w:rPr>
                      </w:pPr>
                      <w:r>
                        <w:rPr>
                          <w:rFonts w:asciiTheme="minorHAnsi" w:hAnsiTheme="minorHAnsi"/>
                          <w:b/>
                          <w:noProof/>
                          <w:color w:val="001D77"/>
                          <w:sz w:val="22"/>
                          <w:lang w:eastAsia="pl-PL"/>
                        </w:rPr>
                        <w:drawing>
                          <wp:inline distT="0" distB="0" distL="0" distR="0" wp14:anchorId="70743110" wp14:editId="348B2E98">
                            <wp:extent cx="334645" cy="334645"/>
                            <wp:effectExtent l="0" t="0" r="0" b="0"/>
                            <wp:docPr id="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srcRect/>
                                    <a:stretch>
                                      <a:fillRect/>
                                    </a:stretch>
                                  </pic:blipFill>
                                  <pic:spPr bwMode="auto">
                                    <a:xfrm>
                                      <a:off x="0" y="0"/>
                                      <a:ext cx="334645" cy="334645"/>
                                    </a:xfrm>
                                    <a:prstGeom prst="rect">
                                      <a:avLst/>
                                    </a:prstGeom>
                                    <a:noFill/>
                                    <a:ln w="9525">
                                      <a:noFill/>
                                      <a:miter lim="800000"/>
                                      <a:headEnd/>
                                      <a:tailEnd/>
                                    </a:ln>
                                  </pic:spPr>
                                </pic:pic>
                              </a:graphicData>
                            </a:graphic>
                          </wp:inline>
                        </w:drawing>
                      </w:r>
                      <w:r w:rsidRPr="00D538E4">
                        <w:rPr>
                          <w:noProof/>
                          <w:color w:val="001D77"/>
                          <w:lang w:eastAsia="pl-PL"/>
                        </w:rPr>
                        <w:t xml:space="preserve"> </w:t>
                      </w:r>
                      <w:r>
                        <w:rPr>
                          <w:rFonts w:ascii="Fira Sans SemiBold" w:hAnsi="Fira Sans SemiBold"/>
                          <w:color w:val="FFFFFF" w:themeColor="background1"/>
                          <w:sz w:val="72"/>
                        </w:rPr>
                        <w:t xml:space="preserve"> 0,4%</w:t>
                      </w:r>
                    </w:p>
                    <w:p w:rsidR="00DB7977" w:rsidRPr="003420FE" w:rsidRDefault="00DB7977" w:rsidP="00D538E4">
                      <w:pPr>
                        <w:pStyle w:val="tekstnaniebieskimtle"/>
                        <w:rPr>
                          <w:lang w:val="en-GB"/>
                        </w:rPr>
                      </w:pPr>
                      <w:r>
                        <w:rPr>
                          <w:lang w:val="en-GB"/>
                        </w:rPr>
                        <w:t>c</w:t>
                      </w:r>
                      <w:r w:rsidRPr="003420FE">
                        <w:rPr>
                          <w:lang w:val="en-GB"/>
                        </w:rPr>
                        <w:t>ompared with the previous month (January 2019)</w:t>
                      </w:r>
                    </w:p>
                    <w:p w:rsidR="00DB7977" w:rsidRPr="00D538E4" w:rsidRDefault="00DB7977" w:rsidP="00D538E4">
                      <w:pPr>
                        <w:pStyle w:val="tekstnaniebieskimtle"/>
                        <w:rPr>
                          <w:color w:val="FFFFFF" w:themeColor="background1"/>
                          <w:sz w:val="18"/>
                          <w:szCs w:val="20"/>
                        </w:rPr>
                      </w:pPr>
                    </w:p>
                  </w:txbxContent>
                </v:textbox>
                <w10:wrap type="square" anchorx="margin"/>
              </v:shape>
            </w:pict>
          </mc:Fallback>
        </mc:AlternateContent>
      </w:r>
      <w:r w:rsidR="00175626" w:rsidRPr="003420FE">
        <w:rPr>
          <w:lang w:val="en-GB"/>
        </w:rPr>
        <w:t xml:space="preserve">Consumer prices in February </w:t>
      </w:r>
      <w:r w:rsidR="00D538E4" w:rsidRPr="003420FE">
        <w:rPr>
          <w:lang w:val="en-GB"/>
        </w:rPr>
        <w:t>201</w:t>
      </w:r>
      <w:r w:rsidR="002E0C0A" w:rsidRPr="003420FE">
        <w:rPr>
          <w:lang w:val="en-GB"/>
        </w:rPr>
        <w:t>9</w:t>
      </w:r>
      <w:r w:rsidR="00D538E4" w:rsidRPr="003420FE">
        <w:rPr>
          <w:lang w:val="en-GB"/>
        </w:rPr>
        <w:t>,</w:t>
      </w:r>
      <w:r w:rsidR="00175626" w:rsidRPr="003420FE">
        <w:rPr>
          <w:lang w:val="en-GB"/>
        </w:rPr>
        <w:t xml:space="preserve"> </w:t>
      </w:r>
      <w:r w:rsidR="00FF5CE7">
        <w:rPr>
          <w:lang w:val="en-GB"/>
        </w:rPr>
        <w:t>as related to</w:t>
      </w:r>
      <w:r w:rsidR="00175626" w:rsidRPr="003420FE">
        <w:rPr>
          <w:lang w:val="en-GB"/>
        </w:rPr>
        <w:t xml:space="preserve"> the previous month, increased</w:t>
      </w:r>
      <w:r w:rsidR="00EF7B2E" w:rsidRPr="003420FE">
        <w:rPr>
          <w:lang w:val="en-GB"/>
        </w:rPr>
        <w:t xml:space="preserve"> by </w:t>
      </w:r>
      <w:r w:rsidR="00D538E4" w:rsidRPr="003420FE">
        <w:rPr>
          <w:lang w:val="en-GB"/>
        </w:rPr>
        <w:t>0,</w:t>
      </w:r>
      <w:r w:rsidR="002E0C0A" w:rsidRPr="003420FE">
        <w:rPr>
          <w:lang w:val="en-GB"/>
        </w:rPr>
        <w:t>4</w:t>
      </w:r>
      <w:r w:rsidR="00D538E4" w:rsidRPr="003420FE">
        <w:rPr>
          <w:lang w:val="en-GB"/>
        </w:rPr>
        <w:t>% (</w:t>
      </w:r>
      <w:r w:rsidR="00FF685A" w:rsidRPr="003420FE">
        <w:rPr>
          <w:lang w:val="en-GB"/>
        </w:rPr>
        <w:t>of which services</w:t>
      </w:r>
      <w:r w:rsidR="00D538E4" w:rsidRPr="003420FE">
        <w:rPr>
          <w:lang w:val="en-GB"/>
        </w:rPr>
        <w:t xml:space="preserve"> </w:t>
      </w:r>
      <w:r w:rsidR="008F1914">
        <w:rPr>
          <w:lang w:val="en-GB"/>
        </w:rPr>
        <w:br/>
      </w:r>
      <w:r w:rsidR="00D538E4" w:rsidRPr="003420FE">
        <w:rPr>
          <w:lang w:val="en-GB"/>
        </w:rPr>
        <w:t xml:space="preserve">– </w:t>
      </w:r>
      <w:r w:rsidR="00FF685A" w:rsidRPr="003420FE">
        <w:rPr>
          <w:lang w:val="en-GB"/>
        </w:rPr>
        <w:t xml:space="preserve">by </w:t>
      </w:r>
      <w:r w:rsidR="00D538E4" w:rsidRPr="003420FE">
        <w:rPr>
          <w:lang w:val="en-GB"/>
        </w:rPr>
        <w:t>0,</w:t>
      </w:r>
      <w:r w:rsidR="002E0C0A" w:rsidRPr="003420FE">
        <w:rPr>
          <w:lang w:val="en-GB"/>
        </w:rPr>
        <w:t>6</w:t>
      </w:r>
      <w:r w:rsidR="00D538E4" w:rsidRPr="003420FE">
        <w:rPr>
          <w:lang w:val="en-GB"/>
        </w:rPr>
        <w:t>%</w:t>
      </w:r>
      <w:r w:rsidR="006D6B72" w:rsidRPr="003420FE">
        <w:rPr>
          <w:lang w:val="en-GB"/>
        </w:rPr>
        <w:t xml:space="preserve">, </w:t>
      </w:r>
      <w:r w:rsidR="00FF685A" w:rsidRPr="003420FE">
        <w:rPr>
          <w:lang w:val="en-GB"/>
        </w:rPr>
        <w:t>and goods</w:t>
      </w:r>
      <w:r w:rsidR="002E0C0A" w:rsidRPr="003420FE">
        <w:rPr>
          <w:lang w:val="en-GB"/>
        </w:rPr>
        <w:t xml:space="preserve"> – </w:t>
      </w:r>
      <w:r w:rsidR="00FF685A" w:rsidRPr="003420FE">
        <w:rPr>
          <w:lang w:val="en-GB"/>
        </w:rPr>
        <w:t xml:space="preserve">by </w:t>
      </w:r>
      <w:r w:rsidR="002E0C0A" w:rsidRPr="003420FE">
        <w:rPr>
          <w:lang w:val="en-GB"/>
        </w:rPr>
        <w:t>0,2%</w:t>
      </w:r>
      <w:r w:rsidR="00D538E4" w:rsidRPr="003420FE">
        <w:rPr>
          <w:lang w:val="en-GB"/>
        </w:rPr>
        <w:t>)</w:t>
      </w:r>
      <w:r w:rsidR="006D6B72" w:rsidRPr="003420FE">
        <w:rPr>
          <w:lang w:val="en-GB"/>
        </w:rPr>
        <w:t xml:space="preserve">. </w:t>
      </w:r>
      <w:r w:rsidR="00DB7977">
        <w:rPr>
          <w:lang w:val="en-GB"/>
        </w:rPr>
        <w:br/>
      </w:r>
      <w:r w:rsidR="00FF685A" w:rsidRPr="003420FE">
        <w:rPr>
          <w:lang w:val="en-GB"/>
        </w:rPr>
        <w:t>Compared with the corresponding month of the previous year</w:t>
      </w:r>
      <w:r w:rsidR="00D538E4" w:rsidRPr="003420FE">
        <w:rPr>
          <w:lang w:val="en-GB"/>
        </w:rPr>
        <w:t xml:space="preserve">, </w:t>
      </w:r>
      <w:r w:rsidR="00FF685A" w:rsidRPr="003420FE">
        <w:rPr>
          <w:lang w:val="en-GB"/>
        </w:rPr>
        <w:t>consumer prices increased by</w:t>
      </w:r>
      <w:r w:rsidR="00D538E4" w:rsidRPr="003420FE">
        <w:rPr>
          <w:lang w:val="en-GB"/>
        </w:rPr>
        <w:t xml:space="preserve"> </w:t>
      </w:r>
      <w:r w:rsidR="006D6B72" w:rsidRPr="003420FE">
        <w:rPr>
          <w:lang w:val="en-GB"/>
        </w:rPr>
        <w:t>1</w:t>
      </w:r>
      <w:r w:rsidR="00D538E4" w:rsidRPr="003420FE">
        <w:rPr>
          <w:lang w:val="en-GB"/>
        </w:rPr>
        <w:t>,</w:t>
      </w:r>
      <w:r w:rsidR="002E0C0A" w:rsidRPr="003420FE">
        <w:rPr>
          <w:lang w:val="en-GB"/>
        </w:rPr>
        <w:t>2</w:t>
      </w:r>
      <w:r w:rsidR="00D538E4" w:rsidRPr="003420FE">
        <w:rPr>
          <w:lang w:val="en-GB"/>
        </w:rPr>
        <w:t>% (</w:t>
      </w:r>
      <w:r w:rsidR="008350B5" w:rsidRPr="003420FE">
        <w:rPr>
          <w:lang w:val="en-GB"/>
        </w:rPr>
        <w:t xml:space="preserve">of which services </w:t>
      </w:r>
      <w:r w:rsidR="00D538E4" w:rsidRPr="003420FE">
        <w:rPr>
          <w:lang w:val="en-GB"/>
        </w:rPr>
        <w:t>–</w:t>
      </w:r>
      <w:r w:rsidR="00B94737" w:rsidRPr="003420FE">
        <w:rPr>
          <w:lang w:val="en-GB"/>
        </w:rPr>
        <w:t xml:space="preserve"> </w:t>
      </w:r>
      <w:r w:rsidR="008350B5" w:rsidRPr="003420FE">
        <w:rPr>
          <w:lang w:val="en-GB"/>
        </w:rPr>
        <w:t xml:space="preserve">by </w:t>
      </w:r>
      <w:r w:rsidR="00D538E4" w:rsidRPr="003420FE">
        <w:rPr>
          <w:lang w:val="en-GB"/>
        </w:rPr>
        <w:t>2,</w:t>
      </w:r>
      <w:r w:rsidR="006D6B72" w:rsidRPr="003420FE">
        <w:rPr>
          <w:lang w:val="en-GB"/>
        </w:rPr>
        <w:t>3</w:t>
      </w:r>
      <w:r w:rsidR="008350B5" w:rsidRPr="003420FE">
        <w:rPr>
          <w:lang w:val="en-GB"/>
        </w:rPr>
        <w:t>% and</w:t>
      </w:r>
      <w:r w:rsidR="00D538E4" w:rsidRPr="003420FE">
        <w:rPr>
          <w:lang w:val="en-GB"/>
        </w:rPr>
        <w:t> </w:t>
      </w:r>
      <w:r w:rsidR="008350B5" w:rsidRPr="003420FE">
        <w:rPr>
          <w:lang w:val="en-GB"/>
        </w:rPr>
        <w:t>goods</w:t>
      </w:r>
      <w:r w:rsidR="00D538E4" w:rsidRPr="003420FE">
        <w:rPr>
          <w:lang w:val="en-GB"/>
        </w:rPr>
        <w:t xml:space="preserve"> – </w:t>
      </w:r>
      <w:r w:rsidR="008350B5" w:rsidRPr="003420FE">
        <w:rPr>
          <w:lang w:val="en-GB"/>
        </w:rPr>
        <w:t>by</w:t>
      </w:r>
      <w:r w:rsidR="00D538E4" w:rsidRPr="003420FE">
        <w:rPr>
          <w:lang w:val="en-GB"/>
        </w:rPr>
        <w:t> </w:t>
      </w:r>
      <w:r w:rsidR="002E0C0A" w:rsidRPr="003420FE">
        <w:rPr>
          <w:lang w:val="en-GB"/>
        </w:rPr>
        <w:t>0</w:t>
      </w:r>
      <w:r w:rsidR="00D538E4" w:rsidRPr="003420FE">
        <w:rPr>
          <w:lang w:val="en-GB"/>
        </w:rPr>
        <w:t>,</w:t>
      </w:r>
      <w:r w:rsidR="002E0C0A" w:rsidRPr="003420FE">
        <w:rPr>
          <w:lang w:val="en-GB"/>
        </w:rPr>
        <w:t>9</w:t>
      </w:r>
      <w:r w:rsidR="00D538E4" w:rsidRPr="003420FE">
        <w:rPr>
          <w:lang w:val="en-GB"/>
        </w:rPr>
        <w:t>%).</w:t>
      </w:r>
    </w:p>
    <w:p w:rsidR="00D538E4" w:rsidRPr="003420FE" w:rsidRDefault="00D538E4" w:rsidP="00D538E4">
      <w:pPr>
        <w:pStyle w:val="Nagwek1"/>
        <w:spacing w:before="0"/>
        <w:rPr>
          <w:rFonts w:ascii="Fira Sans" w:hAnsi="Fira Sans"/>
          <w:b/>
          <w:color w:val="212492"/>
          <w:spacing w:val="-2"/>
          <w:szCs w:val="19"/>
          <w:lang w:val="en-GB"/>
        </w:rPr>
      </w:pPr>
    </w:p>
    <w:p w:rsidR="00AD4947" w:rsidRPr="003420FE" w:rsidRDefault="008350B5" w:rsidP="00D538E4">
      <w:pPr>
        <w:pStyle w:val="tytuwykresu"/>
        <w:rPr>
          <w:lang w:val="en-GB"/>
        </w:rPr>
      </w:pPr>
      <w:r w:rsidRPr="003420FE">
        <w:rPr>
          <w:shd w:val="clear" w:color="auto" w:fill="FFFFFF"/>
          <w:lang w:val="en-GB"/>
        </w:rPr>
        <w:t>Table</w:t>
      </w:r>
      <w:r w:rsidR="00AD4947" w:rsidRPr="003420FE">
        <w:rPr>
          <w:lang w:val="en-GB"/>
        </w:rPr>
        <w:t xml:space="preserve"> 1.</w:t>
      </w:r>
      <w:r w:rsidR="00AD4947" w:rsidRPr="003420FE">
        <w:rPr>
          <w:shd w:val="clear" w:color="auto" w:fill="FFFFFF"/>
          <w:lang w:val="en-GB"/>
        </w:rPr>
        <w:t xml:space="preserve"> </w:t>
      </w:r>
      <w:r w:rsidRPr="003420FE">
        <w:rPr>
          <w:bCs/>
          <w:shd w:val="clear" w:color="auto" w:fill="FFFFFF"/>
          <w:lang w:val="en-GB"/>
        </w:rPr>
        <w:t>Consumer price indices in January and February 2019</w:t>
      </w:r>
    </w:p>
    <w:tbl>
      <w:tblPr>
        <w:tblStyle w:val="Siatkatabelijasna11"/>
        <w:tblW w:w="8068"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2235"/>
        <w:gridCol w:w="972"/>
        <w:gridCol w:w="972"/>
        <w:gridCol w:w="972"/>
        <w:gridCol w:w="972"/>
        <w:gridCol w:w="972"/>
        <w:gridCol w:w="973"/>
      </w:tblGrid>
      <w:tr w:rsidR="00516A50" w:rsidRPr="003420FE" w:rsidTr="00CF0438">
        <w:trPr>
          <w:trHeight w:val="57"/>
        </w:trPr>
        <w:tc>
          <w:tcPr>
            <w:tcW w:w="2235" w:type="dxa"/>
            <w:vMerge w:val="restart"/>
            <w:vAlign w:val="center"/>
          </w:tcPr>
          <w:p w:rsidR="00516A50" w:rsidRPr="003420FE" w:rsidRDefault="00063358" w:rsidP="00516A50">
            <w:pPr>
              <w:pStyle w:val="Nagwek1"/>
              <w:tabs>
                <w:tab w:val="right" w:leader="dot" w:pos="4139"/>
              </w:tabs>
              <w:jc w:val="center"/>
              <w:outlineLvl w:val="0"/>
              <w:rPr>
                <w:rFonts w:ascii="Fira Sans" w:hAnsi="Fira Sans" w:cs="Arial"/>
                <w:b/>
                <w:bCs w:val="0"/>
                <w:color w:val="000000" w:themeColor="text1"/>
                <w:sz w:val="16"/>
                <w:szCs w:val="16"/>
                <w:lang w:val="en-GB"/>
              </w:rPr>
            </w:pPr>
            <w:r w:rsidRPr="003420FE">
              <w:rPr>
                <w:rFonts w:ascii="Fira Sans" w:hAnsi="Fira Sans" w:cs="Arial"/>
                <w:color w:val="000000" w:themeColor="text1"/>
                <w:sz w:val="16"/>
                <w:szCs w:val="16"/>
                <w:lang w:val="en-GB"/>
              </w:rPr>
              <w:lastRenderedPageBreak/>
              <w:t>SPECIFICATION</w:t>
            </w:r>
          </w:p>
        </w:tc>
        <w:tc>
          <w:tcPr>
            <w:tcW w:w="1944" w:type="dxa"/>
            <w:gridSpan w:val="2"/>
            <w:vAlign w:val="center"/>
          </w:tcPr>
          <w:p w:rsidR="00516A50" w:rsidRPr="003420FE" w:rsidRDefault="00516A50" w:rsidP="007B5183">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I 201</w:t>
            </w:r>
            <w:r w:rsidR="007B5183" w:rsidRPr="003420FE">
              <w:rPr>
                <w:rFonts w:ascii="Fira Sans" w:hAnsi="Fira Sans"/>
                <w:color w:val="000000" w:themeColor="text1"/>
                <w:sz w:val="16"/>
                <w:szCs w:val="16"/>
                <w:lang w:val="en-GB"/>
              </w:rPr>
              <w:t>9</w:t>
            </w:r>
            <w:r w:rsidRPr="003420FE">
              <w:rPr>
                <w:rFonts w:ascii="Fira Sans" w:hAnsi="Fira Sans"/>
                <w:color w:val="000000" w:themeColor="text1"/>
                <w:sz w:val="16"/>
                <w:szCs w:val="16"/>
                <w:lang w:val="en-GB"/>
              </w:rPr>
              <w:t>*</w:t>
            </w:r>
          </w:p>
        </w:tc>
        <w:tc>
          <w:tcPr>
            <w:tcW w:w="2916" w:type="dxa"/>
            <w:gridSpan w:val="3"/>
            <w:vAlign w:val="center"/>
          </w:tcPr>
          <w:p w:rsidR="00516A50" w:rsidRPr="003420FE" w:rsidRDefault="00516A50" w:rsidP="007B5183">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II 201</w:t>
            </w:r>
            <w:r w:rsidR="007B5183" w:rsidRPr="003420FE">
              <w:rPr>
                <w:rFonts w:ascii="Fira Sans" w:hAnsi="Fira Sans"/>
                <w:color w:val="000000" w:themeColor="text1"/>
                <w:sz w:val="16"/>
                <w:szCs w:val="16"/>
                <w:lang w:val="en-GB"/>
              </w:rPr>
              <w:t>9</w:t>
            </w:r>
          </w:p>
        </w:tc>
        <w:tc>
          <w:tcPr>
            <w:tcW w:w="973" w:type="dxa"/>
          </w:tcPr>
          <w:p w:rsidR="00516A50" w:rsidRPr="003420FE" w:rsidRDefault="00516A50" w:rsidP="007B5183">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I-II 201</w:t>
            </w:r>
            <w:r w:rsidR="007B5183" w:rsidRPr="003420FE">
              <w:rPr>
                <w:rFonts w:ascii="Fira Sans" w:hAnsi="Fira Sans"/>
                <w:color w:val="000000" w:themeColor="text1"/>
                <w:sz w:val="16"/>
                <w:szCs w:val="16"/>
                <w:lang w:val="en-GB"/>
              </w:rPr>
              <w:t>9</w:t>
            </w:r>
          </w:p>
        </w:tc>
      </w:tr>
      <w:tr w:rsidR="00516A50" w:rsidRPr="003420FE" w:rsidTr="00CF0438">
        <w:trPr>
          <w:trHeight w:val="57"/>
        </w:trPr>
        <w:tc>
          <w:tcPr>
            <w:tcW w:w="2235" w:type="dxa"/>
            <w:vMerge/>
            <w:tcBorders>
              <w:bottom w:val="single" w:sz="12" w:space="0" w:color="212492"/>
            </w:tcBorders>
            <w:vAlign w:val="center"/>
          </w:tcPr>
          <w:p w:rsidR="00516A50" w:rsidRPr="003420FE" w:rsidRDefault="00516A50" w:rsidP="00516A50">
            <w:pPr>
              <w:pStyle w:val="Nagwek1"/>
              <w:tabs>
                <w:tab w:val="right" w:leader="dot" w:pos="4139"/>
              </w:tabs>
              <w:jc w:val="center"/>
              <w:outlineLvl w:val="0"/>
              <w:rPr>
                <w:rFonts w:cs="Arial"/>
                <w:b/>
                <w:color w:val="000000" w:themeColor="text1"/>
                <w:sz w:val="16"/>
                <w:szCs w:val="16"/>
                <w:lang w:val="en-GB"/>
              </w:rPr>
            </w:pPr>
          </w:p>
        </w:tc>
        <w:tc>
          <w:tcPr>
            <w:tcW w:w="972" w:type="dxa"/>
            <w:tcBorders>
              <w:bottom w:val="single" w:sz="12" w:space="0" w:color="212492"/>
            </w:tcBorders>
            <w:vAlign w:val="center"/>
          </w:tcPr>
          <w:p w:rsidR="00516A50" w:rsidRPr="003420FE" w:rsidRDefault="00516A50" w:rsidP="007B5183">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I 201</w:t>
            </w:r>
            <w:r w:rsidR="007B5183" w:rsidRPr="003420FE">
              <w:rPr>
                <w:rFonts w:ascii="Fira Sans" w:hAnsi="Fira Sans"/>
                <w:color w:val="000000" w:themeColor="text1"/>
                <w:sz w:val="16"/>
                <w:szCs w:val="16"/>
                <w:lang w:val="en-GB"/>
              </w:rPr>
              <w:t>8</w:t>
            </w:r>
            <w:r w:rsidRPr="003420FE">
              <w:rPr>
                <w:rFonts w:ascii="Fira Sans" w:hAnsi="Fira Sans"/>
                <w:color w:val="000000" w:themeColor="text1"/>
                <w:sz w:val="16"/>
                <w:szCs w:val="16"/>
                <w:lang w:val="en-GB"/>
              </w:rPr>
              <w:t>=</w:t>
            </w:r>
            <w:r w:rsidRPr="003420FE">
              <w:rPr>
                <w:rFonts w:ascii="Fira Sans" w:hAnsi="Fira Sans"/>
                <w:color w:val="000000" w:themeColor="text1"/>
                <w:sz w:val="16"/>
                <w:szCs w:val="16"/>
                <w:lang w:val="en-GB"/>
              </w:rPr>
              <w:br/>
              <w:t>=100</w:t>
            </w:r>
          </w:p>
        </w:tc>
        <w:tc>
          <w:tcPr>
            <w:tcW w:w="972" w:type="dxa"/>
            <w:tcBorders>
              <w:bottom w:val="single" w:sz="12" w:space="0" w:color="212492"/>
            </w:tcBorders>
            <w:vAlign w:val="center"/>
          </w:tcPr>
          <w:p w:rsidR="00516A50" w:rsidRPr="003420FE" w:rsidRDefault="00516A50" w:rsidP="007B5183">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XII 201</w:t>
            </w:r>
            <w:r w:rsidR="007B5183" w:rsidRPr="003420FE">
              <w:rPr>
                <w:rFonts w:ascii="Fira Sans" w:hAnsi="Fira Sans"/>
                <w:color w:val="000000" w:themeColor="text1"/>
                <w:sz w:val="16"/>
                <w:szCs w:val="16"/>
                <w:lang w:val="en-GB"/>
              </w:rPr>
              <w:t>8</w:t>
            </w:r>
            <w:r w:rsidRPr="003420FE">
              <w:rPr>
                <w:rFonts w:ascii="Fira Sans" w:hAnsi="Fira Sans"/>
                <w:color w:val="000000" w:themeColor="text1"/>
                <w:sz w:val="16"/>
                <w:szCs w:val="16"/>
                <w:lang w:val="en-GB"/>
              </w:rPr>
              <w:t>=</w:t>
            </w:r>
            <w:r w:rsidRPr="003420FE">
              <w:rPr>
                <w:rFonts w:ascii="Fira Sans" w:hAnsi="Fira Sans"/>
                <w:color w:val="000000" w:themeColor="text1"/>
                <w:sz w:val="16"/>
                <w:szCs w:val="16"/>
                <w:lang w:val="en-GB"/>
              </w:rPr>
              <w:br/>
              <w:t>=100</w:t>
            </w:r>
          </w:p>
        </w:tc>
        <w:tc>
          <w:tcPr>
            <w:tcW w:w="972" w:type="dxa"/>
            <w:tcBorders>
              <w:bottom w:val="single" w:sz="12" w:space="0" w:color="212492"/>
            </w:tcBorders>
            <w:vAlign w:val="center"/>
          </w:tcPr>
          <w:p w:rsidR="00516A50" w:rsidRPr="003420FE" w:rsidRDefault="00516A50" w:rsidP="007B5183">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II 201</w:t>
            </w:r>
            <w:r w:rsidR="007B5183" w:rsidRPr="003420FE">
              <w:rPr>
                <w:rFonts w:ascii="Fira Sans" w:hAnsi="Fira Sans"/>
                <w:color w:val="000000" w:themeColor="text1"/>
                <w:sz w:val="16"/>
                <w:szCs w:val="16"/>
                <w:lang w:val="en-GB"/>
              </w:rPr>
              <w:t>8</w:t>
            </w:r>
            <w:r w:rsidRPr="003420FE">
              <w:rPr>
                <w:rFonts w:ascii="Fira Sans" w:hAnsi="Fira Sans"/>
                <w:color w:val="000000" w:themeColor="text1"/>
                <w:sz w:val="16"/>
                <w:szCs w:val="16"/>
                <w:lang w:val="en-GB"/>
              </w:rPr>
              <w:t>=</w:t>
            </w:r>
            <w:r w:rsidRPr="003420FE">
              <w:rPr>
                <w:rFonts w:ascii="Fira Sans" w:hAnsi="Fira Sans"/>
                <w:color w:val="000000" w:themeColor="text1"/>
                <w:sz w:val="16"/>
                <w:szCs w:val="16"/>
                <w:lang w:val="en-GB"/>
              </w:rPr>
              <w:br/>
              <w:t>=100</w:t>
            </w:r>
          </w:p>
        </w:tc>
        <w:tc>
          <w:tcPr>
            <w:tcW w:w="972" w:type="dxa"/>
            <w:tcBorders>
              <w:bottom w:val="single" w:sz="12" w:space="0" w:color="212492"/>
            </w:tcBorders>
            <w:vAlign w:val="center"/>
          </w:tcPr>
          <w:p w:rsidR="00516A50" w:rsidRPr="003420FE" w:rsidRDefault="00516A50" w:rsidP="007B5183">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XII 201</w:t>
            </w:r>
            <w:r w:rsidR="007B5183" w:rsidRPr="003420FE">
              <w:rPr>
                <w:rFonts w:ascii="Fira Sans" w:hAnsi="Fira Sans"/>
                <w:color w:val="000000" w:themeColor="text1"/>
                <w:sz w:val="16"/>
                <w:szCs w:val="16"/>
                <w:lang w:val="en-GB"/>
              </w:rPr>
              <w:t>8</w:t>
            </w:r>
            <w:r w:rsidRPr="003420FE">
              <w:rPr>
                <w:rFonts w:ascii="Fira Sans" w:hAnsi="Fira Sans"/>
                <w:color w:val="000000" w:themeColor="text1"/>
                <w:sz w:val="16"/>
                <w:szCs w:val="16"/>
                <w:lang w:val="en-GB"/>
              </w:rPr>
              <w:t>=</w:t>
            </w:r>
            <w:r w:rsidRPr="003420FE">
              <w:rPr>
                <w:rFonts w:ascii="Fira Sans" w:hAnsi="Fira Sans"/>
                <w:color w:val="000000" w:themeColor="text1"/>
                <w:sz w:val="16"/>
                <w:szCs w:val="16"/>
                <w:lang w:val="en-GB"/>
              </w:rPr>
              <w:br/>
              <w:t>=100</w:t>
            </w:r>
          </w:p>
        </w:tc>
        <w:tc>
          <w:tcPr>
            <w:tcW w:w="972" w:type="dxa"/>
            <w:tcBorders>
              <w:bottom w:val="single" w:sz="12" w:space="0" w:color="212492"/>
            </w:tcBorders>
            <w:vAlign w:val="center"/>
          </w:tcPr>
          <w:p w:rsidR="00516A50" w:rsidRPr="003420FE" w:rsidRDefault="00516A50" w:rsidP="007B5183">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I 201</w:t>
            </w:r>
            <w:r w:rsidR="007B5183" w:rsidRPr="003420FE">
              <w:rPr>
                <w:rFonts w:ascii="Fira Sans" w:hAnsi="Fira Sans"/>
                <w:color w:val="000000" w:themeColor="text1"/>
                <w:sz w:val="16"/>
                <w:szCs w:val="16"/>
                <w:lang w:val="en-GB"/>
              </w:rPr>
              <w:t>9</w:t>
            </w:r>
            <w:r w:rsidRPr="003420FE">
              <w:rPr>
                <w:rFonts w:ascii="Fira Sans" w:hAnsi="Fira Sans"/>
                <w:color w:val="000000" w:themeColor="text1"/>
                <w:sz w:val="16"/>
                <w:szCs w:val="16"/>
                <w:lang w:val="en-GB"/>
              </w:rPr>
              <w:t>=</w:t>
            </w:r>
            <w:r w:rsidRPr="003420FE">
              <w:rPr>
                <w:rFonts w:ascii="Fira Sans" w:hAnsi="Fira Sans"/>
                <w:color w:val="000000" w:themeColor="text1"/>
                <w:sz w:val="16"/>
                <w:szCs w:val="16"/>
                <w:lang w:val="en-GB"/>
              </w:rPr>
              <w:br/>
              <w:t>=100</w:t>
            </w:r>
          </w:p>
        </w:tc>
        <w:tc>
          <w:tcPr>
            <w:tcW w:w="973" w:type="dxa"/>
            <w:tcBorders>
              <w:bottom w:val="single" w:sz="12" w:space="0" w:color="212492"/>
            </w:tcBorders>
            <w:vAlign w:val="center"/>
          </w:tcPr>
          <w:p w:rsidR="00516A50" w:rsidRPr="003420FE" w:rsidRDefault="00516A50" w:rsidP="007B5183">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I-II 201</w:t>
            </w:r>
            <w:r w:rsidR="007B5183" w:rsidRPr="003420FE">
              <w:rPr>
                <w:rFonts w:ascii="Fira Sans" w:hAnsi="Fira Sans"/>
                <w:color w:val="000000" w:themeColor="text1"/>
                <w:sz w:val="16"/>
                <w:szCs w:val="16"/>
                <w:lang w:val="en-GB"/>
              </w:rPr>
              <w:t>8</w:t>
            </w:r>
            <w:r w:rsidRPr="003420FE">
              <w:rPr>
                <w:rFonts w:ascii="Fira Sans" w:hAnsi="Fira Sans"/>
                <w:color w:val="000000" w:themeColor="text1"/>
                <w:sz w:val="16"/>
                <w:szCs w:val="16"/>
                <w:lang w:val="en-GB"/>
              </w:rPr>
              <w:t>= =100</w:t>
            </w:r>
          </w:p>
        </w:tc>
      </w:tr>
      <w:tr w:rsidR="00584B80" w:rsidRPr="003420FE" w:rsidTr="00CF0438">
        <w:trPr>
          <w:trHeight w:val="57"/>
        </w:trPr>
        <w:tc>
          <w:tcPr>
            <w:tcW w:w="2235" w:type="dxa"/>
            <w:tcBorders>
              <w:top w:val="single" w:sz="12" w:space="0" w:color="212492"/>
              <w:bottom w:val="single" w:sz="4" w:space="0" w:color="212492"/>
            </w:tcBorders>
            <w:vAlign w:val="center"/>
          </w:tcPr>
          <w:p w:rsidR="00584B80" w:rsidRPr="003420FE" w:rsidRDefault="00063358" w:rsidP="00584B80">
            <w:pPr>
              <w:pStyle w:val="Nagwek5"/>
              <w:tabs>
                <w:tab w:val="right" w:leader="dot" w:pos="4156"/>
              </w:tabs>
              <w:spacing w:before="0"/>
              <w:contextualSpacing/>
              <w:outlineLvl w:val="4"/>
              <w:rPr>
                <w:rFonts w:ascii="Fira Sans" w:hAnsi="Fira Sans"/>
                <w:b/>
                <w:color w:val="000000" w:themeColor="text1"/>
                <w:sz w:val="16"/>
                <w:szCs w:val="16"/>
                <w:lang w:val="en-GB"/>
              </w:rPr>
            </w:pPr>
            <w:r w:rsidRPr="003420FE">
              <w:rPr>
                <w:rFonts w:ascii="Fira Sans" w:hAnsi="Fira Sans"/>
                <w:b/>
                <w:color w:val="000000" w:themeColor="text1"/>
                <w:sz w:val="16"/>
                <w:szCs w:val="16"/>
                <w:lang w:val="en-GB"/>
              </w:rPr>
              <w:t>TOTAL</w:t>
            </w:r>
          </w:p>
        </w:tc>
        <w:tc>
          <w:tcPr>
            <w:tcW w:w="972" w:type="dxa"/>
            <w:tcBorders>
              <w:top w:val="single" w:sz="12" w:space="0" w:color="212492"/>
              <w:bottom w:val="single" w:sz="4" w:space="0" w:color="212492"/>
            </w:tcBorders>
            <w:vAlign w:val="bottom"/>
          </w:tcPr>
          <w:p w:rsidR="00584B80" w:rsidRPr="003420FE" w:rsidRDefault="00584B80" w:rsidP="00584B80">
            <w:pPr>
              <w:jc w:val="right"/>
              <w:rPr>
                <w:rFonts w:cs="Arial"/>
                <w:b/>
                <w:color w:val="000000" w:themeColor="text1"/>
                <w:sz w:val="16"/>
                <w:szCs w:val="16"/>
                <w:lang w:val="en-GB"/>
              </w:rPr>
            </w:pPr>
            <w:r w:rsidRPr="003420FE">
              <w:rPr>
                <w:rFonts w:cs="Arial"/>
                <w:b/>
                <w:color w:val="000000" w:themeColor="text1"/>
                <w:sz w:val="16"/>
                <w:szCs w:val="16"/>
                <w:lang w:val="en-GB"/>
              </w:rPr>
              <w:t>100,7</w:t>
            </w:r>
          </w:p>
        </w:tc>
        <w:tc>
          <w:tcPr>
            <w:tcW w:w="972" w:type="dxa"/>
            <w:tcBorders>
              <w:top w:val="single" w:sz="12" w:space="0" w:color="212492"/>
              <w:bottom w:val="single" w:sz="4" w:space="0" w:color="212492"/>
            </w:tcBorders>
            <w:vAlign w:val="bottom"/>
          </w:tcPr>
          <w:p w:rsidR="00584B80" w:rsidRPr="003420FE" w:rsidRDefault="00584B80" w:rsidP="00584B80">
            <w:pPr>
              <w:jc w:val="right"/>
              <w:rPr>
                <w:rFonts w:cs="Arial"/>
                <w:b/>
                <w:color w:val="000000" w:themeColor="text1"/>
                <w:sz w:val="16"/>
                <w:szCs w:val="16"/>
                <w:lang w:val="en-GB"/>
              </w:rPr>
            </w:pPr>
            <w:r w:rsidRPr="003420FE">
              <w:rPr>
                <w:rFonts w:cs="Arial"/>
                <w:b/>
                <w:color w:val="000000" w:themeColor="text1"/>
                <w:sz w:val="16"/>
                <w:szCs w:val="16"/>
                <w:lang w:val="en-GB"/>
              </w:rPr>
              <w:t>99,8</w:t>
            </w:r>
          </w:p>
        </w:tc>
        <w:tc>
          <w:tcPr>
            <w:tcW w:w="972" w:type="dxa"/>
            <w:tcBorders>
              <w:top w:val="single" w:sz="12" w:space="0" w:color="212492"/>
              <w:bottom w:val="single" w:sz="4" w:space="0" w:color="212492"/>
            </w:tcBorders>
            <w:vAlign w:val="bottom"/>
          </w:tcPr>
          <w:p w:rsidR="00584B80" w:rsidRPr="003420FE" w:rsidRDefault="00584B80" w:rsidP="00584B80">
            <w:pPr>
              <w:jc w:val="right"/>
              <w:rPr>
                <w:rFonts w:cs="Arial"/>
                <w:b/>
                <w:color w:val="000000" w:themeColor="text1"/>
                <w:sz w:val="16"/>
                <w:szCs w:val="16"/>
                <w:lang w:val="en-GB"/>
              </w:rPr>
            </w:pPr>
            <w:r w:rsidRPr="003420FE">
              <w:rPr>
                <w:rFonts w:cs="Arial"/>
                <w:b/>
                <w:color w:val="000000" w:themeColor="text1"/>
                <w:sz w:val="16"/>
                <w:szCs w:val="16"/>
                <w:lang w:val="en-GB"/>
              </w:rPr>
              <w:t>101,2</w:t>
            </w:r>
          </w:p>
        </w:tc>
        <w:tc>
          <w:tcPr>
            <w:tcW w:w="972" w:type="dxa"/>
            <w:tcBorders>
              <w:top w:val="single" w:sz="12" w:space="0" w:color="212492"/>
              <w:bottom w:val="single" w:sz="4" w:space="0" w:color="212492"/>
            </w:tcBorders>
            <w:vAlign w:val="bottom"/>
          </w:tcPr>
          <w:p w:rsidR="00584B80" w:rsidRPr="003420FE" w:rsidRDefault="00584B80" w:rsidP="00584B80">
            <w:pPr>
              <w:jc w:val="right"/>
              <w:rPr>
                <w:rFonts w:cs="Arial"/>
                <w:b/>
                <w:color w:val="000000" w:themeColor="text1"/>
                <w:sz w:val="16"/>
                <w:szCs w:val="16"/>
                <w:lang w:val="en-GB"/>
              </w:rPr>
            </w:pPr>
            <w:r w:rsidRPr="003420FE">
              <w:rPr>
                <w:rFonts w:cs="Arial"/>
                <w:b/>
                <w:color w:val="000000" w:themeColor="text1"/>
                <w:sz w:val="16"/>
                <w:szCs w:val="16"/>
                <w:lang w:val="en-GB"/>
              </w:rPr>
              <w:t>100,2</w:t>
            </w:r>
          </w:p>
        </w:tc>
        <w:tc>
          <w:tcPr>
            <w:tcW w:w="972" w:type="dxa"/>
            <w:tcBorders>
              <w:top w:val="single" w:sz="12" w:space="0" w:color="212492"/>
              <w:bottom w:val="single" w:sz="4" w:space="0" w:color="212492"/>
            </w:tcBorders>
            <w:vAlign w:val="bottom"/>
          </w:tcPr>
          <w:p w:rsidR="00584B80" w:rsidRPr="003420FE" w:rsidRDefault="00584B80" w:rsidP="00584B80">
            <w:pPr>
              <w:jc w:val="right"/>
              <w:rPr>
                <w:rFonts w:cs="Arial"/>
                <w:b/>
                <w:color w:val="000000" w:themeColor="text1"/>
                <w:sz w:val="16"/>
                <w:szCs w:val="16"/>
                <w:lang w:val="en-GB"/>
              </w:rPr>
            </w:pPr>
            <w:r w:rsidRPr="003420FE">
              <w:rPr>
                <w:rFonts w:cs="Arial"/>
                <w:b/>
                <w:color w:val="000000" w:themeColor="text1"/>
                <w:sz w:val="16"/>
                <w:szCs w:val="16"/>
                <w:lang w:val="en-GB"/>
              </w:rPr>
              <w:t>100,4</w:t>
            </w:r>
          </w:p>
        </w:tc>
        <w:tc>
          <w:tcPr>
            <w:tcW w:w="973" w:type="dxa"/>
            <w:tcBorders>
              <w:top w:val="single" w:sz="12" w:space="0" w:color="212492"/>
              <w:bottom w:val="single" w:sz="4" w:space="0" w:color="212492"/>
            </w:tcBorders>
            <w:vAlign w:val="bottom"/>
          </w:tcPr>
          <w:p w:rsidR="00584B80" w:rsidRPr="003420FE" w:rsidRDefault="00584B80" w:rsidP="00584B80">
            <w:pPr>
              <w:jc w:val="right"/>
              <w:rPr>
                <w:rFonts w:cs="Arial"/>
                <w:b/>
                <w:color w:val="000000" w:themeColor="text1"/>
                <w:sz w:val="16"/>
                <w:szCs w:val="16"/>
                <w:lang w:val="en-GB"/>
              </w:rPr>
            </w:pPr>
            <w:r w:rsidRPr="003420FE">
              <w:rPr>
                <w:rFonts w:cs="Arial"/>
                <w:b/>
                <w:color w:val="000000" w:themeColor="text1"/>
                <w:sz w:val="16"/>
                <w:szCs w:val="16"/>
                <w:lang w:val="en-GB"/>
              </w:rPr>
              <w:t>101,0</w:t>
            </w:r>
          </w:p>
        </w:tc>
      </w:tr>
      <w:tr w:rsidR="00063358" w:rsidRPr="003420FE" w:rsidTr="00CF0438">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pStyle w:val="Nagwek9"/>
              <w:tabs>
                <w:tab w:val="right" w:leader="dot" w:pos="4156"/>
              </w:tabs>
              <w:spacing w:before="0"/>
              <w:contextualSpacing/>
              <w:outlineLvl w:val="8"/>
              <w:rPr>
                <w:rFonts w:ascii="Fira Sans" w:hAnsi="Fira Sans"/>
                <w:i w:val="0"/>
                <w:color w:val="000000" w:themeColor="text1"/>
                <w:sz w:val="16"/>
                <w:szCs w:val="16"/>
                <w:lang w:val="en-GB"/>
              </w:rPr>
            </w:pPr>
            <w:r w:rsidRPr="003420FE">
              <w:rPr>
                <w:rFonts w:ascii="Fira Sans" w:hAnsi="Fira Sans"/>
                <w:i w:val="0"/>
                <w:color w:val="000000" w:themeColor="text1"/>
                <w:sz w:val="16"/>
                <w:szCs w:val="16"/>
                <w:lang w:val="en-GB"/>
              </w:rPr>
              <w:t xml:space="preserve">Food and non-alcoholic </w:t>
            </w:r>
            <w:r w:rsidRPr="003420FE">
              <w:rPr>
                <w:rFonts w:ascii="Fira Sans" w:hAnsi="Fira Sans"/>
                <w:i w:val="0"/>
                <w:color w:val="000000" w:themeColor="text1"/>
                <w:sz w:val="16"/>
                <w:szCs w:val="16"/>
                <w:lang w:val="en-GB"/>
              </w:rPr>
              <w:br/>
              <w:t>beverages</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100,8</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101,1</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102,1</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102,0</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100,9</w:t>
            </w:r>
          </w:p>
        </w:tc>
        <w:tc>
          <w:tcPr>
            <w:tcW w:w="973"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101,5</w:t>
            </w:r>
          </w:p>
        </w:tc>
      </w:tr>
      <w:tr w:rsidR="00063358" w:rsidRPr="003420FE" w:rsidTr="00CF0438">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pStyle w:val="Nagwek9"/>
              <w:tabs>
                <w:tab w:val="right" w:leader="dot" w:pos="4156"/>
              </w:tabs>
              <w:spacing w:before="0"/>
              <w:contextualSpacing/>
              <w:outlineLvl w:val="8"/>
              <w:rPr>
                <w:rFonts w:ascii="Fira Sans" w:hAnsi="Fira Sans"/>
                <w:i w:val="0"/>
                <w:color w:val="000000" w:themeColor="text1"/>
                <w:sz w:val="16"/>
                <w:szCs w:val="16"/>
                <w:lang w:val="en-GB"/>
              </w:rPr>
            </w:pPr>
            <w:r w:rsidRPr="003420FE">
              <w:rPr>
                <w:rFonts w:ascii="Fira Sans" w:hAnsi="Fira Sans"/>
                <w:i w:val="0"/>
                <w:color w:val="000000" w:themeColor="text1"/>
                <w:sz w:val="16"/>
                <w:szCs w:val="16"/>
                <w:lang w:val="en-GB"/>
              </w:rPr>
              <w:t xml:space="preserve">Alcoholic beverages </w:t>
            </w:r>
            <w:r w:rsidRPr="003420FE">
              <w:rPr>
                <w:rFonts w:ascii="Fira Sans" w:hAnsi="Fira Sans"/>
                <w:i w:val="0"/>
                <w:color w:val="000000" w:themeColor="text1"/>
                <w:sz w:val="16"/>
                <w:szCs w:val="16"/>
                <w:lang w:val="en-GB"/>
              </w:rPr>
              <w:br/>
              <w:t>and tobacco</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101,3</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100,4</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101,4</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100,6</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100,2</w:t>
            </w:r>
          </w:p>
        </w:tc>
        <w:tc>
          <w:tcPr>
            <w:tcW w:w="973"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101,3</w:t>
            </w:r>
          </w:p>
        </w:tc>
      </w:tr>
      <w:tr w:rsidR="00063358" w:rsidRPr="003420FE" w:rsidTr="00CF0438">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tabs>
                <w:tab w:val="right" w:leader="dot" w:pos="4156"/>
              </w:tabs>
              <w:contextualSpacing/>
              <w:rPr>
                <w:color w:val="000000" w:themeColor="text1"/>
                <w:sz w:val="16"/>
                <w:szCs w:val="16"/>
                <w:lang w:val="en-GB"/>
              </w:rPr>
            </w:pPr>
            <w:r w:rsidRPr="003420FE">
              <w:rPr>
                <w:rFonts w:cstheme="majorBidi"/>
                <w:bCs/>
                <w:color w:val="000000" w:themeColor="text1"/>
                <w:sz w:val="16"/>
                <w:szCs w:val="16"/>
                <w:lang w:val="en-GB"/>
              </w:rPr>
              <w:t>Clothing and footwear</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97,0</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95,8</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96,8</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94,2</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98,3</w:t>
            </w:r>
          </w:p>
        </w:tc>
        <w:tc>
          <w:tcPr>
            <w:tcW w:w="973"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96,9</w:t>
            </w:r>
          </w:p>
        </w:tc>
      </w:tr>
      <w:tr w:rsidR="00063358" w:rsidRPr="003420FE" w:rsidTr="00CF0438">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pStyle w:val="Nagwek2"/>
              <w:tabs>
                <w:tab w:val="right" w:leader="dot" w:pos="4156"/>
              </w:tabs>
              <w:spacing w:before="0"/>
              <w:contextualSpacing/>
              <w:outlineLvl w:val="1"/>
              <w:rPr>
                <w:rFonts w:ascii="Fira Sans" w:hAnsi="Fira Sans"/>
                <w:color w:val="000000" w:themeColor="text1"/>
                <w:sz w:val="16"/>
                <w:szCs w:val="16"/>
                <w:lang w:val="en-GB"/>
              </w:rPr>
            </w:pPr>
            <w:r w:rsidRPr="003420FE">
              <w:rPr>
                <w:rFonts w:ascii="Fira Sans" w:hAnsi="Fira Sans"/>
                <w:color w:val="000000" w:themeColor="text1"/>
                <w:sz w:val="16"/>
                <w:szCs w:val="16"/>
                <w:lang w:val="en-GB"/>
              </w:rPr>
              <w:t>Housing, water, electricity, gas and other fuels</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100,2</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98,8</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100,6</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99,3</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100,5</w:t>
            </w:r>
          </w:p>
        </w:tc>
        <w:tc>
          <w:tcPr>
            <w:tcW w:w="973"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100,4</w:t>
            </w:r>
          </w:p>
        </w:tc>
      </w:tr>
      <w:tr w:rsidR="00063358" w:rsidRPr="003420FE" w:rsidTr="00E445AB">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Furnishings, household equipment and routine household maintenance</w:t>
            </w:r>
          </w:p>
        </w:tc>
        <w:tc>
          <w:tcPr>
            <w:tcW w:w="972" w:type="dxa"/>
            <w:tcBorders>
              <w:top w:val="single" w:sz="4" w:space="0" w:color="212492"/>
              <w:bottom w:val="single" w:sz="4" w:space="0" w:color="212492"/>
            </w:tcBorders>
            <w:shd w:val="clear" w:color="auto" w:fill="auto"/>
            <w:vAlign w:val="center"/>
          </w:tcPr>
          <w:p w:rsidR="00063358" w:rsidRPr="003420FE" w:rsidRDefault="00063358" w:rsidP="00E445AB">
            <w:pPr>
              <w:jc w:val="right"/>
              <w:rPr>
                <w:rFonts w:cs="Arial"/>
                <w:color w:val="000000" w:themeColor="text1"/>
                <w:sz w:val="16"/>
                <w:szCs w:val="16"/>
                <w:lang w:val="en-GB"/>
              </w:rPr>
            </w:pPr>
            <w:r w:rsidRPr="003420FE">
              <w:rPr>
                <w:rFonts w:cs="Arial"/>
                <w:color w:val="000000" w:themeColor="text1"/>
                <w:sz w:val="16"/>
                <w:szCs w:val="16"/>
                <w:lang w:val="en-GB"/>
              </w:rPr>
              <w:t>100,9</w:t>
            </w:r>
          </w:p>
        </w:tc>
        <w:tc>
          <w:tcPr>
            <w:tcW w:w="972" w:type="dxa"/>
            <w:tcBorders>
              <w:top w:val="single" w:sz="4" w:space="0" w:color="212492"/>
              <w:bottom w:val="single" w:sz="4" w:space="0" w:color="212492"/>
            </w:tcBorders>
            <w:shd w:val="clear" w:color="auto" w:fill="auto"/>
            <w:vAlign w:val="center"/>
          </w:tcPr>
          <w:p w:rsidR="00063358" w:rsidRPr="003420FE" w:rsidRDefault="00063358" w:rsidP="00E445AB">
            <w:pPr>
              <w:jc w:val="right"/>
              <w:rPr>
                <w:rFonts w:cs="Arial"/>
                <w:color w:val="000000" w:themeColor="text1"/>
                <w:sz w:val="16"/>
                <w:szCs w:val="16"/>
                <w:lang w:val="en-GB"/>
              </w:rPr>
            </w:pPr>
            <w:r w:rsidRPr="003420FE">
              <w:rPr>
                <w:rFonts w:cs="Arial"/>
                <w:color w:val="000000" w:themeColor="text1"/>
                <w:sz w:val="16"/>
                <w:szCs w:val="16"/>
                <w:lang w:val="en-GB"/>
              </w:rPr>
              <w:t>100,3</w:t>
            </w:r>
          </w:p>
        </w:tc>
        <w:tc>
          <w:tcPr>
            <w:tcW w:w="972" w:type="dxa"/>
            <w:tcBorders>
              <w:top w:val="single" w:sz="4" w:space="0" w:color="212492"/>
              <w:bottom w:val="single" w:sz="4" w:space="0" w:color="212492"/>
            </w:tcBorders>
            <w:shd w:val="clear" w:color="auto" w:fill="auto"/>
            <w:vAlign w:val="center"/>
          </w:tcPr>
          <w:p w:rsidR="00063358" w:rsidRPr="003420FE" w:rsidRDefault="00063358" w:rsidP="00E445AB">
            <w:pPr>
              <w:jc w:val="right"/>
              <w:rPr>
                <w:rFonts w:cs="Arial"/>
                <w:color w:val="000000" w:themeColor="text1"/>
                <w:sz w:val="16"/>
                <w:szCs w:val="16"/>
                <w:lang w:val="en-GB"/>
              </w:rPr>
            </w:pPr>
            <w:r w:rsidRPr="003420FE">
              <w:rPr>
                <w:rFonts w:cs="Arial"/>
                <w:color w:val="000000" w:themeColor="text1"/>
                <w:sz w:val="16"/>
                <w:szCs w:val="16"/>
                <w:lang w:val="en-GB"/>
              </w:rPr>
              <w:t>100,6</w:t>
            </w:r>
          </w:p>
        </w:tc>
        <w:tc>
          <w:tcPr>
            <w:tcW w:w="972" w:type="dxa"/>
            <w:tcBorders>
              <w:top w:val="single" w:sz="4" w:space="0" w:color="212492"/>
              <w:bottom w:val="single" w:sz="4" w:space="0" w:color="212492"/>
            </w:tcBorders>
            <w:shd w:val="clear" w:color="auto" w:fill="auto"/>
            <w:vAlign w:val="center"/>
          </w:tcPr>
          <w:p w:rsidR="00063358" w:rsidRPr="003420FE" w:rsidRDefault="00063358" w:rsidP="00E445AB">
            <w:pPr>
              <w:jc w:val="right"/>
              <w:rPr>
                <w:rFonts w:cs="Arial"/>
                <w:color w:val="000000" w:themeColor="text1"/>
                <w:sz w:val="16"/>
                <w:szCs w:val="16"/>
                <w:lang w:val="en-GB"/>
              </w:rPr>
            </w:pPr>
            <w:r w:rsidRPr="003420FE">
              <w:rPr>
                <w:rFonts w:cs="Arial"/>
                <w:color w:val="000000" w:themeColor="text1"/>
                <w:sz w:val="16"/>
                <w:szCs w:val="16"/>
                <w:lang w:val="en-GB"/>
              </w:rPr>
              <w:t>100,2</w:t>
            </w:r>
          </w:p>
        </w:tc>
        <w:tc>
          <w:tcPr>
            <w:tcW w:w="972" w:type="dxa"/>
            <w:tcBorders>
              <w:top w:val="single" w:sz="4" w:space="0" w:color="212492"/>
              <w:bottom w:val="single" w:sz="4" w:space="0" w:color="212492"/>
            </w:tcBorders>
            <w:shd w:val="clear" w:color="auto" w:fill="auto"/>
            <w:vAlign w:val="center"/>
          </w:tcPr>
          <w:p w:rsidR="00063358" w:rsidRPr="003420FE" w:rsidRDefault="00063358" w:rsidP="00E445AB">
            <w:pPr>
              <w:jc w:val="right"/>
              <w:rPr>
                <w:rFonts w:cs="Arial"/>
                <w:color w:val="000000" w:themeColor="text1"/>
                <w:sz w:val="16"/>
                <w:szCs w:val="16"/>
                <w:lang w:val="en-GB"/>
              </w:rPr>
            </w:pPr>
            <w:r w:rsidRPr="003420FE">
              <w:rPr>
                <w:rFonts w:cs="Arial"/>
                <w:color w:val="000000" w:themeColor="text1"/>
                <w:sz w:val="16"/>
                <w:szCs w:val="16"/>
                <w:lang w:val="en-GB"/>
              </w:rPr>
              <w:t>99,9</w:t>
            </w:r>
          </w:p>
        </w:tc>
        <w:tc>
          <w:tcPr>
            <w:tcW w:w="973" w:type="dxa"/>
            <w:tcBorders>
              <w:top w:val="single" w:sz="4" w:space="0" w:color="212492"/>
              <w:bottom w:val="single" w:sz="4" w:space="0" w:color="212492"/>
            </w:tcBorders>
            <w:shd w:val="clear" w:color="auto" w:fill="auto"/>
            <w:vAlign w:val="center"/>
          </w:tcPr>
          <w:p w:rsidR="00063358" w:rsidRPr="003420FE" w:rsidRDefault="00063358" w:rsidP="00E445AB">
            <w:pPr>
              <w:jc w:val="right"/>
              <w:rPr>
                <w:rFonts w:cs="Arial"/>
                <w:color w:val="000000" w:themeColor="text1"/>
                <w:sz w:val="16"/>
                <w:szCs w:val="16"/>
                <w:lang w:val="en-GB"/>
              </w:rPr>
            </w:pPr>
            <w:r w:rsidRPr="003420FE">
              <w:rPr>
                <w:rFonts w:cs="Arial"/>
                <w:color w:val="000000" w:themeColor="text1"/>
                <w:sz w:val="16"/>
                <w:szCs w:val="16"/>
                <w:lang w:val="en-GB"/>
              </w:rPr>
              <w:t>100,8</w:t>
            </w:r>
          </w:p>
        </w:tc>
      </w:tr>
      <w:tr w:rsidR="00063358" w:rsidRPr="003420FE" w:rsidTr="00CF0438">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 xml:space="preserve">Health </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102,6</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100,2</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102,6</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100,5</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100,3</w:t>
            </w:r>
          </w:p>
        </w:tc>
        <w:tc>
          <w:tcPr>
            <w:tcW w:w="973"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102,6</w:t>
            </w:r>
          </w:p>
        </w:tc>
      </w:tr>
      <w:tr w:rsidR="00063358" w:rsidRPr="003420FE" w:rsidTr="00CF0438">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Transport</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101,9</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97,4</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102,5</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97,8</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100,4</w:t>
            </w:r>
          </w:p>
        </w:tc>
        <w:tc>
          <w:tcPr>
            <w:tcW w:w="973"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102,2</w:t>
            </w:r>
          </w:p>
        </w:tc>
      </w:tr>
      <w:tr w:rsidR="00063358" w:rsidRPr="003420FE" w:rsidTr="00CF0438">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Communication</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95,4</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101,8</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97,6</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102,7</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100,9</w:t>
            </w:r>
          </w:p>
        </w:tc>
        <w:tc>
          <w:tcPr>
            <w:tcW w:w="973"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96,5</w:t>
            </w:r>
          </w:p>
        </w:tc>
      </w:tr>
      <w:tr w:rsidR="00063358" w:rsidRPr="003420FE" w:rsidTr="00CF0438">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Recreation and culture</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101,2</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101,1</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101,3</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101,2</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100,2</w:t>
            </w:r>
          </w:p>
        </w:tc>
        <w:tc>
          <w:tcPr>
            <w:tcW w:w="973"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101,2</w:t>
            </w:r>
          </w:p>
        </w:tc>
      </w:tr>
      <w:tr w:rsidR="00063358" w:rsidRPr="003420FE" w:rsidTr="00CF0438">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Education</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103,1</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100,3</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103,1</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100,5</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100,1</w:t>
            </w:r>
          </w:p>
        </w:tc>
        <w:tc>
          <w:tcPr>
            <w:tcW w:w="973"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103,1</w:t>
            </w:r>
          </w:p>
        </w:tc>
      </w:tr>
      <w:tr w:rsidR="00063358" w:rsidRPr="003420FE" w:rsidTr="00CF0438">
        <w:trPr>
          <w:trHeight w:val="57"/>
        </w:trPr>
        <w:tc>
          <w:tcPr>
            <w:tcW w:w="2235" w:type="dxa"/>
            <w:tcBorders>
              <w:top w:val="single" w:sz="4" w:space="0" w:color="212492"/>
              <w:bottom w:val="single" w:sz="4" w:space="0" w:color="212492"/>
            </w:tcBorders>
            <w:shd w:val="clear" w:color="auto" w:fill="auto"/>
            <w:vAlign w:val="center"/>
          </w:tcPr>
          <w:p w:rsidR="00063358" w:rsidRPr="003420FE" w:rsidRDefault="00063358" w:rsidP="00063358">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Restaurants and hotels</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103,3</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100,5</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103,4</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100,8</w:t>
            </w:r>
          </w:p>
        </w:tc>
        <w:tc>
          <w:tcPr>
            <w:tcW w:w="972"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100,3</w:t>
            </w:r>
          </w:p>
        </w:tc>
        <w:tc>
          <w:tcPr>
            <w:tcW w:w="973" w:type="dxa"/>
            <w:tcBorders>
              <w:top w:val="single" w:sz="4" w:space="0" w:color="212492"/>
              <w:bottom w:val="single" w:sz="4" w:space="0" w:color="212492"/>
            </w:tcBorders>
            <w:shd w:val="clear" w:color="auto" w:fill="auto"/>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103,3</w:t>
            </w:r>
          </w:p>
        </w:tc>
      </w:tr>
      <w:tr w:rsidR="00063358" w:rsidRPr="003420FE" w:rsidTr="00CF0438">
        <w:trPr>
          <w:trHeight w:val="57"/>
        </w:trPr>
        <w:tc>
          <w:tcPr>
            <w:tcW w:w="2235" w:type="dxa"/>
            <w:tcBorders>
              <w:top w:val="single" w:sz="4" w:space="0" w:color="212492"/>
              <w:bottom w:val="nil"/>
            </w:tcBorders>
            <w:vAlign w:val="center"/>
          </w:tcPr>
          <w:p w:rsidR="00063358" w:rsidRPr="003420FE" w:rsidRDefault="008572CE" w:rsidP="00063358">
            <w:pPr>
              <w:tabs>
                <w:tab w:val="right" w:leader="dot" w:pos="4156"/>
              </w:tabs>
              <w:contextualSpacing/>
              <w:rPr>
                <w:rFonts w:cstheme="majorBidi"/>
                <w:bCs/>
                <w:color w:val="000000" w:themeColor="text1"/>
                <w:sz w:val="16"/>
                <w:szCs w:val="16"/>
                <w:lang w:val="en-GB"/>
              </w:rPr>
            </w:pPr>
            <w:r>
              <w:rPr>
                <w:rFonts w:cstheme="majorBidi"/>
                <w:bCs/>
                <w:color w:val="000000" w:themeColor="text1"/>
                <w:sz w:val="16"/>
                <w:szCs w:val="16"/>
                <w:lang w:val="en-GB"/>
              </w:rPr>
              <w:t>Miscellaneous goods and </w:t>
            </w:r>
            <w:r w:rsidR="00063358" w:rsidRPr="003420FE">
              <w:rPr>
                <w:rFonts w:cstheme="majorBidi"/>
                <w:bCs/>
                <w:color w:val="000000" w:themeColor="text1"/>
                <w:sz w:val="16"/>
                <w:szCs w:val="16"/>
                <w:lang w:val="en-GB"/>
              </w:rPr>
              <w:t>services</w:t>
            </w:r>
          </w:p>
        </w:tc>
        <w:tc>
          <w:tcPr>
            <w:tcW w:w="972" w:type="dxa"/>
            <w:tcBorders>
              <w:top w:val="single" w:sz="4" w:space="0" w:color="212492"/>
              <w:bottom w:val="nil"/>
            </w:tcBorders>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100,9</w:t>
            </w:r>
          </w:p>
        </w:tc>
        <w:tc>
          <w:tcPr>
            <w:tcW w:w="972" w:type="dxa"/>
            <w:tcBorders>
              <w:top w:val="single" w:sz="4" w:space="0" w:color="212492"/>
              <w:bottom w:val="nil"/>
            </w:tcBorders>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100,9</w:t>
            </w:r>
          </w:p>
        </w:tc>
        <w:tc>
          <w:tcPr>
            <w:tcW w:w="972" w:type="dxa"/>
            <w:tcBorders>
              <w:top w:val="single" w:sz="4" w:space="0" w:color="212492"/>
              <w:bottom w:val="nil"/>
            </w:tcBorders>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100,4</w:t>
            </w:r>
          </w:p>
        </w:tc>
        <w:tc>
          <w:tcPr>
            <w:tcW w:w="972" w:type="dxa"/>
            <w:tcBorders>
              <w:top w:val="single" w:sz="4" w:space="0" w:color="212492"/>
              <w:bottom w:val="nil"/>
            </w:tcBorders>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100,7</w:t>
            </w:r>
          </w:p>
        </w:tc>
        <w:tc>
          <w:tcPr>
            <w:tcW w:w="972" w:type="dxa"/>
            <w:tcBorders>
              <w:top w:val="single" w:sz="4" w:space="0" w:color="212492"/>
              <w:bottom w:val="nil"/>
            </w:tcBorders>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99,8</w:t>
            </w:r>
          </w:p>
        </w:tc>
        <w:tc>
          <w:tcPr>
            <w:tcW w:w="973" w:type="dxa"/>
            <w:tcBorders>
              <w:top w:val="single" w:sz="4" w:space="0" w:color="212492"/>
              <w:bottom w:val="nil"/>
            </w:tcBorders>
            <w:vAlign w:val="bottom"/>
          </w:tcPr>
          <w:p w:rsidR="00063358" w:rsidRPr="003420FE" w:rsidRDefault="00063358" w:rsidP="00063358">
            <w:pPr>
              <w:jc w:val="right"/>
              <w:rPr>
                <w:rFonts w:cs="Arial"/>
                <w:color w:val="000000" w:themeColor="text1"/>
                <w:sz w:val="16"/>
                <w:szCs w:val="16"/>
                <w:lang w:val="en-GB"/>
              </w:rPr>
            </w:pPr>
            <w:r w:rsidRPr="003420FE">
              <w:rPr>
                <w:rFonts w:cs="Arial"/>
                <w:color w:val="000000" w:themeColor="text1"/>
                <w:sz w:val="16"/>
                <w:szCs w:val="16"/>
                <w:lang w:val="en-GB"/>
              </w:rPr>
              <w:t>100,7</w:t>
            </w:r>
          </w:p>
        </w:tc>
      </w:tr>
    </w:tbl>
    <w:p w:rsidR="00CF0438" w:rsidRPr="003420FE" w:rsidRDefault="00CF0438" w:rsidP="005877DE">
      <w:pPr>
        <w:tabs>
          <w:tab w:val="right" w:leader="dot" w:pos="4156"/>
        </w:tabs>
        <w:contextualSpacing/>
        <w:rPr>
          <w:rFonts w:cstheme="majorBidi"/>
          <w:bCs/>
          <w:color w:val="000000" w:themeColor="text1"/>
          <w:sz w:val="16"/>
          <w:szCs w:val="16"/>
          <w:lang w:val="en-GB"/>
        </w:rPr>
      </w:pPr>
    </w:p>
    <w:p w:rsidR="005877DE" w:rsidRPr="003420FE" w:rsidRDefault="005877DE" w:rsidP="005877DE">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 xml:space="preserve">* </w:t>
      </w:r>
      <w:r w:rsidR="0020636D" w:rsidRPr="003420FE">
        <w:rPr>
          <w:rFonts w:cstheme="majorBidi"/>
          <w:bCs/>
          <w:color w:val="000000" w:themeColor="text1"/>
          <w:sz w:val="16"/>
          <w:szCs w:val="16"/>
          <w:lang w:val="en-GB"/>
        </w:rPr>
        <w:t>Data compiled after introducing the annually updated weighting system</w:t>
      </w:r>
      <w:r w:rsidR="00306FFF">
        <w:rPr>
          <w:rFonts w:cstheme="majorBidi"/>
          <w:bCs/>
          <w:color w:val="000000" w:themeColor="text1"/>
          <w:sz w:val="16"/>
          <w:szCs w:val="16"/>
          <w:lang w:val="en-GB"/>
        </w:rPr>
        <w:t>,</w:t>
      </w:r>
      <w:r w:rsidR="0020636D" w:rsidRPr="003420FE">
        <w:rPr>
          <w:rFonts w:cstheme="majorBidi"/>
          <w:bCs/>
          <w:color w:val="000000" w:themeColor="text1"/>
          <w:sz w:val="16"/>
          <w:szCs w:val="16"/>
          <w:lang w:val="en-GB"/>
        </w:rPr>
        <w:t xml:space="preserve"> whi</w:t>
      </w:r>
      <w:r w:rsidR="00306FFF">
        <w:rPr>
          <w:rFonts w:cstheme="majorBidi"/>
          <w:bCs/>
          <w:color w:val="000000" w:themeColor="text1"/>
          <w:sz w:val="16"/>
          <w:szCs w:val="16"/>
          <w:lang w:val="en-GB"/>
        </w:rPr>
        <w:t>ch is based on the structure of </w:t>
      </w:r>
      <w:r w:rsidR="0020636D" w:rsidRPr="003420FE">
        <w:rPr>
          <w:rFonts w:cstheme="majorBidi"/>
          <w:bCs/>
          <w:color w:val="000000" w:themeColor="text1"/>
          <w:sz w:val="16"/>
          <w:szCs w:val="16"/>
          <w:lang w:val="en-GB"/>
        </w:rPr>
        <w:t>households’ expenditure (excluding own consumption) from the year preceding the surveyed year.</w:t>
      </w:r>
    </w:p>
    <w:p w:rsidR="005877DE" w:rsidRPr="003420FE" w:rsidRDefault="00CF6062" w:rsidP="005877DE">
      <w:pPr>
        <w:pStyle w:val="Nagwek1"/>
        <w:rPr>
          <w:lang w:val="en-GB"/>
        </w:rPr>
      </w:pPr>
      <w:r>
        <w:rPr>
          <w:noProof/>
        </w:rPr>
        <mc:AlternateContent>
          <mc:Choice Requires="wps">
            <w:drawing>
              <wp:anchor distT="45720" distB="45720" distL="114300" distR="114300" simplePos="0" relativeHeight="251761664" behindDoc="1" locked="0" layoutInCell="1" allowOverlap="1">
                <wp:simplePos x="0" y="0"/>
                <wp:positionH relativeFrom="column">
                  <wp:posOffset>5267325</wp:posOffset>
                </wp:positionH>
                <wp:positionV relativeFrom="paragraph">
                  <wp:posOffset>71755</wp:posOffset>
                </wp:positionV>
                <wp:extent cx="1725295" cy="1344295"/>
                <wp:effectExtent l="0" t="0" r="0" b="0"/>
                <wp:wrapTight wrapText="bothSides">
                  <wp:wrapPolygon edited="0">
                    <wp:start x="0" y="0"/>
                    <wp:lineTo x="0" y="0"/>
                    <wp:lineTo x="0" y="0"/>
                  </wp:wrapPolygon>
                </wp:wrapTight>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4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977" w:rsidRPr="00C033DD" w:rsidRDefault="00DB7977" w:rsidP="009F5815">
                            <w:pPr>
                              <w:rPr>
                                <w:szCs w:val="18"/>
                                <w:lang w:val="en-GB"/>
                              </w:rPr>
                            </w:pPr>
                            <w:r w:rsidRPr="00C033DD">
                              <w:rPr>
                                <w:rFonts w:eastAsia="Times New Roman" w:cs="Times New Roman"/>
                                <w:bCs/>
                                <w:color w:val="001D77"/>
                                <w:sz w:val="18"/>
                                <w:szCs w:val="18"/>
                                <w:lang w:val="en-GB" w:eastAsia="pl-PL"/>
                              </w:rPr>
                              <w:t xml:space="preserve">In January 2019, </w:t>
                            </w:r>
                            <w:r w:rsidR="00F53E1F">
                              <w:rPr>
                                <w:rFonts w:eastAsia="Times New Roman" w:cs="Times New Roman"/>
                                <w:bCs/>
                                <w:color w:val="001D77"/>
                                <w:sz w:val="18"/>
                                <w:szCs w:val="18"/>
                                <w:lang w:val="en-GB" w:eastAsia="pl-PL"/>
                              </w:rPr>
                              <w:t>as related to</w:t>
                            </w:r>
                            <w:r w:rsidRPr="00C033DD">
                              <w:rPr>
                                <w:rFonts w:eastAsia="Times New Roman" w:cs="Times New Roman"/>
                                <w:bCs/>
                                <w:color w:val="001D77"/>
                                <w:sz w:val="18"/>
                                <w:szCs w:val="18"/>
                                <w:lang w:val="en-GB" w:eastAsia="pl-PL"/>
                              </w:rPr>
                              <w:t xml:space="preserve"> January 2018, consumer prices increased by 0,7% and were at a lower level c</w:t>
                            </w:r>
                            <w:r>
                              <w:rPr>
                                <w:rFonts w:eastAsia="Times New Roman" w:cs="Times New Roman"/>
                                <w:bCs/>
                                <w:color w:val="001D77"/>
                                <w:sz w:val="18"/>
                                <w:szCs w:val="18"/>
                                <w:lang w:val="en-GB" w:eastAsia="pl-PL"/>
                              </w:rPr>
                              <w:t>o</w:t>
                            </w:r>
                            <w:r w:rsidRPr="00C033DD">
                              <w:rPr>
                                <w:rFonts w:eastAsia="Times New Roman" w:cs="Times New Roman"/>
                                <w:bCs/>
                                <w:color w:val="001D77"/>
                                <w:sz w:val="18"/>
                                <w:szCs w:val="18"/>
                                <w:lang w:val="en-GB" w:eastAsia="pl-PL"/>
                              </w:rPr>
                              <w:t>mp</w:t>
                            </w:r>
                            <w:r>
                              <w:rPr>
                                <w:rFonts w:eastAsia="Times New Roman" w:cs="Times New Roman"/>
                                <w:bCs/>
                                <w:color w:val="001D77"/>
                                <w:sz w:val="18"/>
                                <w:szCs w:val="18"/>
                                <w:lang w:val="en-GB" w:eastAsia="pl-PL"/>
                              </w:rPr>
                              <w:t>a</w:t>
                            </w:r>
                            <w:r w:rsidRPr="00C033DD">
                              <w:rPr>
                                <w:rFonts w:eastAsia="Times New Roman" w:cs="Times New Roman"/>
                                <w:bCs/>
                                <w:color w:val="001D77"/>
                                <w:sz w:val="18"/>
                                <w:szCs w:val="18"/>
                                <w:lang w:val="en-GB" w:eastAsia="pl-PL"/>
                              </w:rPr>
                              <w:t xml:space="preserve">red with the </w:t>
                            </w:r>
                            <w:r w:rsidR="00F95E7A" w:rsidRPr="00C033DD">
                              <w:rPr>
                                <w:rFonts w:eastAsia="Times New Roman" w:cs="Times New Roman"/>
                                <w:bCs/>
                                <w:color w:val="001D77"/>
                                <w:sz w:val="18"/>
                                <w:szCs w:val="18"/>
                                <w:lang w:val="en-GB" w:eastAsia="pl-PL"/>
                              </w:rPr>
                              <w:t>preliminar</w:t>
                            </w:r>
                            <w:r w:rsidR="00F95E7A">
                              <w:rPr>
                                <w:rFonts w:eastAsia="Times New Roman" w:cs="Times New Roman"/>
                                <w:bCs/>
                                <w:color w:val="001D77"/>
                                <w:sz w:val="18"/>
                                <w:szCs w:val="18"/>
                                <w:lang w:val="en-GB" w:eastAsia="pl-PL"/>
                              </w:rPr>
                              <w:t>i</w:t>
                            </w:r>
                            <w:r w:rsidR="00F95E7A" w:rsidRPr="00C033DD">
                              <w:rPr>
                                <w:rFonts w:eastAsia="Times New Roman" w:cs="Times New Roman"/>
                                <w:bCs/>
                                <w:color w:val="001D77"/>
                                <w:sz w:val="18"/>
                                <w:szCs w:val="18"/>
                                <w:lang w:val="en-GB" w:eastAsia="pl-PL"/>
                              </w:rPr>
                              <w:t>ly</w:t>
                            </w:r>
                            <w:r w:rsidRPr="00C033DD">
                              <w:rPr>
                                <w:rFonts w:eastAsia="Times New Roman" w:cs="Times New Roman"/>
                                <w:bCs/>
                                <w:color w:val="001D77"/>
                                <w:sz w:val="18"/>
                                <w:szCs w:val="18"/>
                                <w:lang w:val="en-GB" w:eastAsia="pl-PL"/>
                              </w:rPr>
                              <w:t xml:space="preserve"> estimated in</w:t>
                            </w:r>
                            <w:r w:rsidR="00F95E7A">
                              <w:rPr>
                                <w:rFonts w:eastAsia="Times New Roman" w:cs="Times New Roman"/>
                                <w:bCs/>
                                <w:color w:val="001D77"/>
                                <w:sz w:val="18"/>
                                <w:szCs w:val="18"/>
                                <w:lang w:val="en-GB" w:eastAsia="pl-PL"/>
                              </w:rPr>
                              <w:t xml:space="preserve">crease (of </w:t>
                            </w:r>
                            <w:r w:rsidRPr="00C033DD">
                              <w:rPr>
                                <w:rFonts w:eastAsia="Times New Roman" w:cs="Times New Roman"/>
                                <w:bCs/>
                                <w:color w:val="001D77"/>
                                <w:sz w:val="18"/>
                                <w:szCs w:val="18"/>
                                <w:lang w:val="en-GB" w:eastAsia="pl-PL"/>
                              </w:rPr>
                              <w:t>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margin-left:414.75pt;margin-top:5.65pt;width:135.85pt;height:105.8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" filled="f" stroked="f">
                <v:textbox>
                  <w:txbxContent>
                    <w:p w:rsidR="00DB7977" w:rsidRPr="00C033DD" w:rsidRDefault="00DB7977" w:rsidP="009F5815">
                      <w:pPr>
                        <w:rPr>
                          <w:szCs w:val="18"/>
                          <w:lang w:val="en-GB"/>
                        </w:rPr>
                      </w:pPr>
                      <w:r w:rsidRPr="00C033DD">
                        <w:rPr>
                          <w:rFonts w:eastAsia="Times New Roman" w:cs="Times New Roman"/>
                          <w:bCs/>
                          <w:color w:val="001D77"/>
                          <w:sz w:val="18"/>
                          <w:szCs w:val="18"/>
                          <w:lang w:val="en-GB" w:eastAsia="pl-PL"/>
                        </w:rPr>
                        <w:t xml:space="preserve">In January 2019, </w:t>
                      </w:r>
                      <w:r w:rsidR="00F53E1F">
                        <w:rPr>
                          <w:rFonts w:eastAsia="Times New Roman" w:cs="Times New Roman"/>
                          <w:bCs/>
                          <w:color w:val="001D77"/>
                          <w:sz w:val="18"/>
                          <w:szCs w:val="18"/>
                          <w:lang w:val="en-GB" w:eastAsia="pl-PL"/>
                        </w:rPr>
                        <w:t>as related to</w:t>
                      </w:r>
                      <w:r w:rsidRPr="00C033DD">
                        <w:rPr>
                          <w:rFonts w:eastAsia="Times New Roman" w:cs="Times New Roman"/>
                          <w:bCs/>
                          <w:color w:val="001D77"/>
                          <w:sz w:val="18"/>
                          <w:szCs w:val="18"/>
                          <w:lang w:val="en-GB" w:eastAsia="pl-PL"/>
                        </w:rPr>
                        <w:t xml:space="preserve"> January 2018, consumer prices increased by 0,7% and were at a lower level c</w:t>
                      </w:r>
                      <w:r>
                        <w:rPr>
                          <w:rFonts w:eastAsia="Times New Roman" w:cs="Times New Roman"/>
                          <w:bCs/>
                          <w:color w:val="001D77"/>
                          <w:sz w:val="18"/>
                          <w:szCs w:val="18"/>
                          <w:lang w:val="en-GB" w:eastAsia="pl-PL"/>
                        </w:rPr>
                        <w:t>o</w:t>
                      </w:r>
                      <w:r w:rsidRPr="00C033DD">
                        <w:rPr>
                          <w:rFonts w:eastAsia="Times New Roman" w:cs="Times New Roman"/>
                          <w:bCs/>
                          <w:color w:val="001D77"/>
                          <w:sz w:val="18"/>
                          <w:szCs w:val="18"/>
                          <w:lang w:val="en-GB" w:eastAsia="pl-PL"/>
                        </w:rPr>
                        <w:t>mp</w:t>
                      </w:r>
                      <w:r>
                        <w:rPr>
                          <w:rFonts w:eastAsia="Times New Roman" w:cs="Times New Roman"/>
                          <w:bCs/>
                          <w:color w:val="001D77"/>
                          <w:sz w:val="18"/>
                          <w:szCs w:val="18"/>
                          <w:lang w:val="en-GB" w:eastAsia="pl-PL"/>
                        </w:rPr>
                        <w:t>a</w:t>
                      </w:r>
                      <w:r w:rsidRPr="00C033DD">
                        <w:rPr>
                          <w:rFonts w:eastAsia="Times New Roman" w:cs="Times New Roman"/>
                          <w:bCs/>
                          <w:color w:val="001D77"/>
                          <w:sz w:val="18"/>
                          <w:szCs w:val="18"/>
                          <w:lang w:val="en-GB" w:eastAsia="pl-PL"/>
                        </w:rPr>
                        <w:t xml:space="preserve">red with the </w:t>
                      </w:r>
                      <w:r w:rsidR="00F95E7A" w:rsidRPr="00C033DD">
                        <w:rPr>
                          <w:rFonts w:eastAsia="Times New Roman" w:cs="Times New Roman"/>
                          <w:bCs/>
                          <w:color w:val="001D77"/>
                          <w:sz w:val="18"/>
                          <w:szCs w:val="18"/>
                          <w:lang w:val="en-GB" w:eastAsia="pl-PL"/>
                        </w:rPr>
                        <w:t>preliminar</w:t>
                      </w:r>
                      <w:r w:rsidR="00F95E7A">
                        <w:rPr>
                          <w:rFonts w:eastAsia="Times New Roman" w:cs="Times New Roman"/>
                          <w:bCs/>
                          <w:color w:val="001D77"/>
                          <w:sz w:val="18"/>
                          <w:szCs w:val="18"/>
                          <w:lang w:val="en-GB" w:eastAsia="pl-PL"/>
                        </w:rPr>
                        <w:t>i</w:t>
                      </w:r>
                      <w:r w:rsidR="00F95E7A" w:rsidRPr="00C033DD">
                        <w:rPr>
                          <w:rFonts w:eastAsia="Times New Roman" w:cs="Times New Roman"/>
                          <w:bCs/>
                          <w:color w:val="001D77"/>
                          <w:sz w:val="18"/>
                          <w:szCs w:val="18"/>
                          <w:lang w:val="en-GB" w:eastAsia="pl-PL"/>
                        </w:rPr>
                        <w:t>ly</w:t>
                      </w:r>
                      <w:r w:rsidRPr="00C033DD">
                        <w:rPr>
                          <w:rFonts w:eastAsia="Times New Roman" w:cs="Times New Roman"/>
                          <w:bCs/>
                          <w:color w:val="001D77"/>
                          <w:sz w:val="18"/>
                          <w:szCs w:val="18"/>
                          <w:lang w:val="en-GB" w:eastAsia="pl-PL"/>
                        </w:rPr>
                        <w:t xml:space="preserve"> estimated in</w:t>
                      </w:r>
                      <w:r w:rsidR="00F95E7A">
                        <w:rPr>
                          <w:rFonts w:eastAsia="Times New Roman" w:cs="Times New Roman"/>
                          <w:bCs/>
                          <w:color w:val="001D77"/>
                          <w:sz w:val="18"/>
                          <w:szCs w:val="18"/>
                          <w:lang w:val="en-GB" w:eastAsia="pl-PL"/>
                        </w:rPr>
                        <w:t xml:space="preserve">crease (of </w:t>
                      </w:r>
                      <w:r w:rsidRPr="00C033DD">
                        <w:rPr>
                          <w:rFonts w:eastAsia="Times New Roman" w:cs="Times New Roman"/>
                          <w:bCs/>
                          <w:color w:val="001D77"/>
                          <w:sz w:val="18"/>
                          <w:szCs w:val="18"/>
                          <w:lang w:val="en-GB" w:eastAsia="pl-PL"/>
                        </w:rPr>
                        <w:t>0,9%)</w:t>
                      </w:r>
                    </w:p>
                  </w:txbxContent>
                </v:textbox>
                <w10:wrap type="tight"/>
              </v:shape>
            </w:pict>
          </mc:Fallback>
        </mc:AlternateContent>
      </w:r>
      <w:r w:rsidR="0026543D" w:rsidRPr="003420FE">
        <w:rPr>
          <w:noProof/>
          <w:lang w:val="en-GB"/>
        </w:rPr>
        <w:t>Annual update of the weighting system</w:t>
      </w:r>
    </w:p>
    <w:p w:rsidR="00C033DD" w:rsidRPr="003420FE" w:rsidRDefault="00C033DD" w:rsidP="00C033DD">
      <w:pPr>
        <w:rPr>
          <w:lang w:val="en-GB"/>
        </w:rPr>
      </w:pPr>
      <w:r w:rsidRPr="003420FE">
        <w:rPr>
          <w:lang w:val="en-GB"/>
        </w:rPr>
        <w:t xml:space="preserve">Statistics Poland, similarly to previous years, in February of the current year carried out an update of the weighting system used in the compilations of </w:t>
      </w:r>
      <w:r w:rsidR="00EB0CB1">
        <w:rPr>
          <w:lang w:val="en-GB"/>
        </w:rPr>
        <w:t xml:space="preserve">the </w:t>
      </w:r>
      <w:r w:rsidRPr="003420FE">
        <w:rPr>
          <w:lang w:val="en-GB"/>
        </w:rPr>
        <w:t xml:space="preserve">consumer price index. The weighting system is based on the structure of households’ expenditures on purchasing consumer goods and services from the year preceding the surveyed year, obtained from the household budget survey. In the light of these surveys, there </w:t>
      </w:r>
      <w:r w:rsidR="000367CE" w:rsidRPr="003420FE">
        <w:rPr>
          <w:lang w:val="en-GB"/>
        </w:rPr>
        <w:t>were</w:t>
      </w:r>
      <w:r w:rsidRPr="003420FE">
        <w:rPr>
          <w:lang w:val="en-GB"/>
        </w:rPr>
        <w:t xml:space="preserve"> differences in the consumption expenditures of households in 201</w:t>
      </w:r>
      <w:r w:rsidR="000367CE" w:rsidRPr="003420FE">
        <w:rPr>
          <w:lang w:val="en-GB"/>
        </w:rPr>
        <w:t>8</w:t>
      </w:r>
      <w:r w:rsidRPr="003420FE">
        <w:rPr>
          <w:lang w:val="en-GB"/>
        </w:rPr>
        <w:t xml:space="preserve"> </w:t>
      </w:r>
      <w:r w:rsidR="00780B3F">
        <w:rPr>
          <w:lang w:val="en-GB"/>
        </w:rPr>
        <w:t>in</w:t>
      </w:r>
      <w:r w:rsidRPr="003420FE">
        <w:rPr>
          <w:lang w:val="en-GB"/>
        </w:rPr>
        <w:t xml:space="preserve"> particular groups being significant in the consumption structure.</w:t>
      </w:r>
    </w:p>
    <w:p w:rsidR="000367CE" w:rsidRPr="003420FE" w:rsidRDefault="000367CE" w:rsidP="006A4A33">
      <w:pPr>
        <w:rPr>
          <w:color w:val="000000" w:themeColor="text1"/>
          <w:lang w:val="en-GB"/>
        </w:rPr>
      </w:pPr>
      <w:r w:rsidRPr="003420FE">
        <w:rPr>
          <w:color w:val="000000" w:themeColor="text1"/>
          <w:lang w:val="en-GB"/>
        </w:rPr>
        <w:t xml:space="preserve">There was an increase in the share of expenditures, among others, for </w:t>
      </w:r>
      <w:r w:rsidR="00C30710" w:rsidRPr="003420FE">
        <w:rPr>
          <w:color w:val="000000" w:themeColor="text1"/>
          <w:lang w:val="en-GB"/>
        </w:rPr>
        <w:t xml:space="preserve">Transport, Food and non-alcoholic beverages, </w:t>
      </w:r>
      <w:r w:rsidRPr="003420FE">
        <w:rPr>
          <w:color w:val="000000" w:themeColor="text1"/>
          <w:lang w:val="en-GB"/>
        </w:rPr>
        <w:t xml:space="preserve">Restaurants and hotels, </w:t>
      </w:r>
      <w:r w:rsidR="00C30710" w:rsidRPr="003420FE">
        <w:rPr>
          <w:color w:val="000000" w:themeColor="text1"/>
          <w:lang w:val="en-GB"/>
        </w:rPr>
        <w:t xml:space="preserve">and </w:t>
      </w:r>
      <w:r w:rsidRPr="003420FE">
        <w:rPr>
          <w:color w:val="000000" w:themeColor="text1"/>
          <w:lang w:val="en-GB"/>
        </w:rPr>
        <w:t>Furnishings, household equipment and routine household maintenance</w:t>
      </w:r>
      <w:r w:rsidR="00C30710" w:rsidRPr="003420FE">
        <w:rPr>
          <w:color w:val="000000" w:themeColor="text1"/>
          <w:lang w:val="en-GB"/>
        </w:rPr>
        <w:t xml:space="preserve">. </w:t>
      </w:r>
      <w:r w:rsidR="00792273">
        <w:rPr>
          <w:color w:val="000000" w:themeColor="text1"/>
          <w:lang w:val="en-GB"/>
        </w:rPr>
        <w:t>On the other hand, t</w:t>
      </w:r>
      <w:r w:rsidRPr="003420FE">
        <w:rPr>
          <w:color w:val="000000" w:themeColor="text1"/>
          <w:lang w:val="en-GB"/>
        </w:rPr>
        <w:t xml:space="preserve">here was a decrease in the share of expenditures, among others, for </w:t>
      </w:r>
      <w:r w:rsidR="006A4A33" w:rsidRPr="003420FE">
        <w:rPr>
          <w:color w:val="000000" w:themeColor="text1"/>
          <w:lang w:val="en-GB"/>
        </w:rPr>
        <w:t>Housing, water, electricity, gas and other fuels</w:t>
      </w:r>
      <w:r w:rsidR="001A3C5B" w:rsidRPr="003420FE">
        <w:rPr>
          <w:color w:val="000000" w:themeColor="text1"/>
          <w:lang w:val="en-GB"/>
        </w:rPr>
        <w:t xml:space="preserve">, </w:t>
      </w:r>
      <w:r w:rsidRPr="003420FE">
        <w:rPr>
          <w:color w:val="000000" w:themeColor="text1"/>
          <w:lang w:val="en-GB"/>
        </w:rPr>
        <w:t>Communication</w:t>
      </w:r>
      <w:r w:rsidR="001A3C5B" w:rsidRPr="003420FE">
        <w:rPr>
          <w:color w:val="000000" w:themeColor="text1"/>
          <w:lang w:val="en-GB"/>
        </w:rPr>
        <w:t>, Health, Recreation and culture</w:t>
      </w:r>
      <w:r w:rsidR="00792273">
        <w:rPr>
          <w:color w:val="000000" w:themeColor="text1"/>
          <w:lang w:val="en-GB"/>
        </w:rPr>
        <w:t>,</w:t>
      </w:r>
      <w:r w:rsidR="001A3C5B" w:rsidRPr="003420FE">
        <w:rPr>
          <w:color w:val="000000" w:themeColor="text1"/>
          <w:lang w:val="en-GB"/>
        </w:rPr>
        <w:t xml:space="preserve"> </w:t>
      </w:r>
      <w:r w:rsidR="00792273">
        <w:rPr>
          <w:color w:val="000000" w:themeColor="text1"/>
          <w:lang w:val="en-GB"/>
        </w:rPr>
        <w:t xml:space="preserve">as well as </w:t>
      </w:r>
      <w:r w:rsidRPr="003420FE">
        <w:rPr>
          <w:color w:val="000000" w:themeColor="text1"/>
          <w:lang w:val="en-GB"/>
        </w:rPr>
        <w:t>Cl</w:t>
      </w:r>
      <w:r w:rsidR="00A159C9">
        <w:rPr>
          <w:color w:val="000000" w:themeColor="text1"/>
          <w:lang w:val="en-GB"/>
        </w:rPr>
        <w:t xml:space="preserve">othing and footwear. Therefore, </w:t>
      </w:r>
      <w:r w:rsidRPr="003420FE">
        <w:rPr>
          <w:color w:val="000000" w:themeColor="text1"/>
          <w:lang w:val="en-GB"/>
        </w:rPr>
        <w:t xml:space="preserve">a different impact of price changes in particular groups on the total consumer price index </w:t>
      </w:r>
      <w:r w:rsidR="00A159C9">
        <w:rPr>
          <w:color w:val="000000" w:themeColor="text1"/>
          <w:lang w:val="en-GB"/>
        </w:rPr>
        <w:t>was</w:t>
      </w:r>
      <w:r w:rsidRPr="003420FE">
        <w:rPr>
          <w:color w:val="000000" w:themeColor="text1"/>
          <w:lang w:val="en-GB"/>
        </w:rPr>
        <w:t xml:space="preserve"> observed, than recorded for the compilations of preliminary data for January of the current year. In January of the current year, </w:t>
      </w:r>
      <w:r w:rsidR="006E5283">
        <w:rPr>
          <w:color w:val="000000" w:themeColor="text1"/>
          <w:lang w:val="en-GB"/>
        </w:rPr>
        <w:t>as related to</w:t>
      </w:r>
      <w:r w:rsidRPr="003420FE">
        <w:rPr>
          <w:color w:val="000000" w:themeColor="text1"/>
          <w:lang w:val="en-GB"/>
        </w:rPr>
        <w:t xml:space="preserve"> January of the previous year, consumer prices increased by </w:t>
      </w:r>
      <w:r w:rsidR="004E4B8F" w:rsidRPr="003420FE">
        <w:rPr>
          <w:color w:val="000000" w:themeColor="text1"/>
          <w:lang w:val="en-GB"/>
        </w:rPr>
        <w:t>0,7</w:t>
      </w:r>
      <w:r w:rsidRPr="003420FE">
        <w:rPr>
          <w:color w:val="000000" w:themeColor="text1"/>
          <w:lang w:val="en-GB"/>
        </w:rPr>
        <w:t>%</w:t>
      </w:r>
      <w:r w:rsidR="001D0D19" w:rsidRPr="003420FE">
        <w:rPr>
          <w:color w:val="000000" w:themeColor="text1"/>
          <w:lang w:val="en-GB"/>
        </w:rPr>
        <w:t xml:space="preserve">, </w:t>
      </w:r>
      <w:r w:rsidR="007935C8">
        <w:rPr>
          <w:color w:val="000000" w:themeColor="text1"/>
          <w:lang w:val="en-GB"/>
        </w:rPr>
        <w:t xml:space="preserve">compared with </w:t>
      </w:r>
      <w:r w:rsidR="001D0D19" w:rsidRPr="003420FE">
        <w:rPr>
          <w:color w:val="000000" w:themeColor="text1"/>
          <w:lang w:val="en-GB"/>
        </w:rPr>
        <w:t xml:space="preserve">the preliminarily estimated increase of 0,9%. </w:t>
      </w:r>
      <w:r w:rsidR="009311C9">
        <w:rPr>
          <w:color w:val="000000" w:themeColor="text1"/>
          <w:lang w:val="en-GB"/>
        </w:rPr>
        <w:br/>
      </w:r>
      <w:r w:rsidRPr="003420FE">
        <w:rPr>
          <w:color w:val="000000" w:themeColor="text1"/>
          <w:lang w:val="en-GB"/>
        </w:rPr>
        <w:t xml:space="preserve">According to final data, consumer price index for January of the current year, </w:t>
      </w:r>
      <w:r w:rsidR="00511D27">
        <w:rPr>
          <w:color w:val="000000" w:themeColor="text1"/>
          <w:lang w:val="en-GB"/>
        </w:rPr>
        <w:t>as related to </w:t>
      </w:r>
      <w:r w:rsidRPr="003420FE">
        <w:rPr>
          <w:color w:val="000000" w:themeColor="text1"/>
          <w:lang w:val="en-GB"/>
        </w:rPr>
        <w:t>the previous month, change</w:t>
      </w:r>
      <w:r w:rsidR="009E093B" w:rsidRPr="003420FE">
        <w:rPr>
          <w:color w:val="000000" w:themeColor="text1"/>
          <w:lang w:val="en-GB"/>
        </w:rPr>
        <w:t>d</w:t>
      </w:r>
      <w:r w:rsidRPr="003420FE">
        <w:rPr>
          <w:color w:val="000000" w:themeColor="text1"/>
          <w:lang w:val="en-GB"/>
        </w:rPr>
        <w:t xml:space="preserve"> </w:t>
      </w:r>
      <w:r w:rsidR="001218B0" w:rsidRPr="003420FE">
        <w:rPr>
          <w:color w:val="000000" w:themeColor="text1"/>
          <w:lang w:val="en-GB"/>
        </w:rPr>
        <w:t>(a </w:t>
      </w:r>
      <w:r w:rsidR="009E093B" w:rsidRPr="003420FE">
        <w:rPr>
          <w:color w:val="000000" w:themeColor="text1"/>
          <w:lang w:val="en-GB"/>
        </w:rPr>
        <w:t xml:space="preserve">decrease of 0,2% </w:t>
      </w:r>
      <w:r w:rsidRPr="003420FE">
        <w:rPr>
          <w:color w:val="000000" w:themeColor="text1"/>
          <w:lang w:val="en-GB"/>
        </w:rPr>
        <w:t>against the preliminarily estimated</w:t>
      </w:r>
      <w:r w:rsidR="009E093B" w:rsidRPr="003420FE">
        <w:rPr>
          <w:color w:val="000000" w:themeColor="text1"/>
          <w:lang w:val="en-GB"/>
        </w:rPr>
        <w:t xml:space="preserve"> increase of 0,1</w:t>
      </w:r>
      <w:r w:rsidRPr="003420FE">
        <w:rPr>
          <w:color w:val="000000" w:themeColor="text1"/>
          <w:lang w:val="en-GB"/>
        </w:rPr>
        <w:t>%).</w:t>
      </w:r>
    </w:p>
    <w:p w:rsidR="005877DE" w:rsidRPr="003420FE" w:rsidRDefault="005877DE" w:rsidP="005877DE">
      <w:pPr>
        <w:rPr>
          <w:lang w:val="en-GB"/>
        </w:rPr>
      </w:pPr>
    </w:p>
    <w:p w:rsidR="005877DE" w:rsidRPr="003420FE" w:rsidRDefault="00C27D75" w:rsidP="005877DE">
      <w:pPr>
        <w:pStyle w:val="tytuwykresu"/>
        <w:rPr>
          <w:shd w:val="clear" w:color="auto" w:fill="FFFFFF"/>
          <w:lang w:val="en-GB"/>
        </w:rPr>
      </w:pPr>
      <w:r w:rsidRPr="003420FE">
        <w:rPr>
          <w:noProof/>
          <w:lang w:val="en-GB" w:eastAsia="pl-PL"/>
        </w:rPr>
        <w:t>Tabl</w:t>
      </w:r>
      <w:r w:rsidR="00403BD5" w:rsidRPr="003420FE">
        <w:rPr>
          <w:noProof/>
          <w:lang w:val="en-GB" w:eastAsia="pl-PL"/>
        </w:rPr>
        <w:t>e</w:t>
      </w:r>
      <w:r w:rsidR="005877DE" w:rsidRPr="003420FE">
        <w:rPr>
          <w:lang w:val="en-GB"/>
        </w:rPr>
        <w:t xml:space="preserve"> </w:t>
      </w:r>
      <w:r w:rsidRPr="003420FE">
        <w:rPr>
          <w:lang w:val="en-GB"/>
        </w:rPr>
        <w:t>2</w:t>
      </w:r>
      <w:r w:rsidR="005877DE" w:rsidRPr="003420FE">
        <w:rPr>
          <w:lang w:val="en-GB"/>
        </w:rPr>
        <w:t>.</w:t>
      </w:r>
      <w:r w:rsidR="005877DE" w:rsidRPr="003420FE">
        <w:rPr>
          <w:shd w:val="clear" w:color="auto" w:fill="FFFFFF"/>
          <w:lang w:val="en-GB"/>
        </w:rPr>
        <w:t xml:space="preserve"> </w:t>
      </w:r>
      <w:r w:rsidR="00403BD5" w:rsidRPr="003420FE">
        <w:rPr>
          <w:bCs/>
          <w:shd w:val="clear" w:color="auto" w:fill="FFFFFF"/>
          <w:lang w:val="en-GB"/>
        </w:rPr>
        <w:t>Weighting system used in the compilations of consumer price indices in the years 2015-2019</w:t>
      </w:r>
    </w:p>
    <w:tbl>
      <w:tblPr>
        <w:tblStyle w:val="Siatkatabelijasna11"/>
        <w:tblW w:w="8068"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3227"/>
        <w:gridCol w:w="969"/>
        <w:gridCol w:w="968"/>
        <w:gridCol w:w="968"/>
        <w:gridCol w:w="968"/>
        <w:gridCol w:w="968"/>
      </w:tblGrid>
      <w:tr w:rsidR="001A4874" w:rsidRPr="003420FE" w:rsidTr="00831172">
        <w:trPr>
          <w:trHeight w:val="57"/>
        </w:trPr>
        <w:tc>
          <w:tcPr>
            <w:tcW w:w="3227" w:type="dxa"/>
            <w:tcBorders>
              <w:bottom w:val="single" w:sz="12" w:space="0" w:color="212492"/>
            </w:tcBorders>
            <w:vAlign w:val="center"/>
          </w:tcPr>
          <w:p w:rsidR="001A4874" w:rsidRPr="003420FE" w:rsidRDefault="00291ECD" w:rsidP="00C27D75">
            <w:pPr>
              <w:pStyle w:val="Nagwek1"/>
              <w:tabs>
                <w:tab w:val="right" w:leader="dot" w:pos="4139"/>
              </w:tabs>
              <w:jc w:val="center"/>
              <w:outlineLvl w:val="0"/>
              <w:rPr>
                <w:rFonts w:cs="Arial"/>
                <w:b/>
                <w:color w:val="000000" w:themeColor="text1"/>
                <w:sz w:val="16"/>
                <w:szCs w:val="16"/>
                <w:lang w:val="en-GB"/>
              </w:rPr>
            </w:pPr>
            <w:r w:rsidRPr="003420FE">
              <w:rPr>
                <w:rFonts w:ascii="Fira Sans" w:hAnsi="Fira Sans" w:cs="Arial"/>
                <w:color w:val="000000" w:themeColor="text1"/>
                <w:sz w:val="16"/>
                <w:szCs w:val="16"/>
                <w:lang w:val="en-GB"/>
              </w:rPr>
              <w:t>SPECIFICATION</w:t>
            </w:r>
          </w:p>
        </w:tc>
        <w:tc>
          <w:tcPr>
            <w:tcW w:w="969" w:type="dxa"/>
            <w:tcBorders>
              <w:bottom w:val="single" w:sz="12" w:space="0" w:color="212492"/>
            </w:tcBorders>
            <w:vAlign w:val="center"/>
          </w:tcPr>
          <w:p w:rsidR="001A4874" w:rsidRPr="003420FE" w:rsidRDefault="001A4874" w:rsidP="002E0C0A">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2015</w:t>
            </w:r>
          </w:p>
        </w:tc>
        <w:tc>
          <w:tcPr>
            <w:tcW w:w="968" w:type="dxa"/>
            <w:tcBorders>
              <w:bottom w:val="single" w:sz="12" w:space="0" w:color="212492"/>
            </w:tcBorders>
            <w:vAlign w:val="center"/>
          </w:tcPr>
          <w:p w:rsidR="001A4874" w:rsidRPr="003420FE" w:rsidRDefault="001A4874" w:rsidP="002E0C0A">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2016</w:t>
            </w:r>
          </w:p>
        </w:tc>
        <w:tc>
          <w:tcPr>
            <w:tcW w:w="968" w:type="dxa"/>
            <w:tcBorders>
              <w:bottom w:val="single" w:sz="12" w:space="0" w:color="212492"/>
            </w:tcBorders>
            <w:vAlign w:val="center"/>
          </w:tcPr>
          <w:p w:rsidR="001A4874" w:rsidRPr="003420FE" w:rsidRDefault="001A4874" w:rsidP="002E0C0A">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2017</w:t>
            </w:r>
          </w:p>
        </w:tc>
        <w:tc>
          <w:tcPr>
            <w:tcW w:w="968" w:type="dxa"/>
            <w:tcBorders>
              <w:bottom w:val="single" w:sz="12" w:space="0" w:color="212492"/>
            </w:tcBorders>
            <w:vAlign w:val="center"/>
          </w:tcPr>
          <w:p w:rsidR="001A4874" w:rsidRPr="003420FE" w:rsidRDefault="001A4874" w:rsidP="002E0C0A">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2018</w:t>
            </w:r>
          </w:p>
        </w:tc>
        <w:tc>
          <w:tcPr>
            <w:tcW w:w="968" w:type="dxa"/>
            <w:tcBorders>
              <w:bottom w:val="single" w:sz="12" w:space="0" w:color="212492"/>
            </w:tcBorders>
            <w:vAlign w:val="center"/>
          </w:tcPr>
          <w:p w:rsidR="001A4874" w:rsidRPr="003420FE" w:rsidRDefault="001A4874" w:rsidP="001A4874">
            <w:pPr>
              <w:pStyle w:val="Nagwek3"/>
              <w:spacing w:before="0"/>
              <w:jc w:val="center"/>
              <w:outlineLvl w:val="2"/>
              <w:rPr>
                <w:rFonts w:ascii="Fira Sans" w:hAnsi="Fira Sans"/>
                <w:color w:val="000000" w:themeColor="text1"/>
                <w:sz w:val="16"/>
                <w:szCs w:val="16"/>
                <w:lang w:val="en-GB"/>
              </w:rPr>
            </w:pPr>
            <w:r w:rsidRPr="003420FE">
              <w:rPr>
                <w:rFonts w:ascii="Fira Sans" w:hAnsi="Fira Sans"/>
                <w:color w:val="000000" w:themeColor="text1"/>
                <w:sz w:val="16"/>
                <w:szCs w:val="16"/>
                <w:lang w:val="en-GB"/>
              </w:rPr>
              <w:t>2019</w:t>
            </w:r>
          </w:p>
        </w:tc>
      </w:tr>
      <w:tr w:rsidR="00291ECD" w:rsidRPr="003420FE" w:rsidTr="002E0C0A">
        <w:trPr>
          <w:trHeight w:val="57"/>
        </w:trPr>
        <w:tc>
          <w:tcPr>
            <w:tcW w:w="3227" w:type="dxa"/>
            <w:tcBorders>
              <w:top w:val="single" w:sz="12" w:space="0" w:color="212492"/>
              <w:bottom w:val="single" w:sz="4" w:space="0" w:color="212492"/>
            </w:tcBorders>
            <w:shd w:val="clear" w:color="auto" w:fill="auto"/>
            <w:vAlign w:val="center"/>
          </w:tcPr>
          <w:p w:rsidR="00291ECD" w:rsidRPr="003420FE" w:rsidRDefault="00291ECD" w:rsidP="000848C9">
            <w:pPr>
              <w:pStyle w:val="Nagwek9"/>
              <w:tabs>
                <w:tab w:val="right" w:leader="dot" w:pos="4156"/>
              </w:tabs>
              <w:spacing w:before="0"/>
              <w:contextualSpacing/>
              <w:outlineLvl w:val="8"/>
              <w:rPr>
                <w:rFonts w:ascii="Fira Sans" w:hAnsi="Fira Sans"/>
                <w:i w:val="0"/>
                <w:color w:val="000000" w:themeColor="text1"/>
                <w:sz w:val="16"/>
                <w:szCs w:val="16"/>
                <w:lang w:val="en-GB"/>
              </w:rPr>
            </w:pPr>
            <w:r w:rsidRPr="003420FE">
              <w:rPr>
                <w:rFonts w:ascii="Fira Sans" w:hAnsi="Fira Sans"/>
                <w:i w:val="0"/>
                <w:color w:val="000000" w:themeColor="text1"/>
                <w:sz w:val="16"/>
                <w:szCs w:val="16"/>
                <w:lang w:val="en-GB"/>
              </w:rPr>
              <w:t xml:space="preserve">Food and non-alcoholic </w:t>
            </w:r>
            <w:r w:rsidRPr="003420FE">
              <w:rPr>
                <w:rFonts w:ascii="Fira Sans" w:hAnsi="Fira Sans"/>
                <w:i w:val="0"/>
                <w:color w:val="000000" w:themeColor="text1"/>
                <w:sz w:val="16"/>
                <w:szCs w:val="16"/>
                <w:lang w:val="en-GB"/>
              </w:rPr>
              <w:br/>
              <w:t xml:space="preserve">beverages  </w:t>
            </w:r>
          </w:p>
        </w:tc>
        <w:tc>
          <w:tcPr>
            <w:tcW w:w="969" w:type="dxa"/>
            <w:tcBorders>
              <w:top w:val="single" w:sz="12"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24,36</w:t>
            </w:r>
          </w:p>
        </w:tc>
        <w:tc>
          <w:tcPr>
            <w:tcW w:w="968" w:type="dxa"/>
            <w:tcBorders>
              <w:top w:val="single" w:sz="12"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24,04</w:t>
            </w:r>
          </w:p>
        </w:tc>
        <w:tc>
          <w:tcPr>
            <w:tcW w:w="968" w:type="dxa"/>
            <w:tcBorders>
              <w:top w:val="single" w:sz="12"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24,28</w:t>
            </w:r>
          </w:p>
        </w:tc>
        <w:tc>
          <w:tcPr>
            <w:tcW w:w="968" w:type="dxa"/>
            <w:tcBorders>
              <w:top w:val="single" w:sz="12"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24,36</w:t>
            </w:r>
          </w:p>
        </w:tc>
        <w:tc>
          <w:tcPr>
            <w:tcW w:w="968" w:type="dxa"/>
            <w:tcBorders>
              <w:top w:val="single" w:sz="12" w:space="0" w:color="212492"/>
              <w:bottom w:val="single" w:sz="4" w:space="0" w:color="212492"/>
            </w:tcBorders>
            <w:shd w:val="clear" w:color="auto" w:fill="auto"/>
          </w:tcPr>
          <w:p w:rsidR="00291ECD" w:rsidRPr="003420FE" w:rsidRDefault="00291ECD" w:rsidP="001A4874">
            <w:pPr>
              <w:jc w:val="right"/>
              <w:rPr>
                <w:rFonts w:cs="Arial"/>
                <w:color w:val="000000" w:themeColor="text1"/>
                <w:sz w:val="16"/>
                <w:szCs w:val="16"/>
                <w:lang w:val="en-GB"/>
              </w:rPr>
            </w:pPr>
            <w:r w:rsidRPr="003420FE">
              <w:rPr>
                <w:rFonts w:cs="Arial"/>
                <w:color w:val="000000" w:themeColor="text1"/>
                <w:sz w:val="16"/>
                <w:szCs w:val="16"/>
                <w:lang w:val="en-GB"/>
              </w:rPr>
              <w:t>24,89</w:t>
            </w:r>
          </w:p>
        </w:tc>
      </w:tr>
      <w:tr w:rsidR="00291ECD" w:rsidRPr="003420FE" w:rsidTr="002E0C0A">
        <w:trPr>
          <w:trHeight w:val="57"/>
        </w:trPr>
        <w:tc>
          <w:tcPr>
            <w:tcW w:w="3227" w:type="dxa"/>
            <w:tcBorders>
              <w:top w:val="single" w:sz="4" w:space="0" w:color="212492"/>
              <w:bottom w:val="single" w:sz="4" w:space="0" w:color="212492"/>
            </w:tcBorders>
            <w:shd w:val="clear" w:color="auto" w:fill="auto"/>
            <w:vAlign w:val="center"/>
          </w:tcPr>
          <w:p w:rsidR="00291ECD" w:rsidRPr="003420FE" w:rsidRDefault="00291ECD" w:rsidP="000848C9">
            <w:pPr>
              <w:pStyle w:val="Nagwek9"/>
              <w:tabs>
                <w:tab w:val="right" w:leader="dot" w:pos="4156"/>
              </w:tabs>
              <w:spacing w:before="0"/>
              <w:contextualSpacing/>
              <w:outlineLvl w:val="8"/>
              <w:rPr>
                <w:rFonts w:ascii="Fira Sans" w:hAnsi="Fira Sans"/>
                <w:i w:val="0"/>
                <w:color w:val="000000" w:themeColor="text1"/>
                <w:sz w:val="16"/>
                <w:szCs w:val="16"/>
                <w:lang w:val="en-GB"/>
              </w:rPr>
            </w:pPr>
            <w:r w:rsidRPr="003420FE">
              <w:rPr>
                <w:rFonts w:ascii="Fira Sans" w:hAnsi="Fira Sans"/>
                <w:i w:val="0"/>
                <w:color w:val="000000" w:themeColor="text1"/>
                <w:sz w:val="16"/>
                <w:szCs w:val="16"/>
                <w:lang w:val="en-GB"/>
              </w:rPr>
              <w:t xml:space="preserve">Alcoholic beverages </w:t>
            </w:r>
            <w:r w:rsidRPr="003420FE">
              <w:rPr>
                <w:rFonts w:ascii="Fira Sans" w:hAnsi="Fira Sans"/>
                <w:i w:val="0"/>
                <w:color w:val="000000" w:themeColor="text1"/>
                <w:sz w:val="16"/>
                <w:szCs w:val="16"/>
                <w:lang w:val="en-GB"/>
              </w:rPr>
              <w:br/>
              <w:t>and  tobacco</w:t>
            </w:r>
          </w:p>
        </w:tc>
        <w:tc>
          <w:tcPr>
            <w:tcW w:w="969"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6,53</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6,56</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6,38</w:t>
            </w:r>
          </w:p>
        </w:tc>
        <w:tc>
          <w:tcPr>
            <w:tcW w:w="968" w:type="dxa"/>
            <w:tcBorders>
              <w:top w:val="single" w:sz="4"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6,19</w:t>
            </w:r>
          </w:p>
        </w:tc>
        <w:tc>
          <w:tcPr>
            <w:tcW w:w="968" w:type="dxa"/>
            <w:tcBorders>
              <w:top w:val="single" w:sz="4" w:space="0" w:color="212492"/>
              <w:bottom w:val="single" w:sz="4" w:space="0" w:color="212492"/>
            </w:tcBorders>
            <w:shd w:val="clear" w:color="auto" w:fill="auto"/>
          </w:tcPr>
          <w:p w:rsidR="00291ECD" w:rsidRPr="003420FE" w:rsidRDefault="00291ECD" w:rsidP="001A4874">
            <w:pPr>
              <w:jc w:val="right"/>
              <w:rPr>
                <w:rFonts w:cs="Arial"/>
                <w:color w:val="000000" w:themeColor="text1"/>
                <w:sz w:val="16"/>
                <w:szCs w:val="16"/>
                <w:lang w:val="en-GB"/>
              </w:rPr>
            </w:pPr>
            <w:r w:rsidRPr="003420FE">
              <w:rPr>
                <w:rFonts w:cs="Arial"/>
                <w:color w:val="000000" w:themeColor="text1"/>
                <w:sz w:val="16"/>
                <w:szCs w:val="16"/>
                <w:lang w:val="en-GB"/>
              </w:rPr>
              <w:t>6,37</w:t>
            </w:r>
          </w:p>
        </w:tc>
      </w:tr>
      <w:tr w:rsidR="00291ECD" w:rsidRPr="003420FE" w:rsidTr="002E0C0A">
        <w:trPr>
          <w:trHeight w:val="57"/>
        </w:trPr>
        <w:tc>
          <w:tcPr>
            <w:tcW w:w="3227" w:type="dxa"/>
            <w:tcBorders>
              <w:top w:val="single" w:sz="4" w:space="0" w:color="212492"/>
              <w:bottom w:val="single" w:sz="4" w:space="0" w:color="212492"/>
            </w:tcBorders>
            <w:shd w:val="clear" w:color="auto" w:fill="auto"/>
            <w:vAlign w:val="center"/>
          </w:tcPr>
          <w:p w:rsidR="00291ECD" w:rsidRPr="003420FE" w:rsidRDefault="00291ECD" w:rsidP="000848C9">
            <w:pPr>
              <w:tabs>
                <w:tab w:val="right" w:leader="dot" w:pos="4156"/>
              </w:tabs>
              <w:contextualSpacing/>
              <w:rPr>
                <w:color w:val="000000" w:themeColor="text1"/>
                <w:sz w:val="16"/>
                <w:szCs w:val="16"/>
                <w:lang w:val="en-GB"/>
              </w:rPr>
            </w:pPr>
            <w:r w:rsidRPr="003420FE">
              <w:rPr>
                <w:rFonts w:cstheme="majorBidi"/>
                <w:bCs/>
                <w:color w:val="000000" w:themeColor="text1"/>
                <w:sz w:val="16"/>
                <w:szCs w:val="16"/>
                <w:lang w:val="en-GB"/>
              </w:rPr>
              <w:t>Clothing and footwear</w:t>
            </w:r>
          </w:p>
        </w:tc>
        <w:tc>
          <w:tcPr>
            <w:tcW w:w="969"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5,35</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5,47</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5,68</w:t>
            </w:r>
          </w:p>
        </w:tc>
        <w:tc>
          <w:tcPr>
            <w:tcW w:w="968" w:type="dxa"/>
            <w:tcBorders>
              <w:top w:val="single" w:sz="4"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5,37</w:t>
            </w:r>
          </w:p>
        </w:tc>
        <w:tc>
          <w:tcPr>
            <w:tcW w:w="968" w:type="dxa"/>
            <w:tcBorders>
              <w:top w:val="single" w:sz="4" w:space="0" w:color="212492"/>
              <w:bottom w:val="single" w:sz="4" w:space="0" w:color="212492"/>
            </w:tcBorders>
            <w:shd w:val="clear" w:color="auto" w:fill="auto"/>
          </w:tcPr>
          <w:p w:rsidR="00291ECD" w:rsidRPr="003420FE" w:rsidRDefault="00291ECD" w:rsidP="00F65EEC">
            <w:pPr>
              <w:jc w:val="right"/>
              <w:rPr>
                <w:rFonts w:cs="Arial"/>
                <w:color w:val="000000" w:themeColor="text1"/>
                <w:sz w:val="16"/>
                <w:szCs w:val="16"/>
                <w:lang w:val="en-GB"/>
              </w:rPr>
            </w:pPr>
            <w:r w:rsidRPr="003420FE">
              <w:rPr>
                <w:rFonts w:cs="Arial"/>
                <w:color w:val="000000" w:themeColor="text1"/>
                <w:sz w:val="16"/>
                <w:szCs w:val="16"/>
                <w:lang w:val="en-GB"/>
              </w:rPr>
              <w:t>4,94</w:t>
            </w:r>
          </w:p>
        </w:tc>
      </w:tr>
      <w:tr w:rsidR="00291ECD" w:rsidRPr="003420FE" w:rsidTr="002E0C0A">
        <w:trPr>
          <w:trHeight w:val="57"/>
        </w:trPr>
        <w:tc>
          <w:tcPr>
            <w:tcW w:w="3227" w:type="dxa"/>
            <w:tcBorders>
              <w:top w:val="single" w:sz="4" w:space="0" w:color="212492"/>
              <w:bottom w:val="single" w:sz="4" w:space="0" w:color="212492"/>
            </w:tcBorders>
            <w:shd w:val="clear" w:color="auto" w:fill="auto"/>
            <w:vAlign w:val="center"/>
          </w:tcPr>
          <w:p w:rsidR="00291ECD" w:rsidRPr="003420FE" w:rsidRDefault="00291ECD" w:rsidP="000848C9">
            <w:pPr>
              <w:pStyle w:val="Nagwek2"/>
              <w:tabs>
                <w:tab w:val="right" w:leader="dot" w:pos="4156"/>
              </w:tabs>
              <w:spacing w:before="0"/>
              <w:contextualSpacing/>
              <w:outlineLvl w:val="1"/>
              <w:rPr>
                <w:rFonts w:ascii="Fira Sans" w:hAnsi="Fira Sans"/>
                <w:color w:val="000000" w:themeColor="text1"/>
                <w:sz w:val="16"/>
                <w:szCs w:val="16"/>
                <w:lang w:val="en-GB"/>
              </w:rPr>
            </w:pPr>
            <w:r w:rsidRPr="003420FE">
              <w:rPr>
                <w:rFonts w:ascii="Fira Sans" w:hAnsi="Fira Sans"/>
                <w:color w:val="000000" w:themeColor="text1"/>
                <w:sz w:val="16"/>
                <w:szCs w:val="16"/>
                <w:lang w:val="en-GB"/>
              </w:rPr>
              <w:t xml:space="preserve">Housing, water, electricity, gas </w:t>
            </w:r>
            <w:r w:rsidRPr="003420FE">
              <w:rPr>
                <w:rFonts w:ascii="Fira Sans" w:hAnsi="Fira Sans"/>
                <w:color w:val="000000" w:themeColor="text1"/>
                <w:sz w:val="16"/>
                <w:szCs w:val="16"/>
                <w:lang w:val="en-GB"/>
              </w:rPr>
              <w:br/>
              <w:t>and other fuels</w:t>
            </w:r>
          </w:p>
        </w:tc>
        <w:tc>
          <w:tcPr>
            <w:tcW w:w="969"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21,06</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21,04</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20,53</w:t>
            </w:r>
          </w:p>
        </w:tc>
        <w:tc>
          <w:tcPr>
            <w:tcW w:w="968" w:type="dxa"/>
            <w:tcBorders>
              <w:top w:val="single" w:sz="4"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20,35</w:t>
            </w:r>
          </w:p>
        </w:tc>
        <w:tc>
          <w:tcPr>
            <w:tcW w:w="968" w:type="dxa"/>
            <w:tcBorders>
              <w:top w:val="single" w:sz="4" w:space="0" w:color="212492"/>
              <w:bottom w:val="single" w:sz="4" w:space="0" w:color="212492"/>
            </w:tcBorders>
            <w:shd w:val="clear" w:color="auto" w:fill="auto"/>
          </w:tcPr>
          <w:p w:rsidR="00291ECD" w:rsidRPr="003420FE" w:rsidRDefault="00291ECD" w:rsidP="00F65EEC">
            <w:pPr>
              <w:jc w:val="right"/>
              <w:rPr>
                <w:rFonts w:cs="Arial"/>
                <w:color w:val="000000" w:themeColor="text1"/>
                <w:sz w:val="16"/>
                <w:szCs w:val="16"/>
                <w:lang w:val="en-GB"/>
              </w:rPr>
            </w:pPr>
            <w:r w:rsidRPr="003420FE">
              <w:rPr>
                <w:rFonts w:cs="Arial"/>
                <w:color w:val="000000" w:themeColor="text1"/>
                <w:sz w:val="16"/>
                <w:szCs w:val="16"/>
                <w:lang w:val="en-GB"/>
              </w:rPr>
              <w:t>19,17</w:t>
            </w:r>
          </w:p>
        </w:tc>
      </w:tr>
      <w:tr w:rsidR="00291ECD" w:rsidRPr="003420FE" w:rsidTr="002E0C0A">
        <w:trPr>
          <w:trHeight w:val="57"/>
        </w:trPr>
        <w:tc>
          <w:tcPr>
            <w:tcW w:w="3227" w:type="dxa"/>
            <w:tcBorders>
              <w:top w:val="single" w:sz="4" w:space="0" w:color="212492"/>
              <w:bottom w:val="single" w:sz="4" w:space="0" w:color="212492"/>
            </w:tcBorders>
            <w:shd w:val="clear" w:color="auto" w:fill="auto"/>
            <w:vAlign w:val="center"/>
          </w:tcPr>
          <w:p w:rsidR="00291ECD" w:rsidRPr="003420FE" w:rsidRDefault="00291ECD" w:rsidP="000848C9">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 xml:space="preserve">Furnishings, household equipment </w:t>
            </w:r>
            <w:r w:rsidRPr="003420FE">
              <w:rPr>
                <w:rFonts w:cstheme="majorBidi"/>
                <w:bCs/>
                <w:color w:val="000000" w:themeColor="text1"/>
                <w:sz w:val="16"/>
                <w:szCs w:val="16"/>
                <w:lang w:val="en-GB"/>
              </w:rPr>
              <w:br/>
              <w:t>and routine household maintenance</w:t>
            </w:r>
          </w:p>
        </w:tc>
        <w:tc>
          <w:tcPr>
            <w:tcW w:w="969"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4,85</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4,99</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5,14</w:t>
            </w:r>
          </w:p>
        </w:tc>
        <w:tc>
          <w:tcPr>
            <w:tcW w:w="968" w:type="dxa"/>
            <w:tcBorders>
              <w:top w:val="single" w:sz="4"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5,25</w:t>
            </w:r>
          </w:p>
        </w:tc>
        <w:tc>
          <w:tcPr>
            <w:tcW w:w="968" w:type="dxa"/>
            <w:tcBorders>
              <w:top w:val="single" w:sz="4" w:space="0" w:color="212492"/>
              <w:bottom w:val="single" w:sz="4" w:space="0" w:color="212492"/>
            </w:tcBorders>
            <w:shd w:val="clear" w:color="auto" w:fill="auto"/>
          </w:tcPr>
          <w:p w:rsidR="00291ECD" w:rsidRPr="003420FE" w:rsidRDefault="00291ECD" w:rsidP="001A4874">
            <w:pPr>
              <w:jc w:val="right"/>
              <w:rPr>
                <w:rFonts w:cs="Arial"/>
                <w:color w:val="000000" w:themeColor="text1"/>
                <w:sz w:val="16"/>
                <w:szCs w:val="16"/>
                <w:lang w:val="en-GB"/>
              </w:rPr>
            </w:pPr>
            <w:r w:rsidRPr="003420FE">
              <w:rPr>
                <w:rFonts w:cs="Arial"/>
                <w:color w:val="000000" w:themeColor="text1"/>
                <w:sz w:val="16"/>
                <w:szCs w:val="16"/>
                <w:lang w:val="en-GB"/>
              </w:rPr>
              <w:t>5,70</w:t>
            </w:r>
          </w:p>
        </w:tc>
      </w:tr>
      <w:tr w:rsidR="00291ECD" w:rsidRPr="003420FE" w:rsidTr="002E0C0A">
        <w:trPr>
          <w:trHeight w:val="57"/>
        </w:trPr>
        <w:tc>
          <w:tcPr>
            <w:tcW w:w="3227" w:type="dxa"/>
            <w:tcBorders>
              <w:top w:val="single" w:sz="4" w:space="0" w:color="212492"/>
              <w:bottom w:val="single" w:sz="4" w:space="0" w:color="212492"/>
            </w:tcBorders>
            <w:shd w:val="clear" w:color="auto" w:fill="auto"/>
            <w:vAlign w:val="center"/>
          </w:tcPr>
          <w:p w:rsidR="00291ECD" w:rsidRPr="003420FE" w:rsidRDefault="00291ECD" w:rsidP="000848C9">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 xml:space="preserve">Health </w:t>
            </w:r>
          </w:p>
        </w:tc>
        <w:tc>
          <w:tcPr>
            <w:tcW w:w="969"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5,20</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5,45</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5,56</w:t>
            </w:r>
          </w:p>
        </w:tc>
        <w:tc>
          <w:tcPr>
            <w:tcW w:w="968" w:type="dxa"/>
            <w:tcBorders>
              <w:top w:val="single" w:sz="4"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5,69</w:t>
            </w:r>
          </w:p>
        </w:tc>
        <w:tc>
          <w:tcPr>
            <w:tcW w:w="968" w:type="dxa"/>
            <w:tcBorders>
              <w:top w:val="single" w:sz="4" w:space="0" w:color="212492"/>
              <w:bottom w:val="single" w:sz="4" w:space="0" w:color="212492"/>
            </w:tcBorders>
            <w:shd w:val="clear" w:color="auto" w:fill="auto"/>
          </w:tcPr>
          <w:p w:rsidR="00291ECD" w:rsidRPr="003420FE" w:rsidRDefault="00291ECD" w:rsidP="00F65EEC">
            <w:pPr>
              <w:jc w:val="right"/>
              <w:rPr>
                <w:rFonts w:cs="Arial"/>
                <w:color w:val="000000" w:themeColor="text1"/>
                <w:sz w:val="16"/>
                <w:szCs w:val="16"/>
                <w:lang w:val="en-GB"/>
              </w:rPr>
            </w:pPr>
            <w:r w:rsidRPr="003420FE">
              <w:rPr>
                <w:rFonts w:cs="Arial"/>
                <w:color w:val="000000" w:themeColor="text1"/>
                <w:sz w:val="16"/>
                <w:szCs w:val="16"/>
                <w:lang w:val="en-GB"/>
              </w:rPr>
              <w:t>5,12</w:t>
            </w:r>
          </w:p>
        </w:tc>
      </w:tr>
      <w:tr w:rsidR="00291ECD" w:rsidRPr="003420FE" w:rsidTr="002E0C0A">
        <w:trPr>
          <w:trHeight w:val="57"/>
        </w:trPr>
        <w:tc>
          <w:tcPr>
            <w:tcW w:w="3227" w:type="dxa"/>
            <w:tcBorders>
              <w:top w:val="single" w:sz="4" w:space="0" w:color="212492"/>
              <w:bottom w:val="single" w:sz="4" w:space="0" w:color="212492"/>
            </w:tcBorders>
            <w:shd w:val="clear" w:color="auto" w:fill="auto"/>
            <w:vAlign w:val="center"/>
          </w:tcPr>
          <w:p w:rsidR="00291ECD" w:rsidRPr="003420FE" w:rsidRDefault="00291ECD" w:rsidP="000848C9">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Transport</w:t>
            </w:r>
          </w:p>
        </w:tc>
        <w:tc>
          <w:tcPr>
            <w:tcW w:w="969"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9,02</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8,72</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8,63</w:t>
            </w:r>
          </w:p>
        </w:tc>
        <w:tc>
          <w:tcPr>
            <w:tcW w:w="968" w:type="dxa"/>
            <w:tcBorders>
              <w:top w:val="single" w:sz="4"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8,74</w:t>
            </w:r>
          </w:p>
        </w:tc>
        <w:tc>
          <w:tcPr>
            <w:tcW w:w="968" w:type="dxa"/>
            <w:tcBorders>
              <w:top w:val="single" w:sz="4" w:space="0" w:color="212492"/>
              <w:bottom w:val="single" w:sz="4" w:space="0" w:color="212492"/>
            </w:tcBorders>
            <w:shd w:val="clear" w:color="auto" w:fill="auto"/>
          </w:tcPr>
          <w:p w:rsidR="00291ECD" w:rsidRPr="003420FE" w:rsidRDefault="00291ECD" w:rsidP="00F65EEC">
            <w:pPr>
              <w:jc w:val="right"/>
              <w:rPr>
                <w:rFonts w:cs="Arial"/>
                <w:color w:val="000000" w:themeColor="text1"/>
                <w:sz w:val="16"/>
                <w:szCs w:val="16"/>
                <w:lang w:val="en-GB"/>
              </w:rPr>
            </w:pPr>
            <w:r w:rsidRPr="003420FE">
              <w:rPr>
                <w:rFonts w:cs="Arial"/>
                <w:color w:val="000000" w:themeColor="text1"/>
                <w:sz w:val="16"/>
                <w:szCs w:val="16"/>
                <w:lang w:val="en-GB"/>
              </w:rPr>
              <w:t>10,34</w:t>
            </w:r>
          </w:p>
        </w:tc>
      </w:tr>
      <w:tr w:rsidR="00291ECD" w:rsidRPr="003420FE" w:rsidTr="002E0C0A">
        <w:trPr>
          <w:trHeight w:val="57"/>
        </w:trPr>
        <w:tc>
          <w:tcPr>
            <w:tcW w:w="3227" w:type="dxa"/>
            <w:tcBorders>
              <w:top w:val="single" w:sz="4" w:space="0" w:color="212492"/>
              <w:bottom w:val="single" w:sz="4" w:space="0" w:color="212492"/>
            </w:tcBorders>
            <w:shd w:val="clear" w:color="auto" w:fill="auto"/>
            <w:vAlign w:val="center"/>
          </w:tcPr>
          <w:p w:rsidR="00291ECD" w:rsidRPr="003420FE" w:rsidRDefault="00291ECD" w:rsidP="000848C9">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Communication</w:t>
            </w:r>
          </w:p>
        </w:tc>
        <w:tc>
          <w:tcPr>
            <w:tcW w:w="969"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5,28</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5,27</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5,20</w:t>
            </w:r>
          </w:p>
        </w:tc>
        <w:tc>
          <w:tcPr>
            <w:tcW w:w="968" w:type="dxa"/>
            <w:tcBorders>
              <w:top w:val="single" w:sz="4"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4,87</w:t>
            </w:r>
          </w:p>
        </w:tc>
        <w:tc>
          <w:tcPr>
            <w:tcW w:w="968" w:type="dxa"/>
            <w:tcBorders>
              <w:top w:val="single" w:sz="4" w:space="0" w:color="212492"/>
              <w:bottom w:val="single" w:sz="4" w:space="0" w:color="212492"/>
            </w:tcBorders>
            <w:shd w:val="clear" w:color="auto" w:fill="auto"/>
          </w:tcPr>
          <w:p w:rsidR="00291ECD" w:rsidRPr="003420FE" w:rsidRDefault="00291ECD" w:rsidP="001A4874">
            <w:pPr>
              <w:jc w:val="right"/>
              <w:rPr>
                <w:rFonts w:cs="Arial"/>
                <w:color w:val="000000" w:themeColor="text1"/>
                <w:sz w:val="16"/>
                <w:szCs w:val="16"/>
                <w:lang w:val="en-GB"/>
              </w:rPr>
            </w:pPr>
            <w:r w:rsidRPr="003420FE">
              <w:rPr>
                <w:rFonts w:cs="Arial"/>
                <w:color w:val="000000" w:themeColor="text1"/>
                <w:sz w:val="16"/>
                <w:szCs w:val="16"/>
                <w:lang w:val="en-GB"/>
              </w:rPr>
              <w:t>4,18</w:t>
            </w:r>
          </w:p>
        </w:tc>
      </w:tr>
      <w:tr w:rsidR="00291ECD" w:rsidRPr="003420FE" w:rsidTr="002E0C0A">
        <w:trPr>
          <w:trHeight w:val="57"/>
        </w:trPr>
        <w:tc>
          <w:tcPr>
            <w:tcW w:w="3227" w:type="dxa"/>
            <w:tcBorders>
              <w:top w:val="single" w:sz="4" w:space="0" w:color="212492"/>
              <w:bottom w:val="single" w:sz="4" w:space="0" w:color="212492"/>
            </w:tcBorders>
            <w:shd w:val="clear" w:color="auto" w:fill="auto"/>
            <w:vAlign w:val="center"/>
          </w:tcPr>
          <w:p w:rsidR="00291ECD" w:rsidRPr="003420FE" w:rsidRDefault="00291ECD" w:rsidP="000848C9">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Recreation and culture</w:t>
            </w:r>
          </w:p>
        </w:tc>
        <w:tc>
          <w:tcPr>
            <w:tcW w:w="969"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6,42</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6,63</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6,89</w:t>
            </w:r>
          </w:p>
        </w:tc>
        <w:tc>
          <w:tcPr>
            <w:tcW w:w="968" w:type="dxa"/>
            <w:tcBorders>
              <w:top w:val="single" w:sz="4"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6,92</w:t>
            </w:r>
          </w:p>
        </w:tc>
        <w:tc>
          <w:tcPr>
            <w:tcW w:w="968" w:type="dxa"/>
            <w:tcBorders>
              <w:top w:val="single" w:sz="4" w:space="0" w:color="212492"/>
              <w:bottom w:val="single" w:sz="4" w:space="0" w:color="212492"/>
            </w:tcBorders>
            <w:shd w:val="clear" w:color="auto" w:fill="auto"/>
          </w:tcPr>
          <w:p w:rsidR="00291ECD" w:rsidRPr="003420FE" w:rsidRDefault="00291ECD" w:rsidP="001A4874">
            <w:pPr>
              <w:jc w:val="right"/>
              <w:rPr>
                <w:rFonts w:cs="Arial"/>
                <w:color w:val="000000" w:themeColor="text1"/>
                <w:sz w:val="16"/>
                <w:szCs w:val="16"/>
                <w:lang w:val="en-GB"/>
              </w:rPr>
            </w:pPr>
            <w:r w:rsidRPr="003420FE">
              <w:rPr>
                <w:rFonts w:cs="Arial"/>
                <w:color w:val="000000" w:themeColor="text1"/>
                <w:sz w:val="16"/>
                <w:szCs w:val="16"/>
                <w:lang w:val="en-GB"/>
              </w:rPr>
              <w:t>6,44</w:t>
            </w:r>
          </w:p>
        </w:tc>
      </w:tr>
      <w:tr w:rsidR="00291ECD" w:rsidRPr="003420FE" w:rsidTr="002E0C0A">
        <w:trPr>
          <w:trHeight w:val="57"/>
        </w:trPr>
        <w:tc>
          <w:tcPr>
            <w:tcW w:w="3227" w:type="dxa"/>
            <w:tcBorders>
              <w:top w:val="single" w:sz="4" w:space="0" w:color="212492"/>
              <w:bottom w:val="single" w:sz="4" w:space="0" w:color="212492"/>
            </w:tcBorders>
            <w:shd w:val="clear" w:color="auto" w:fill="auto"/>
            <w:vAlign w:val="center"/>
          </w:tcPr>
          <w:p w:rsidR="00291ECD" w:rsidRPr="003420FE" w:rsidRDefault="00291ECD" w:rsidP="000848C9">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Education</w:t>
            </w:r>
          </w:p>
        </w:tc>
        <w:tc>
          <w:tcPr>
            <w:tcW w:w="969"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1,04</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1,01</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0,97</w:t>
            </w:r>
          </w:p>
        </w:tc>
        <w:tc>
          <w:tcPr>
            <w:tcW w:w="968" w:type="dxa"/>
            <w:tcBorders>
              <w:top w:val="single" w:sz="4"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1,00</w:t>
            </w:r>
          </w:p>
        </w:tc>
        <w:tc>
          <w:tcPr>
            <w:tcW w:w="968" w:type="dxa"/>
            <w:tcBorders>
              <w:top w:val="single" w:sz="4" w:space="0" w:color="212492"/>
              <w:bottom w:val="single" w:sz="4" w:space="0" w:color="212492"/>
            </w:tcBorders>
            <w:shd w:val="clear" w:color="auto" w:fill="auto"/>
          </w:tcPr>
          <w:p w:rsidR="00291ECD" w:rsidRPr="003420FE" w:rsidRDefault="00291ECD" w:rsidP="001A4874">
            <w:pPr>
              <w:jc w:val="right"/>
              <w:rPr>
                <w:rFonts w:cs="Arial"/>
                <w:color w:val="000000" w:themeColor="text1"/>
                <w:sz w:val="16"/>
                <w:szCs w:val="16"/>
                <w:lang w:val="en-GB"/>
              </w:rPr>
            </w:pPr>
            <w:r w:rsidRPr="003420FE">
              <w:rPr>
                <w:rFonts w:cs="Arial"/>
                <w:color w:val="000000" w:themeColor="text1"/>
                <w:sz w:val="16"/>
                <w:szCs w:val="16"/>
                <w:lang w:val="en-GB"/>
              </w:rPr>
              <w:t>1,07</w:t>
            </w:r>
          </w:p>
        </w:tc>
      </w:tr>
      <w:tr w:rsidR="00291ECD" w:rsidRPr="003420FE" w:rsidTr="002E0C0A">
        <w:trPr>
          <w:trHeight w:val="57"/>
        </w:trPr>
        <w:tc>
          <w:tcPr>
            <w:tcW w:w="3227" w:type="dxa"/>
            <w:tcBorders>
              <w:top w:val="single" w:sz="4" w:space="0" w:color="212492"/>
              <w:bottom w:val="single" w:sz="4" w:space="0" w:color="212492"/>
            </w:tcBorders>
            <w:shd w:val="clear" w:color="auto" w:fill="auto"/>
            <w:vAlign w:val="center"/>
          </w:tcPr>
          <w:p w:rsidR="00291ECD" w:rsidRPr="003420FE" w:rsidRDefault="00291ECD" w:rsidP="000848C9">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Restaurants and hotels</w:t>
            </w:r>
          </w:p>
        </w:tc>
        <w:tc>
          <w:tcPr>
            <w:tcW w:w="969"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5,24</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5,04</w:t>
            </w:r>
          </w:p>
        </w:tc>
        <w:tc>
          <w:tcPr>
            <w:tcW w:w="968" w:type="dxa"/>
            <w:tcBorders>
              <w:top w:val="single" w:sz="4" w:space="0" w:color="212492"/>
              <w:bottom w:val="single" w:sz="4" w:space="0" w:color="212492"/>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5,23</w:t>
            </w:r>
          </w:p>
        </w:tc>
        <w:tc>
          <w:tcPr>
            <w:tcW w:w="968" w:type="dxa"/>
            <w:tcBorders>
              <w:top w:val="single" w:sz="4" w:space="0" w:color="212492"/>
              <w:bottom w:val="single" w:sz="4" w:space="0" w:color="212492"/>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5,71</w:t>
            </w:r>
          </w:p>
        </w:tc>
        <w:tc>
          <w:tcPr>
            <w:tcW w:w="968" w:type="dxa"/>
            <w:tcBorders>
              <w:top w:val="single" w:sz="4" w:space="0" w:color="212492"/>
              <w:bottom w:val="single" w:sz="4" w:space="0" w:color="212492"/>
            </w:tcBorders>
            <w:shd w:val="clear" w:color="auto" w:fill="auto"/>
          </w:tcPr>
          <w:p w:rsidR="00291ECD" w:rsidRPr="003420FE" w:rsidRDefault="00291ECD" w:rsidP="00F65EEC">
            <w:pPr>
              <w:jc w:val="right"/>
              <w:rPr>
                <w:rFonts w:cs="Arial"/>
                <w:color w:val="000000" w:themeColor="text1"/>
                <w:sz w:val="16"/>
                <w:szCs w:val="16"/>
                <w:lang w:val="en-GB"/>
              </w:rPr>
            </w:pPr>
            <w:r w:rsidRPr="003420FE">
              <w:rPr>
                <w:rFonts w:cs="Arial"/>
                <w:color w:val="000000" w:themeColor="text1"/>
                <w:sz w:val="16"/>
                <w:szCs w:val="16"/>
                <w:lang w:val="en-GB"/>
              </w:rPr>
              <w:t>6,20</w:t>
            </w:r>
          </w:p>
        </w:tc>
      </w:tr>
      <w:tr w:rsidR="00291ECD" w:rsidRPr="003420FE" w:rsidTr="002E0C0A">
        <w:trPr>
          <w:trHeight w:val="57"/>
        </w:trPr>
        <w:tc>
          <w:tcPr>
            <w:tcW w:w="3227" w:type="dxa"/>
            <w:tcBorders>
              <w:top w:val="single" w:sz="4" w:space="0" w:color="212492"/>
              <w:bottom w:val="nil"/>
            </w:tcBorders>
            <w:shd w:val="clear" w:color="auto" w:fill="auto"/>
            <w:vAlign w:val="center"/>
          </w:tcPr>
          <w:p w:rsidR="00291ECD" w:rsidRPr="003420FE" w:rsidRDefault="00291ECD" w:rsidP="000848C9">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Miscellaneous goods and services</w:t>
            </w:r>
          </w:p>
        </w:tc>
        <w:tc>
          <w:tcPr>
            <w:tcW w:w="969" w:type="dxa"/>
            <w:tcBorders>
              <w:top w:val="single" w:sz="4" w:space="0" w:color="212492"/>
              <w:bottom w:val="nil"/>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5,65</w:t>
            </w:r>
          </w:p>
        </w:tc>
        <w:tc>
          <w:tcPr>
            <w:tcW w:w="968" w:type="dxa"/>
            <w:tcBorders>
              <w:top w:val="single" w:sz="4" w:space="0" w:color="212492"/>
              <w:bottom w:val="nil"/>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5,78</w:t>
            </w:r>
          </w:p>
        </w:tc>
        <w:tc>
          <w:tcPr>
            <w:tcW w:w="968" w:type="dxa"/>
            <w:tcBorders>
              <w:top w:val="single" w:sz="4" w:space="0" w:color="212492"/>
              <w:bottom w:val="nil"/>
            </w:tcBorders>
            <w:shd w:val="clear" w:color="auto" w:fill="auto"/>
            <w:vAlign w:val="bottom"/>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5,51</w:t>
            </w:r>
          </w:p>
        </w:tc>
        <w:tc>
          <w:tcPr>
            <w:tcW w:w="968" w:type="dxa"/>
            <w:tcBorders>
              <w:top w:val="single" w:sz="4" w:space="0" w:color="212492"/>
              <w:bottom w:val="nil"/>
            </w:tcBorders>
            <w:shd w:val="clear" w:color="auto" w:fill="auto"/>
          </w:tcPr>
          <w:p w:rsidR="00291ECD" w:rsidRPr="003420FE" w:rsidRDefault="00291ECD" w:rsidP="002E0C0A">
            <w:pPr>
              <w:jc w:val="right"/>
              <w:rPr>
                <w:rFonts w:cs="Arial"/>
                <w:color w:val="000000" w:themeColor="text1"/>
                <w:sz w:val="16"/>
                <w:szCs w:val="16"/>
                <w:lang w:val="en-GB"/>
              </w:rPr>
            </w:pPr>
            <w:r w:rsidRPr="003420FE">
              <w:rPr>
                <w:rFonts w:cs="Arial"/>
                <w:color w:val="000000" w:themeColor="text1"/>
                <w:sz w:val="16"/>
                <w:szCs w:val="16"/>
                <w:lang w:val="en-GB"/>
              </w:rPr>
              <w:t>5,55</w:t>
            </w:r>
          </w:p>
        </w:tc>
        <w:tc>
          <w:tcPr>
            <w:tcW w:w="968" w:type="dxa"/>
            <w:tcBorders>
              <w:top w:val="single" w:sz="4" w:space="0" w:color="212492"/>
              <w:bottom w:val="nil"/>
            </w:tcBorders>
            <w:shd w:val="clear" w:color="auto" w:fill="auto"/>
          </w:tcPr>
          <w:p w:rsidR="00291ECD" w:rsidRPr="003420FE" w:rsidRDefault="00291ECD" w:rsidP="001A4874">
            <w:pPr>
              <w:jc w:val="right"/>
              <w:rPr>
                <w:rFonts w:cs="Arial"/>
                <w:color w:val="000000" w:themeColor="text1"/>
                <w:sz w:val="16"/>
                <w:szCs w:val="16"/>
                <w:lang w:val="en-GB"/>
              </w:rPr>
            </w:pPr>
            <w:r w:rsidRPr="003420FE">
              <w:rPr>
                <w:rFonts w:cs="Arial"/>
                <w:color w:val="000000" w:themeColor="text1"/>
                <w:sz w:val="16"/>
                <w:szCs w:val="16"/>
                <w:lang w:val="en-GB"/>
              </w:rPr>
              <w:t>5,58</w:t>
            </w:r>
          </w:p>
        </w:tc>
      </w:tr>
    </w:tbl>
    <w:p w:rsidR="00C27D75" w:rsidRPr="003420FE" w:rsidRDefault="00C27D75" w:rsidP="00A07F00">
      <w:pPr>
        <w:pStyle w:val="Nagwek1"/>
        <w:rPr>
          <w:shd w:val="clear" w:color="auto" w:fill="FFFFFF"/>
          <w:lang w:val="en-GB"/>
        </w:rPr>
      </w:pPr>
    </w:p>
    <w:p w:rsidR="00C27D75" w:rsidRPr="003420FE" w:rsidRDefault="00C27D75" w:rsidP="00C27D75">
      <w:pPr>
        <w:rPr>
          <w:rFonts w:ascii="Fira Sans SemiBold" w:eastAsia="Times New Roman" w:hAnsi="Fira Sans SemiBold" w:cs="Times New Roman"/>
          <w:color w:val="001D77"/>
          <w:szCs w:val="24"/>
          <w:shd w:val="clear" w:color="auto" w:fill="FFFFFF"/>
          <w:lang w:val="en-GB" w:eastAsia="pl-PL"/>
        </w:rPr>
      </w:pPr>
      <w:r w:rsidRPr="003420FE">
        <w:rPr>
          <w:shd w:val="clear" w:color="auto" w:fill="FFFFFF"/>
          <w:lang w:val="en-GB"/>
        </w:rPr>
        <w:br w:type="page"/>
      </w:r>
    </w:p>
    <w:p w:rsidR="00A07F00" w:rsidRPr="003420FE" w:rsidRDefault="000E6A01" w:rsidP="00C27D75">
      <w:pPr>
        <w:pStyle w:val="Nagwek1"/>
        <w:spacing w:before="120" w:line="240" w:lineRule="exact"/>
        <w:rPr>
          <w:lang w:val="en-GB"/>
        </w:rPr>
      </w:pPr>
      <w:r w:rsidRPr="003420FE">
        <w:rPr>
          <w:shd w:val="clear" w:color="auto" w:fill="FFFFFF"/>
          <w:lang w:val="en-GB"/>
        </w:rPr>
        <w:t>Impacts of price changes on the total consumer price index</w:t>
      </w:r>
    </w:p>
    <w:p w:rsidR="00A07F00" w:rsidRPr="003420FE" w:rsidRDefault="000E6A01" w:rsidP="00C27D75">
      <w:pPr>
        <w:rPr>
          <w:color w:val="000000" w:themeColor="text1"/>
          <w:lang w:val="en-GB"/>
        </w:rPr>
      </w:pPr>
      <w:r w:rsidRPr="003420FE">
        <w:rPr>
          <w:color w:val="000000" w:themeColor="text1"/>
          <w:lang w:val="en-GB"/>
        </w:rPr>
        <w:t>In February of the current year, compared with the previous month, the greatest impact on the total consumer price index had higher prices of Food (by 0,9%)</w:t>
      </w:r>
      <w:r w:rsidR="00ED0E83" w:rsidRPr="003420FE">
        <w:rPr>
          <w:color w:val="000000" w:themeColor="text1"/>
          <w:lang w:val="en-GB"/>
        </w:rPr>
        <w:t xml:space="preserve"> and related to Dwelling (by 0,4%), </w:t>
      </w:r>
      <w:r w:rsidRPr="003420FE">
        <w:rPr>
          <w:color w:val="000000" w:themeColor="text1"/>
          <w:lang w:val="en-GB"/>
        </w:rPr>
        <w:t xml:space="preserve">which </w:t>
      </w:r>
      <w:r w:rsidR="00ED0E83" w:rsidRPr="003420FE">
        <w:rPr>
          <w:color w:val="000000" w:themeColor="text1"/>
          <w:lang w:val="en-GB"/>
        </w:rPr>
        <w:t xml:space="preserve">increased </w:t>
      </w:r>
      <w:r w:rsidRPr="003420FE">
        <w:rPr>
          <w:color w:val="000000" w:themeColor="text1"/>
          <w:lang w:val="en-GB"/>
        </w:rPr>
        <w:t xml:space="preserve">the index by </w:t>
      </w:r>
      <w:r w:rsidR="00ED0E83" w:rsidRPr="003420FE">
        <w:rPr>
          <w:color w:val="000000" w:themeColor="text1"/>
          <w:lang w:val="en-GB"/>
        </w:rPr>
        <w:t>0,21</w:t>
      </w:r>
      <w:r w:rsidRPr="003420FE">
        <w:rPr>
          <w:color w:val="000000" w:themeColor="text1"/>
          <w:lang w:val="en-GB"/>
        </w:rPr>
        <w:t xml:space="preserve"> pp</w:t>
      </w:r>
      <w:r w:rsidR="00ED0E83" w:rsidRPr="003420FE">
        <w:rPr>
          <w:color w:val="000000" w:themeColor="text1"/>
          <w:lang w:val="en-GB"/>
        </w:rPr>
        <w:t xml:space="preserve"> </w:t>
      </w:r>
      <w:r w:rsidR="00C81489" w:rsidRPr="003420FE">
        <w:rPr>
          <w:color w:val="000000" w:themeColor="text1"/>
          <w:lang w:val="en-GB"/>
        </w:rPr>
        <w:t>and 0,09</w:t>
      </w:r>
      <w:r w:rsidRPr="003420FE">
        <w:rPr>
          <w:color w:val="000000" w:themeColor="text1"/>
          <w:lang w:val="en-GB"/>
        </w:rPr>
        <w:t xml:space="preserve"> pp, respectively. </w:t>
      </w:r>
      <w:r w:rsidR="00C81489" w:rsidRPr="003420FE">
        <w:rPr>
          <w:color w:val="000000" w:themeColor="text1"/>
          <w:lang w:val="en-GB"/>
        </w:rPr>
        <w:t>Lower</w:t>
      </w:r>
      <w:r w:rsidRPr="003420FE">
        <w:rPr>
          <w:color w:val="000000" w:themeColor="text1"/>
          <w:lang w:val="en-GB"/>
        </w:rPr>
        <w:t xml:space="preserve"> pric</w:t>
      </w:r>
      <w:r w:rsidR="00511D27">
        <w:rPr>
          <w:color w:val="000000" w:themeColor="text1"/>
          <w:lang w:val="en-GB"/>
        </w:rPr>
        <w:t>es of </w:t>
      </w:r>
      <w:r w:rsidR="00C81489" w:rsidRPr="003420FE">
        <w:rPr>
          <w:color w:val="000000" w:themeColor="text1"/>
          <w:lang w:val="en-GB"/>
        </w:rPr>
        <w:t>Clothing and footwear (by 1,7</w:t>
      </w:r>
      <w:r w:rsidRPr="003420FE">
        <w:rPr>
          <w:color w:val="000000" w:themeColor="text1"/>
          <w:lang w:val="en-GB"/>
        </w:rPr>
        <w:t xml:space="preserve">%) </w:t>
      </w:r>
      <w:r w:rsidR="00C81489" w:rsidRPr="003420FE">
        <w:rPr>
          <w:color w:val="000000" w:themeColor="text1"/>
          <w:lang w:val="en-GB"/>
        </w:rPr>
        <w:t>decreased</w:t>
      </w:r>
      <w:r w:rsidR="00C31FFE" w:rsidRPr="003420FE">
        <w:rPr>
          <w:color w:val="000000" w:themeColor="text1"/>
          <w:lang w:val="en-GB"/>
        </w:rPr>
        <w:t xml:space="preserve"> the index by 0,08</w:t>
      </w:r>
      <w:r w:rsidRPr="003420FE">
        <w:rPr>
          <w:color w:val="000000" w:themeColor="text1"/>
          <w:lang w:val="en-GB"/>
        </w:rPr>
        <w:t xml:space="preserve"> pp. Compared with the corresponding month of the previous year, higher prices of Food (by </w:t>
      </w:r>
      <w:r w:rsidR="00C31FFE" w:rsidRPr="003420FE">
        <w:rPr>
          <w:color w:val="000000" w:themeColor="text1"/>
          <w:lang w:val="en-GB"/>
        </w:rPr>
        <w:t>2,2</w:t>
      </w:r>
      <w:r w:rsidRPr="003420FE">
        <w:rPr>
          <w:color w:val="000000" w:themeColor="text1"/>
          <w:lang w:val="en-GB"/>
        </w:rPr>
        <w:t>%) and re</w:t>
      </w:r>
      <w:r w:rsidR="00B6131C">
        <w:rPr>
          <w:color w:val="000000" w:themeColor="text1"/>
          <w:lang w:val="en-GB"/>
        </w:rPr>
        <w:t xml:space="preserve">lated to </w:t>
      </w:r>
      <w:r w:rsidR="00C31FFE" w:rsidRPr="003420FE">
        <w:rPr>
          <w:color w:val="000000" w:themeColor="text1"/>
          <w:lang w:val="en-GB"/>
        </w:rPr>
        <w:t>Transport</w:t>
      </w:r>
      <w:r w:rsidRPr="003420FE">
        <w:rPr>
          <w:color w:val="000000" w:themeColor="text1"/>
          <w:lang w:val="en-GB"/>
        </w:rPr>
        <w:t xml:space="preserve"> (by </w:t>
      </w:r>
      <w:r w:rsidR="00C31FFE" w:rsidRPr="003420FE">
        <w:rPr>
          <w:color w:val="000000" w:themeColor="text1"/>
          <w:lang w:val="en-GB"/>
        </w:rPr>
        <w:t>2,5</w:t>
      </w:r>
      <w:r w:rsidRPr="003420FE">
        <w:rPr>
          <w:color w:val="000000" w:themeColor="text1"/>
          <w:lang w:val="en-GB"/>
        </w:rPr>
        <w:t xml:space="preserve">%) </w:t>
      </w:r>
      <w:r w:rsidR="00C31FFE" w:rsidRPr="003420FE">
        <w:rPr>
          <w:color w:val="000000" w:themeColor="text1"/>
          <w:lang w:val="en-GB"/>
        </w:rPr>
        <w:t xml:space="preserve">and Dwelling (by 0,6%) </w:t>
      </w:r>
      <w:r w:rsidRPr="003420FE">
        <w:rPr>
          <w:color w:val="000000" w:themeColor="text1"/>
          <w:lang w:val="en-GB"/>
        </w:rPr>
        <w:t>increased the index</w:t>
      </w:r>
      <w:r w:rsidR="00C31FFE" w:rsidRPr="003420FE">
        <w:rPr>
          <w:color w:val="000000" w:themeColor="text1"/>
          <w:lang w:val="en-GB"/>
        </w:rPr>
        <w:t xml:space="preserve"> by 0,50</w:t>
      </w:r>
      <w:r w:rsidRPr="003420FE">
        <w:rPr>
          <w:color w:val="000000" w:themeColor="text1"/>
          <w:lang w:val="en-GB"/>
        </w:rPr>
        <w:t xml:space="preserve"> pp</w:t>
      </w:r>
      <w:r w:rsidR="008376B1" w:rsidRPr="003420FE">
        <w:rPr>
          <w:color w:val="000000" w:themeColor="text1"/>
          <w:lang w:val="en-GB"/>
        </w:rPr>
        <w:t>, 0,25 pp and 0,1</w:t>
      </w:r>
      <w:r w:rsidR="00B6131C">
        <w:rPr>
          <w:color w:val="000000" w:themeColor="text1"/>
          <w:lang w:val="en-GB"/>
        </w:rPr>
        <w:t>6 </w:t>
      </w:r>
      <w:r w:rsidRPr="003420FE">
        <w:rPr>
          <w:color w:val="000000" w:themeColor="text1"/>
          <w:lang w:val="en-GB"/>
        </w:rPr>
        <w:t xml:space="preserve">pp, respectively. Lower prices of Clothing and footwear (by </w:t>
      </w:r>
      <w:r w:rsidR="008376B1" w:rsidRPr="003420FE">
        <w:rPr>
          <w:color w:val="000000" w:themeColor="text1"/>
          <w:lang w:val="en-GB"/>
        </w:rPr>
        <w:t>3</w:t>
      </w:r>
      <w:r w:rsidRPr="003420FE">
        <w:rPr>
          <w:color w:val="000000" w:themeColor="text1"/>
          <w:lang w:val="en-GB"/>
        </w:rPr>
        <w:t>,2%) and related to</w:t>
      </w:r>
      <w:r w:rsidR="008376B1" w:rsidRPr="003420FE">
        <w:rPr>
          <w:color w:val="000000" w:themeColor="text1"/>
          <w:lang w:val="en-GB"/>
        </w:rPr>
        <w:t xml:space="preserve"> Communication</w:t>
      </w:r>
      <w:r w:rsidRPr="003420FE">
        <w:rPr>
          <w:color w:val="000000" w:themeColor="text1"/>
          <w:lang w:val="en-GB"/>
        </w:rPr>
        <w:t xml:space="preserve"> (by </w:t>
      </w:r>
      <w:r w:rsidR="008376B1" w:rsidRPr="003420FE">
        <w:rPr>
          <w:color w:val="000000" w:themeColor="text1"/>
          <w:lang w:val="en-GB"/>
        </w:rPr>
        <w:t>2,4</w:t>
      </w:r>
      <w:r w:rsidRPr="003420FE">
        <w:rPr>
          <w:color w:val="000000" w:themeColor="text1"/>
          <w:lang w:val="en-GB"/>
        </w:rPr>
        <w:t>%) low</w:t>
      </w:r>
      <w:r w:rsidR="008376B1" w:rsidRPr="003420FE">
        <w:rPr>
          <w:color w:val="000000" w:themeColor="text1"/>
          <w:lang w:val="en-GB"/>
        </w:rPr>
        <w:t>ered the index by 0,16 pp and 0,10</w:t>
      </w:r>
      <w:r w:rsidRPr="003420FE">
        <w:rPr>
          <w:color w:val="000000" w:themeColor="text1"/>
          <w:lang w:val="en-GB"/>
        </w:rPr>
        <w:t xml:space="preserve"> pp, respectively.</w:t>
      </w:r>
    </w:p>
    <w:p w:rsidR="008376B1" w:rsidRPr="003420FE" w:rsidRDefault="008376B1" w:rsidP="00C27D75">
      <w:pPr>
        <w:rPr>
          <w:color w:val="000000" w:themeColor="text1"/>
          <w:lang w:val="en-GB"/>
        </w:rPr>
      </w:pPr>
    </w:p>
    <w:p w:rsidR="00A07F00" w:rsidRPr="003420FE" w:rsidRDefault="003D2101" w:rsidP="00C27D75">
      <w:pPr>
        <w:pStyle w:val="tytuwykresu"/>
        <w:rPr>
          <w:noProof/>
          <w:shd w:val="clear" w:color="auto" w:fill="FFFFFF"/>
          <w:lang w:val="en-GB" w:eastAsia="pl-PL"/>
        </w:rPr>
      </w:pPr>
      <w:r w:rsidRPr="003420FE">
        <w:rPr>
          <w:noProof/>
          <w:lang w:eastAsia="pl-PL"/>
        </w:rPr>
        <w:drawing>
          <wp:anchor distT="0" distB="0" distL="114300" distR="114300" simplePos="0" relativeHeight="251791360" behindDoc="0" locked="0" layoutInCell="1" allowOverlap="1" wp14:anchorId="7F4A1C48" wp14:editId="592BEECA">
            <wp:simplePos x="0" y="0"/>
            <wp:positionH relativeFrom="column">
              <wp:posOffset>0</wp:posOffset>
            </wp:positionH>
            <wp:positionV relativeFrom="paragraph">
              <wp:posOffset>415925</wp:posOffset>
            </wp:positionV>
            <wp:extent cx="5093970" cy="2955290"/>
            <wp:effectExtent l="0" t="0" r="0" b="0"/>
            <wp:wrapSquare wrapText="bothSides"/>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CF6062">
        <w:rPr>
          <w:noProof/>
          <w:lang w:eastAsia="pl-PL"/>
        </w:rPr>
        <mc:AlternateContent>
          <mc:Choice Requires="wps">
            <w:drawing>
              <wp:anchor distT="45720" distB="45720" distL="114300" distR="114300" simplePos="0" relativeHeight="251755520" behindDoc="1" locked="0" layoutInCell="1" allowOverlap="1">
                <wp:simplePos x="0" y="0"/>
                <wp:positionH relativeFrom="column">
                  <wp:posOffset>5267325</wp:posOffset>
                </wp:positionH>
                <wp:positionV relativeFrom="paragraph">
                  <wp:posOffset>244475</wp:posOffset>
                </wp:positionV>
                <wp:extent cx="1725295" cy="1476375"/>
                <wp:effectExtent l="0" t="0" r="0" b="0"/>
                <wp:wrapTight wrapText="bothSides">
                  <wp:wrapPolygon edited="0">
                    <wp:start x="0" y="0"/>
                    <wp:lineTo x="0" y="0"/>
                    <wp:lineTo x="0" y="0"/>
                  </wp:wrapPolygon>
                </wp:wrapTight>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977" w:rsidRPr="00AE7A62" w:rsidRDefault="00DB7977" w:rsidP="00AB3454">
                            <w:pPr>
                              <w:rPr>
                                <w:rFonts w:eastAsia="Times New Roman" w:cs="Times New Roman"/>
                                <w:bCs/>
                                <w:color w:val="001D77"/>
                                <w:sz w:val="18"/>
                                <w:szCs w:val="18"/>
                                <w:lang w:val="en-GB" w:eastAsia="pl-PL"/>
                              </w:rPr>
                            </w:pPr>
                            <w:r w:rsidRPr="00AE7A62">
                              <w:rPr>
                                <w:rFonts w:eastAsia="Times New Roman" w:cs="Times New Roman"/>
                                <w:bCs/>
                                <w:color w:val="001D77"/>
                                <w:sz w:val="18"/>
                                <w:szCs w:val="18"/>
                                <w:lang w:val="en-GB" w:eastAsia="pl-PL"/>
                              </w:rPr>
                              <w:t>In February 2019 the greatest impact on the total consumer price index had the higher prices of Vegetables and Transport services, wh</w:t>
                            </w:r>
                            <w:r w:rsidR="00511D27">
                              <w:rPr>
                                <w:rFonts w:eastAsia="Times New Roman" w:cs="Times New Roman"/>
                                <w:bCs/>
                                <w:color w:val="001D77"/>
                                <w:sz w:val="18"/>
                                <w:szCs w:val="18"/>
                                <w:lang w:val="en-GB" w:eastAsia="pl-PL"/>
                              </w:rPr>
                              <w:t>ich increased the index by </w:t>
                            </w:r>
                            <w:r w:rsidR="000D784F">
                              <w:rPr>
                                <w:rFonts w:eastAsia="Times New Roman" w:cs="Times New Roman"/>
                                <w:bCs/>
                                <w:color w:val="001D77"/>
                                <w:sz w:val="18"/>
                                <w:szCs w:val="18"/>
                                <w:lang w:val="en-GB" w:eastAsia="pl-PL"/>
                              </w:rPr>
                              <w:t>0,15 </w:t>
                            </w:r>
                            <w:r w:rsidRPr="00AE7A62">
                              <w:rPr>
                                <w:rFonts w:eastAsia="Times New Roman" w:cs="Times New Roman"/>
                                <w:bCs/>
                                <w:color w:val="001D77"/>
                                <w:sz w:val="18"/>
                                <w:szCs w:val="18"/>
                                <w:lang w:val="en-GB" w:eastAsia="pl-PL"/>
                              </w:rPr>
                              <w:t xml:space="preserve">pp and 0,05 pp, </w:t>
                            </w:r>
                            <w:r w:rsidR="00511D27">
                              <w:rPr>
                                <w:rFonts w:eastAsia="Times New Roman" w:cs="Times New Roman"/>
                                <w:bCs/>
                                <w:color w:val="001D77"/>
                                <w:sz w:val="18"/>
                                <w:szCs w:val="18"/>
                                <w:lang w:val="en-GB" w:eastAsia="pl-PL"/>
                              </w:rPr>
                              <w:br/>
                            </w:r>
                            <w:r w:rsidRPr="00AE7A62">
                              <w:rPr>
                                <w:rFonts w:eastAsia="Times New Roman" w:cs="Times New Roman"/>
                                <w:bCs/>
                                <w:color w:val="001D77"/>
                                <w:sz w:val="18"/>
                                <w:szCs w:val="18"/>
                                <w:lang w:val="en-GB" w:eastAsia="pl-PL"/>
                              </w:rPr>
                              <w:t>respectively</w:t>
                            </w:r>
                          </w:p>
                          <w:p w:rsidR="00DB7977" w:rsidRPr="00674A8B" w:rsidRDefault="00DB7977" w:rsidP="00A07F00">
                            <w:pPr>
                              <w:rPr>
                                <w:rFonts w:eastAsia="Times New Roman" w:cs="Times New Roman"/>
                                <w:bCs/>
                                <w:color w:val="001D77"/>
                                <w:sz w:val="18"/>
                                <w:szCs w:val="18"/>
                                <w:lang w:eastAsia="pl-P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414.75pt;margin-top:19.25pt;width:135.85pt;height:116.2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v9uQIAAMM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" filled="f" stroked="f">
                <v:textbox>
                  <w:txbxContent>
                    <w:p w:rsidR="00DB7977" w:rsidRPr="00AE7A62" w:rsidRDefault="00DB7977" w:rsidP="00AB3454">
                      <w:pPr>
                        <w:rPr>
                          <w:rFonts w:eastAsia="Times New Roman" w:cs="Times New Roman"/>
                          <w:bCs/>
                          <w:color w:val="001D77"/>
                          <w:sz w:val="18"/>
                          <w:szCs w:val="18"/>
                          <w:lang w:val="en-GB" w:eastAsia="pl-PL"/>
                        </w:rPr>
                      </w:pPr>
                      <w:r w:rsidRPr="00AE7A62">
                        <w:rPr>
                          <w:rFonts w:eastAsia="Times New Roman" w:cs="Times New Roman"/>
                          <w:bCs/>
                          <w:color w:val="001D77"/>
                          <w:sz w:val="18"/>
                          <w:szCs w:val="18"/>
                          <w:lang w:val="en-GB" w:eastAsia="pl-PL"/>
                        </w:rPr>
                        <w:t>In February 2019 the greatest impact on the total consumer price index had the higher prices of Vegetables and Transport services, wh</w:t>
                      </w:r>
                      <w:r w:rsidR="00511D27">
                        <w:rPr>
                          <w:rFonts w:eastAsia="Times New Roman" w:cs="Times New Roman"/>
                          <w:bCs/>
                          <w:color w:val="001D77"/>
                          <w:sz w:val="18"/>
                          <w:szCs w:val="18"/>
                          <w:lang w:val="en-GB" w:eastAsia="pl-PL"/>
                        </w:rPr>
                        <w:t>ich increased the index by </w:t>
                      </w:r>
                      <w:r w:rsidR="000D784F">
                        <w:rPr>
                          <w:rFonts w:eastAsia="Times New Roman" w:cs="Times New Roman"/>
                          <w:bCs/>
                          <w:color w:val="001D77"/>
                          <w:sz w:val="18"/>
                          <w:szCs w:val="18"/>
                          <w:lang w:val="en-GB" w:eastAsia="pl-PL"/>
                        </w:rPr>
                        <w:t>0,15 </w:t>
                      </w:r>
                      <w:r w:rsidRPr="00AE7A62">
                        <w:rPr>
                          <w:rFonts w:eastAsia="Times New Roman" w:cs="Times New Roman"/>
                          <w:bCs/>
                          <w:color w:val="001D77"/>
                          <w:sz w:val="18"/>
                          <w:szCs w:val="18"/>
                          <w:lang w:val="en-GB" w:eastAsia="pl-PL"/>
                        </w:rPr>
                        <w:t xml:space="preserve">pp and 0,05 pp, </w:t>
                      </w:r>
                      <w:r w:rsidR="00511D27">
                        <w:rPr>
                          <w:rFonts w:eastAsia="Times New Roman" w:cs="Times New Roman"/>
                          <w:bCs/>
                          <w:color w:val="001D77"/>
                          <w:sz w:val="18"/>
                          <w:szCs w:val="18"/>
                          <w:lang w:val="en-GB" w:eastAsia="pl-PL"/>
                        </w:rPr>
                        <w:br/>
                      </w:r>
                      <w:r w:rsidRPr="00AE7A62">
                        <w:rPr>
                          <w:rFonts w:eastAsia="Times New Roman" w:cs="Times New Roman"/>
                          <w:bCs/>
                          <w:color w:val="001D77"/>
                          <w:sz w:val="18"/>
                          <w:szCs w:val="18"/>
                          <w:lang w:val="en-GB" w:eastAsia="pl-PL"/>
                        </w:rPr>
                        <w:t>respectively</w:t>
                      </w:r>
                    </w:p>
                    <w:p w:rsidR="00DB7977" w:rsidRPr="00674A8B" w:rsidRDefault="00DB7977" w:rsidP="00A07F00">
                      <w:pPr>
                        <w:rPr>
                          <w:rFonts w:eastAsia="Times New Roman" w:cs="Times New Roman"/>
                          <w:bCs/>
                          <w:color w:val="001D77"/>
                          <w:sz w:val="18"/>
                          <w:szCs w:val="18"/>
                          <w:lang w:eastAsia="pl-PL"/>
                        </w:rPr>
                      </w:pPr>
                    </w:p>
                  </w:txbxContent>
                </v:textbox>
                <w10:wrap type="tight"/>
              </v:shape>
            </w:pict>
          </mc:Fallback>
        </mc:AlternateContent>
      </w:r>
      <w:r w:rsidR="00AB3454" w:rsidRPr="003420FE">
        <w:rPr>
          <w:noProof/>
          <w:lang w:val="en-GB" w:eastAsia="pl-PL"/>
        </w:rPr>
        <w:t>Chart 1</w:t>
      </w:r>
      <w:r w:rsidR="00AB3454" w:rsidRPr="003420FE">
        <w:rPr>
          <w:noProof/>
          <w:spacing w:val="-4"/>
          <w:lang w:val="en-GB" w:eastAsia="pl-PL"/>
        </w:rPr>
        <w:t>. Impact of price changes of selected groups of consumer goods and services in February 2019</w:t>
      </w:r>
      <w:r w:rsidR="00AB3454" w:rsidRPr="003420FE">
        <w:rPr>
          <w:noProof/>
          <w:lang w:val="en-GB" w:eastAsia="pl-PL"/>
        </w:rPr>
        <w:t xml:space="preserve"> (change in pp compared with the previous period)</w:t>
      </w:r>
    </w:p>
    <w:p w:rsidR="00A07F00" w:rsidRPr="003420FE" w:rsidRDefault="00A07F00" w:rsidP="00C27D75">
      <w:pPr>
        <w:pStyle w:val="tytuwykresu"/>
        <w:rPr>
          <w:b w:val="0"/>
          <w:shd w:val="clear" w:color="auto" w:fill="FFFFFF"/>
          <w:lang w:val="en-GB"/>
        </w:rPr>
      </w:pPr>
    </w:p>
    <w:p w:rsidR="003A440F" w:rsidRPr="003420FE" w:rsidRDefault="006F5FF9" w:rsidP="00C27D75">
      <w:pPr>
        <w:pStyle w:val="tytuwykresu"/>
        <w:rPr>
          <w:b w:val="0"/>
          <w:noProof/>
          <w:shd w:val="clear" w:color="auto" w:fill="FFFFFF"/>
          <w:lang w:val="en-GB" w:eastAsia="pl-PL"/>
        </w:rPr>
      </w:pPr>
      <w:r w:rsidRPr="003420FE">
        <w:rPr>
          <w:lang w:val="en-GB"/>
        </w:rPr>
        <w:t>Chart 2. Consumer prices (change in % compared with the previous period)</w:t>
      </w:r>
    </w:p>
    <w:p w:rsidR="003A440F" w:rsidRPr="003420FE" w:rsidRDefault="004C55C1" w:rsidP="00C27D75">
      <w:pPr>
        <w:pStyle w:val="LID"/>
        <w:rPr>
          <w:lang w:val="en-GB"/>
        </w:rPr>
      </w:pPr>
      <w:r w:rsidRPr="003420FE">
        <w:drawing>
          <wp:anchor distT="0" distB="0" distL="114300" distR="114300" simplePos="0" relativeHeight="251788288" behindDoc="0" locked="0" layoutInCell="1" allowOverlap="1" wp14:anchorId="0574A629" wp14:editId="67172026">
            <wp:simplePos x="0" y="0"/>
            <wp:positionH relativeFrom="column">
              <wp:align>left</wp:align>
            </wp:positionH>
            <wp:positionV relativeFrom="line">
              <wp:posOffset>36195</wp:posOffset>
            </wp:positionV>
            <wp:extent cx="5122800" cy="2556000"/>
            <wp:effectExtent l="0" t="0" r="0" b="0"/>
            <wp:wrapSquare wrapText="bothSides"/>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A07F00" w:rsidRPr="003420FE" w:rsidRDefault="00A07F00" w:rsidP="00C27D75">
      <w:pPr>
        <w:rPr>
          <w:lang w:val="en-GB"/>
        </w:rPr>
      </w:pPr>
    </w:p>
    <w:p w:rsidR="00DA0243" w:rsidRPr="003420FE" w:rsidRDefault="00DA0243">
      <w:pPr>
        <w:spacing w:before="0" w:after="160" w:line="259" w:lineRule="auto"/>
        <w:rPr>
          <w:b/>
          <w:spacing w:val="-2"/>
          <w:sz w:val="18"/>
          <w:lang w:val="en-GB"/>
        </w:rPr>
      </w:pPr>
      <w:r w:rsidRPr="003420FE">
        <w:rPr>
          <w:lang w:val="en-GB"/>
        </w:rPr>
        <w:br w:type="page"/>
      </w:r>
    </w:p>
    <w:p w:rsidR="00034160" w:rsidRPr="003420FE" w:rsidRDefault="00CF6062" w:rsidP="00034160">
      <w:pPr>
        <w:pStyle w:val="tytuwykresu"/>
        <w:rPr>
          <w:spacing w:val="-4"/>
          <w:shd w:val="clear" w:color="auto" w:fill="FFFFFF"/>
          <w:lang w:val="en-GB"/>
        </w:rPr>
      </w:pPr>
      <w:r>
        <w:rPr>
          <w:noProof/>
          <w:spacing w:val="-4"/>
          <w:lang w:eastAsia="pl-PL"/>
        </w:rPr>
        <mc:AlternateContent>
          <mc:Choice Requires="wps">
            <w:drawing>
              <wp:anchor distT="45720" distB="45720" distL="114300" distR="114300" simplePos="0" relativeHeight="251750400" behindDoc="1" locked="0" layoutInCell="1" allowOverlap="1">
                <wp:simplePos x="0" y="0"/>
                <wp:positionH relativeFrom="column">
                  <wp:posOffset>5267325</wp:posOffset>
                </wp:positionH>
                <wp:positionV relativeFrom="paragraph">
                  <wp:posOffset>787400</wp:posOffset>
                </wp:positionV>
                <wp:extent cx="1725295" cy="1096645"/>
                <wp:effectExtent l="0" t="0" r="0" b="0"/>
                <wp:wrapTight wrapText="bothSides">
                  <wp:wrapPolygon edited="0">
                    <wp:start x="0" y="0"/>
                    <wp:lineTo x="0" y="0"/>
                    <wp:lineTo x="0" y="0"/>
                  </wp:wrapPolygon>
                </wp:wrapTight>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977" w:rsidRPr="00BF2F65" w:rsidRDefault="00DB7977" w:rsidP="00034160">
                            <w:pPr>
                              <w:pStyle w:val="Tekstprzypisudolnego"/>
                              <w:rPr>
                                <w:rFonts w:eastAsia="Times New Roman" w:cs="Times New Roman"/>
                                <w:bCs/>
                                <w:color w:val="001D77"/>
                                <w:sz w:val="18"/>
                                <w:szCs w:val="18"/>
                                <w:lang w:eastAsia="pl-PL"/>
                              </w:rPr>
                            </w:pPr>
                            <w:r>
                              <w:rPr>
                                <w:rFonts w:eastAsia="Times New Roman" w:cs="Times New Roman"/>
                                <w:bCs/>
                                <w:color w:val="001D77"/>
                                <w:sz w:val="18"/>
                                <w:szCs w:val="18"/>
                                <w:lang w:val="en-GB" w:eastAsia="pl-PL"/>
                              </w:rPr>
                              <w:t>In February 2019 the consumer price index was below the lower band for deviations from inflation target determined by the Monetary Policy Council (2,5</w:t>
                            </w:r>
                            <w:r w:rsidRPr="00662A45">
                              <w:rPr>
                                <w:rFonts w:eastAsia="Times New Roman" w:cs="Times New Roman"/>
                                <w:bCs/>
                                <w:color w:val="001D77"/>
                                <w:sz w:val="18"/>
                                <w:szCs w:val="18"/>
                                <w:lang w:val="en-GB" w:eastAsia="pl-PL"/>
                              </w:rPr>
                              <w:t>% +/- 1 pp)</w:t>
                            </w:r>
                          </w:p>
                          <w:p w:rsidR="00DB7977" w:rsidRPr="00BF2F65" w:rsidRDefault="00DB7977" w:rsidP="00034160">
                            <w:pPr>
                              <w:rPr>
                                <w:rFonts w:eastAsia="Times New Roman" w:cs="Times New Roman"/>
                                <w:bCs/>
                                <w:color w:val="001D77"/>
                                <w:sz w:val="18"/>
                                <w:szCs w:val="18"/>
                                <w:lang w:eastAsia="pl-P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margin-left:414.75pt;margin-top:62pt;width:135.85pt;height:86.3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" filled="f" stroked="f">
                <v:textbox>
                  <w:txbxContent>
                    <w:p w:rsidR="00DB7977" w:rsidRPr="00BF2F65" w:rsidRDefault="00DB7977" w:rsidP="00034160">
                      <w:pPr>
                        <w:pStyle w:val="Tekstprzypisudolnego"/>
                        <w:rPr>
                          <w:rFonts w:eastAsia="Times New Roman" w:cs="Times New Roman"/>
                          <w:bCs/>
                          <w:color w:val="001D77"/>
                          <w:sz w:val="18"/>
                          <w:szCs w:val="18"/>
                          <w:lang w:eastAsia="pl-PL"/>
                        </w:rPr>
                      </w:pPr>
                      <w:r>
                        <w:rPr>
                          <w:rFonts w:eastAsia="Times New Roman" w:cs="Times New Roman"/>
                          <w:bCs/>
                          <w:color w:val="001D77"/>
                          <w:sz w:val="18"/>
                          <w:szCs w:val="18"/>
                          <w:lang w:val="en-GB" w:eastAsia="pl-PL"/>
                        </w:rPr>
                        <w:t>In February 2019 the consumer price index was below the lower band for deviations from inflation target determined by the Monetary Policy Council (2,5</w:t>
                      </w:r>
                      <w:r w:rsidRPr="00662A45">
                        <w:rPr>
                          <w:rFonts w:eastAsia="Times New Roman" w:cs="Times New Roman"/>
                          <w:bCs/>
                          <w:color w:val="001D77"/>
                          <w:sz w:val="18"/>
                          <w:szCs w:val="18"/>
                          <w:lang w:val="en-GB" w:eastAsia="pl-PL"/>
                        </w:rPr>
                        <w:t>% +/- 1 pp)</w:t>
                      </w:r>
                    </w:p>
                    <w:p w:rsidR="00DB7977" w:rsidRPr="00BF2F65" w:rsidRDefault="00DB7977" w:rsidP="00034160">
                      <w:pPr>
                        <w:rPr>
                          <w:rFonts w:eastAsia="Times New Roman" w:cs="Times New Roman"/>
                          <w:bCs/>
                          <w:color w:val="001D77"/>
                          <w:sz w:val="18"/>
                          <w:szCs w:val="18"/>
                          <w:lang w:eastAsia="pl-PL"/>
                        </w:rPr>
                      </w:pPr>
                    </w:p>
                  </w:txbxContent>
                </v:textbox>
                <w10:wrap type="tight"/>
              </v:shape>
            </w:pict>
          </mc:Fallback>
        </mc:AlternateContent>
      </w:r>
      <w:r w:rsidR="00CF3744" w:rsidRPr="003420FE">
        <w:rPr>
          <w:noProof/>
          <w:spacing w:val="-4"/>
          <w:lang w:eastAsia="pl-PL"/>
        </w:rPr>
        <w:drawing>
          <wp:anchor distT="0" distB="0" distL="114300" distR="114300" simplePos="0" relativeHeight="251789312" behindDoc="0" locked="0" layoutInCell="1" allowOverlap="1" wp14:anchorId="7D3946EA" wp14:editId="19627B8B">
            <wp:simplePos x="0" y="0"/>
            <wp:positionH relativeFrom="column">
              <wp:posOffset>0</wp:posOffset>
            </wp:positionH>
            <wp:positionV relativeFrom="line">
              <wp:posOffset>282575</wp:posOffset>
            </wp:positionV>
            <wp:extent cx="5124450" cy="2524125"/>
            <wp:effectExtent l="0" t="0" r="0" b="9525"/>
            <wp:wrapSquare wrapText="bothSides"/>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6F5FF9" w:rsidRPr="003420FE">
        <w:rPr>
          <w:spacing w:val="-4"/>
          <w:shd w:val="clear" w:color="auto" w:fill="FFFFFF"/>
          <w:lang w:val="en-GB"/>
        </w:rPr>
        <w:t>Chart 3. Consumer prices (change in % compared with the corresponding period of the previous year)</w:t>
      </w:r>
    </w:p>
    <w:p w:rsidR="00034160" w:rsidRPr="003420FE" w:rsidRDefault="00034160" w:rsidP="00034160">
      <w:pPr>
        <w:spacing w:before="0" w:after="160" w:line="259" w:lineRule="auto"/>
        <w:rPr>
          <w:lang w:val="en-GB"/>
        </w:rPr>
      </w:pPr>
    </w:p>
    <w:p w:rsidR="001E7DBB" w:rsidRPr="003420FE" w:rsidRDefault="00740813" w:rsidP="001E7DBB">
      <w:pPr>
        <w:pStyle w:val="tytuwykresu"/>
        <w:rPr>
          <w:bCs/>
          <w:shd w:val="clear" w:color="auto" w:fill="FFFFFF"/>
          <w:lang w:val="en-GB"/>
        </w:rPr>
      </w:pPr>
      <w:r w:rsidRPr="003420FE">
        <w:rPr>
          <w:lang w:val="en-GB"/>
        </w:rPr>
        <w:t>Chart 4.</w:t>
      </w:r>
      <w:r w:rsidRPr="003420FE">
        <w:rPr>
          <w:shd w:val="clear" w:color="auto" w:fill="FFFFFF"/>
          <w:lang w:val="en-GB"/>
        </w:rPr>
        <w:t xml:space="preserve"> </w:t>
      </w:r>
      <w:r w:rsidRPr="003420FE">
        <w:rPr>
          <w:bCs/>
          <w:shd w:val="clear" w:color="auto" w:fill="FFFFFF"/>
          <w:lang w:val="en-GB"/>
        </w:rPr>
        <w:t xml:space="preserve">Consumer price index (CPI) and harmonised index of consumer prices (HICP) </w:t>
      </w:r>
      <w:r w:rsidRPr="003420FE">
        <w:rPr>
          <w:bCs/>
          <w:shd w:val="clear" w:color="auto" w:fill="FFFFFF"/>
          <w:lang w:val="en-GB"/>
        </w:rPr>
        <w:br/>
        <w:t>(change in % compared with the corresponding period of the previous year)</w:t>
      </w:r>
    </w:p>
    <w:p w:rsidR="007B74D8" w:rsidRPr="003420FE" w:rsidRDefault="001B2F90">
      <w:pPr>
        <w:spacing w:before="0" w:after="160" w:line="259" w:lineRule="auto"/>
        <w:rPr>
          <w:noProof/>
          <w:lang w:val="en-GB" w:eastAsia="pl-PL"/>
        </w:rPr>
      </w:pPr>
      <w:r w:rsidRPr="003420FE">
        <w:rPr>
          <w:noProof/>
          <w:lang w:eastAsia="pl-PL"/>
        </w:rPr>
        <w:drawing>
          <wp:anchor distT="0" distB="0" distL="114300" distR="114300" simplePos="0" relativeHeight="251790336" behindDoc="0" locked="0" layoutInCell="1" allowOverlap="1" wp14:anchorId="722A32A0" wp14:editId="57E507A1">
            <wp:simplePos x="457200" y="4203510"/>
            <wp:positionH relativeFrom="column">
              <wp:align>left</wp:align>
            </wp:positionH>
            <wp:positionV relativeFrom="line">
              <wp:posOffset>3810</wp:posOffset>
            </wp:positionV>
            <wp:extent cx="5111087" cy="2572603"/>
            <wp:effectExtent l="0" t="0" r="0" b="0"/>
            <wp:wrapSquare wrapText="bothSides"/>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9262E" w:rsidRPr="003420FE" w:rsidRDefault="00B9262E">
      <w:pPr>
        <w:spacing w:before="0" w:after="160" w:line="259" w:lineRule="auto"/>
        <w:rPr>
          <w:b/>
          <w:noProof/>
          <w:sz w:val="18"/>
          <w:szCs w:val="19"/>
          <w:lang w:val="en-GB" w:eastAsia="pl-PL"/>
        </w:rPr>
      </w:pPr>
      <w:r w:rsidRPr="003420FE">
        <w:rPr>
          <w:sz w:val="18"/>
          <w:lang w:val="en-GB"/>
        </w:rPr>
        <w:br w:type="page"/>
      </w:r>
    </w:p>
    <w:p w:rsidR="00516A50" w:rsidRPr="003420FE" w:rsidRDefault="00EC5453" w:rsidP="00EC396E">
      <w:pPr>
        <w:pStyle w:val="LID"/>
        <w:spacing w:after="240"/>
        <w:rPr>
          <w:bCs/>
          <w:sz w:val="18"/>
          <w:shd w:val="clear" w:color="auto" w:fill="FFFFFF"/>
          <w:lang w:val="en-GB"/>
        </w:rPr>
      </w:pPr>
      <w:r w:rsidRPr="003420FE">
        <w:rPr>
          <w:sz w:val="18"/>
          <w:lang w:val="en-GB"/>
        </w:rPr>
        <w:t>Table</w:t>
      </w:r>
      <w:r w:rsidR="00516A50" w:rsidRPr="003420FE">
        <w:rPr>
          <w:sz w:val="18"/>
          <w:lang w:val="en-GB"/>
        </w:rPr>
        <w:t xml:space="preserve"> </w:t>
      </w:r>
      <w:r w:rsidR="001E7DBB" w:rsidRPr="003420FE">
        <w:rPr>
          <w:sz w:val="18"/>
          <w:lang w:val="en-GB"/>
        </w:rPr>
        <w:t>3</w:t>
      </w:r>
      <w:r w:rsidR="00516A50" w:rsidRPr="003420FE">
        <w:rPr>
          <w:sz w:val="18"/>
          <w:lang w:val="en-GB"/>
        </w:rPr>
        <w:t>.</w:t>
      </w:r>
      <w:r w:rsidR="00516A50" w:rsidRPr="003420FE">
        <w:rPr>
          <w:sz w:val="18"/>
          <w:shd w:val="clear" w:color="auto" w:fill="FFFFFF"/>
          <w:lang w:val="en-GB"/>
        </w:rPr>
        <w:t xml:space="preserve"> </w:t>
      </w:r>
      <w:r w:rsidRPr="003420FE">
        <w:rPr>
          <w:bCs/>
          <w:sz w:val="18"/>
          <w:shd w:val="clear" w:color="auto" w:fill="FFFFFF"/>
          <w:lang w:val="en-GB"/>
        </w:rPr>
        <w:t>Consumer price indices in</w:t>
      </w:r>
      <w:r w:rsidR="00EC396E" w:rsidRPr="003420FE">
        <w:rPr>
          <w:bCs/>
          <w:sz w:val="18"/>
          <w:shd w:val="clear" w:color="auto" w:fill="FFFFFF"/>
          <w:lang w:val="en-GB"/>
        </w:rPr>
        <w:t xml:space="preserve"> January and February 2</w:t>
      </w:r>
      <w:r w:rsidR="00516A50" w:rsidRPr="003420FE">
        <w:rPr>
          <w:sz w:val="18"/>
          <w:lang w:val="en-GB"/>
        </w:rPr>
        <w:t>01</w:t>
      </w:r>
      <w:r w:rsidR="00167883" w:rsidRPr="003420FE">
        <w:rPr>
          <w:sz w:val="18"/>
          <w:lang w:val="en-GB"/>
        </w:rPr>
        <w:t>9</w:t>
      </w:r>
    </w:p>
    <w:tbl>
      <w:tblPr>
        <w:tblW w:w="8222" w:type="dxa"/>
        <w:tblInd w:w="70" w:type="dxa"/>
        <w:tblLayout w:type="fixed"/>
        <w:tblCellMar>
          <w:left w:w="70" w:type="dxa"/>
          <w:right w:w="70" w:type="dxa"/>
        </w:tblCellMar>
        <w:tblLook w:val="04A0" w:firstRow="1" w:lastRow="0" w:firstColumn="1" w:lastColumn="0" w:noHBand="0" w:noVBand="1"/>
      </w:tblPr>
      <w:tblGrid>
        <w:gridCol w:w="3401"/>
        <w:gridCol w:w="852"/>
        <w:gridCol w:w="850"/>
        <w:gridCol w:w="709"/>
        <w:gridCol w:w="803"/>
        <w:gridCol w:w="756"/>
        <w:gridCol w:w="851"/>
      </w:tblGrid>
      <w:tr w:rsidR="00167883" w:rsidRPr="003420FE" w:rsidTr="009D61BD">
        <w:trPr>
          <w:trHeight w:val="315"/>
          <w:tblHeader/>
        </w:trPr>
        <w:tc>
          <w:tcPr>
            <w:tcW w:w="3401" w:type="dxa"/>
            <w:vMerge w:val="restart"/>
            <w:tcBorders>
              <w:top w:val="nil"/>
              <w:left w:val="nil"/>
              <w:bottom w:val="nil"/>
              <w:right w:val="single" w:sz="8" w:space="0" w:color="212492"/>
            </w:tcBorders>
            <w:shd w:val="clear" w:color="auto" w:fill="auto"/>
            <w:vAlign w:val="center"/>
            <w:hideMark/>
          </w:tcPr>
          <w:p w:rsidR="00167883" w:rsidRPr="003420FE" w:rsidRDefault="00EC396E" w:rsidP="00167883">
            <w:pPr>
              <w:spacing w:before="0" w:after="0" w:line="240" w:lineRule="auto"/>
              <w:jc w:val="center"/>
              <w:rPr>
                <w:rFonts w:eastAsia="Times New Roman" w:cs="Calibri"/>
                <w:sz w:val="16"/>
                <w:szCs w:val="16"/>
                <w:lang w:val="en-GB" w:eastAsia="pl-PL"/>
              </w:rPr>
            </w:pPr>
            <w:r w:rsidRPr="003420FE">
              <w:rPr>
                <w:rFonts w:eastAsia="Times New Roman" w:cs="Arial"/>
                <w:sz w:val="16"/>
                <w:szCs w:val="16"/>
                <w:lang w:val="en-GB" w:eastAsia="pl-PL"/>
              </w:rPr>
              <w:t>SPECIFICATION</w:t>
            </w:r>
          </w:p>
        </w:tc>
        <w:tc>
          <w:tcPr>
            <w:tcW w:w="1702" w:type="dxa"/>
            <w:gridSpan w:val="2"/>
            <w:tcBorders>
              <w:top w:val="nil"/>
              <w:left w:val="nil"/>
              <w:bottom w:val="single" w:sz="8" w:space="0" w:color="212492"/>
              <w:right w:val="single" w:sz="8" w:space="0" w:color="212492"/>
            </w:tcBorders>
            <w:shd w:val="clear" w:color="auto" w:fill="auto"/>
            <w:vAlign w:val="center"/>
          </w:tcPr>
          <w:p w:rsidR="00167883" w:rsidRPr="003420FE" w:rsidRDefault="00167883" w:rsidP="00167883">
            <w:pPr>
              <w:spacing w:before="0" w:after="0" w:line="240" w:lineRule="auto"/>
              <w:jc w:val="center"/>
              <w:rPr>
                <w:rFonts w:eastAsia="Times New Roman" w:cs="Calibri"/>
                <w:sz w:val="16"/>
                <w:szCs w:val="16"/>
                <w:lang w:val="en-GB" w:eastAsia="pl-PL"/>
              </w:rPr>
            </w:pPr>
            <w:r w:rsidRPr="003420FE">
              <w:rPr>
                <w:rFonts w:eastAsia="Times New Roman" w:cs="Calibri"/>
                <w:sz w:val="16"/>
                <w:szCs w:val="16"/>
                <w:lang w:val="en-GB" w:eastAsia="pl-PL"/>
              </w:rPr>
              <w:t>I 2019</w:t>
            </w:r>
          </w:p>
        </w:tc>
        <w:tc>
          <w:tcPr>
            <w:tcW w:w="2268" w:type="dxa"/>
            <w:gridSpan w:val="3"/>
            <w:tcBorders>
              <w:top w:val="nil"/>
              <w:left w:val="nil"/>
              <w:bottom w:val="single" w:sz="8" w:space="0" w:color="212492"/>
              <w:right w:val="single" w:sz="8" w:space="0" w:color="212492"/>
            </w:tcBorders>
            <w:vAlign w:val="center"/>
          </w:tcPr>
          <w:p w:rsidR="00167883" w:rsidRPr="003420FE" w:rsidRDefault="00167883" w:rsidP="00167883">
            <w:pPr>
              <w:spacing w:before="0" w:after="0" w:line="240" w:lineRule="auto"/>
              <w:jc w:val="center"/>
              <w:rPr>
                <w:rFonts w:eastAsia="Times New Roman" w:cs="Calibri"/>
                <w:sz w:val="16"/>
                <w:szCs w:val="16"/>
                <w:lang w:val="en-GB" w:eastAsia="pl-PL"/>
              </w:rPr>
            </w:pPr>
            <w:r w:rsidRPr="003420FE">
              <w:rPr>
                <w:rFonts w:eastAsia="Times New Roman" w:cs="Calibri"/>
                <w:sz w:val="16"/>
                <w:szCs w:val="16"/>
                <w:lang w:val="en-GB" w:eastAsia="pl-PL"/>
              </w:rPr>
              <w:t>II 2019</w:t>
            </w:r>
          </w:p>
        </w:tc>
        <w:tc>
          <w:tcPr>
            <w:tcW w:w="851" w:type="dxa"/>
            <w:tcBorders>
              <w:top w:val="nil"/>
              <w:left w:val="single" w:sz="8" w:space="0" w:color="212492"/>
              <w:bottom w:val="single" w:sz="8" w:space="0" w:color="212492"/>
              <w:right w:val="nil"/>
            </w:tcBorders>
            <w:shd w:val="clear" w:color="auto" w:fill="auto"/>
            <w:vAlign w:val="center"/>
            <w:hideMark/>
          </w:tcPr>
          <w:p w:rsidR="00167883" w:rsidRPr="003420FE" w:rsidRDefault="00B93056" w:rsidP="00B93056">
            <w:pPr>
              <w:spacing w:before="0" w:after="0" w:line="240" w:lineRule="auto"/>
              <w:jc w:val="center"/>
              <w:rPr>
                <w:rFonts w:eastAsia="Times New Roman" w:cs="Calibri"/>
                <w:sz w:val="16"/>
                <w:szCs w:val="16"/>
                <w:lang w:val="en-GB" w:eastAsia="pl-PL"/>
              </w:rPr>
            </w:pPr>
            <w:r w:rsidRPr="003420FE">
              <w:rPr>
                <w:rFonts w:eastAsia="Times New Roman" w:cs="Calibri"/>
                <w:sz w:val="16"/>
                <w:szCs w:val="16"/>
                <w:lang w:val="en-GB" w:eastAsia="pl-PL"/>
              </w:rPr>
              <w:t>I-</w:t>
            </w:r>
            <w:r w:rsidR="00167883" w:rsidRPr="003420FE">
              <w:rPr>
                <w:rFonts w:eastAsia="Times New Roman" w:cs="Calibri"/>
                <w:sz w:val="16"/>
                <w:szCs w:val="16"/>
                <w:lang w:val="en-GB" w:eastAsia="pl-PL"/>
              </w:rPr>
              <w:t>II 201</w:t>
            </w:r>
            <w:r w:rsidRPr="003420FE">
              <w:rPr>
                <w:rFonts w:eastAsia="Times New Roman" w:cs="Calibri"/>
                <w:sz w:val="16"/>
                <w:szCs w:val="16"/>
                <w:lang w:val="en-GB" w:eastAsia="pl-PL"/>
              </w:rPr>
              <w:t>9</w:t>
            </w:r>
          </w:p>
        </w:tc>
      </w:tr>
      <w:tr w:rsidR="00167883" w:rsidRPr="003420FE" w:rsidTr="009D61BD">
        <w:trPr>
          <w:trHeight w:val="465"/>
          <w:tblHeader/>
        </w:trPr>
        <w:tc>
          <w:tcPr>
            <w:tcW w:w="3401" w:type="dxa"/>
            <w:vMerge/>
            <w:tcBorders>
              <w:top w:val="nil"/>
              <w:left w:val="nil"/>
              <w:bottom w:val="single" w:sz="12" w:space="0" w:color="212492"/>
              <w:right w:val="single" w:sz="8" w:space="0" w:color="212492"/>
            </w:tcBorders>
            <w:vAlign w:val="center"/>
            <w:hideMark/>
          </w:tcPr>
          <w:p w:rsidR="00167883" w:rsidRPr="003420FE" w:rsidRDefault="00167883" w:rsidP="00167883">
            <w:pPr>
              <w:spacing w:before="0" w:after="0" w:line="240" w:lineRule="auto"/>
              <w:rPr>
                <w:rFonts w:eastAsia="Times New Roman" w:cs="Calibri"/>
                <w:sz w:val="16"/>
                <w:szCs w:val="16"/>
                <w:lang w:val="en-GB" w:eastAsia="pl-PL"/>
              </w:rPr>
            </w:pPr>
          </w:p>
        </w:tc>
        <w:tc>
          <w:tcPr>
            <w:tcW w:w="852" w:type="dxa"/>
            <w:tcBorders>
              <w:top w:val="nil"/>
              <w:left w:val="single" w:sz="8" w:space="0" w:color="212492"/>
              <w:bottom w:val="single" w:sz="12" w:space="0" w:color="212492"/>
              <w:right w:val="nil"/>
            </w:tcBorders>
            <w:shd w:val="clear" w:color="auto" w:fill="auto"/>
            <w:vAlign w:val="center"/>
            <w:hideMark/>
          </w:tcPr>
          <w:p w:rsidR="00167883" w:rsidRPr="003420FE" w:rsidRDefault="00167883" w:rsidP="00167883">
            <w:pPr>
              <w:spacing w:before="0" w:after="0" w:line="240" w:lineRule="auto"/>
              <w:jc w:val="center"/>
              <w:rPr>
                <w:rFonts w:eastAsia="Times New Roman" w:cs="Calibri"/>
                <w:sz w:val="16"/>
                <w:szCs w:val="16"/>
                <w:lang w:val="en-GB" w:eastAsia="pl-PL"/>
              </w:rPr>
            </w:pPr>
            <w:r w:rsidRPr="003420FE">
              <w:rPr>
                <w:rFonts w:eastAsia="Times New Roman" w:cs="Calibri"/>
                <w:sz w:val="16"/>
                <w:szCs w:val="16"/>
                <w:lang w:val="en-GB" w:eastAsia="pl-PL"/>
              </w:rPr>
              <w:t>I 2018=</w:t>
            </w:r>
            <w:r w:rsidRPr="003420FE">
              <w:rPr>
                <w:rFonts w:eastAsia="Times New Roman" w:cs="Calibri"/>
                <w:sz w:val="16"/>
                <w:szCs w:val="16"/>
                <w:lang w:val="en-GB" w:eastAsia="pl-PL"/>
              </w:rPr>
              <w:br/>
              <w:t>=100</w:t>
            </w:r>
          </w:p>
        </w:tc>
        <w:tc>
          <w:tcPr>
            <w:tcW w:w="850" w:type="dxa"/>
            <w:tcBorders>
              <w:top w:val="nil"/>
              <w:left w:val="single" w:sz="8" w:space="0" w:color="212492"/>
              <w:bottom w:val="single" w:sz="12" w:space="0" w:color="212492"/>
              <w:right w:val="nil"/>
            </w:tcBorders>
            <w:shd w:val="clear" w:color="auto" w:fill="auto"/>
            <w:vAlign w:val="center"/>
            <w:hideMark/>
          </w:tcPr>
          <w:p w:rsidR="00167883" w:rsidRPr="003420FE" w:rsidRDefault="00167883" w:rsidP="00167883">
            <w:pPr>
              <w:spacing w:before="0" w:after="0" w:line="240" w:lineRule="auto"/>
              <w:jc w:val="center"/>
              <w:rPr>
                <w:rFonts w:eastAsia="Times New Roman" w:cs="Calibri"/>
                <w:sz w:val="16"/>
                <w:szCs w:val="16"/>
                <w:lang w:val="en-GB" w:eastAsia="pl-PL"/>
              </w:rPr>
            </w:pPr>
            <w:r w:rsidRPr="003420FE">
              <w:rPr>
                <w:rFonts w:eastAsia="Times New Roman" w:cs="Calibri"/>
                <w:sz w:val="16"/>
                <w:szCs w:val="16"/>
                <w:lang w:val="en-GB" w:eastAsia="pl-PL"/>
              </w:rPr>
              <w:t>XII 2018=</w:t>
            </w:r>
            <w:r w:rsidRPr="003420FE">
              <w:rPr>
                <w:rFonts w:eastAsia="Times New Roman" w:cs="Calibri"/>
                <w:sz w:val="16"/>
                <w:szCs w:val="16"/>
                <w:lang w:val="en-GB" w:eastAsia="pl-PL"/>
              </w:rPr>
              <w:br/>
              <w:t>=100</w:t>
            </w:r>
          </w:p>
        </w:tc>
        <w:tc>
          <w:tcPr>
            <w:tcW w:w="709" w:type="dxa"/>
            <w:tcBorders>
              <w:top w:val="nil"/>
              <w:left w:val="single" w:sz="8" w:space="0" w:color="212492"/>
              <w:bottom w:val="single" w:sz="12" w:space="0" w:color="212492"/>
              <w:right w:val="single" w:sz="8" w:space="0" w:color="212492"/>
            </w:tcBorders>
            <w:vAlign w:val="center"/>
          </w:tcPr>
          <w:p w:rsidR="00167883" w:rsidRPr="003420FE" w:rsidRDefault="00B93056" w:rsidP="00167883">
            <w:pPr>
              <w:spacing w:before="0" w:after="0" w:line="240" w:lineRule="auto"/>
              <w:jc w:val="center"/>
              <w:rPr>
                <w:rFonts w:eastAsia="Times New Roman" w:cs="Calibri"/>
                <w:sz w:val="16"/>
                <w:szCs w:val="16"/>
                <w:lang w:val="en-GB" w:eastAsia="pl-PL"/>
              </w:rPr>
            </w:pPr>
            <w:r w:rsidRPr="003420FE">
              <w:rPr>
                <w:rFonts w:eastAsia="Times New Roman" w:cs="Calibri"/>
                <w:sz w:val="16"/>
                <w:szCs w:val="16"/>
                <w:lang w:val="en-GB" w:eastAsia="pl-PL"/>
              </w:rPr>
              <w:t>I</w:t>
            </w:r>
            <w:r w:rsidR="00167883" w:rsidRPr="003420FE">
              <w:rPr>
                <w:rFonts w:eastAsia="Times New Roman" w:cs="Calibri"/>
                <w:sz w:val="16"/>
                <w:szCs w:val="16"/>
                <w:lang w:val="en-GB" w:eastAsia="pl-PL"/>
              </w:rPr>
              <w:t>I 2018=</w:t>
            </w:r>
            <w:r w:rsidR="00167883" w:rsidRPr="003420FE">
              <w:rPr>
                <w:rFonts w:eastAsia="Times New Roman" w:cs="Calibri"/>
                <w:sz w:val="16"/>
                <w:szCs w:val="16"/>
                <w:lang w:val="en-GB" w:eastAsia="pl-PL"/>
              </w:rPr>
              <w:br/>
              <w:t>=100</w:t>
            </w:r>
          </w:p>
        </w:tc>
        <w:tc>
          <w:tcPr>
            <w:tcW w:w="803" w:type="dxa"/>
            <w:tcBorders>
              <w:top w:val="nil"/>
              <w:left w:val="single" w:sz="8" w:space="0" w:color="212492"/>
              <w:bottom w:val="single" w:sz="12" w:space="0" w:color="212492"/>
              <w:right w:val="single" w:sz="8" w:space="0" w:color="212492"/>
            </w:tcBorders>
            <w:vAlign w:val="center"/>
          </w:tcPr>
          <w:p w:rsidR="00167883" w:rsidRPr="003420FE" w:rsidRDefault="00B93056" w:rsidP="00167883">
            <w:pPr>
              <w:spacing w:before="0" w:after="0" w:line="240" w:lineRule="auto"/>
              <w:jc w:val="center"/>
              <w:rPr>
                <w:rFonts w:eastAsia="Times New Roman" w:cs="Calibri"/>
                <w:sz w:val="16"/>
                <w:szCs w:val="16"/>
                <w:lang w:val="en-GB" w:eastAsia="pl-PL"/>
              </w:rPr>
            </w:pPr>
            <w:r w:rsidRPr="003420FE">
              <w:rPr>
                <w:rFonts w:eastAsia="Times New Roman" w:cs="Calibri"/>
                <w:sz w:val="16"/>
                <w:szCs w:val="16"/>
                <w:lang w:val="en-GB" w:eastAsia="pl-PL"/>
              </w:rPr>
              <w:t>X</w:t>
            </w:r>
            <w:r w:rsidR="00167883" w:rsidRPr="003420FE">
              <w:rPr>
                <w:rFonts w:eastAsia="Times New Roman" w:cs="Calibri"/>
                <w:sz w:val="16"/>
                <w:szCs w:val="16"/>
                <w:lang w:val="en-GB" w:eastAsia="pl-PL"/>
              </w:rPr>
              <w:t>II 2018=</w:t>
            </w:r>
            <w:r w:rsidR="00167883" w:rsidRPr="003420FE">
              <w:rPr>
                <w:rFonts w:eastAsia="Times New Roman" w:cs="Calibri"/>
                <w:sz w:val="16"/>
                <w:szCs w:val="16"/>
                <w:lang w:val="en-GB" w:eastAsia="pl-PL"/>
              </w:rPr>
              <w:br/>
              <w:t>=100</w:t>
            </w:r>
          </w:p>
        </w:tc>
        <w:tc>
          <w:tcPr>
            <w:tcW w:w="756" w:type="dxa"/>
            <w:tcBorders>
              <w:top w:val="nil"/>
              <w:left w:val="single" w:sz="8" w:space="0" w:color="212492"/>
              <w:bottom w:val="single" w:sz="12" w:space="0" w:color="212492"/>
              <w:right w:val="single" w:sz="8" w:space="0" w:color="212492"/>
            </w:tcBorders>
            <w:vAlign w:val="center"/>
          </w:tcPr>
          <w:p w:rsidR="00167883" w:rsidRPr="003420FE" w:rsidRDefault="00B93056" w:rsidP="00167883">
            <w:pPr>
              <w:spacing w:before="0" w:after="0" w:line="240" w:lineRule="auto"/>
              <w:jc w:val="center"/>
              <w:rPr>
                <w:rFonts w:eastAsia="Times New Roman" w:cs="Calibri"/>
                <w:sz w:val="16"/>
                <w:szCs w:val="16"/>
                <w:lang w:val="en-GB" w:eastAsia="pl-PL"/>
              </w:rPr>
            </w:pPr>
            <w:r w:rsidRPr="003420FE">
              <w:rPr>
                <w:rFonts w:eastAsia="Times New Roman" w:cs="Calibri"/>
                <w:sz w:val="16"/>
                <w:szCs w:val="16"/>
                <w:lang w:val="en-GB" w:eastAsia="pl-PL"/>
              </w:rPr>
              <w:t>I</w:t>
            </w:r>
            <w:r w:rsidR="00813B5A" w:rsidRPr="003420FE">
              <w:rPr>
                <w:rFonts w:eastAsia="Times New Roman" w:cs="Calibri"/>
                <w:sz w:val="16"/>
                <w:szCs w:val="16"/>
                <w:lang w:val="en-GB" w:eastAsia="pl-PL"/>
              </w:rPr>
              <w:t xml:space="preserve"> 2019</w:t>
            </w:r>
            <w:r w:rsidRPr="003420FE">
              <w:rPr>
                <w:rFonts w:eastAsia="Times New Roman" w:cs="Calibri"/>
                <w:sz w:val="16"/>
                <w:szCs w:val="16"/>
                <w:lang w:val="en-GB" w:eastAsia="pl-PL"/>
              </w:rPr>
              <w:t>=</w:t>
            </w:r>
            <w:r w:rsidRPr="003420FE">
              <w:rPr>
                <w:rFonts w:eastAsia="Times New Roman" w:cs="Calibri"/>
                <w:sz w:val="16"/>
                <w:szCs w:val="16"/>
                <w:lang w:val="en-GB" w:eastAsia="pl-PL"/>
              </w:rPr>
              <w:br/>
            </w:r>
            <w:r w:rsidR="00167883" w:rsidRPr="003420FE">
              <w:rPr>
                <w:rFonts w:eastAsia="Times New Roman" w:cs="Calibri"/>
                <w:sz w:val="16"/>
                <w:szCs w:val="16"/>
                <w:lang w:val="en-GB" w:eastAsia="pl-PL"/>
              </w:rPr>
              <w:t>=100</w:t>
            </w:r>
          </w:p>
        </w:tc>
        <w:tc>
          <w:tcPr>
            <w:tcW w:w="851" w:type="dxa"/>
            <w:tcBorders>
              <w:top w:val="nil"/>
              <w:left w:val="single" w:sz="8" w:space="0" w:color="212492"/>
              <w:bottom w:val="single" w:sz="12" w:space="0" w:color="212492"/>
              <w:right w:val="nil"/>
            </w:tcBorders>
            <w:shd w:val="clear" w:color="auto" w:fill="auto"/>
            <w:vAlign w:val="center"/>
            <w:hideMark/>
          </w:tcPr>
          <w:p w:rsidR="00B93056" w:rsidRPr="003420FE" w:rsidRDefault="00B93056" w:rsidP="00B93056">
            <w:pPr>
              <w:spacing w:before="0" w:after="0" w:line="240" w:lineRule="auto"/>
              <w:jc w:val="center"/>
              <w:rPr>
                <w:rFonts w:eastAsia="Times New Roman" w:cs="Calibri"/>
                <w:sz w:val="16"/>
                <w:szCs w:val="16"/>
                <w:lang w:val="en-GB" w:eastAsia="pl-PL"/>
              </w:rPr>
            </w:pPr>
            <w:r w:rsidRPr="003420FE">
              <w:rPr>
                <w:rFonts w:eastAsia="Times New Roman" w:cs="Calibri"/>
                <w:sz w:val="16"/>
                <w:szCs w:val="16"/>
                <w:lang w:val="en-GB" w:eastAsia="pl-PL"/>
              </w:rPr>
              <w:t>I-</w:t>
            </w:r>
            <w:r w:rsidR="00167883" w:rsidRPr="003420FE">
              <w:rPr>
                <w:rFonts w:eastAsia="Times New Roman" w:cs="Calibri"/>
                <w:sz w:val="16"/>
                <w:szCs w:val="16"/>
                <w:lang w:val="en-GB" w:eastAsia="pl-PL"/>
              </w:rPr>
              <w:t>II</w:t>
            </w:r>
            <w:r w:rsidRPr="003420FE">
              <w:rPr>
                <w:rFonts w:eastAsia="Times New Roman" w:cs="Calibri"/>
                <w:sz w:val="16"/>
                <w:szCs w:val="16"/>
                <w:lang w:val="en-GB" w:eastAsia="pl-PL"/>
              </w:rPr>
              <w:t xml:space="preserve"> 2</w:t>
            </w:r>
            <w:r w:rsidR="00167883" w:rsidRPr="003420FE">
              <w:rPr>
                <w:rFonts w:eastAsia="Times New Roman" w:cs="Calibri"/>
                <w:sz w:val="16"/>
                <w:szCs w:val="16"/>
                <w:lang w:val="en-GB" w:eastAsia="pl-PL"/>
              </w:rPr>
              <w:t>01</w:t>
            </w:r>
            <w:r w:rsidRPr="003420FE">
              <w:rPr>
                <w:rFonts w:eastAsia="Times New Roman" w:cs="Calibri"/>
                <w:sz w:val="16"/>
                <w:szCs w:val="16"/>
                <w:lang w:val="en-GB" w:eastAsia="pl-PL"/>
              </w:rPr>
              <w:t>8=</w:t>
            </w:r>
          </w:p>
          <w:p w:rsidR="00167883" w:rsidRPr="003420FE" w:rsidRDefault="00167883" w:rsidP="00B93056">
            <w:pPr>
              <w:spacing w:before="0" w:after="0" w:line="240" w:lineRule="auto"/>
              <w:jc w:val="center"/>
              <w:rPr>
                <w:rFonts w:eastAsia="Times New Roman" w:cs="Calibri"/>
                <w:sz w:val="16"/>
                <w:szCs w:val="16"/>
                <w:lang w:val="en-GB" w:eastAsia="pl-PL"/>
              </w:rPr>
            </w:pPr>
            <w:r w:rsidRPr="003420FE">
              <w:rPr>
                <w:rFonts w:eastAsia="Times New Roman" w:cs="Calibri"/>
                <w:sz w:val="16"/>
                <w:szCs w:val="16"/>
                <w:lang w:val="en-GB" w:eastAsia="pl-PL"/>
              </w:rPr>
              <w:t>=100</w:t>
            </w:r>
          </w:p>
        </w:tc>
      </w:tr>
      <w:tr w:rsidR="00EC396E" w:rsidRPr="003420FE" w:rsidTr="009D61BD">
        <w:trPr>
          <w:trHeight w:val="330"/>
        </w:trPr>
        <w:tc>
          <w:tcPr>
            <w:tcW w:w="3401" w:type="dxa"/>
            <w:tcBorders>
              <w:top w:val="single" w:sz="12" w:space="0" w:color="212492"/>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line="240" w:lineRule="auto"/>
              <w:rPr>
                <w:rFonts w:eastAsia="Times New Roman" w:cs="Calibri"/>
                <w:b/>
                <w:bCs/>
                <w:color w:val="000000"/>
                <w:sz w:val="16"/>
                <w:szCs w:val="16"/>
                <w:lang w:val="en-GB" w:eastAsia="pl-PL"/>
              </w:rPr>
            </w:pPr>
            <w:r w:rsidRPr="003420FE">
              <w:rPr>
                <w:rFonts w:cs="Arial"/>
                <w:b/>
                <w:bCs/>
                <w:color w:val="000000"/>
                <w:sz w:val="16"/>
                <w:szCs w:val="16"/>
                <w:lang w:val="en-GB"/>
              </w:rPr>
              <w:t>TOTAL</w:t>
            </w:r>
          </w:p>
        </w:tc>
        <w:tc>
          <w:tcPr>
            <w:tcW w:w="852" w:type="dxa"/>
            <w:tcBorders>
              <w:top w:val="single" w:sz="12" w:space="0" w:color="212492"/>
              <w:left w:val="nil"/>
              <w:bottom w:val="single" w:sz="8" w:space="0" w:color="212492"/>
              <w:right w:val="single" w:sz="8" w:space="0" w:color="212492"/>
            </w:tcBorders>
            <w:shd w:val="clear" w:color="auto" w:fill="auto"/>
            <w:vAlign w:val="center"/>
            <w:hideMark/>
          </w:tcPr>
          <w:p w:rsidR="00EC396E" w:rsidRPr="003420FE" w:rsidRDefault="00EC396E" w:rsidP="00167883">
            <w:pPr>
              <w:jc w:val="right"/>
              <w:rPr>
                <w:rFonts w:cs="Calibri"/>
                <w:b/>
                <w:bCs/>
                <w:color w:val="000000"/>
                <w:sz w:val="16"/>
                <w:szCs w:val="16"/>
                <w:lang w:val="en-GB"/>
              </w:rPr>
            </w:pPr>
            <w:r w:rsidRPr="003420FE">
              <w:rPr>
                <w:rFonts w:cs="Calibri"/>
                <w:b/>
                <w:bCs/>
                <w:color w:val="000000"/>
                <w:sz w:val="16"/>
                <w:szCs w:val="16"/>
                <w:lang w:val="en-GB"/>
              </w:rPr>
              <w:t>100,7</w:t>
            </w:r>
          </w:p>
        </w:tc>
        <w:tc>
          <w:tcPr>
            <w:tcW w:w="850" w:type="dxa"/>
            <w:tcBorders>
              <w:top w:val="single" w:sz="12" w:space="0" w:color="212492"/>
              <w:left w:val="nil"/>
              <w:bottom w:val="single" w:sz="8" w:space="0" w:color="212492"/>
              <w:right w:val="single" w:sz="8" w:space="0" w:color="212492"/>
            </w:tcBorders>
            <w:shd w:val="clear" w:color="auto" w:fill="auto"/>
            <w:vAlign w:val="center"/>
            <w:hideMark/>
          </w:tcPr>
          <w:p w:rsidR="00EC396E" w:rsidRPr="003420FE" w:rsidRDefault="00EC396E" w:rsidP="00167883">
            <w:pPr>
              <w:jc w:val="right"/>
              <w:rPr>
                <w:rFonts w:cs="Calibri"/>
                <w:b/>
                <w:bCs/>
                <w:color w:val="000000"/>
                <w:sz w:val="16"/>
                <w:szCs w:val="16"/>
                <w:lang w:val="en-GB"/>
              </w:rPr>
            </w:pPr>
            <w:r w:rsidRPr="003420FE">
              <w:rPr>
                <w:rFonts w:cs="Calibri"/>
                <w:b/>
                <w:bCs/>
                <w:color w:val="000000"/>
                <w:sz w:val="16"/>
                <w:szCs w:val="16"/>
                <w:lang w:val="en-GB"/>
              </w:rPr>
              <w:t>99,8</w:t>
            </w:r>
          </w:p>
        </w:tc>
        <w:tc>
          <w:tcPr>
            <w:tcW w:w="709" w:type="dxa"/>
            <w:tcBorders>
              <w:top w:val="single" w:sz="12" w:space="0" w:color="212492"/>
              <w:left w:val="single" w:sz="8" w:space="0" w:color="212492"/>
              <w:bottom w:val="single" w:sz="8" w:space="0" w:color="212492"/>
              <w:right w:val="single" w:sz="8" w:space="0" w:color="212492"/>
            </w:tcBorders>
            <w:vAlign w:val="center"/>
          </w:tcPr>
          <w:p w:rsidR="00EC396E" w:rsidRPr="003420FE" w:rsidRDefault="00EC396E" w:rsidP="00167883">
            <w:pPr>
              <w:jc w:val="right"/>
              <w:rPr>
                <w:rFonts w:cs="Calibri"/>
                <w:b/>
                <w:bCs/>
                <w:color w:val="000000"/>
                <w:sz w:val="16"/>
                <w:szCs w:val="16"/>
                <w:lang w:val="en-GB"/>
              </w:rPr>
            </w:pPr>
            <w:r w:rsidRPr="003420FE">
              <w:rPr>
                <w:rFonts w:cs="Calibri"/>
                <w:b/>
                <w:bCs/>
                <w:color w:val="000000"/>
                <w:sz w:val="16"/>
                <w:szCs w:val="16"/>
                <w:lang w:val="en-GB"/>
              </w:rPr>
              <w:t>101,2</w:t>
            </w:r>
          </w:p>
        </w:tc>
        <w:tc>
          <w:tcPr>
            <w:tcW w:w="803" w:type="dxa"/>
            <w:tcBorders>
              <w:top w:val="single" w:sz="12" w:space="0" w:color="212492"/>
              <w:left w:val="single" w:sz="8" w:space="0" w:color="212492"/>
              <w:bottom w:val="single" w:sz="8" w:space="0" w:color="212492"/>
              <w:right w:val="single" w:sz="8" w:space="0" w:color="212492"/>
            </w:tcBorders>
          </w:tcPr>
          <w:p w:rsidR="00EC396E" w:rsidRPr="003420FE" w:rsidRDefault="00EC396E" w:rsidP="00167883">
            <w:pPr>
              <w:jc w:val="right"/>
              <w:rPr>
                <w:rFonts w:cs="Calibri"/>
                <w:b/>
                <w:bCs/>
                <w:color w:val="000000"/>
                <w:sz w:val="16"/>
                <w:szCs w:val="16"/>
                <w:lang w:val="en-GB"/>
              </w:rPr>
            </w:pPr>
            <w:r w:rsidRPr="003420FE">
              <w:rPr>
                <w:rFonts w:cs="Calibri"/>
                <w:b/>
                <w:bCs/>
                <w:color w:val="000000"/>
                <w:sz w:val="16"/>
                <w:szCs w:val="16"/>
                <w:lang w:val="en-GB"/>
              </w:rPr>
              <w:t>100,2</w:t>
            </w:r>
          </w:p>
        </w:tc>
        <w:tc>
          <w:tcPr>
            <w:tcW w:w="756" w:type="dxa"/>
            <w:tcBorders>
              <w:top w:val="single" w:sz="12" w:space="0" w:color="212492"/>
              <w:left w:val="single" w:sz="8" w:space="0" w:color="212492"/>
              <w:bottom w:val="single" w:sz="8" w:space="0" w:color="212492"/>
              <w:right w:val="single" w:sz="8" w:space="0" w:color="212492"/>
            </w:tcBorders>
            <w:vAlign w:val="center"/>
          </w:tcPr>
          <w:p w:rsidR="00EC396E" w:rsidRPr="003420FE" w:rsidRDefault="00EC396E" w:rsidP="00167883">
            <w:pPr>
              <w:jc w:val="right"/>
              <w:rPr>
                <w:rFonts w:cs="Calibri"/>
                <w:b/>
                <w:bCs/>
                <w:color w:val="000000"/>
                <w:sz w:val="16"/>
                <w:szCs w:val="16"/>
                <w:lang w:val="en-GB"/>
              </w:rPr>
            </w:pPr>
            <w:r w:rsidRPr="003420FE">
              <w:rPr>
                <w:rFonts w:cs="Calibri"/>
                <w:b/>
                <w:bCs/>
                <w:color w:val="000000"/>
                <w:sz w:val="16"/>
                <w:szCs w:val="16"/>
                <w:lang w:val="en-GB"/>
              </w:rPr>
              <w:t>100,4</w:t>
            </w:r>
          </w:p>
        </w:tc>
        <w:tc>
          <w:tcPr>
            <w:tcW w:w="851" w:type="dxa"/>
            <w:tcBorders>
              <w:top w:val="single" w:sz="12"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jc w:val="right"/>
              <w:rPr>
                <w:rFonts w:cs="Calibri"/>
                <w:b/>
                <w:bCs/>
                <w:color w:val="000000"/>
                <w:sz w:val="16"/>
                <w:szCs w:val="16"/>
                <w:lang w:val="en-GB"/>
              </w:rPr>
            </w:pPr>
            <w:r w:rsidRPr="003420FE">
              <w:rPr>
                <w:rFonts w:cs="Calibri"/>
                <w:b/>
                <w:bCs/>
                <w:color w:val="000000"/>
                <w:sz w:val="16"/>
                <w:szCs w:val="16"/>
                <w:lang w:val="en-GB"/>
              </w:rPr>
              <w:t>101,0</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Goods</w:t>
            </w:r>
          </w:p>
        </w:tc>
        <w:tc>
          <w:tcPr>
            <w:tcW w:w="852" w:type="dxa"/>
            <w:tcBorders>
              <w:top w:val="nil"/>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0" w:type="dxa"/>
            <w:tcBorders>
              <w:top w:val="nil"/>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99,6</w:t>
            </w:r>
          </w:p>
        </w:tc>
        <w:tc>
          <w:tcPr>
            <w:tcW w:w="709" w:type="dxa"/>
            <w:tcBorders>
              <w:top w:val="nil"/>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03" w:type="dxa"/>
            <w:tcBorders>
              <w:top w:val="nil"/>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756" w:type="dxa"/>
            <w:tcBorders>
              <w:top w:val="nil"/>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nil"/>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Services</w:t>
            </w:r>
          </w:p>
        </w:tc>
        <w:tc>
          <w:tcPr>
            <w:tcW w:w="852"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101,8</w:t>
            </w:r>
          </w:p>
        </w:tc>
        <w:tc>
          <w:tcPr>
            <w:tcW w:w="850"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709"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102,3</w:t>
            </w:r>
          </w:p>
        </w:tc>
        <w:tc>
          <w:tcPr>
            <w:tcW w:w="803"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756"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851"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102,1</w:t>
            </w:r>
          </w:p>
        </w:tc>
      </w:tr>
      <w:tr w:rsidR="00EC396E" w:rsidRPr="003420FE" w:rsidTr="009D61BD">
        <w:trPr>
          <w:trHeight w:val="46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line="240" w:lineRule="auto"/>
              <w:rPr>
                <w:rFonts w:eastAsia="Times New Roman" w:cs="Arial"/>
                <w:caps/>
                <w:color w:val="000000"/>
                <w:sz w:val="16"/>
                <w:szCs w:val="16"/>
                <w:lang w:val="en-GB" w:eastAsia="pl-PL"/>
              </w:rPr>
            </w:pPr>
            <w:r w:rsidRPr="003420FE">
              <w:rPr>
                <w:rFonts w:eastAsia="Times New Roman" w:cs="Arial"/>
                <w:caps/>
                <w:color w:val="000000"/>
                <w:sz w:val="16"/>
                <w:szCs w:val="16"/>
                <w:lang w:val="en-GB" w:eastAsia="pl-PL"/>
              </w:rPr>
              <w:t xml:space="preserve">FOOD, NON-ALCOHOLIC BEVERAGES, </w:t>
            </w:r>
          </w:p>
          <w:p w:rsidR="00EC396E" w:rsidRPr="003420FE" w:rsidRDefault="00EC396E" w:rsidP="00781968">
            <w:pPr>
              <w:spacing w:before="0" w:after="0" w:line="240" w:lineRule="auto"/>
              <w:rPr>
                <w:rFonts w:eastAsia="Times New Roman" w:cs="Calibri"/>
                <w:color w:val="000000"/>
                <w:sz w:val="16"/>
                <w:szCs w:val="16"/>
                <w:lang w:val="en-GB" w:eastAsia="pl-PL"/>
              </w:rPr>
            </w:pPr>
            <w:r w:rsidRPr="003420FE">
              <w:rPr>
                <w:rFonts w:eastAsia="Times New Roman" w:cs="Arial"/>
                <w:caps/>
                <w:color w:val="000000"/>
                <w:sz w:val="16"/>
                <w:szCs w:val="16"/>
                <w:lang w:val="en-GB" w:eastAsia="pl-PL"/>
              </w:rPr>
              <w:t>ALCOHOLIC BEVERAGES AND TOBACCO</w:t>
            </w:r>
          </w:p>
        </w:tc>
        <w:tc>
          <w:tcPr>
            <w:tcW w:w="852"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0"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101,0</w:t>
            </w:r>
          </w:p>
        </w:tc>
        <w:tc>
          <w:tcPr>
            <w:tcW w:w="709"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102,0</w:t>
            </w:r>
          </w:p>
        </w:tc>
        <w:tc>
          <w:tcPr>
            <w:tcW w:w="803"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101,7</w:t>
            </w:r>
          </w:p>
        </w:tc>
        <w:tc>
          <w:tcPr>
            <w:tcW w:w="756"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851"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101,4</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rPr>
                <w:rFonts w:cs="Arial"/>
                <w:color w:val="000000"/>
                <w:sz w:val="16"/>
                <w:szCs w:val="16"/>
                <w:lang w:val="en-GB"/>
              </w:rPr>
            </w:pPr>
            <w:r w:rsidRPr="003420FE">
              <w:rPr>
                <w:rFonts w:cs="Arial"/>
                <w:color w:val="000000"/>
                <w:sz w:val="16"/>
                <w:szCs w:val="16"/>
                <w:lang w:val="en-GB"/>
              </w:rPr>
              <w:t>FOOD AND NON-ALCOHOLIC BEVERAGES</w:t>
            </w:r>
          </w:p>
        </w:tc>
        <w:tc>
          <w:tcPr>
            <w:tcW w:w="852"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850"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101,1</w:t>
            </w:r>
          </w:p>
        </w:tc>
        <w:tc>
          <w:tcPr>
            <w:tcW w:w="709"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102,1</w:t>
            </w:r>
          </w:p>
        </w:tc>
        <w:tc>
          <w:tcPr>
            <w:tcW w:w="803"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102,0</w:t>
            </w:r>
          </w:p>
        </w:tc>
        <w:tc>
          <w:tcPr>
            <w:tcW w:w="756"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1"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Food</w:t>
            </w:r>
          </w:p>
        </w:tc>
        <w:tc>
          <w:tcPr>
            <w:tcW w:w="852"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850"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709"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102,2</w:t>
            </w:r>
          </w:p>
        </w:tc>
        <w:tc>
          <w:tcPr>
            <w:tcW w:w="803"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102,1</w:t>
            </w:r>
          </w:p>
        </w:tc>
        <w:tc>
          <w:tcPr>
            <w:tcW w:w="756" w:type="dxa"/>
            <w:tcBorders>
              <w:top w:val="single" w:sz="8" w:space="0" w:color="212492"/>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1" w:type="dxa"/>
            <w:tcBorders>
              <w:top w:val="single" w:sz="8" w:space="0" w:color="212492"/>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r>
      <w:tr w:rsidR="00EC396E"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EC396E" w:rsidRPr="003420FE" w:rsidRDefault="00EC396E" w:rsidP="00781968">
            <w:pPr>
              <w:spacing w:before="0" w:after="0"/>
              <w:ind w:left="227"/>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single" w:sz="8" w:space="0" w:color="212492"/>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0" w:type="dxa"/>
            <w:tcBorders>
              <w:top w:val="single" w:sz="8" w:space="0" w:color="212492"/>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09" w:type="dxa"/>
            <w:tcBorders>
              <w:top w:val="single" w:sz="8" w:space="0" w:color="212492"/>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03" w:type="dxa"/>
            <w:tcBorders>
              <w:top w:val="single" w:sz="8" w:space="0" w:color="212492"/>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56" w:type="dxa"/>
            <w:tcBorders>
              <w:top w:val="single" w:sz="8" w:space="0" w:color="212492"/>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1" w:type="dxa"/>
            <w:tcBorders>
              <w:top w:val="single" w:sz="8" w:space="0" w:color="212492"/>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Rice</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709"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101,3</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101,4</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Flour</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105,4</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103,6</w:t>
            </w:r>
          </w:p>
        </w:tc>
        <w:tc>
          <w:tcPr>
            <w:tcW w:w="709"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107,2</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105,1</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101,4</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106,3</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Bread</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108,8</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709"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109,3</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109,1</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Pasta products and couscous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102,6</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709" w:type="dxa"/>
            <w:tcBorders>
              <w:top w:val="nil"/>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102,2</w:t>
            </w:r>
          </w:p>
        </w:tc>
        <w:tc>
          <w:tcPr>
            <w:tcW w:w="803" w:type="dxa"/>
            <w:tcBorders>
              <w:top w:val="nil"/>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756" w:type="dxa"/>
            <w:tcBorders>
              <w:top w:val="nil"/>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851" w:type="dxa"/>
            <w:tcBorders>
              <w:top w:val="nil"/>
              <w:left w:val="single" w:sz="8" w:space="0" w:color="212492"/>
              <w:bottom w:val="nil"/>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102,4</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Meat</w:t>
            </w:r>
          </w:p>
        </w:tc>
        <w:tc>
          <w:tcPr>
            <w:tcW w:w="852" w:type="dxa"/>
            <w:tcBorders>
              <w:top w:val="single" w:sz="8" w:space="0" w:color="212492"/>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850" w:type="dxa"/>
            <w:tcBorders>
              <w:top w:val="single" w:sz="8" w:space="0" w:color="212492"/>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709"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r>
      <w:tr w:rsidR="00EC396E"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EC396E" w:rsidRPr="003420FE" w:rsidRDefault="00EC396E" w:rsidP="00781968">
            <w:pPr>
              <w:spacing w:before="0" w:after="0"/>
              <w:ind w:left="340"/>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09"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Beef</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101,6</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09"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99,7</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99,0</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101,1</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Veal</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101,9</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709"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101,6</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101,7</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Pork</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98,1</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09"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98,2</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98,6</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97,9</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98,1</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Poultry</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98,2</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709"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101,7</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99,0</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Dried, salted or smoked meat</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709"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101,3</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101,0</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Fish and seafood</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102,3</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09"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102,6</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101,1</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102,5</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Milk, cheese and eggs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98,2</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09"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99,0</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98,6</w:t>
            </w:r>
          </w:p>
        </w:tc>
      </w:tr>
      <w:tr w:rsidR="00EC396E"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EC396E" w:rsidRPr="003420FE" w:rsidRDefault="00EC396E" w:rsidP="00781968">
            <w:pPr>
              <w:spacing w:before="0" w:after="0"/>
              <w:ind w:left="340"/>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09"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r>
      <w:tr w:rsidR="00EC396E" w:rsidRPr="003420FE" w:rsidTr="009D61BD">
        <w:trPr>
          <w:trHeight w:val="318"/>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Milk</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98,6</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99,0</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98,8</w:t>
            </w:r>
          </w:p>
        </w:tc>
      </w:tr>
      <w:tr w:rsidR="00EC396E" w:rsidRPr="003420FE" w:rsidTr="009D61BD">
        <w:trPr>
          <w:trHeight w:val="300"/>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Yoghurt, cream, milk-based desserts, milk-based beverages and other similar milk-based products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101,7</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101,8</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101,7</w:t>
            </w:r>
          </w:p>
        </w:tc>
      </w:tr>
      <w:tr w:rsidR="00EC396E" w:rsidRPr="003420FE" w:rsidTr="009D61BD">
        <w:trPr>
          <w:trHeight w:val="315"/>
        </w:trPr>
        <w:tc>
          <w:tcPr>
            <w:tcW w:w="3401" w:type="dxa"/>
            <w:tcBorders>
              <w:top w:val="single" w:sz="8" w:space="0" w:color="212492"/>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Cheese and curd</w:t>
            </w:r>
          </w:p>
        </w:tc>
        <w:tc>
          <w:tcPr>
            <w:tcW w:w="852" w:type="dxa"/>
            <w:tcBorders>
              <w:top w:val="single" w:sz="8" w:space="0" w:color="212492"/>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850" w:type="dxa"/>
            <w:tcBorders>
              <w:top w:val="single" w:sz="8" w:space="0" w:color="212492"/>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101,1</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Eggs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85,8</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99,3</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87,9</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98,5</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99,2</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86,8</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Oils and fats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101,6</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102,0</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99,2</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Vegetable fats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99,2</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102,4</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102,7</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99,7</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340"/>
              <w:rPr>
                <w:rFonts w:cs="Arial"/>
                <w:color w:val="000000"/>
                <w:sz w:val="16"/>
                <w:szCs w:val="16"/>
                <w:lang w:val="en-GB"/>
              </w:rPr>
            </w:pPr>
            <w:r w:rsidRPr="003420FE">
              <w:rPr>
                <w:rFonts w:cs="Arial"/>
                <w:color w:val="000000"/>
                <w:sz w:val="16"/>
                <w:szCs w:val="16"/>
                <w:lang w:val="en-GB"/>
              </w:rPr>
              <w:t>Animal fats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102,2</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101,1</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103,5</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99,4</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98,3</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102,9</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454"/>
              <w:rPr>
                <w:rFonts w:cs="Arial"/>
                <w:color w:val="000000"/>
                <w:sz w:val="16"/>
                <w:szCs w:val="16"/>
                <w:lang w:val="en-GB"/>
              </w:rPr>
            </w:pPr>
            <w:r w:rsidRPr="003420FE">
              <w:rPr>
                <w:rFonts w:cs="Arial"/>
                <w:color w:val="000000"/>
                <w:sz w:val="16"/>
                <w:szCs w:val="16"/>
                <w:lang w:val="en-GB"/>
              </w:rPr>
              <w:t>of which butter</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102,5</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103,8</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99,4</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98,2</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103,2</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Fruit</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86,6</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104,4</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86,3</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106,7</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102,2</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86,5</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Vegetables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108,1</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103,1</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115,8</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108,5</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105,3</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111,9</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Sugar</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90,1</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105,1</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105,9</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112,4</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107,0</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97,6</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Non-alcoholic beverages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101,1</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r>
      <w:tr w:rsidR="00EC396E"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EC396E" w:rsidRPr="003420FE" w:rsidRDefault="00EC396E" w:rsidP="00781968">
            <w:pPr>
              <w:spacing w:before="0" w:after="0"/>
              <w:ind w:left="227"/>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09"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Coffee</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101,1</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Tea</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101,0</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99,0</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Cocoa and powdered chocolate</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103,0</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101,3</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103,3</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102,3</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103,1</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Mineral or spring waters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102,3</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101,9</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102,1</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Fruit and vegetable juices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101,6</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101,4</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rPr>
                <w:rFonts w:cs="Arial"/>
                <w:color w:val="000000"/>
                <w:sz w:val="16"/>
                <w:szCs w:val="16"/>
                <w:lang w:val="en-GB"/>
              </w:rPr>
            </w:pPr>
            <w:r w:rsidRPr="003420FE">
              <w:rPr>
                <w:rFonts w:cs="Arial"/>
                <w:color w:val="000000"/>
                <w:sz w:val="16"/>
                <w:szCs w:val="16"/>
                <w:lang w:val="en-GB"/>
              </w:rPr>
              <w:t>ALCOHOLIC BEVERAGES AND TOBACCO</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101,3</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101,4</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101,3</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Alcoholic beverages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101,8</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101,9</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101,9</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Tobacco</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rPr>
                <w:rFonts w:cs="Arial"/>
                <w:color w:val="000000"/>
                <w:sz w:val="16"/>
                <w:szCs w:val="16"/>
                <w:lang w:val="en-GB"/>
              </w:rPr>
            </w:pPr>
            <w:r w:rsidRPr="003420FE">
              <w:rPr>
                <w:rFonts w:cs="Arial"/>
                <w:color w:val="000000"/>
                <w:sz w:val="16"/>
                <w:szCs w:val="16"/>
                <w:lang w:val="en-GB"/>
              </w:rPr>
              <w:t>CLOTHING AND FOOTWEAR</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97,0</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95,8</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96,8</w:t>
            </w:r>
          </w:p>
        </w:tc>
        <w:tc>
          <w:tcPr>
            <w:tcW w:w="803"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94,2</w:t>
            </w:r>
          </w:p>
        </w:tc>
        <w:tc>
          <w:tcPr>
            <w:tcW w:w="756" w:type="dxa"/>
            <w:tcBorders>
              <w:top w:val="single" w:sz="8" w:space="0" w:color="212492"/>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98,3</w:t>
            </w:r>
          </w:p>
        </w:tc>
        <w:tc>
          <w:tcPr>
            <w:tcW w:w="851" w:type="dxa"/>
            <w:tcBorders>
              <w:top w:val="nil"/>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96,9</w:t>
            </w:r>
          </w:p>
        </w:tc>
      </w:tr>
      <w:tr w:rsidR="00EC396E"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EC396E" w:rsidRPr="003420FE" w:rsidRDefault="00EC396E" w:rsidP="00781968">
            <w:pPr>
              <w:spacing w:before="0" w:after="0"/>
              <w:ind w:left="113"/>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09"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Garments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96,5</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95,5</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96,6</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94,2</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96,5</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Footwear</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98,1</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96,5</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96,9</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93,8</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97,5</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rPr>
                <w:rFonts w:cs="Arial"/>
                <w:color w:val="000000"/>
                <w:sz w:val="16"/>
                <w:szCs w:val="16"/>
                <w:lang w:val="en-GB"/>
              </w:rPr>
            </w:pPr>
            <w:r w:rsidRPr="003420FE">
              <w:rPr>
                <w:rFonts w:cs="Arial"/>
                <w:color w:val="000000"/>
                <w:sz w:val="16"/>
                <w:szCs w:val="16"/>
                <w:lang w:val="en-GB"/>
              </w:rPr>
              <w:t>DWELLING</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99,1</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99,5</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r>
      <w:tr w:rsidR="00EC396E" w:rsidRPr="003420FE" w:rsidTr="009D61BD">
        <w:trPr>
          <w:trHeight w:val="46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rPr>
                <w:rFonts w:cs="Arial"/>
                <w:color w:val="000000"/>
                <w:sz w:val="16"/>
                <w:szCs w:val="16"/>
                <w:lang w:val="en-GB"/>
              </w:rPr>
            </w:pPr>
            <w:r w:rsidRPr="003420FE">
              <w:rPr>
                <w:rFonts w:cs="Arial"/>
                <w:color w:val="000000"/>
                <w:sz w:val="16"/>
                <w:szCs w:val="16"/>
                <w:lang w:val="en-GB"/>
              </w:rPr>
              <w:t xml:space="preserve">HOUSING, WATER, ELECTRICITY, GAS </w:t>
            </w:r>
            <w:r w:rsidRPr="003420FE">
              <w:rPr>
                <w:rFonts w:cs="Arial"/>
                <w:color w:val="000000"/>
                <w:sz w:val="16"/>
                <w:szCs w:val="16"/>
                <w:lang w:val="en-GB"/>
              </w:rPr>
              <w:br/>
              <w:t>AND OTHER FUELS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98,8</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99,3</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r>
      <w:tr w:rsidR="00EC396E"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EC396E" w:rsidRPr="003420FE" w:rsidRDefault="00EC396E" w:rsidP="00781968">
            <w:pPr>
              <w:spacing w:before="0" w:after="0"/>
              <w:ind w:left="113"/>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09"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Actual rentals for housing</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104,4</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105,0</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101,4</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104,7</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Water supply</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101,8</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101,6</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Refuse collection</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106,0</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103,8</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108,3</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107,1</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103,1</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107,2</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Sewage collection</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102,3</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103,0</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101,3</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102,6</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Electricity, gas and other fuels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98,2</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97,3</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98,4</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97,4</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98,3</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Electricity</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92,7</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92,7</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93,0</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93,0</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92,8</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Gas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103,0</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103,1</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103,0</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Liquid and solid fuels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101,0</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Heat energy</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101,4</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101,4</w:t>
            </w:r>
          </w:p>
        </w:tc>
      </w:tr>
      <w:tr w:rsidR="00EC396E" w:rsidRPr="003420FE" w:rsidTr="009D61BD">
        <w:trPr>
          <w:trHeight w:val="465"/>
        </w:trPr>
        <w:tc>
          <w:tcPr>
            <w:tcW w:w="3401" w:type="dxa"/>
            <w:tcBorders>
              <w:top w:val="nil"/>
              <w:left w:val="nil"/>
              <w:bottom w:val="nil"/>
              <w:right w:val="single" w:sz="8" w:space="0" w:color="212492"/>
            </w:tcBorders>
            <w:shd w:val="clear" w:color="auto" w:fill="auto"/>
            <w:vAlign w:val="center"/>
            <w:hideMark/>
          </w:tcPr>
          <w:p w:rsidR="00EC396E" w:rsidRPr="003420FE" w:rsidRDefault="00EC396E" w:rsidP="00781968">
            <w:pPr>
              <w:spacing w:before="0" w:after="0"/>
              <w:rPr>
                <w:rFonts w:cs="Arial"/>
                <w:color w:val="000000"/>
                <w:sz w:val="16"/>
                <w:szCs w:val="16"/>
                <w:lang w:val="en-GB"/>
              </w:rPr>
            </w:pPr>
            <w:r w:rsidRPr="003420FE">
              <w:rPr>
                <w:rFonts w:cs="Arial"/>
                <w:color w:val="000000"/>
                <w:sz w:val="16"/>
                <w:szCs w:val="16"/>
                <w:lang w:val="en-GB"/>
              </w:rPr>
              <w:t>FURNISHINGS, HOUSEHOLD EQUIPMENT AND ROUTINE HOUSEHOLD MAINTENANCE</w:t>
            </w:r>
          </w:p>
        </w:tc>
        <w:tc>
          <w:tcPr>
            <w:tcW w:w="852" w:type="dxa"/>
            <w:tcBorders>
              <w:top w:val="nil"/>
              <w:left w:val="nil"/>
              <w:bottom w:val="nil"/>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0" w:type="dxa"/>
            <w:tcBorders>
              <w:top w:val="nil"/>
              <w:left w:val="nil"/>
              <w:bottom w:val="nil"/>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803" w:type="dxa"/>
            <w:tcBorders>
              <w:top w:val="nil"/>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756" w:type="dxa"/>
            <w:tcBorders>
              <w:top w:val="nil"/>
              <w:left w:val="single" w:sz="8" w:space="0" w:color="212492"/>
              <w:bottom w:val="nil"/>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r>
      <w:tr w:rsidR="00EC396E" w:rsidRPr="003420FE" w:rsidTr="009D61BD">
        <w:trPr>
          <w:trHeight w:val="315"/>
        </w:trPr>
        <w:tc>
          <w:tcPr>
            <w:tcW w:w="3401" w:type="dxa"/>
            <w:tcBorders>
              <w:top w:val="single" w:sz="8" w:space="0" w:color="212492"/>
              <w:left w:val="nil"/>
              <w:bottom w:val="single" w:sz="8" w:space="0" w:color="212492"/>
              <w:right w:val="nil"/>
            </w:tcBorders>
            <w:shd w:val="clear" w:color="auto" w:fill="auto"/>
            <w:vAlign w:val="center"/>
            <w:hideMark/>
          </w:tcPr>
          <w:p w:rsidR="00EC396E" w:rsidRPr="003420FE" w:rsidRDefault="00EC396E" w:rsidP="00781968">
            <w:pPr>
              <w:spacing w:before="0" w:after="0"/>
              <w:ind w:left="113"/>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single" w:sz="8" w:space="0" w:color="212492"/>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0" w:type="dxa"/>
            <w:tcBorders>
              <w:top w:val="single" w:sz="8" w:space="0" w:color="212492"/>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09" w:type="dxa"/>
            <w:tcBorders>
              <w:top w:val="single" w:sz="8" w:space="0" w:color="212492"/>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03" w:type="dxa"/>
            <w:tcBorders>
              <w:top w:val="single" w:sz="8" w:space="0" w:color="212492"/>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56" w:type="dxa"/>
            <w:tcBorders>
              <w:top w:val="single" w:sz="8" w:space="0" w:color="212492"/>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1" w:type="dxa"/>
            <w:tcBorders>
              <w:top w:val="single" w:sz="8" w:space="0" w:color="212492"/>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r>
      <w:tr w:rsidR="00EC396E" w:rsidRPr="003420FE" w:rsidTr="009D61BD">
        <w:trPr>
          <w:trHeight w:val="46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60" w:after="60"/>
              <w:ind w:left="113"/>
              <w:rPr>
                <w:rFonts w:cs="Arial"/>
                <w:color w:val="000000"/>
                <w:sz w:val="16"/>
                <w:szCs w:val="16"/>
                <w:lang w:val="en-GB"/>
              </w:rPr>
            </w:pPr>
            <w:r w:rsidRPr="003420FE">
              <w:rPr>
                <w:rFonts w:cs="Arial"/>
                <w:color w:val="000000"/>
                <w:sz w:val="16"/>
                <w:szCs w:val="16"/>
                <w:lang w:val="en-GB"/>
              </w:rPr>
              <w:t>Furniture and furnishings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101,6</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60" w:after="60"/>
              <w:ind w:left="113"/>
              <w:rPr>
                <w:rFonts w:cs="Arial"/>
                <w:color w:val="000000"/>
                <w:sz w:val="16"/>
                <w:szCs w:val="16"/>
                <w:lang w:val="en-GB"/>
              </w:rPr>
            </w:pPr>
            <w:r w:rsidRPr="003420FE">
              <w:rPr>
                <w:rFonts w:cs="Arial"/>
                <w:color w:val="000000"/>
                <w:sz w:val="16"/>
                <w:szCs w:val="16"/>
                <w:lang w:val="en-GB"/>
              </w:rPr>
              <w:t>Household appliances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99,5</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60" w:after="60"/>
              <w:ind w:left="113"/>
              <w:rPr>
                <w:rFonts w:cs="Arial"/>
                <w:color w:val="000000"/>
                <w:sz w:val="16"/>
                <w:szCs w:val="16"/>
                <w:lang w:val="en-GB"/>
              </w:rPr>
            </w:pPr>
            <w:r w:rsidRPr="003420FE">
              <w:rPr>
                <w:rFonts w:cs="Arial"/>
                <w:color w:val="000000"/>
                <w:sz w:val="16"/>
                <w:szCs w:val="16"/>
                <w:lang w:val="en-GB"/>
              </w:rPr>
              <w:t>Cleaning and maintenance products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r>
      <w:tr w:rsidR="00EC396E" w:rsidRPr="003420FE" w:rsidTr="009D61BD">
        <w:trPr>
          <w:trHeight w:val="46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60" w:after="60"/>
              <w:ind w:left="113"/>
              <w:rPr>
                <w:rFonts w:cs="Arial"/>
                <w:color w:val="000000"/>
                <w:sz w:val="16"/>
                <w:szCs w:val="16"/>
                <w:lang w:val="en-GB"/>
              </w:rPr>
            </w:pPr>
            <w:r w:rsidRPr="003420FE">
              <w:rPr>
                <w:rFonts w:cs="Arial"/>
                <w:color w:val="000000"/>
                <w:sz w:val="16"/>
                <w:szCs w:val="16"/>
                <w:lang w:val="en-GB"/>
              </w:rPr>
              <w:t>Domestic services and household services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104,0</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104,5</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104,2</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rPr>
                <w:rFonts w:cs="Arial"/>
                <w:color w:val="000000"/>
                <w:sz w:val="16"/>
                <w:szCs w:val="16"/>
                <w:lang w:val="en-GB"/>
              </w:rPr>
            </w:pPr>
            <w:r w:rsidRPr="003420FE">
              <w:rPr>
                <w:rFonts w:cs="Arial"/>
                <w:color w:val="000000"/>
                <w:sz w:val="16"/>
                <w:szCs w:val="16"/>
                <w:lang w:val="en-GB"/>
              </w:rPr>
              <w:t>HEALTH</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102,6</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102,6</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102,6</w:t>
            </w:r>
          </w:p>
        </w:tc>
      </w:tr>
      <w:tr w:rsidR="00EC396E"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EC396E" w:rsidRPr="003420FE" w:rsidRDefault="00EC396E" w:rsidP="00781968">
            <w:pPr>
              <w:spacing w:before="0" w:after="0"/>
              <w:ind w:left="113"/>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09"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Pharmaceutical products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102,5</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102,4</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102,4</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Therapeutic appliances and equipment</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Medical services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103,9</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104,1</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104,0</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Dental services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103,5</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103,7</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103,6</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Hospital services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102,1</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101,6</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101,3</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101,7</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101,7</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rPr>
                <w:rFonts w:cs="Arial"/>
                <w:color w:val="000000"/>
                <w:sz w:val="16"/>
                <w:szCs w:val="16"/>
                <w:lang w:val="en-GB"/>
              </w:rPr>
            </w:pPr>
            <w:r w:rsidRPr="003420FE">
              <w:rPr>
                <w:rFonts w:cs="Arial"/>
                <w:color w:val="000000"/>
                <w:sz w:val="16"/>
                <w:szCs w:val="16"/>
                <w:lang w:val="en-GB"/>
              </w:rPr>
              <w:t>TRANSPORT</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101,9</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97,4</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102,5</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97,8</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102,2</w:t>
            </w:r>
          </w:p>
        </w:tc>
      </w:tr>
      <w:tr w:rsidR="00EC396E"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EC396E" w:rsidRPr="003420FE" w:rsidRDefault="00EC396E" w:rsidP="00781968">
            <w:pPr>
              <w:spacing w:before="0" w:after="0"/>
              <w:ind w:left="113"/>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09"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Purchase of vehicles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95,5</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99,6</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95,6</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95,5</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of which motor cars</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95,2</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99,6</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95,3</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95,3</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113"/>
              <w:rPr>
                <w:rFonts w:cs="Arial"/>
                <w:color w:val="000000"/>
                <w:sz w:val="16"/>
                <w:szCs w:val="16"/>
                <w:lang w:val="en-GB"/>
              </w:rPr>
            </w:pPr>
            <w:r w:rsidRPr="003420FE">
              <w:rPr>
                <w:rFonts w:cs="Arial"/>
                <w:color w:val="000000"/>
                <w:sz w:val="16"/>
                <w:szCs w:val="16"/>
                <w:lang w:val="en-GB"/>
              </w:rPr>
              <w:t>Fuels for personal transport equipment</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104,7</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98,0</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105,8</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97,5</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105,2</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Diesel</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109,3</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97,9</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110,8</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97,8</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110,0</w:t>
            </w:r>
          </w:p>
        </w:tc>
      </w:tr>
      <w:tr w:rsidR="00EC396E"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781968">
            <w:pPr>
              <w:spacing w:before="0" w:after="0"/>
              <w:ind w:left="227"/>
              <w:rPr>
                <w:rFonts w:cs="Arial"/>
                <w:color w:val="000000"/>
                <w:sz w:val="16"/>
                <w:szCs w:val="16"/>
                <w:lang w:val="en-GB"/>
              </w:rPr>
            </w:pPr>
            <w:r w:rsidRPr="003420FE">
              <w:rPr>
                <w:rFonts w:cs="Arial"/>
                <w:color w:val="000000"/>
                <w:sz w:val="16"/>
                <w:szCs w:val="16"/>
                <w:lang w:val="en-GB"/>
              </w:rPr>
              <w:t>Petrol</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101,8</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98,4</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103,1</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98,3</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102,4</w:t>
            </w:r>
          </w:p>
        </w:tc>
      </w:tr>
      <w:tr w:rsidR="00EC396E" w:rsidRPr="003420FE" w:rsidTr="009D61BD">
        <w:trPr>
          <w:trHeight w:val="465"/>
        </w:trPr>
        <w:tc>
          <w:tcPr>
            <w:tcW w:w="3401"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986962">
            <w:pPr>
              <w:spacing w:before="0" w:after="0"/>
              <w:ind w:left="227"/>
              <w:rPr>
                <w:rFonts w:cs="Arial"/>
                <w:color w:val="000000"/>
                <w:sz w:val="16"/>
                <w:szCs w:val="16"/>
                <w:lang w:val="en-GB"/>
              </w:rPr>
            </w:pPr>
            <w:r w:rsidRPr="003420FE">
              <w:rPr>
                <w:rFonts w:cs="Arial"/>
                <w:color w:val="000000"/>
                <w:sz w:val="16"/>
                <w:szCs w:val="16"/>
                <w:lang w:val="en-GB"/>
              </w:rPr>
              <w:t>Liquid petroleum gas and other fuels for personal transport equipment</w:t>
            </w:r>
          </w:p>
        </w:tc>
        <w:tc>
          <w:tcPr>
            <w:tcW w:w="852"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108,1</w:t>
            </w:r>
          </w:p>
        </w:tc>
        <w:tc>
          <w:tcPr>
            <w:tcW w:w="850" w:type="dxa"/>
            <w:tcBorders>
              <w:top w:val="nil"/>
              <w:left w:val="nil"/>
              <w:bottom w:val="single" w:sz="8" w:space="0" w:color="212492"/>
              <w:right w:val="single" w:sz="8" w:space="0" w:color="212492"/>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96,0</w:t>
            </w:r>
          </w:p>
        </w:tc>
        <w:tc>
          <w:tcPr>
            <w:tcW w:w="709" w:type="dxa"/>
            <w:tcBorders>
              <w:top w:val="single" w:sz="8" w:space="0" w:color="212492"/>
              <w:left w:val="nil"/>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106,2</w:t>
            </w:r>
          </w:p>
        </w:tc>
        <w:tc>
          <w:tcPr>
            <w:tcW w:w="803"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91,8</w:t>
            </w:r>
          </w:p>
        </w:tc>
        <w:tc>
          <w:tcPr>
            <w:tcW w:w="756" w:type="dxa"/>
            <w:tcBorders>
              <w:top w:val="nil"/>
              <w:left w:val="single" w:sz="8" w:space="0" w:color="212492"/>
              <w:bottom w:val="single" w:sz="8" w:space="0" w:color="212492"/>
              <w:right w:val="single" w:sz="8" w:space="0" w:color="212492"/>
            </w:tcBorders>
            <w:vAlign w:val="center"/>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EC396E" w:rsidRPr="003420FE" w:rsidRDefault="00EC396E"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107,2</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Transport services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102,1</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84,8</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101,7</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89,6</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105,6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101,9</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rPr>
                <w:rFonts w:cs="Arial"/>
                <w:color w:val="000000"/>
                <w:sz w:val="16"/>
                <w:szCs w:val="16"/>
                <w:lang w:val="en-GB"/>
              </w:rPr>
            </w:pPr>
            <w:r w:rsidRPr="003420FE">
              <w:rPr>
                <w:rFonts w:cs="Arial"/>
                <w:color w:val="000000"/>
                <w:sz w:val="16"/>
                <w:szCs w:val="16"/>
                <w:lang w:val="en-GB"/>
              </w:rPr>
              <w:t>COMMUNICATION</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95,4</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101,8</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97,6</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102,7</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96,5</w:t>
            </w:r>
          </w:p>
        </w:tc>
      </w:tr>
      <w:tr w:rsidR="00986962"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986962" w:rsidRPr="003420FE" w:rsidRDefault="00986962" w:rsidP="00781968">
            <w:pPr>
              <w:spacing w:before="0" w:after="0"/>
              <w:ind w:left="113"/>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709"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Telephone and telefax equipment</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89,2</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89,8</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89,5</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Telephone and telefax services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95,7</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101,9</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97,9</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102,8</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96,8</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rPr>
                <w:rFonts w:cs="Arial"/>
                <w:color w:val="000000"/>
                <w:sz w:val="16"/>
                <w:szCs w:val="16"/>
                <w:lang w:val="en-GB"/>
              </w:rPr>
            </w:pPr>
            <w:r w:rsidRPr="003420FE">
              <w:rPr>
                <w:rFonts w:cs="Arial"/>
                <w:color w:val="000000"/>
                <w:sz w:val="16"/>
                <w:szCs w:val="16"/>
                <w:lang w:val="en-GB"/>
              </w:rPr>
              <w:t>RECREATION AND CULTURE</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101,1</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101,3</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r>
      <w:tr w:rsidR="00986962"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986962" w:rsidRPr="003420FE" w:rsidRDefault="00986962" w:rsidP="00781968">
            <w:pPr>
              <w:spacing w:before="0" w:after="0"/>
              <w:ind w:left="113"/>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709"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r>
      <w:tr w:rsidR="00986962" w:rsidRPr="003420FE" w:rsidTr="009D61BD">
        <w:trPr>
          <w:trHeight w:val="300"/>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Audio-visual, photographic and information processing equipment</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95,1</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99,2</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95,3</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99,1</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95,2</w:t>
            </w:r>
          </w:p>
        </w:tc>
      </w:tr>
      <w:tr w:rsidR="00986962" w:rsidRPr="003420FE" w:rsidTr="009D61BD">
        <w:trPr>
          <w:trHeight w:val="300"/>
        </w:trPr>
        <w:tc>
          <w:tcPr>
            <w:tcW w:w="3401"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Recreational and cultural services</w:t>
            </w:r>
          </w:p>
        </w:tc>
        <w:tc>
          <w:tcPr>
            <w:tcW w:w="852"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99,3</w:t>
            </w:r>
          </w:p>
        </w:tc>
        <w:tc>
          <w:tcPr>
            <w:tcW w:w="850"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101,3</w:t>
            </w:r>
          </w:p>
        </w:tc>
        <w:tc>
          <w:tcPr>
            <w:tcW w:w="803"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101,1</w:t>
            </w:r>
          </w:p>
        </w:tc>
        <w:tc>
          <w:tcPr>
            <w:tcW w:w="756"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r>
      <w:tr w:rsidR="00986962" w:rsidRPr="003420FE" w:rsidTr="009D61BD">
        <w:trPr>
          <w:trHeight w:val="315"/>
        </w:trPr>
        <w:tc>
          <w:tcPr>
            <w:tcW w:w="3401" w:type="dxa"/>
            <w:tcBorders>
              <w:top w:val="single" w:sz="8" w:space="0" w:color="212492"/>
              <w:left w:val="nil"/>
              <w:bottom w:val="single" w:sz="8" w:space="0" w:color="212492"/>
              <w:right w:val="nil"/>
            </w:tcBorders>
            <w:shd w:val="clear" w:color="auto" w:fill="auto"/>
            <w:vAlign w:val="center"/>
            <w:hideMark/>
          </w:tcPr>
          <w:p w:rsidR="00986962" w:rsidRPr="003420FE" w:rsidRDefault="00986962" w:rsidP="00781968">
            <w:pPr>
              <w:spacing w:before="0" w:after="0"/>
              <w:ind w:left="113"/>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single" w:sz="8" w:space="0" w:color="212492"/>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50" w:type="dxa"/>
            <w:tcBorders>
              <w:top w:val="single" w:sz="8" w:space="0" w:color="212492"/>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709" w:type="dxa"/>
            <w:tcBorders>
              <w:top w:val="single" w:sz="8" w:space="0" w:color="212492"/>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03" w:type="dxa"/>
            <w:tcBorders>
              <w:top w:val="single" w:sz="8" w:space="0" w:color="212492"/>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756" w:type="dxa"/>
            <w:tcBorders>
              <w:top w:val="single" w:sz="8" w:space="0" w:color="212492"/>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51" w:type="dxa"/>
            <w:tcBorders>
              <w:top w:val="single" w:sz="8" w:space="0" w:color="212492"/>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r>
      <w:tr w:rsidR="00986962" w:rsidRPr="003420FE" w:rsidTr="009D61BD">
        <w:trPr>
          <w:trHeight w:val="300"/>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227"/>
              <w:rPr>
                <w:rFonts w:cs="Arial"/>
                <w:color w:val="000000"/>
                <w:sz w:val="16"/>
                <w:szCs w:val="16"/>
                <w:lang w:val="en-GB"/>
              </w:rPr>
            </w:pPr>
            <w:r w:rsidRPr="003420FE">
              <w:rPr>
                <w:rFonts w:cs="Arial"/>
                <w:color w:val="000000"/>
                <w:sz w:val="16"/>
                <w:szCs w:val="16"/>
                <w:lang w:val="en-GB"/>
              </w:rPr>
              <w:t>Recreational and sporting services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103,0</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102,7</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102,9</w:t>
            </w:r>
          </w:p>
        </w:tc>
      </w:tr>
      <w:tr w:rsidR="00986962" w:rsidRPr="003420FE" w:rsidTr="009D61BD">
        <w:trPr>
          <w:trHeight w:val="315"/>
        </w:trPr>
        <w:tc>
          <w:tcPr>
            <w:tcW w:w="3401"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227"/>
              <w:rPr>
                <w:rFonts w:cs="Arial"/>
                <w:color w:val="000000"/>
                <w:sz w:val="16"/>
                <w:szCs w:val="16"/>
                <w:lang w:val="en-GB"/>
              </w:rPr>
            </w:pPr>
            <w:r w:rsidRPr="003420FE">
              <w:rPr>
                <w:rFonts w:cs="Arial"/>
                <w:color w:val="000000"/>
                <w:sz w:val="16"/>
                <w:szCs w:val="16"/>
                <w:lang w:val="en-GB"/>
              </w:rPr>
              <w:t>Cultural services</w:t>
            </w:r>
          </w:p>
        </w:tc>
        <w:tc>
          <w:tcPr>
            <w:tcW w:w="852"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98,0</w:t>
            </w:r>
          </w:p>
        </w:tc>
        <w:tc>
          <w:tcPr>
            <w:tcW w:w="850"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101,1</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03"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101,3</w:t>
            </w:r>
          </w:p>
        </w:tc>
        <w:tc>
          <w:tcPr>
            <w:tcW w:w="756"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99,4</w:t>
            </w:r>
          </w:p>
        </w:tc>
      </w:tr>
      <w:tr w:rsidR="00986962" w:rsidRPr="003420FE" w:rsidTr="009D61BD">
        <w:trPr>
          <w:trHeight w:val="300"/>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340"/>
              <w:rPr>
                <w:rFonts w:cs="Arial"/>
                <w:color w:val="000000"/>
                <w:sz w:val="16"/>
                <w:szCs w:val="16"/>
                <w:lang w:val="en-GB"/>
              </w:rPr>
            </w:pPr>
            <w:r w:rsidRPr="003420FE">
              <w:rPr>
                <w:rFonts w:cs="Arial"/>
                <w:color w:val="000000"/>
                <w:sz w:val="16"/>
                <w:szCs w:val="16"/>
                <w:lang w:val="en-GB"/>
              </w:rPr>
              <w:t>of which television and radio licence fees, subscriptions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94,0</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101,6</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98,7</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101,6</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96,3</w:t>
            </w:r>
          </w:p>
        </w:tc>
      </w:tr>
      <w:tr w:rsidR="00986962" w:rsidRPr="003420FE" w:rsidTr="009D61BD">
        <w:trPr>
          <w:trHeight w:val="315"/>
        </w:trPr>
        <w:tc>
          <w:tcPr>
            <w:tcW w:w="3401"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Books</w:t>
            </w:r>
          </w:p>
        </w:tc>
        <w:tc>
          <w:tcPr>
            <w:tcW w:w="852"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102,6</w:t>
            </w:r>
          </w:p>
        </w:tc>
        <w:tc>
          <w:tcPr>
            <w:tcW w:w="850"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98,4</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803"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98,1</w:t>
            </w:r>
          </w:p>
        </w:tc>
        <w:tc>
          <w:tcPr>
            <w:tcW w:w="756"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101,2</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Newspapers and periodicals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106,4</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102,1</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106,6</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102,1</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106,5</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Stationery and drawing materials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103,0</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102,9</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102,9</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Package holidays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102,8</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103,1</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102,0</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102,9</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102,4</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227"/>
              <w:rPr>
                <w:rFonts w:cs="Arial"/>
                <w:color w:val="000000"/>
                <w:sz w:val="16"/>
                <w:szCs w:val="16"/>
                <w:lang w:val="en-GB"/>
              </w:rPr>
            </w:pPr>
            <w:r w:rsidRPr="003420FE">
              <w:rPr>
                <w:rFonts w:cs="Arial"/>
                <w:color w:val="000000"/>
                <w:sz w:val="16"/>
                <w:szCs w:val="16"/>
                <w:lang w:val="en-GB"/>
              </w:rPr>
              <w:t>Package domestic holidays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103,0</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101,9</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102,4</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102,3</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102,7</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227"/>
              <w:rPr>
                <w:rFonts w:cs="Arial"/>
                <w:color w:val="000000"/>
                <w:sz w:val="16"/>
                <w:szCs w:val="16"/>
                <w:lang w:val="en-GB"/>
              </w:rPr>
            </w:pPr>
            <w:r w:rsidRPr="003420FE">
              <w:rPr>
                <w:rFonts w:cs="Arial"/>
                <w:color w:val="000000"/>
                <w:sz w:val="16"/>
                <w:szCs w:val="16"/>
                <w:lang w:val="en-GB"/>
              </w:rPr>
              <w:t>Package international holidays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102,7</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104,0</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101,7</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103,4</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99,4</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102,2</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rPr>
                <w:rFonts w:cs="Arial"/>
                <w:color w:val="000000"/>
                <w:sz w:val="16"/>
                <w:szCs w:val="16"/>
                <w:lang w:val="en-GB"/>
              </w:rPr>
            </w:pPr>
            <w:r w:rsidRPr="003420FE">
              <w:rPr>
                <w:rFonts w:cs="Arial"/>
                <w:color w:val="000000"/>
                <w:sz w:val="16"/>
                <w:szCs w:val="16"/>
                <w:lang w:val="en-GB"/>
              </w:rPr>
              <w:t>EDUCATION</w:t>
            </w:r>
          </w:p>
        </w:tc>
        <w:tc>
          <w:tcPr>
            <w:tcW w:w="852"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103,1</w:t>
            </w:r>
          </w:p>
        </w:tc>
        <w:tc>
          <w:tcPr>
            <w:tcW w:w="850"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103,1</w:t>
            </w:r>
          </w:p>
        </w:tc>
        <w:tc>
          <w:tcPr>
            <w:tcW w:w="803"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756"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103,1</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rPr>
                <w:rFonts w:cs="Arial"/>
                <w:color w:val="000000"/>
                <w:sz w:val="16"/>
                <w:szCs w:val="16"/>
                <w:lang w:val="en-GB"/>
              </w:rPr>
            </w:pPr>
            <w:r w:rsidRPr="003420FE">
              <w:rPr>
                <w:rFonts w:cs="Arial"/>
                <w:color w:val="000000"/>
                <w:sz w:val="16"/>
                <w:szCs w:val="16"/>
                <w:lang w:val="en-GB"/>
              </w:rPr>
              <w:t>RESTAURANTS AND HOTELS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103,3</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103,4</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103,3</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rPr>
                <w:rFonts w:cs="Arial"/>
                <w:color w:val="000000"/>
                <w:sz w:val="16"/>
                <w:szCs w:val="16"/>
                <w:lang w:val="en-GB"/>
              </w:rPr>
            </w:pPr>
            <w:r w:rsidRPr="003420FE">
              <w:rPr>
                <w:rFonts w:cs="Arial"/>
                <w:color w:val="000000"/>
                <w:sz w:val="16"/>
                <w:szCs w:val="16"/>
                <w:lang w:val="en-GB"/>
              </w:rPr>
              <w:t>MISCELLANEOUS GOODS AND SERVICES</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100,4</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99,8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r>
      <w:tr w:rsidR="00986962"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986962" w:rsidRPr="003420FE" w:rsidRDefault="00986962" w:rsidP="00781968">
            <w:pPr>
              <w:spacing w:before="0" w:after="0"/>
              <w:ind w:left="113"/>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709"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Personal care</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100,8</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r>
      <w:tr w:rsidR="00986962" w:rsidRPr="003420FE" w:rsidTr="009D61BD">
        <w:trPr>
          <w:trHeight w:val="315"/>
        </w:trPr>
        <w:tc>
          <w:tcPr>
            <w:tcW w:w="3401" w:type="dxa"/>
            <w:tcBorders>
              <w:top w:val="nil"/>
              <w:left w:val="nil"/>
              <w:bottom w:val="single" w:sz="8" w:space="0" w:color="212492"/>
              <w:right w:val="nil"/>
            </w:tcBorders>
            <w:shd w:val="clear" w:color="auto" w:fill="auto"/>
            <w:vAlign w:val="center"/>
            <w:hideMark/>
          </w:tcPr>
          <w:p w:rsidR="00986962" w:rsidRPr="003420FE" w:rsidRDefault="00986962" w:rsidP="00781968">
            <w:pPr>
              <w:spacing w:before="0" w:after="0"/>
              <w:ind w:left="227"/>
              <w:rPr>
                <w:rFonts w:cs="Arial"/>
                <w:color w:val="000000" w:themeColor="text1"/>
                <w:sz w:val="16"/>
                <w:szCs w:val="16"/>
                <w:lang w:val="en-GB"/>
              </w:rPr>
            </w:pPr>
            <w:r w:rsidRPr="003420FE">
              <w:rPr>
                <w:rFonts w:cs="Arial"/>
                <w:color w:val="000000" w:themeColor="text1"/>
                <w:sz w:val="16"/>
                <w:szCs w:val="16"/>
                <w:lang w:val="en-GB"/>
              </w:rPr>
              <w:t>of which:</w:t>
            </w:r>
          </w:p>
        </w:tc>
        <w:tc>
          <w:tcPr>
            <w:tcW w:w="852"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709" w:type="dxa"/>
            <w:tcBorders>
              <w:top w:val="single" w:sz="8" w:space="0" w:color="212492"/>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03"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756" w:type="dxa"/>
            <w:tcBorders>
              <w:top w:val="nil"/>
              <w:left w:val="nil"/>
              <w:bottom w:val="single" w:sz="8" w:space="0" w:color="212492"/>
              <w:right w:val="nil"/>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227"/>
              <w:rPr>
                <w:rFonts w:cs="Arial"/>
                <w:color w:val="000000"/>
                <w:sz w:val="16"/>
                <w:szCs w:val="16"/>
                <w:lang w:val="en-GB"/>
              </w:rPr>
            </w:pPr>
            <w:r w:rsidRPr="003420FE">
              <w:rPr>
                <w:rFonts w:cs="Arial"/>
                <w:color w:val="000000"/>
                <w:sz w:val="16"/>
                <w:szCs w:val="16"/>
                <w:lang w:val="en-GB"/>
              </w:rPr>
              <w:t>Hairdressing salons and personal grooming establishments</w:t>
            </w:r>
          </w:p>
        </w:tc>
        <w:tc>
          <w:tcPr>
            <w:tcW w:w="852" w:type="dxa"/>
            <w:tcBorders>
              <w:top w:val="nil"/>
              <w:left w:val="nil"/>
              <w:bottom w:val="nil"/>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103,7</w:t>
            </w:r>
          </w:p>
        </w:tc>
        <w:tc>
          <w:tcPr>
            <w:tcW w:w="850" w:type="dxa"/>
            <w:tcBorders>
              <w:top w:val="nil"/>
              <w:left w:val="nil"/>
              <w:bottom w:val="nil"/>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100,9</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104,2</w:t>
            </w:r>
          </w:p>
        </w:tc>
        <w:tc>
          <w:tcPr>
            <w:tcW w:w="803" w:type="dxa"/>
            <w:tcBorders>
              <w:top w:val="nil"/>
              <w:left w:val="single" w:sz="8" w:space="0" w:color="212492"/>
              <w:bottom w:val="nil"/>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101,6</w:t>
            </w:r>
          </w:p>
        </w:tc>
        <w:tc>
          <w:tcPr>
            <w:tcW w:w="756" w:type="dxa"/>
            <w:tcBorders>
              <w:top w:val="nil"/>
              <w:left w:val="single" w:sz="8" w:space="0" w:color="212492"/>
              <w:bottom w:val="nil"/>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103,9</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5F46CD" w:rsidRDefault="00986962" w:rsidP="00781968">
            <w:pPr>
              <w:spacing w:before="0" w:after="0"/>
              <w:ind w:left="227"/>
              <w:rPr>
                <w:rFonts w:cs="Arial"/>
                <w:color w:val="000000"/>
                <w:spacing w:val="-2"/>
                <w:sz w:val="16"/>
                <w:szCs w:val="16"/>
                <w:lang w:val="en-GB"/>
              </w:rPr>
            </w:pPr>
            <w:r w:rsidRPr="005F46CD">
              <w:rPr>
                <w:rFonts w:cs="Arial"/>
                <w:color w:val="000000"/>
                <w:spacing w:val="-2"/>
                <w:sz w:val="16"/>
                <w:szCs w:val="16"/>
                <w:lang w:val="en-GB"/>
              </w:rPr>
              <w:t>Articles for personal hygiene and wellness, esoteric products and beauty products</w:t>
            </w:r>
          </w:p>
        </w:tc>
        <w:tc>
          <w:tcPr>
            <w:tcW w:w="852"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850"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100,5</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100,1</w:t>
            </w:r>
          </w:p>
        </w:tc>
        <w:tc>
          <w:tcPr>
            <w:tcW w:w="803"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56"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Social protection</w:t>
            </w:r>
          </w:p>
        </w:tc>
        <w:tc>
          <w:tcPr>
            <w:tcW w:w="852"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103,5</w:t>
            </w:r>
          </w:p>
        </w:tc>
        <w:tc>
          <w:tcPr>
            <w:tcW w:w="850" w:type="dxa"/>
            <w:tcBorders>
              <w:top w:val="single" w:sz="8" w:space="0" w:color="212492"/>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101,5</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103,8</w:t>
            </w:r>
          </w:p>
        </w:tc>
        <w:tc>
          <w:tcPr>
            <w:tcW w:w="803"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102,2</w:t>
            </w:r>
          </w:p>
        </w:tc>
        <w:tc>
          <w:tcPr>
            <w:tcW w:w="756" w:type="dxa"/>
            <w:tcBorders>
              <w:top w:val="single" w:sz="8" w:space="0" w:color="212492"/>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103,7</w:t>
            </w:r>
          </w:p>
        </w:tc>
      </w:tr>
      <w:tr w:rsidR="00986962" w:rsidRPr="003420FE" w:rsidTr="009D61BD">
        <w:trPr>
          <w:trHeight w:val="315"/>
        </w:trPr>
        <w:tc>
          <w:tcPr>
            <w:tcW w:w="3401"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Insurance</w:t>
            </w:r>
          </w:p>
        </w:tc>
        <w:tc>
          <w:tcPr>
            <w:tcW w:w="852"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102,7</w:t>
            </w:r>
          </w:p>
        </w:tc>
        <w:tc>
          <w:tcPr>
            <w:tcW w:w="850" w:type="dxa"/>
            <w:tcBorders>
              <w:top w:val="nil"/>
              <w:left w:val="nil"/>
              <w:bottom w:val="single" w:sz="8" w:space="0" w:color="212492"/>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102,5</w:t>
            </w:r>
          </w:p>
        </w:tc>
        <w:tc>
          <w:tcPr>
            <w:tcW w:w="709" w:type="dxa"/>
            <w:tcBorders>
              <w:top w:val="single" w:sz="8" w:space="0" w:color="212492"/>
              <w:left w:val="nil"/>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98,8</w:t>
            </w:r>
          </w:p>
        </w:tc>
        <w:tc>
          <w:tcPr>
            <w:tcW w:w="803"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c>
          <w:tcPr>
            <w:tcW w:w="756" w:type="dxa"/>
            <w:tcBorders>
              <w:top w:val="nil"/>
              <w:left w:val="single" w:sz="8" w:space="0" w:color="212492"/>
              <w:bottom w:val="single" w:sz="8" w:space="0" w:color="212492"/>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98,2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100,7</w:t>
            </w:r>
          </w:p>
        </w:tc>
      </w:tr>
      <w:tr w:rsidR="00986962" w:rsidRPr="003420FE" w:rsidTr="009D61BD">
        <w:trPr>
          <w:trHeight w:val="450"/>
        </w:trPr>
        <w:tc>
          <w:tcPr>
            <w:tcW w:w="3401" w:type="dxa"/>
            <w:tcBorders>
              <w:top w:val="nil"/>
              <w:left w:val="nil"/>
              <w:bottom w:val="nil"/>
              <w:right w:val="single" w:sz="8" w:space="0" w:color="212492"/>
            </w:tcBorders>
            <w:shd w:val="clear" w:color="auto" w:fill="auto"/>
            <w:vAlign w:val="center"/>
            <w:hideMark/>
          </w:tcPr>
          <w:p w:rsidR="00986962" w:rsidRPr="003420FE" w:rsidRDefault="00986962" w:rsidP="00781968">
            <w:pPr>
              <w:spacing w:before="0" w:after="0"/>
              <w:ind w:left="113"/>
              <w:rPr>
                <w:rFonts w:cs="Arial"/>
                <w:color w:val="000000"/>
                <w:sz w:val="16"/>
                <w:szCs w:val="16"/>
                <w:lang w:val="en-GB"/>
              </w:rPr>
            </w:pPr>
            <w:r w:rsidRPr="003420FE">
              <w:rPr>
                <w:rFonts w:cs="Arial"/>
                <w:color w:val="000000"/>
                <w:sz w:val="16"/>
                <w:szCs w:val="16"/>
                <w:lang w:val="en-GB"/>
              </w:rPr>
              <w:t>Charges by banks and post offices</w:t>
            </w:r>
          </w:p>
        </w:tc>
        <w:tc>
          <w:tcPr>
            <w:tcW w:w="852" w:type="dxa"/>
            <w:tcBorders>
              <w:top w:val="nil"/>
              <w:left w:val="nil"/>
              <w:bottom w:val="nil"/>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86,1</w:t>
            </w:r>
          </w:p>
        </w:tc>
        <w:tc>
          <w:tcPr>
            <w:tcW w:w="850" w:type="dxa"/>
            <w:tcBorders>
              <w:top w:val="nil"/>
              <w:left w:val="nil"/>
              <w:bottom w:val="nil"/>
              <w:right w:val="single" w:sz="8" w:space="0" w:color="212492"/>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709" w:type="dxa"/>
            <w:tcBorders>
              <w:top w:val="single" w:sz="8" w:space="0" w:color="212492"/>
              <w:left w:val="nil"/>
              <w:bottom w:val="nil"/>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95,8</w:t>
            </w:r>
          </w:p>
        </w:tc>
        <w:tc>
          <w:tcPr>
            <w:tcW w:w="803" w:type="dxa"/>
            <w:tcBorders>
              <w:top w:val="nil"/>
              <w:left w:val="single" w:sz="8" w:space="0" w:color="212492"/>
              <w:bottom w:val="nil"/>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756" w:type="dxa"/>
            <w:tcBorders>
              <w:top w:val="nil"/>
              <w:left w:val="single" w:sz="8" w:space="0" w:color="212492"/>
              <w:bottom w:val="nil"/>
              <w:right w:val="single" w:sz="8" w:space="0" w:color="212492"/>
            </w:tcBorders>
            <w:vAlign w:val="center"/>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100,0</w:t>
            </w:r>
          </w:p>
        </w:tc>
        <w:tc>
          <w:tcPr>
            <w:tcW w:w="851" w:type="dxa"/>
            <w:tcBorders>
              <w:top w:val="single" w:sz="8" w:space="0" w:color="212492"/>
              <w:left w:val="single" w:sz="8" w:space="0" w:color="212492"/>
              <w:bottom w:val="nil"/>
              <w:right w:val="nil"/>
            </w:tcBorders>
            <w:shd w:val="clear" w:color="auto" w:fill="auto"/>
            <w:vAlign w:val="center"/>
            <w:hideMark/>
          </w:tcPr>
          <w:p w:rsidR="00986962" w:rsidRPr="003420FE" w:rsidRDefault="00986962" w:rsidP="00107A30">
            <w:pPr>
              <w:spacing w:before="0" w:after="0" w:line="240" w:lineRule="auto"/>
              <w:jc w:val="right"/>
              <w:rPr>
                <w:rFonts w:eastAsia="Times New Roman" w:cs="Arial"/>
                <w:color w:val="000000"/>
                <w:sz w:val="16"/>
                <w:szCs w:val="16"/>
                <w:lang w:val="en-GB" w:eastAsia="pl-PL"/>
              </w:rPr>
            </w:pPr>
            <w:r w:rsidRPr="003420FE">
              <w:rPr>
                <w:rFonts w:eastAsia="Times New Roman" w:cs="Arial"/>
                <w:color w:val="000000"/>
                <w:sz w:val="16"/>
                <w:szCs w:val="16"/>
                <w:lang w:val="en-GB" w:eastAsia="pl-PL"/>
              </w:rPr>
              <w:t>90,7</w:t>
            </w:r>
          </w:p>
        </w:tc>
      </w:tr>
    </w:tbl>
    <w:p w:rsidR="00167883" w:rsidRPr="003420FE" w:rsidRDefault="00167883" w:rsidP="00516A50">
      <w:pPr>
        <w:pStyle w:val="LID"/>
        <w:rPr>
          <w:bCs/>
          <w:sz w:val="18"/>
          <w:shd w:val="clear" w:color="auto" w:fill="FFFFFF"/>
          <w:lang w:val="en-GB"/>
        </w:rPr>
      </w:pPr>
    </w:p>
    <w:p w:rsidR="00167883" w:rsidRPr="003420FE" w:rsidRDefault="00167883" w:rsidP="00516A50">
      <w:pPr>
        <w:pStyle w:val="LID"/>
        <w:rPr>
          <w:sz w:val="18"/>
          <w:shd w:val="clear" w:color="auto" w:fill="FFFFFF"/>
          <w:lang w:val="en-GB"/>
        </w:rPr>
      </w:pPr>
    </w:p>
    <w:p w:rsidR="00DF712D" w:rsidRPr="003420FE" w:rsidRDefault="00DF712D" w:rsidP="00883763">
      <w:pPr>
        <w:spacing w:before="0" w:after="160" w:line="259" w:lineRule="auto"/>
        <w:rPr>
          <w:lang w:val="en-GB"/>
        </w:rPr>
      </w:pPr>
    </w:p>
    <w:p w:rsidR="00685123" w:rsidRPr="003420FE" w:rsidRDefault="00685123" w:rsidP="00883763">
      <w:pPr>
        <w:spacing w:before="0" w:after="160" w:line="259" w:lineRule="auto"/>
        <w:rPr>
          <w:b/>
          <w:noProof/>
          <w:szCs w:val="19"/>
          <w:lang w:val="en-GB" w:eastAsia="pl-PL"/>
        </w:rPr>
        <w:sectPr w:rsidR="00685123" w:rsidRPr="003420FE" w:rsidSect="00EF7B36">
          <w:headerReference w:type="default" r:id="rId16"/>
          <w:footerReference w:type="default" r:id="rId17"/>
          <w:headerReference w:type="first" r:id="rId18"/>
          <w:footerReference w:type="first" r:id="rId19"/>
          <w:footnotePr>
            <w:numFmt w:val="lowerLetter"/>
          </w:footnotePr>
          <w:pgSz w:w="11906" w:h="16838"/>
          <w:pgMar w:top="720" w:right="3119" w:bottom="720" w:left="720" w:header="284" w:footer="283" w:gutter="0"/>
          <w:cols w:space="708"/>
          <w:titlePg/>
          <w:docGrid w:linePitch="360"/>
        </w:sectPr>
      </w:pPr>
    </w:p>
    <w:p w:rsidR="000470AA" w:rsidRPr="003420FE"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358"/>
        <w:gridCol w:w="3925"/>
      </w:tblGrid>
      <w:tr w:rsidR="00167883" w:rsidRPr="003420FE" w:rsidTr="00167883">
        <w:trPr>
          <w:trHeight w:val="1912"/>
        </w:trPr>
        <w:tc>
          <w:tcPr>
            <w:tcW w:w="4358" w:type="dxa"/>
          </w:tcPr>
          <w:p w:rsidR="00986962" w:rsidRPr="003420FE" w:rsidRDefault="00986962" w:rsidP="00986962">
            <w:pPr>
              <w:spacing w:before="0" w:after="0" w:line="240" w:lineRule="auto"/>
              <w:rPr>
                <w:rFonts w:cs="Arial"/>
                <w:color w:val="000000" w:themeColor="text1"/>
                <w:sz w:val="20"/>
                <w:lang w:val="en-GB"/>
              </w:rPr>
            </w:pPr>
            <w:r w:rsidRPr="003420FE">
              <w:rPr>
                <w:rFonts w:cs="Arial"/>
                <w:color w:val="000000" w:themeColor="text1"/>
                <w:sz w:val="20"/>
                <w:lang w:val="en-GB"/>
              </w:rPr>
              <w:t>Prepared by:</w:t>
            </w:r>
          </w:p>
          <w:p w:rsidR="00986962" w:rsidRPr="003420FE" w:rsidRDefault="00986962" w:rsidP="00986962">
            <w:pPr>
              <w:spacing w:before="0" w:after="0" w:line="240" w:lineRule="auto"/>
              <w:rPr>
                <w:rFonts w:cs="Arial"/>
                <w:b/>
                <w:color w:val="000000" w:themeColor="text1"/>
                <w:sz w:val="20"/>
                <w:lang w:val="en-GB"/>
              </w:rPr>
            </w:pPr>
            <w:r w:rsidRPr="003420FE">
              <w:rPr>
                <w:rFonts w:cs="Arial"/>
                <w:b/>
                <w:color w:val="000000" w:themeColor="text1"/>
                <w:sz w:val="20"/>
                <w:lang w:val="en-GB"/>
              </w:rPr>
              <w:t>Trade and Services Department</w:t>
            </w:r>
          </w:p>
          <w:p w:rsidR="00986962" w:rsidRPr="003420FE" w:rsidRDefault="00986962" w:rsidP="00986962">
            <w:pPr>
              <w:pStyle w:val="Nagwek3"/>
              <w:spacing w:before="0" w:line="240" w:lineRule="auto"/>
              <w:rPr>
                <w:rFonts w:ascii="Fira Sans" w:hAnsi="Fira Sans" w:cs="Arial"/>
                <w:b/>
                <w:color w:val="000000" w:themeColor="text1"/>
                <w:sz w:val="20"/>
                <w:szCs w:val="28"/>
                <w:lang w:val="en-GB"/>
              </w:rPr>
            </w:pPr>
            <w:r w:rsidRPr="003420FE">
              <w:rPr>
                <w:rFonts w:ascii="Fira Sans" w:hAnsi="Fira Sans" w:cs="Arial"/>
                <w:b/>
                <w:color w:val="000000" w:themeColor="text1"/>
                <w:sz w:val="20"/>
                <w:szCs w:val="28"/>
                <w:lang w:val="en-GB"/>
              </w:rPr>
              <w:t>Anna Bobel</w:t>
            </w:r>
          </w:p>
          <w:p w:rsidR="00986962" w:rsidRPr="003420FE" w:rsidRDefault="00986962" w:rsidP="00986962">
            <w:pPr>
              <w:pStyle w:val="Nagwek3"/>
              <w:spacing w:before="0" w:line="240" w:lineRule="auto"/>
              <w:rPr>
                <w:rFonts w:ascii="Fira Sans" w:hAnsi="Fira Sans" w:cs="Arial"/>
                <w:color w:val="000000" w:themeColor="text1"/>
                <w:sz w:val="20"/>
                <w:lang w:val="en-GB"/>
              </w:rPr>
            </w:pPr>
            <w:r w:rsidRPr="003420FE">
              <w:rPr>
                <w:rFonts w:ascii="Fira Sans" w:hAnsi="Fira Sans" w:cs="Arial"/>
                <w:color w:val="000000" w:themeColor="text1"/>
                <w:sz w:val="20"/>
                <w:lang w:val="en-GB"/>
              </w:rPr>
              <w:t>Tel: +48 22 608 35 12</w:t>
            </w:r>
          </w:p>
          <w:p w:rsidR="00167883" w:rsidRPr="003420FE" w:rsidRDefault="00986962" w:rsidP="00986962">
            <w:pPr>
              <w:pStyle w:val="Nagwek3"/>
              <w:spacing w:before="0" w:line="240" w:lineRule="auto"/>
              <w:rPr>
                <w:rFonts w:ascii="Fira Sans" w:hAnsi="Fira Sans"/>
                <w:color w:val="000000" w:themeColor="text1"/>
                <w:lang w:val="en-GB"/>
              </w:rPr>
            </w:pPr>
            <w:r w:rsidRPr="003420FE">
              <w:rPr>
                <w:rFonts w:ascii="Fira Sans" w:hAnsi="Fira Sans" w:cs="Arial"/>
                <w:b/>
                <w:color w:val="000000" w:themeColor="text1"/>
                <w:sz w:val="20"/>
                <w:szCs w:val="20"/>
                <w:lang w:val="en-GB"/>
              </w:rPr>
              <w:t>e-mail:</w:t>
            </w:r>
            <w:r w:rsidRPr="003420FE">
              <w:rPr>
                <w:rFonts w:ascii="Fira Sans" w:eastAsiaTheme="minorHAnsi" w:hAnsi="Fira Sans" w:cstheme="minorBidi"/>
                <w:color w:val="1F497D"/>
                <w:sz w:val="18"/>
                <w:szCs w:val="18"/>
                <w:lang w:val="en-GB"/>
              </w:rPr>
              <w:t xml:space="preserve"> </w:t>
            </w:r>
            <w:hyperlink r:id="rId20" w:history="1">
              <w:r w:rsidRPr="003420FE">
                <w:rPr>
                  <w:rStyle w:val="Hipercze"/>
                  <w:rFonts w:ascii="Fira Sans" w:hAnsi="Fira Sans" w:cs="Arial"/>
                  <w:b/>
                  <w:color w:val="000000" w:themeColor="text1"/>
                  <w:sz w:val="20"/>
                  <w:szCs w:val="20"/>
                  <w:lang w:val="en-GB"/>
                </w:rPr>
                <w:t>a.bobel@stat.gov.pl</w:t>
              </w:r>
            </w:hyperlink>
          </w:p>
        </w:tc>
        <w:tc>
          <w:tcPr>
            <w:tcW w:w="3925" w:type="dxa"/>
          </w:tcPr>
          <w:p w:rsidR="00986962" w:rsidRPr="003420FE" w:rsidRDefault="00986962" w:rsidP="00986962">
            <w:pPr>
              <w:spacing w:before="0" w:after="0" w:line="276" w:lineRule="auto"/>
              <w:rPr>
                <w:rFonts w:cs="Arial"/>
                <w:b/>
                <w:color w:val="000000" w:themeColor="text1"/>
                <w:sz w:val="20"/>
                <w:lang w:val="en-GB"/>
              </w:rPr>
            </w:pPr>
            <w:r w:rsidRPr="003420FE">
              <w:rPr>
                <w:rFonts w:cs="Arial"/>
                <w:color w:val="000000" w:themeColor="text1"/>
                <w:sz w:val="20"/>
                <w:lang w:val="en-GB"/>
              </w:rPr>
              <w:t>Issued by:</w:t>
            </w:r>
            <w:r w:rsidRPr="003420FE">
              <w:rPr>
                <w:rFonts w:cs="Arial"/>
                <w:color w:val="000000" w:themeColor="text1"/>
                <w:sz w:val="20"/>
                <w:lang w:val="en-GB"/>
              </w:rPr>
              <w:br/>
            </w:r>
            <w:r w:rsidRPr="003420FE">
              <w:rPr>
                <w:rFonts w:cs="Arial"/>
                <w:b/>
                <w:color w:val="000000" w:themeColor="text1"/>
                <w:sz w:val="20"/>
                <w:lang w:val="en-GB"/>
              </w:rPr>
              <w:t xml:space="preserve">The Spokesperson for the President </w:t>
            </w:r>
          </w:p>
          <w:p w:rsidR="00986962" w:rsidRPr="003420FE" w:rsidRDefault="00986962" w:rsidP="00986962">
            <w:pPr>
              <w:spacing w:before="0" w:after="0" w:line="276" w:lineRule="auto"/>
              <w:rPr>
                <w:rFonts w:cs="Arial"/>
                <w:b/>
                <w:color w:val="000000" w:themeColor="text1"/>
                <w:sz w:val="20"/>
                <w:lang w:val="en-GB"/>
              </w:rPr>
            </w:pPr>
            <w:r w:rsidRPr="003420FE">
              <w:rPr>
                <w:rFonts w:cs="Arial"/>
                <w:b/>
                <w:color w:val="000000" w:themeColor="text1"/>
                <w:sz w:val="20"/>
                <w:lang w:val="en-GB"/>
              </w:rPr>
              <w:t>of the Statistics Poland</w:t>
            </w:r>
          </w:p>
          <w:p w:rsidR="00986962" w:rsidRPr="003420FE" w:rsidRDefault="00986962" w:rsidP="00986962">
            <w:pPr>
              <w:pStyle w:val="Nagwek3"/>
              <w:spacing w:before="0" w:line="240" w:lineRule="auto"/>
              <w:rPr>
                <w:rFonts w:ascii="Fira Sans" w:hAnsi="Fira Sans" w:cs="Arial"/>
                <w:b/>
                <w:color w:val="000000" w:themeColor="text1"/>
                <w:sz w:val="20"/>
                <w:szCs w:val="28"/>
                <w:lang w:val="en-GB"/>
              </w:rPr>
            </w:pPr>
            <w:r w:rsidRPr="003420FE">
              <w:rPr>
                <w:rFonts w:ascii="Fira Sans" w:hAnsi="Fira Sans" w:cs="Arial"/>
                <w:b/>
                <w:color w:val="000000" w:themeColor="text1"/>
                <w:sz w:val="20"/>
                <w:szCs w:val="28"/>
                <w:lang w:val="en-GB"/>
              </w:rPr>
              <w:t>Karolina Dawidziuk</w:t>
            </w:r>
          </w:p>
          <w:p w:rsidR="00986962" w:rsidRPr="003420FE" w:rsidRDefault="00986962" w:rsidP="00986962">
            <w:pPr>
              <w:pStyle w:val="Nagwek3"/>
              <w:spacing w:before="0" w:line="240" w:lineRule="auto"/>
              <w:rPr>
                <w:rFonts w:ascii="Fira Sans" w:hAnsi="Fira Sans" w:cs="Arial"/>
                <w:color w:val="000000" w:themeColor="text1"/>
                <w:sz w:val="20"/>
                <w:lang w:val="en-GB"/>
              </w:rPr>
            </w:pPr>
            <w:r w:rsidRPr="003420FE">
              <w:rPr>
                <w:rFonts w:ascii="Fira Sans" w:hAnsi="Fira Sans" w:cs="Arial"/>
                <w:color w:val="000000" w:themeColor="text1"/>
                <w:sz w:val="20"/>
                <w:lang w:val="en-GB"/>
              </w:rPr>
              <w:t>Tel: +48 22 608 34 75, +48 22 608 30 09</w:t>
            </w:r>
          </w:p>
          <w:p w:rsidR="00167883" w:rsidRPr="003420FE" w:rsidRDefault="00986962" w:rsidP="00986962">
            <w:pPr>
              <w:pStyle w:val="Nagwek3"/>
              <w:spacing w:before="0" w:line="240" w:lineRule="auto"/>
              <w:rPr>
                <w:rFonts w:ascii="Fira Sans" w:hAnsi="Fira Sans" w:cs="Arial"/>
                <w:color w:val="000000" w:themeColor="text1"/>
                <w:sz w:val="20"/>
                <w:szCs w:val="20"/>
                <w:lang w:val="en-GB"/>
              </w:rPr>
            </w:pPr>
            <w:r w:rsidRPr="003420FE">
              <w:rPr>
                <w:rFonts w:ascii="Fira Sans" w:hAnsi="Fira Sans" w:cs="Arial"/>
                <w:b/>
                <w:color w:val="000000" w:themeColor="text1"/>
                <w:sz w:val="20"/>
                <w:szCs w:val="20"/>
                <w:lang w:val="en-GB"/>
              </w:rPr>
              <w:t xml:space="preserve">e-mail: </w:t>
            </w:r>
            <w:hyperlink r:id="rId21" w:history="1">
              <w:r w:rsidRPr="003420FE">
                <w:rPr>
                  <w:rStyle w:val="Hipercze"/>
                  <w:rFonts w:ascii="Fira Sans" w:hAnsi="Fira Sans" w:cs="Arial"/>
                  <w:b/>
                  <w:color w:val="000000" w:themeColor="text1"/>
                  <w:sz w:val="20"/>
                  <w:szCs w:val="20"/>
                  <w:lang w:val="en-GB"/>
                </w:rPr>
                <w:t>rzecznik@stat.gov.pl</w:t>
              </w:r>
            </w:hyperlink>
          </w:p>
        </w:tc>
      </w:tr>
    </w:tbl>
    <w:p w:rsidR="000470AA" w:rsidRPr="003420FE"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167883" w:rsidRPr="003420FE" w:rsidTr="00B44A4C">
        <w:trPr>
          <w:trHeight w:val="610"/>
        </w:trPr>
        <w:tc>
          <w:tcPr>
            <w:tcW w:w="2721" w:type="pct"/>
            <w:vMerge w:val="restart"/>
          </w:tcPr>
          <w:p w:rsidR="00986962" w:rsidRPr="003420FE" w:rsidRDefault="00986962" w:rsidP="00986962">
            <w:pPr>
              <w:rPr>
                <w:b/>
                <w:sz w:val="20"/>
                <w:lang w:val="en-GB"/>
              </w:rPr>
            </w:pPr>
            <w:r w:rsidRPr="003420FE">
              <w:rPr>
                <w:b/>
                <w:sz w:val="20"/>
                <w:lang w:val="en-GB"/>
              </w:rPr>
              <w:t>Press Office</w:t>
            </w:r>
          </w:p>
          <w:p w:rsidR="00986962" w:rsidRPr="003420FE" w:rsidRDefault="00986962" w:rsidP="00986962">
            <w:pPr>
              <w:rPr>
                <w:sz w:val="20"/>
                <w:lang w:val="en-GB"/>
              </w:rPr>
            </w:pPr>
            <w:r w:rsidRPr="003420FE">
              <w:rPr>
                <w:b/>
                <w:sz w:val="20"/>
                <w:lang w:val="en-GB"/>
              </w:rPr>
              <w:t xml:space="preserve">tel.: </w:t>
            </w:r>
            <w:r w:rsidRPr="003420FE">
              <w:rPr>
                <w:sz w:val="20"/>
                <w:lang w:val="en-GB"/>
              </w:rPr>
              <w:t xml:space="preserve">+48 22 608 34 91, 22 608 38 04 </w:t>
            </w:r>
          </w:p>
          <w:p w:rsidR="00167883" w:rsidRPr="003420FE" w:rsidRDefault="00986962" w:rsidP="006D0DD8">
            <w:pPr>
              <w:rPr>
                <w:sz w:val="18"/>
                <w:lang w:val="en-GB"/>
              </w:rPr>
            </w:pPr>
            <w:r w:rsidRPr="003420FE">
              <w:rPr>
                <w:b/>
                <w:sz w:val="20"/>
                <w:lang w:val="en-GB"/>
              </w:rPr>
              <w:t>e-mail:</w:t>
            </w:r>
            <w:r w:rsidRPr="003420FE">
              <w:rPr>
                <w:sz w:val="20"/>
                <w:lang w:val="en-GB"/>
              </w:rPr>
              <w:t xml:space="preserve"> </w:t>
            </w:r>
            <w:hyperlink r:id="rId22" w:history="1">
              <w:r w:rsidRPr="003420FE">
                <w:rPr>
                  <w:rStyle w:val="Hipercze"/>
                  <w:rFonts w:cstheme="minorBidi"/>
                  <w:sz w:val="20"/>
                  <w:lang w:val="en-GB"/>
                </w:rPr>
                <w:t>obslugaprasowa@stat.gov.pl</w:t>
              </w:r>
            </w:hyperlink>
          </w:p>
        </w:tc>
        <w:tc>
          <w:tcPr>
            <w:tcW w:w="369" w:type="pct"/>
            <w:vAlign w:val="center"/>
          </w:tcPr>
          <w:p w:rsidR="00167883" w:rsidRPr="003420FE" w:rsidRDefault="00167883" w:rsidP="00167883">
            <w:pPr>
              <w:rPr>
                <w:sz w:val="18"/>
                <w:lang w:val="en-GB"/>
              </w:rPr>
            </w:pPr>
            <w:r w:rsidRPr="003420FE">
              <w:rPr>
                <w:noProof/>
                <w:sz w:val="20"/>
                <w:lang w:eastAsia="pl-PL"/>
              </w:rPr>
              <w:drawing>
                <wp:anchor distT="0" distB="0" distL="114300" distR="114300" simplePos="0" relativeHeight="251784192" behindDoc="0" locked="0" layoutInCell="1" allowOverlap="1" wp14:anchorId="08628DB9" wp14:editId="47E3AAB4">
                  <wp:simplePos x="0" y="0"/>
                  <wp:positionH relativeFrom="column">
                    <wp:posOffset>78740</wp:posOffset>
                  </wp:positionH>
                  <wp:positionV relativeFrom="paragraph">
                    <wp:posOffset>21590</wp:posOffset>
                  </wp:positionV>
                  <wp:extent cx="256540" cy="251460"/>
                  <wp:effectExtent l="0" t="0" r="0" b="0"/>
                  <wp:wrapNone/>
                  <wp:docPr id="7"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167883" w:rsidRPr="003420FE" w:rsidRDefault="00986962" w:rsidP="00167883">
            <w:pPr>
              <w:rPr>
                <w:sz w:val="18"/>
                <w:lang w:val="en-GB"/>
              </w:rPr>
            </w:pPr>
            <w:r w:rsidRPr="003420FE">
              <w:rPr>
                <w:sz w:val="20"/>
                <w:lang w:val="en-GB"/>
              </w:rPr>
              <w:t>www.stat.gov.pl/en/</w:t>
            </w:r>
          </w:p>
        </w:tc>
      </w:tr>
      <w:tr w:rsidR="00167883" w:rsidRPr="003420FE" w:rsidTr="000470AA">
        <w:trPr>
          <w:trHeight w:val="436"/>
        </w:trPr>
        <w:tc>
          <w:tcPr>
            <w:tcW w:w="2721" w:type="pct"/>
            <w:vMerge/>
            <w:vAlign w:val="center"/>
          </w:tcPr>
          <w:p w:rsidR="00167883" w:rsidRPr="003420FE" w:rsidRDefault="00167883" w:rsidP="000470AA">
            <w:pPr>
              <w:rPr>
                <w:sz w:val="18"/>
                <w:lang w:val="en-GB"/>
              </w:rPr>
            </w:pPr>
          </w:p>
        </w:tc>
        <w:tc>
          <w:tcPr>
            <w:tcW w:w="369" w:type="pct"/>
            <w:vAlign w:val="center"/>
          </w:tcPr>
          <w:p w:rsidR="00167883" w:rsidRPr="003420FE" w:rsidRDefault="00167883" w:rsidP="000470AA">
            <w:pPr>
              <w:rPr>
                <w:sz w:val="18"/>
                <w:lang w:val="en-GB"/>
              </w:rPr>
            </w:pPr>
            <w:r w:rsidRPr="003420FE">
              <w:rPr>
                <w:noProof/>
                <w:sz w:val="20"/>
                <w:lang w:eastAsia="pl-PL"/>
              </w:rPr>
              <w:drawing>
                <wp:anchor distT="0" distB="0" distL="114300" distR="114300" simplePos="0" relativeHeight="251785216" behindDoc="0" locked="0" layoutInCell="1" allowOverlap="1" wp14:anchorId="04189396" wp14:editId="3DE28CF3">
                  <wp:simplePos x="0" y="0"/>
                  <wp:positionH relativeFrom="column">
                    <wp:posOffset>81280</wp:posOffset>
                  </wp:positionH>
                  <wp:positionV relativeFrom="paragraph">
                    <wp:posOffset>18415</wp:posOffset>
                  </wp:positionV>
                  <wp:extent cx="256540" cy="251460"/>
                  <wp:effectExtent l="0" t="0" r="0" b="0"/>
                  <wp:wrapNone/>
                  <wp:docPr id="10"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167883" w:rsidRPr="003420FE" w:rsidRDefault="00986962" w:rsidP="000470AA">
            <w:pPr>
              <w:rPr>
                <w:sz w:val="18"/>
                <w:lang w:val="en-GB"/>
              </w:rPr>
            </w:pPr>
            <w:r w:rsidRPr="003420FE">
              <w:rPr>
                <w:sz w:val="20"/>
                <w:lang w:val="en-GB"/>
              </w:rPr>
              <w:t>@StatPoland</w:t>
            </w:r>
          </w:p>
        </w:tc>
      </w:tr>
      <w:tr w:rsidR="00167883" w:rsidRPr="003420FE" w:rsidTr="000470AA">
        <w:trPr>
          <w:trHeight w:val="436"/>
        </w:trPr>
        <w:tc>
          <w:tcPr>
            <w:tcW w:w="2721" w:type="pct"/>
            <w:vMerge/>
            <w:vAlign w:val="center"/>
          </w:tcPr>
          <w:p w:rsidR="00167883" w:rsidRPr="003420FE" w:rsidRDefault="00167883" w:rsidP="000470AA">
            <w:pPr>
              <w:rPr>
                <w:sz w:val="18"/>
                <w:lang w:val="en-GB"/>
              </w:rPr>
            </w:pPr>
          </w:p>
        </w:tc>
        <w:tc>
          <w:tcPr>
            <w:tcW w:w="369" w:type="pct"/>
            <w:vAlign w:val="center"/>
          </w:tcPr>
          <w:p w:rsidR="00167883" w:rsidRPr="003420FE" w:rsidRDefault="00167883" w:rsidP="000470AA">
            <w:pPr>
              <w:rPr>
                <w:sz w:val="18"/>
                <w:lang w:val="en-GB"/>
              </w:rPr>
            </w:pPr>
            <w:r w:rsidRPr="003420FE">
              <w:rPr>
                <w:noProof/>
                <w:sz w:val="20"/>
                <w:lang w:eastAsia="pl-PL"/>
              </w:rPr>
              <w:drawing>
                <wp:anchor distT="0" distB="0" distL="114300" distR="114300" simplePos="0" relativeHeight="251786240" behindDoc="0" locked="0" layoutInCell="1" allowOverlap="1" wp14:anchorId="37462D9B" wp14:editId="1A50594B">
                  <wp:simplePos x="0" y="0"/>
                  <wp:positionH relativeFrom="column">
                    <wp:posOffset>78740</wp:posOffset>
                  </wp:positionH>
                  <wp:positionV relativeFrom="paragraph">
                    <wp:posOffset>15240</wp:posOffset>
                  </wp:positionV>
                  <wp:extent cx="256540" cy="251460"/>
                  <wp:effectExtent l="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167883" w:rsidRPr="003420FE" w:rsidRDefault="00986962" w:rsidP="000470AA">
            <w:pPr>
              <w:rPr>
                <w:sz w:val="20"/>
                <w:lang w:val="en-GB"/>
              </w:rPr>
            </w:pPr>
            <w:r w:rsidRPr="003420FE">
              <w:rPr>
                <w:sz w:val="20"/>
                <w:lang w:val="en-GB"/>
              </w:rPr>
              <w:t>@GlownyUrzadStatystyczny</w:t>
            </w:r>
          </w:p>
        </w:tc>
      </w:tr>
    </w:tbl>
    <w:p w:rsidR="00D261A2" w:rsidRPr="003420FE" w:rsidRDefault="00CF6062" w:rsidP="00E76D26">
      <w:pPr>
        <w:rPr>
          <w:sz w:val="18"/>
          <w:lang w:val="en-GB"/>
        </w:rPr>
      </w:pPr>
      <w:r>
        <w:rPr>
          <w:noProof/>
          <w:sz w:val="18"/>
          <w:lang w:eastAsia="pl-PL"/>
        </w:rPr>
        <mc:AlternateContent>
          <mc:Choice Requires="wps">
            <w:drawing>
              <wp:anchor distT="45720" distB="45720" distL="114300" distR="114300" simplePos="0" relativeHeight="251744256" behindDoc="0" locked="0" layoutInCell="1" allowOverlap="1">
                <wp:simplePos x="0" y="0"/>
                <wp:positionH relativeFrom="margin">
                  <wp:posOffset>19050</wp:posOffset>
                </wp:positionH>
                <wp:positionV relativeFrom="paragraph">
                  <wp:posOffset>440690</wp:posOffset>
                </wp:positionV>
                <wp:extent cx="6559550" cy="4443095"/>
                <wp:effectExtent l="0" t="0" r="12700" b="1460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DB7977" w:rsidRDefault="00DB7977" w:rsidP="00883763">
                            <w:pPr>
                              <w:rPr>
                                <w:b/>
                              </w:rPr>
                            </w:pPr>
                          </w:p>
                          <w:p w:rsidR="00DB7977" w:rsidRPr="00FA7BB3" w:rsidRDefault="00DB7977" w:rsidP="00986962">
                            <w:pPr>
                              <w:rPr>
                                <w:b/>
                                <w:lang w:val="en-GB"/>
                              </w:rPr>
                            </w:pPr>
                            <w:r w:rsidRPr="00FA7BB3">
                              <w:rPr>
                                <w:b/>
                                <w:lang w:val="en-GB"/>
                              </w:rPr>
                              <w:t>Related information</w:t>
                            </w:r>
                          </w:p>
                          <w:p w:rsidR="00DB7977" w:rsidRPr="006761A7" w:rsidRDefault="000F7799" w:rsidP="00883763">
                            <w:pPr>
                              <w:rPr>
                                <w:rStyle w:val="Hipercze"/>
                                <w:rFonts w:cs="Arial"/>
                                <w:color w:val="001D77"/>
                                <w:sz w:val="18"/>
                                <w:szCs w:val="30"/>
                                <w:shd w:val="clear" w:color="auto" w:fill="F0F0F0"/>
                              </w:rPr>
                            </w:pPr>
                            <w:hyperlink r:id="rId26" w:history="1">
                              <w:r w:rsidR="00DB7977" w:rsidRPr="00FA7BB3">
                                <w:rPr>
                                  <w:rStyle w:val="Hipercze"/>
                                  <w:rFonts w:cs="Arial"/>
                                  <w:color w:val="001D77"/>
                                  <w:sz w:val="18"/>
                                  <w:szCs w:val="30"/>
                                  <w:shd w:val="clear" w:color="auto" w:fill="F0F0F0"/>
                                  <w:lang w:val="en-GB"/>
                                </w:rPr>
                                <w:t>Communications and Announcements</w:t>
                              </w:r>
                            </w:hyperlink>
                          </w:p>
                          <w:p w:rsidR="00DB7977" w:rsidRPr="00FA7BB3" w:rsidRDefault="000F7799" w:rsidP="00986962">
                            <w:pPr>
                              <w:rPr>
                                <w:rStyle w:val="Hipercze"/>
                                <w:rFonts w:cs="Arial"/>
                                <w:color w:val="001D77"/>
                                <w:sz w:val="18"/>
                                <w:szCs w:val="30"/>
                                <w:shd w:val="clear" w:color="auto" w:fill="F0F0F0"/>
                                <w:lang w:val="en-GB"/>
                              </w:rPr>
                            </w:pPr>
                            <w:hyperlink r:id="rId27" w:history="1">
                              <w:r w:rsidR="00DB7977" w:rsidRPr="00FA7BB3">
                                <w:rPr>
                                  <w:rStyle w:val="Hipercze"/>
                                  <w:rFonts w:cs="Arial"/>
                                  <w:color w:val="001D77"/>
                                  <w:sz w:val="18"/>
                                  <w:szCs w:val="30"/>
                                  <w:shd w:val="clear" w:color="auto" w:fill="F0F0F0"/>
                                  <w:lang w:val="en-GB"/>
                                </w:rPr>
                                <w:t>News releases</w:t>
                              </w:r>
                            </w:hyperlink>
                          </w:p>
                          <w:p w:rsidR="00DB7977" w:rsidRPr="00E233EA" w:rsidRDefault="00DB7977" w:rsidP="00883763">
                            <w:pPr>
                              <w:rPr>
                                <w:b/>
                                <w:color w:val="000000" w:themeColor="text1"/>
                                <w:szCs w:val="24"/>
                              </w:rPr>
                            </w:pPr>
                          </w:p>
                          <w:p w:rsidR="00DB7977" w:rsidRPr="00FA7BB3" w:rsidRDefault="00DB7977" w:rsidP="00986962">
                            <w:pPr>
                              <w:rPr>
                                <w:b/>
                                <w:color w:val="000000" w:themeColor="text1"/>
                                <w:szCs w:val="24"/>
                                <w:lang w:val="en-GB"/>
                              </w:rPr>
                            </w:pPr>
                            <w:r w:rsidRPr="00FA7BB3">
                              <w:rPr>
                                <w:b/>
                                <w:color w:val="000000" w:themeColor="text1"/>
                                <w:szCs w:val="24"/>
                                <w:lang w:val="en-GB"/>
                              </w:rPr>
                              <w:t>Data available in databases</w:t>
                            </w:r>
                          </w:p>
                          <w:p w:rsidR="00DB7977" w:rsidRPr="00C3205E" w:rsidRDefault="000F7799" w:rsidP="00986962">
                            <w:pPr>
                              <w:rPr>
                                <w:rStyle w:val="Hipercze"/>
                                <w:rFonts w:cs="Arial"/>
                                <w:color w:val="001D77"/>
                                <w:sz w:val="18"/>
                                <w:szCs w:val="30"/>
                                <w:shd w:val="clear" w:color="auto" w:fill="F0F0F0"/>
                                <w:lang w:val="en-GB"/>
                              </w:rPr>
                            </w:pPr>
                            <w:hyperlink r:id="rId28" w:history="1">
                              <w:r w:rsidR="00DB7977">
                                <w:rPr>
                                  <w:rStyle w:val="Hipercze"/>
                                  <w:rFonts w:cs="Arial"/>
                                  <w:color w:val="001D77"/>
                                  <w:sz w:val="18"/>
                                  <w:szCs w:val="30"/>
                                  <w:shd w:val="clear" w:color="auto" w:fill="F0F0F0"/>
                                  <w:lang w:val="en-GB"/>
                                </w:rPr>
                                <w:t>Knowledge Database Prices</w:t>
                              </w:r>
                            </w:hyperlink>
                          </w:p>
                          <w:p w:rsidR="00DB7977" w:rsidRPr="00C3205E" w:rsidRDefault="000F7799" w:rsidP="00986962">
                            <w:pPr>
                              <w:rPr>
                                <w:rStyle w:val="Hipercze"/>
                                <w:rFonts w:cs="Arial"/>
                                <w:color w:val="001D77"/>
                                <w:sz w:val="18"/>
                                <w:szCs w:val="30"/>
                                <w:shd w:val="clear" w:color="auto" w:fill="F0F0F0"/>
                                <w:lang w:val="en-GB"/>
                              </w:rPr>
                            </w:pPr>
                            <w:hyperlink r:id="rId29" w:history="1">
                              <w:r w:rsidR="00DB7977">
                                <w:rPr>
                                  <w:rStyle w:val="Hipercze"/>
                                  <w:rFonts w:cs="Arial"/>
                                  <w:color w:val="001D77"/>
                                  <w:sz w:val="18"/>
                                  <w:szCs w:val="30"/>
                                  <w:shd w:val="clear" w:color="auto" w:fill="F0F0F0"/>
                                  <w:lang w:val="en-GB"/>
                                </w:rPr>
                                <w:t>Macroeconomic Data Bank</w:t>
                              </w:r>
                            </w:hyperlink>
                          </w:p>
                          <w:p w:rsidR="00DB7977" w:rsidRPr="00C3205E" w:rsidRDefault="000F7799" w:rsidP="00986962">
                            <w:pPr>
                              <w:rPr>
                                <w:rStyle w:val="Hipercze"/>
                                <w:rFonts w:cs="Arial"/>
                                <w:color w:val="001D77"/>
                                <w:sz w:val="18"/>
                                <w:szCs w:val="30"/>
                                <w:shd w:val="clear" w:color="auto" w:fill="F0F0F0"/>
                                <w:lang w:val="en-GB"/>
                              </w:rPr>
                            </w:pPr>
                            <w:hyperlink r:id="rId30" w:history="1">
                              <w:r w:rsidR="00DB7977">
                                <w:rPr>
                                  <w:rStyle w:val="Hipercze"/>
                                  <w:rFonts w:cs="Arial"/>
                                  <w:color w:val="001D77"/>
                                  <w:sz w:val="18"/>
                                  <w:szCs w:val="30"/>
                                  <w:shd w:val="clear" w:color="auto" w:fill="F0F0F0"/>
                                  <w:lang w:val="en-GB"/>
                                </w:rPr>
                                <w:t>Local Data Bank</w:t>
                              </w:r>
                            </w:hyperlink>
                          </w:p>
                          <w:p w:rsidR="00DB7977" w:rsidRPr="00C3205E" w:rsidRDefault="000F7799" w:rsidP="00986962">
                            <w:pPr>
                              <w:rPr>
                                <w:rStyle w:val="Hipercze"/>
                                <w:rFonts w:cs="Arial"/>
                                <w:color w:val="001D77"/>
                                <w:sz w:val="18"/>
                                <w:szCs w:val="30"/>
                                <w:shd w:val="clear" w:color="auto" w:fill="F0F0F0"/>
                                <w:lang w:val="en-GB"/>
                              </w:rPr>
                            </w:pPr>
                            <w:hyperlink r:id="rId31" w:history="1">
                              <w:r w:rsidR="00DB7977" w:rsidRPr="00C3205E">
                                <w:rPr>
                                  <w:rStyle w:val="Hipercze"/>
                                  <w:rFonts w:cs="Arial"/>
                                  <w:color w:val="001D77"/>
                                  <w:sz w:val="18"/>
                                  <w:szCs w:val="30"/>
                                  <w:shd w:val="clear" w:color="auto" w:fill="F0F0F0"/>
                                  <w:lang w:val="en-GB"/>
                                </w:rPr>
                                <w:t>Price indices (Topics: Prices, Trade)</w:t>
                              </w:r>
                            </w:hyperlink>
                          </w:p>
                          <w:p w:rsidR="00DB7977" w:rsidRPr="00C3205E" w:rsidRDefault="000F7799" w:rsidP="00986962">
                            <w:pPr>
                              <w:rPr>
                                <w:rStyle w:val="Hipercze"/>
                                <w:rFonts w:cs="Arial"/>
                                <w:color w:val="001D77"/>
                                <w:sz w:val="18"/>
                                <w:szCs w:val="30"/>
                                <w:shd w:val="clear" w:color="auto" w:fill="F0F0F0"/>
                                <w:lang w:val="en-GB"/>
                              </w:rPr>
                            </w:pPr>
                            <w:hyperlink r:id="rId32" w:history="1">
                              <w:r w:rsidR="00DB7977" w:rsidRPr="00C3205E">
                                <w:rPr>
                                  <w:rStyle w:val="Hipercze"/>
                                  <w:rFonts w:cs="Arial"/>
                                  <w:color w:val="001D77"/>
                                  <w:sz w:val="18"/>
                                  <w:szCs w:val="30"/>
                                  <w:shd w:val="clear" w:color="auto" w:fill="F0F0F0"/>
                                  <w:lang w:val="en-GB"/>
                                </w:rPr>
                                <w:t>Prices (Topics: Prices, Trade)</w:t>
                              </w:r>
                            </w:hyperlink>
                          </w:p>
                          <w:p w:rsidR="00DB7977" w:rsidRPr="006761A7" w:rsidRDefault="00DB7977" w:rsidP="00883763">
                            <w:pPr>
                              <w:rPr>
                                <w:b/>
                                <w:color w:val="000000" w:themeColor="text1"/>
                                <w:szCs w:val="24"/>
                              </w:rPr>
                            </w:pPr>
                          </w:p>
                          <w:p w:rsidR="00DB7977" w:rsidRPr="00BB6820" w:rsidRDefault="00DB7977" w:rsidP="00986962">
                            <w:pPr>
                              <w:rPr>
                                <w:b/>
                                <w:color w:val="000000" w:themeColor="text1"/>
                                <w:szCs w:val="24"/>
                                <w:lang w:val="en-GB"/>
                              </w:rPr>
                            </w:pPr>
                            <w:r w:rsidRPr="00BB6820">
                              <w:rPr>
                                <w:b/>
                                <w:color w:val="000000" w:themeColor="text1"/>
                                <w:szCs w:val="24"/>
                                <w:lang w:val="en-GB"/>
                              </w:rPr>
                              <w:t>Terms used in official statistics</w:t>
                            </w:r>
                          </w:p>
                          <w:p w:rsidR="00DB7977" w:rsidRPr="00C3205E" w:rsidRDefault="000F7799" w:rsidP="00986962">
                            <w:pPr>
                              <w:rPr>
                                <w:rStyle w:val="Hipercze"/>
                                <w:rFonts w:cs="Arial"/>
                                <w:color w:val="001D77"/>
                                <w:sz w:val="18"/>
                                <w:szCs w:val="30"/>
                                <w:shd w:val="clear" w:color="auto" w:fill="F0F0F0"/>
                                <w:lang w:val="en-GB"/>
                              </w:rPr>
                            </w:pPr>
                            <w:hyperlink r:id="rId33" w:history="1">
                              <w:r w:rsidR="00DB7977">
                                <w:rPr>
                                  <w:rStyle w:val="Hipercze"/>
                                  <w:rFonts w:cs="Arial"/>
                                  <w:color w:val="001D77"/>
                                  <w:sz w:val="18"/>
                                  <w:szCs w:val="30"/>
                                  <w:shd w:val="clear" w:color="auto" w:fill="F0F0F0"/>
                                  <w:lang w:val="en-GB"/>
                                </w:rPr>
                                <w:t>Price index of consumer goods and services</w:t>
                              </w:r>
                            </w:hyperlink>
                          </w:p>
                          <w:p w:rsidR="00DB7977" w:rsidRPr="00E233EA" w:rsidRDefault="000F7799" w:rsidP="00986962">
                            <w:pPr>
                              <w:rPr>
                                <w:rStyle w:val="Hipercze"/>
                                <w:rFonts w:cs="Arial"/>
                                <w:color w:val="001D77"/>
                                <w:sz w:val="18"/>
                                <w:szCs w:val="30"/>
                                <w:shd w:val="clear" w:color="auto" w:fill="F0F0F0"/>
                                <w:lang w:val="en-US"/>
                              </w:rPr>
                            </w:pPr>
                            <w:hyperlink r:id="rId34" w:history="1">
                              <w:r w:rsidR="00DB7977">
                                <w:rPr>
                                  <w:rStyle w:val="Hipercze"/>
                                  <w:rFonts w:cs="Arial"/>
                                  <w:color w:val="001D77"/>
                                  <w:sz w:val="18"/>
                                  <w:szCs w:val="30"/>
                                  <w:shd w:val="clear" w:color="auto" w:fill="F0F0F0"/>
                                  <w:lang w:val="en-US"/>
                                </w:rPr>
                                <w:t>Retail price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pt;margin-top:34.7pt;width:516.5pt;height:349.8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" fillcolor="#f2f2f2 [3052]" strokecolor="white [3212]">
                <v:textbox>
                  <w:txbxContent>
                    <w:p w:rsidR="00DB7977" w:rsidRDefault="00DB7977" w:rsidP="00883763">
                      <w:pPr>
                        <w:rPr>
                          <w:b/>
                        </w:rPr>
                      </w:pPr>
                    </w:p>
                    <w:p w:rsidR="00DB7977" w:rsidRPr="00FA7BB3" w:rsidRDefault="00DB7977" w:rsidP="00986962">
                      <w:pPr>
                        <w:rPr>
                          <w:b/>
                          <w:lang w:val="en-GB"/>
                        </w:rPr>
                      </w:pPr>
                      <w:r w:rsidRPr="00FA7BB3">
                        <w:rPr>
                          <w:b/>
                          <w:lang w:val="en-GB"/>
                        </w:rPr>
                        <w:t>Related information</w:t>
                      </w:r>
                    </w:p>
                    <w:p w:rsidR="00DB7977" w:rsidRPr="006761A7" w:rsidRDefault="000F7799" w:rsidP="00883763">
                      <w:pPr>
                        <w:rPr>
                          <w:rStyle w:val="Hipercze"/>
                          <w:rFonts w:cs="Arial"/>
                          <w:color w:val="001D77"/>
                          <w:sz w:val="18"/>
                          <w:szCs w:val="30"/>
                          <w:shd w:val="clear" w:color="auto" w:fill="F0F0F0"/>
                        </w:rPr>
                      </w:pPr>
                      <w:hyperlink r:id="rId35" w:history="1">
                        <w:r w:rsidR="00DB7977" w:rsidRPr="00FA7BB3">
                          <w:rPr>
                            <w:rStyle w:val="Hipercze"/>
                            <w:rFonts w:cs="Arial"/>
                            <w:color w:val="001D77"/>
                            <w:sz w:val="18"/>
                            <w:szCs w:val="30"/>
                            <w:shd w:val="clear" w:color="auto" w:fill="F0F0F0"/>
                            <w:lang w:val="en-GB"/>
                          </w:rPr>
                          <w:t>Communications and Announcements</w:t>
                        </w:r>
                      </w:hyperlink>
                    </w:p>
                    <w:p w:rsidR="00DB7977" w:rsidRPr="00FA7BB3" w:rsidRDefault="000F7799" w:rsidP="00986962">
                      <w:pPr>
                        <w:rPr>
                          <w:rStyle w:val="Hipercze"/>
                          <w:rFonts w:cs="Arial"/>
                          <w:color w:val="001D77"/>
                          <w:sz w:val="18"/>
                          <w:szCs w:val="30"/>
                          <w:shd w:val="clear" w:color="auto" w:fill="F0F0F0"/>
                          <w:lang w:val="en-GB"/>
                        </w:rPr>
                      </w:pPr>
                      <w:hyperlink r:id="rId36" w:history="1">
                        <w:r w:rsidR="00DB7977" w:rsidRPr="00FA7BB3">
                          <w:rPr>
                            <w:rStyle w:val="Hipercze"/>
                            <w:rFonts w:cs="Arial"/>
                            <w:color w:val="001D77"/>
                            <w:sz w:val="18"/>
                            <w:szCs w:val="30"/>
                            <w:shd w:val="clear" w:color="auto" w:fill="F0F0F0"/>
                            <w:lang w:val="en-GB"/>
                          </w:rPr>
                          <w:t>News releases</w:t>
                        </w:r>
                      </w:hyperlink>
                    </w:p>
                    <w:p w:rsidR="00DB7977" w:rsidRPr="00E233EA" w:rsidRDefault="00DB7977" w:rsidP="00883763">
                      <w:pPr>
                        <w:rPr>
                          <w:b/>
                          <w:color w:val="000000" w:themeColor="text1"/>
                          <w:szCs w:val="24"/>
                        </w:rPr>
                      </w:pPr>
                    </w:p>
                    <w:p w:rsidR="00DB7977" w:rsidRPr="00FA7BB3" w:rsidRDefault="00DB7977" w:rsidP="00986962">
                      <w:pPr>
                        <w:rPr>
                          <w:b/>
                          <w:color w:val="000000" w:themeColor="text1"/>
                          <w:szCs w:val="24"/>
                          <w:lang w:val="en-GB"/>
                        </w:rPr>
                      </w:pPr>
                      <w:r w:rsidRPr="00FA7BB3">
                        <w:rPr>
                          <w:b/>
                          <w:color w:val="000000" w:themeColor="text1"/>
                          <w:szCs w:val="24"/>
                          <w:lang w:val="en-GB"/>
                        </w:rPr>
                        <w:t>Data available in databases</w:t>
                      </w:r>
                    </w:p>
                    <w:p w:rsidR="00DB7977" w:rsidRPr="00C3205E" w:rsidRDefault="000F7799" w:rsidP="00986962">
                      <w:pPr>
                        <w:rPr>
                          <w:rStyle w:val="Hipercze"/>
                          <w:rFonts w:cs="Arial"/>
                          <w:color w:val="001D77"/>
                          <w:sz w:val="18"/>
                          <w:szCs w:val="30"/>
                          <w:shd w:val="clear" w:color="auto" w:fill="F0F0F0"/>
                          <w:lang w:val="en-GB"/>
                        </w:rPr>
                      </w:pPr>
                      <w:hyperlink r:id="rId37" w:history="1">
                        <w:r w:rsidR="00DB7977">
                          <w:rPr>
                            <w:rStyle w:val="Hipercze"/>
                            <w:rFonts w:cs="Arial"/>
                            <w:color w:val="001D77"/>
                            <w:sz w:val="18"/>
                            <w:szCs w:val="30"/>
                            <w:shd w:val="clear" w:color="auto" w:fill="F0F0F0"/>
                            <w:lang w:val="en-GB"/>
                          </w:rPr>
                          <w:t>Knowledge Database Prices</w:t>
                        </w:r>
                      </w:hyperlink>
                    </w:p>
                    <w:p w:rsidR="00DB7977" w:rsidRPr="00C3205E" w:rsidRDefault="000F7799" w:rsidP="00986962">
                      <w:pPr>
                        <w:rPr>
                          <w:rStyle w:val="Hipercze"/>
                          <w:rFonts w:cs="Arial"/>
                          <w:color w:val="001D77"/>
                          <w:sz w:val="18"/>
                          <w:szCs w:val="30"/>
                          <w:shd w:val="clear" w:color="auto" w:fill="F0F0F0"/>
                          <w:lang w:val="en-GB"/>
                        </w:rPr>
                      </w:pPr>
                      <w:hyperlink r:id="rId38" w:history="1">
                        <w:r w:rsidR="00DB7977">
                          <w:rPr>
                            <w:rStyle w:val="Hipercze"/>
                            <w:rFonts w:cs="Arial"/>
                            <w:color w:val="001D77"/>
                            <w:sz w:val="18"/>
                            <w:szCs w:val="30"/>
                            <w:shd w:val="clear" w:color="auto" w:fill="F0F0F0"/>
                            <w:lang w:val="en-GB"/>
                          </w:rPr>
                          <w:t>Macroeconomic Data Bank</w:t>
                        </w:r>
                      </w:hyperlink>
                    </w:p>
                    <w:p w:rsidR="00DB7977" w:rsidRPr="00C3205E" w:rsidRDefault="000F7799" w:rsidP="00986962">
                      <w:pPr>
                        <w:rPr>
                          <w:rStyle w:val="Hipercze"/>
                          <w:rFonts w:cs="Arial"/>
                          <w:color w:val="001D77"/>
                          <w:sz w:val="18"/>
                          <w:szCs w:val="30"/>
                          <w:shd w:val="clear" w:color="auto" w:fill="F0F0F0"/>
                          <w:lang w:val="en-GB"/>
                        </w:rPr>
                      </w:pPr>
                      <w:hyperlink r:id="rId39" w:history="1">
                        <w:r w:rsidR="00DB7977">
                          <w:rPr>
                            <w:rStyle w:val="Hipercze"/>
                            <w:rFonts w:cs="Arial"/>
                            <w:color w:val="001D77"/>
                            <w:sz w:val="18"/>
                            <w:szCs w:val="30"/>
                            <w:shd w:val="clear" w:color="auto" w:fill="F0F0F0"/>
                            <w:lang w:val="en-GB"/>
                          </w:rPr>
                          <w:t>Local Data Bank</w:t>
                        </w:r>
                      </w:hyperlink>
                    </w:p>
                    <w:p w:rsidR="00DB7977" w:rsidRPr="00C3205E" w:rsidRDefault="000F7799" w:rsidP="00986962">
                      <w:pPr>
                        <w:rPr>
                          <w:rStyle w:val="Hipercze"/>
                          <w:rFonts w:cs="Arial"/>
                          <w:color w:val="001D77"/>
                          <w:sz w:val="18"/>
                          <w:szCs w:val="30"/>
                          <w:shd w:val="clear" w:color="auto" w:fill="F0F0F0"/>
                          <w:lang w:val="en-GB"/>
                        </w:rPr>
                      </w:pPr>
                      <w:hyperlink r:id="rId40" w:history="1">
                        <w:r w:rsidR="00DB7977" w:rsidRPr="00C3205E">
                          <w:rPr>
                            <w:rStyle w:val="Hipercze"/>
                            <w:rFonts w:cs="Arial"/>
                            <w:color w:val="001D77"/>
                            <w:sz w:val="18"/>
                            <w:szCs w:val="30"/>
                            <w:shd w:val="clear" w:color="auto" w:fill="F0F0F0"/>
                            <w:lang w:val="en-GB"/>
                          </w:rPr>
                          <w:t>Price indices (Topics: Prices, Trade)</w:t>
                        </w:r>
                      </w:hyperlink>
                    </w:p>
                    <w:p w:rsidR="00DB7977" w:rsidRPr="00C3205E" w:rsidRDefault="000F7799" w:rsidP="00986962">
                      <w:pPr>
                        <w:rPr>
                          <w:rStyle w:val="Hipercze"/>
                          <w:rFonts w:cs="Arial"/>
                          <w:color w:val="001D77"/>
                          <w:sz w:val="18"/>
                          <w:szCs w:val="30"/>
                          <w:shd w:val="clear" w:color="auto" w:fill="F0F0F0"/>
                          <w:lang w:val="en-GB"/>
                        </w:rPr>
                      </w:pPr>
                      <w:hyperlink r:id="rId41" w:history="1">
                        <w:r w:rsidR="00DB7977" w:rsidRPr="00C3205E">
                          <w:rPr>
                            <w:rStyle w:val="Hipercze"/>
                            <w:rFonts w:cs="Arial"/>
                            <w:color w:val="001D77"/>
                            <w:sz w:val="18"/>
                            <w:szCs w:val="30"/>
                            <w:shd w:val="clear" w:color="auto" w:fill="F0F0F0"/>
                            <w:lang w:val="en-GB"/>
                          </w:rPr>
                          <w:t>Prices (Topics: Prices, Trade)</w:t>
                        </w:r>
                      </w:hyperlink>
                    </w:p>
                    <w:p w:rsidR="00DB7977" w:rsidRPr="006761A7" w:rsidRDefault="00DB7977" w:rsidP="00883763">
                      <w:pPr>
                        <w:rPr>
                          <w:b/>
                          <w:color w:val="000000" w:themeColor="text1"/>
                          <w:szCs w:val="24"/>
                        </w:rPr>
                      </w:pPr>
                    </w:p>
                    <w:p w:rsidR="00DB7977" w:rsidRPr="00BB6820" w:rsidRDefault="00DB7977" w:rsidP="00986962">
                      <w:pPr>
                        <w:rPr>
                          <w:b/>
                          <w:color w:val="000000" w:themeColor="text1"/>
                          <w:szCs w:val="24"/>
                          <w:lang w:val="en-GB"/>
                        </w:rPr>
                      </w:pPr>
                      <w:r w:rsidRPr="00BB6820">
                        <w:rPr>
                          <w:b/>
                          <w:color w:val="000000" w:themeColor="text1"/>
                          <w:szCs w:val="24"/>
                          <w:lang w:val="en-GB"/>
                        </w:rPr>
                        <w:t>Terms used in official statistics</w:t>
                      </w:r>
                    </w:p>
                    <w:p w:rsidR="00DB7977" w:rsidRPr="00C3205E" w:rsidRDefault="000F7799" w:rsidP="00986962">
                      <w:pPr>
                        <w:rPr>
                          <w:rStyle w:val="Hipercze"/>
                          <w:rFonts w:cs="Arial"/>
                          <w:color w:val="001D77"/>
                          <w:sz w:val="18"/>
                          <w:szCs w:val="30"/>
                          <w:shd w:val="clear" w:color="auto" w:fill="F0F0F0"/>
                          <w:lang w:val="en-GB"/>
                        </w:rPr>
                      </w:pPr>
                      <w:hyperlink r:id="rId42" w:history="1">
                        <w:r w:rsidR="00DB7977">
                          <w:rPr>
                            <w:rStyle w:val="Hipercze"/>
                            <w:rFonts w:cs="Arial"/>
                            <w:color w:val="001D77"/>
                            <w:sz w:val="18"/>
                            <w:szCs w:val="30"/>
                            <w:shd w:val="clear" w:color="auto" w:fill="F0F0F0"/>
                            <w:lang w:val="en-GB"/>
                          </w:rPr>
                          <w:t>Price index of consumer goods and services</w:t>
                        </w:r>
                      </w:hyperlink>
                    </w:p>
                    <w:p w:rsidR="00DB7977" w:rsidRPr="00E233EA" w:rsidRDefault="000F7799" w:rsidP="00986962">
                      <w:pPr>
                        <w:rPr>
                          <w:rStyle w:val="Hipercze"/>
                          <w:rFonts w:cs="Arial"/>
                          <w:color w:val="001D77"/>
                          <w:sz w:val="18"/>
                          <w:szCs w:val="30"/>
                          <w:shd w:val="clear" w:color="auto" w:fill="F0F0F0"/>
                          <w:lang w:val="en-US"/>
                        </w:rPr>
                      </w:pPr>
                      <w:hyperlink r:id="rId43" w:history="1">
                        <w:r w:rsidR="00DB7977">
                          <w:rPr>
                            <w:rStyle w:val="Hipercze"/>
                            <w:rFonts w:cs="Arial"/>
                            <w:color w:val="001D77"/>
                            <w:sz w:val="18"/>
                            <w:szCs w:val="30"/>
                            <w:shd w:val="clear" w:color="auto" w:fill="F0F0F0"/>
                            <w:lang w:val="en-US"/>
                          </w:rPr>
                          <w:t>Retail price</w:t>
                        </w:r>
                      </w:hyperlink>
                    </w:p>
                  </w:txbxContent>
                </v:textbox>
                <w10:wrap type="square" anchorx="margin"/>
              </v:shape>
            </w:pict>
          </mc:Fallback>
        </mc:AlternateContent>
      </w:r>
    </w:p>
    <w:sectPr w:rsidR="00D261A2" w:rsidRPr="003420FE" w:rsidSect="00EF7B36">
      <w:headerReference w:type="default" r:id="rId44"/>
      <w:footerReference w:type="default" r:id="rId45"/>
      <w:footnotePr>
        <w:numFmt w:val="lowerLetter"/>
      </w:footnotePr>
      <w:pgSz w:w="11906" w:h="16838" w:code="9"/>
      <w:pgMar w:top="720" w:right="3119" w:bottom="720" w:left="720" w:header="17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799" w:rsidRDefault="000F7799" w:rsidP="000662E2">
      <w:pPr>
        <w:spacing w:after="0" w:line="240" w:lineRule="auto"/>
      </w:pPr>
      <w:r>
        <w:separator/>
      </w:r>
    </w:p>
  </w:endnote>
  <w:endnote w:type="continuationSeparator" w:id="0">
    <w:p w:rsidR="000F7799" w:rsidRDefault="000F779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487"/>
      <w:docPartObj>
        <w:docPartGallery w:val="Page Numbers (Bottom of Page)"/>
        <w:docPartUnique/>
      </w:docPartObj>
    </w:sdtPr>
    <w:sdtEndPr/>
    <w:sdtContent>
      <w:p w:rsidR="00DB7977" w:rsidRDefault="00DB7977" w:rsidP="003B18B6">
        <w:pPr>
          <w:pStyle w:val="Stopka"/>
          <w:jc w:val="center"/>
        </w:pPr>
        <w:r>
          <w:rPr>
            <w:noProof/>
          </w:rPr>
          <w:fldChar w:fldCharType="begin"/>
        </w:r>
        <w:r>
          <w:rPr>
            <w:noProof/>
          </w:rPr>
          <w:instrText>PAGE   \* MERGEFORMAT</w:instrText>
        </w:r>
        <w:r>
          <w:rPr>
            <w:noProof/>
          </w:rPr>
          <w:fldChar w:fldCharType="separate"/>
        </w:r>
        <w:r w:rsidR="00CF6062">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488"/>
      <w:docPartObj>
        <w:docPartGallery w:val="Page Numbers (Bottom of Page)"/>
        <w:docPartUnique/>
      </w:docPartObj>
    </w:sdtPr>
    <w:sdtEndPr/>
    <w:sdtContent>
      <w:p w:rsidR="00DB7977" w:rsidRDefault="00DB7977" w:rsidP="003B18B6">
        <w:pPr>
          <w:pStyle w:val="Stopka"/>
          <w:jc w:val="center"/>
        </w:pPr>
        <w:r>
          <w:rPr>
            <w:noProof/>
          </w:rPr>
          <w:fldChar w:fldCharType="begin"/>
        </w:r>
        <w:r>
          <w:rPr>
            <w:noProof/>
          </w:rPr>
          <w:instrText>PAGE   \* MERGEFORMAT</w:instrText>
        </w:r>
        <w:r>
          <w:rPr>
            <w:noProof/>
          </w:rPr>
          <w:fldChar w:fldCharType="separate"/>
        </w:r>
        <w:r w:rsidR="000F7799">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DB7977" w:rsidRDefault="00DB7977" w:rsidP="003B18B6">
        <w:pPr>
          <w:pStyle w:val="Stopka"/>
          <w:jc w:val="center"/>
        </w:pPr>
        <w:r>
          <w:rPr>
            <w:noProof/>
          </w:rPr>
          <w:fldChar w:fldCharType="begin"/>
        </w:r>
        <w:r>
          <w:rPr>
            <w:noProof/>
          </w:rPr>
          <w:instrText>PAGE   \* MERGEFORMAT</w:instrText>
        </w:r>
        <w:r>
          <w:rPr>
            <w:noProof/>
          </w:rPr>
          <w:fldChar w:fldCharType="separate"/>
        </w:r>
        <w:r w:rsidR="00CF6062">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799" w:rsidRDefault="000F7799" w:rsidP="000662E2">
      <w:pPr>
        <w:spacing w:after="0" w:line="240" w:lineRule="auto"/>
      </w:pPr>
      <w:r>
        <w:separator/>
      </w:r>
    </w:p>
  </w:footnote>
  <w:footnote w:type="continuationSeparator" w:id="0">
    <w:p w:rsidR="000F7799" w:rsidRDefault="000F7799"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977" w:rsidRDefault="00CF6062">
    <w:pPr>
      <w:pStyle w:val="Nagwek"/>
    </w:pPr>
    <w:r>
      <w:rPr>
        <w:noProof/>
        <w:lang w:eastAsia="pl-PL"/>
      </w:rPr>
      <mc:AlternateContent>
        <mc:Choice Requires="wps">
          <w:drawing>
            <wp:anchor distT="0" distB="0" distL="114300" distR="114300" simplePos="0" relativeHeight="251662336"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6BF67"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DB7977" w:rsidRDefault="00DB797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977" w:rsidRDefault="00CF6062" w:rsidP="00E63910">
    <w:pPr>
      <w:pStyle w:val="Nagwek"/>
      <w:tabs>
        <w:tab w:val="clear" w:pos="4536"/>
        <w:tab w:val="clear" w:pos="9072"/>
        <w:tab w:val="left" w:pos="4575"/>
      </w:tabs>
      <w:rPr>
        <w:noProof/>
        <w:lang w:eastAsia="pl-PL"/>
      </w:rPr>
    </w:pPr>
    <w:r>
      <w:rPr>
        <w:noProof/>
        <w:lang w:eastAsia="pl-PL"/>
      </w:rPr>
      <mc:AlternateContent>
        <mc:Choice Requires="wps">
          <w:drawing>
            <wp:anchor distT="0" distB="0" distL="114300" distR="114300" simplePos="0" relativeHeight="251666432" behindDoc="1" locked="0" layoutInCell="1" allowOverlap="1">
              <wp:simplePos x="0" y="0"/>
              <wp:positionH relativeFrom="column">
                <wp:posOffset>5225415</wp:posOffset>
              </wp:positionH>
              <wp:positionV relativeFrom="paragraph">
                <wp:posOffset>-180340</wp:posOffset>
              </wp:positionV>
              <wp:extent cx="1871980" cy="22905085"/>
              <wp:effectExtent l="0" t="0" r="0" b="0"/>
              <wp:wrapTight wrapText="bothSides">
                <wp:wrapPolygon edited="0">
                  <wp:start x="0" y="0"/>
                  <wp:lineTo x="0" y="21575"/>
                  <wp:lineTo x="21322" y="21575"/>
                  <wp:lineTo x="21322" y="0"/>
                  <wp:lineTo x="0" y="0"/>
                </wp:wrapPolygon>
              </wp:wrapTight>
              <wp:docPr id="1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CCF9C" id="Prostokąt 10" o:spid="_x0000_s1026" style="position:absolute;margin-left:411.45pt;margin-top:-14.2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" fillcolor="#f2f2f2" stroked="f" strokeweight="1pt">
              <v:path arrowok="t"/>
              <w10:wrap type="tight"/>
            </v:rect>
          </w:pict>
        </mc:Fallback>
      </mc:AlternateContent>
    </w:r>
    <w:r>
      <w:rPr>
        <w:noProof/>
        <w:lang w:eastAsia="pl-PL"/>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7977" w:rsidRPr="003C6C8D" w:rsidRDefault="00DB7977" w:rsidP="00074DD8">
                          <w:pPr>
                            <w:spacing w:before="0" w:after="0" w:line="240" w:lineRule="auto"/>
                            <w:ind w:left="227"/>
                            <w:jc w:val="both"/>
                            <w:rPr>
                              <w:rFonts w:ascii="Fira Sans SemiBold" w:hAnsi="Fira Sans SemiBold"/>
                            </w:rPr>
                          </w:pPr>
                          <w:r w:rsidRPr="00411531">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1"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IrflGEkG&#10;AAAj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DB7977" w:rsidRPr="003C6C8D" w:rsidRDefault="00DB7977" w:rsidP="00074DD8">
                    <w:pPr>
                      <w:spacing w:before="0" w:after="0" w:line="240" w:lineRule="auto"/>
                      <w:ind w:left="227"/>
                      <w:jc w:val="both"/>
                      <w:rPr>
                        <w:rFonts w:ascii="Fira Sans SemiBold" w:hAnsi="Fira Sans SemiBold"/>
                      </w:rPr>
                    </w:pPr>
                    <w:r w:rsidRPr="00411531">
                      <w:rPr>
                        <w:rFonts w:ascii="Fira Sans SemiBold" w:hAnsi="Fira Sans SemiBold"/>
                      </w:rPr>
                      <w:t>NEWS RELEASES</w:t>
                    </w:r>
                  </w:p>
                </w:txbxContent>
              </v:textbox>
            </v:shape>
          </w:pict>
        </mc:Fallback>
      </mc:AlternateContent>
    </w:r>
    <w:r w:rsidR="00DB7977">
      <w:rPr>
        <w:noProof/>
        <w:lang w:eastAsia="pl-PL"/>
      </w:rPr>
      <w:drawing>
        <wp:inline distT="0" distB="0" distL="0" distR="0" wp14:anchorId="32335134" wp14:editId="75BEFA50">
          <wp:extent cx="1865630" cy="709295"/>
          <wp:effectExtent l="0" t="0" r="0" b="0"/>
          <wp:docPr id="5" name="Obraz 5"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9295"/>
                  </a:xfrm>
                  <a:prstGeom prst="rect">
                    <a:avLst/>
                  </a:prstGeom>
                  <a:noFill/>
                  <a:ln>
                    <a:noFill/>
                  </a:ln>
                </pic:spPr>
              </pic:pic>
            </a:graphicData>
          </a:graphic>
        </wp:inline>
      </w:drawing>
    </w:r>
    <w:r w:rsidR="00DB7977">
      <w:rPr>
        <w:noProof/>
        <w:lang w:eastAsia="pl-PL"/>
      </w:rPr>
      <w:tab/>
    </w:r>
  </w:p>
  <w:p w:rsidR="00DB7977" w:rsidRDefault="00CF6062">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simplePos x="0" y="0"/>
              <wp:positionH relativeFrom="column">
                <wp:posOffset>5219700</wp:posOffset>
              </wp:positionH>
              <wp:positionV relativeFrom="paragraph">
                <wp:posOffset>266065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DB7977" w:rsidRPr="00C97596" w:rsidRDefault="00DB7977" w:rsidP="00F37172">
                          <w:pPr>
                            <w:jc w:val="both"/>
                            <w:rPr>
                              <w:rFonts w:ascii="Fira Sans SemiBold" w:hAnsi="Fira Sans SemiBold"/>
                              <w:color w:val="001D77"/>
                            </w:rPr>
                          </w:pPr>
                          <w:r>
                            <w:rPr>
                              <w:rFonts w:ascii="Fira Sans SemiBold" w:hAnsi="Fira Sans SemiBold"/>
                              <w:color w:val="001D77"/>
                            </w:rPr>
                            <w:t>15.03.2019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DB7977" w:rsidRPr="00C97596" w:rsidRDefault="00DB7977" w:rsidP="00F37172">
                    <w:pPr>
                      <w:jc w:val="both"/>
                      <w:rPr>
                        <w:rFonts w:ascii="Fira Sans SemiBold" w:hAnsi="Fira Sans SemiBold"/>
                        <w:color w:val="001D77"/>
                      </w:rPr>
                    </w:pPr>
                    <w:r>
                      <w:rPr>
                        <w:rFonts w:ascii="Fira Sans SemiBold" w:hAnsi="Fira Sans SemiBold"/>
                        <w:color w:val="001D77"/>
                      </w:rPr>
                      <w:t>15.03.2019</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977" w:rsidRDefault="00DB7977">
    <w:pPr>
      <w:pStyle w:val="Nagwek"/>
    </w:pPr>
  </w:p>
  <w:p w:rsidR="00DB7977" w:rsidRDefault="00DB79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5.25pt;visibility:visible" o:bullet="t">
        <v:imagedata r:id="rId1" o:title=""/>
      </v:shape>
    </w:pict>
  </w:numPicBullet>
  <w:numPicBullet w:numPicBulletId="1">
    <w:pict>
      <v:shape id="_x0000_i1029"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savePreviewPicture/>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52F5"/>
    <w:rsid w:val="00034160"/>
    <w:rsid w:val="000367CE"/>
    <w:rsid w:val="0004582E"/>
    <w:rsid w:val="0004646A"/>
    <w:rsid w:val="000470AA"/>
    <w:rsid w:val="00057CA1"/>
    <w:rsid w:val="00063358"/>
    <w:rsid w:val="000662E2"/>
    <w:rsid w:val="00066883"/>
    <w:rsid w:val="00074DD8"/>
    <w:rsid w:val="000806F7"/>
    <w:rsid w:val="000848C9"/>
    <w:rsid w:val="00097840"/>
    <w:rsid w:val="000A6963"/>
    <w:rsid w:val="000A7F1A"/>
    <w:rsid w:val="000B0727"/>
    <w:rsid w:val="000B0E62"/>
    <w:rsid w:val="000C135D"/>
    <w:rsid w:val="000D0112"/>
    <w:rsid w:val="000D1D43"/>
    <w:rsid w:val="000D225C"/>
    <w:rsid w:val="000D2A5C"/>
    <w:rsid w:val="000D784F"/>
    <w:rsid w:val="000E0918"/>
    <w:rsid w:val="000E6A01"/>
    <w:rsid w:val="000F7799"/>
    <w:rsid w:val="001011C3"/>
    <w:rsid w:val="00107A30"/>
    <w:rsid w:val="00110D87"/>
    <w:rsid w:val="001149A1"/>
    <w:rsid w:val="00114DB9"/>
    <w:rsid w:val="00116087"/>
    <w:rsid w:val="001218B0"/>
    <w:rsid w:val="00130296"/>
    <w:rsid w:val="00135B65"/>
    <w:rsid w:val="00142037"/>
    <w:rsid w:val="001423B6"/>
    <w:rsid w:val="001448A7"/>
    <w:rsid w:val="00146621"/>
    <w:rsid w:val="0015700F"/>
    <w:rsid w:val="00162325"/>
    <w:rsid w:val="00167883"/>
    <w:rsid w:val="00175626"/>
    <w:rsid w:val="00194AFE"/>
    <w:rsid w:val="00194EE7"/>
    <w:rsid w:val="001951DA"/>
    <w:rsid w:val="001A3C5B"/>
    <w:rsid w:val="001A4874"/>
    <w:rsid w:val="001B2F90"/>
    <w:rsid w:val="001B5D60"/>
    <w:rsid w:val="001C3269"/>
    <w:rsid w:val="001D0D19"/>
    <w:rsid w:val="001D1DB4"/>
    <w:rsid w:val="001E1D94"/>
    <w:rsid w:val="001E7DBB"/>
    <w:rsid w:val="0020636D"/>
    <w:rsid w:val="002574F9"/>
    <w:rsid w:val="00262B61"/>
    <w:rsid w:val="0026543D"/>
    <w:rsid w:val="00276811"/>
    <w:rsid w:val="00276C9A"/>
    <w:rsid w:val="00282699"/>
    <w:rsid w:val="00291ECD"/>
    <w:rsid w:val="002926DF"/>
    <w:rsid w:val="00296697"/>
    <w:rsid w:val="002A4D80"/>
    <w:rsid w:val="002B0472"/>
    <w:rsid w:val="002B6B12"/>
    <w:rsid w:val="002D0020"/>
    <w:rsid w:val="002E0C0A"/>
    <w:rsid w:val="002E6140"/>
    <w:rsid w:val="002E6985"/>
    <w:rsid w:val="002E71B6"/>
    <w:rsid w:val="002F77C8"/>
    <w:rsid w:val="00304F22"/>
    <w:rsid w:val="00305162"/>
    <w:rsid w:val="00306C7C"/>
    <w:rsid w:val="00306FFF"/>
    <w:rsid w:val="00322EDD"/>
    <w:rsid w:val="00332320"/>
    <w:rsid w:val="003420FE"/>
    <w:rsid w:val="00347D72"/>
    <w:rsid w:val="00357611"/>
    <w:rsid w:val="00367237"/>
    <w:rsid w:val="0037077F"/>
    <w:rsid w:val="00372411"/>
    <w:rsid w:val="00373882"/>
    <w:rsid w:val="003843DB"/>
    <w:rsid w:val="00386E75"/>
    <w:rsid w:val="003901AC"/>
    <w:rsid w:val="00393761"/>
    <w:rsid w:val="00397D18"/>
    <w:rsid w:val="003A1B36"/>
    <w:rsid w:val="003A440F"/>
    <w:rsid w:val="003B1454"/>
    <w:rsid w:val="003B18B6"/>
    <w:rsid w:val="003C59E0"/>
    <w:rsid w:val="003C6C8D"/>
    <w:rsid w:val="003D2101"/>
    <w:rsid w:val="003D4F95"/>
    <w:rsid w:val="003D5F42"/>
    <w:rsid w:val="003D60A9"/>
    <w:rsid w:val="003F4C97"/>
    <w:rsid w:val="003F7FE6"/>
    <w:rsid w:val="00400193"/>
    <w:rsid w:val="00403BD5"/>
    <w:rsid w:val="004212E7"/>
    <w:rsid w:val="0042446D"/>
    <w:rsid w:val="00427BF8"/>
    <w:rsid w:val="00431C02"/>
    <w:rsid w:val="00437395"/>
    <w:rsid w:val="00445047"/>
    <w:rsid w:val="004566AB"/>
    <w:rsid w:val="004601AC"/>
    <w:rsid w:val="00463E39"/>
    <w:rsid w:val="004657FC"/>
    <w:rsid w:val="004733F6"/>
    <w:rsid w:val="00474E69"/>
    <w:rsid w:val="0049621B"/>
    <w:rsid w:val="004C1895"/>
    <w:rsid w:val="004C2FDF"/>
    <w:rsid w:val="004C55C1"/>
    <w:rsid w:val="004C6D40"/>
    <w:rsid w:val="004D3299"/>
    <w:rsid w:val="004E4B8F"/>
    <w:rsid w:val="004F0C3C"/>
    <w:rsid w:val="004F63FC"/>
    <w:rsid w:val="00502E6F"/>
    <w:rsid w:val="00505A92"/>
    <w:rsid w:val="00511D27"/>
    <w:rsid w:val="0051646A"/>
    <w:rsid w:val="00516A50"/>
    <w:rsid w:val="005203F1"/>
    <w:rsid w:val="0052058B"/>
    <w:rsid w:val="00521BC3"/>
    <w:rsid w:val="00526A58"/>
    <w:rsid w:val="00533632"/>
    <w:rsid w:val="0053648F"/>
    <w:rsid w:val="00541E6E"/>
    <w:rsid w:val="0054251F"/>
    <w:rsid w:val="005520D8"/>
    <w:rsid w:val="00556CF1"/>
    <w:rsid w:val="00562059"/>
    <w:rsid w:val="005762A7"/>
    <w:rsid w:val="00584B80"/>
    <w:rsid w:val="005877DE"/>
    <w:rsid w:val="005916D7"/>
    <w:rsid w:val="005A698C"/>
    <w:rsid w:val="005C1AF8"/>
    <w:rsid w:val="005D470D"/>
    <w:rsid w:val="005E0799"/>
    <w:rsid w:val="005F46CD"/>
    <w:rsid w:val="005F5A80"/>
    <w:rsid w:val="006044FF"/>
    <w:rsid w:val="00607CC5"/>
    <w:rsid w:val="006149F7"/>
    <w:rsid w:val="00633014"/>
    <w:rsid w:val="0063437B"/>
    <w:rsid w:val="006673CA"/>
    <w:rsid w:val="00673C26"/>
    <w:rsid w:val="00674A8B"/>
    <w:rsid w:val="006812AF"/>
    <w:rsid w:val="0068327D"/>
    <w:rsid w:val="00685123"/>
    <w:rsid w:val="00691225"/>
    <w:rsid w:val="00694AF0"/>
    <w:rsid w:val="006A4686"/>
    <w:rsid w:val="006A4A33"/>
    <w:rsid w:val="006B0E9E"/>
    <w:rsid w:val="006B208D"/>
    <w:rsid w:val="006B5AE4"/>
    <w:rsid w:val="006D0DD8"/>
    <w:rsid w:val="006D1507"/>
    <w:rsid w:val="006D4054"/>
    <w:rsid w:val="006D6B72"/>
    <w:rsid w:val="006E02EC"/>
    <w:rsid w:val="006E5283"/>
    <w:rsid w:val="006F5FF9"/>
    <w:rsid w:val="007059D5"/>
    <w:rsid w:val="007162EB"/>
    <w:rsid w:val="007211B1"/>
    <w:rsid w:val="00725495"/>
    <w:rsid w:val="00733D55"/>
    <w:rsid w:val="00740813"/>
    <w:rsid w:val="00746187"/>
    <w:rsid w:val="00751C16"/>
    <w:rsid w:val="00752A67"/>
    <w:rsid w:val="00761070"/>
    <w:rsid w:val="0076254F"/>
    <w:rsid w:val="007801F5"/>
    <w:rsid w:val="00780B3F"/>
    <w:rsid w:val="00781968"/>
    <w:rsid w:val="00783CA4"/>
    <w:rsid w:val="007842FB"/>
    <w:rsid w:val="00786124"/>
    <w:rsid w:val="0078756B"/>
    <w:rsid w:val="00792273"/>
    <w:rsid w:val="007935C8"/>
    <w:rsid w:val="0079514B"/>
    <w:rsid w:val="007A2DC1"/>
    <w:rsid w:val="007B5183"/>
    <w:rsid w:val="007B74D8"/>
    <w:rsid w:val="007D3319"/>
    <w:rsid w:val="007D335D"/>
    <w:rsid w:val="007D660D"/>
    <w:rsid w:val="007E3314"/>
    <w:rsid w:val="007E4B03"/>
    <w:rsid w:val="007F324B"/>
    <w:rsid w:val="0080553C"/>
    <w:rsid w:val="00805B46"/>
    <w:rsid w:val="00813B5A"/>
    <w:rsid w:val="00820B10"/>
    <w:rsid w:val="0082498D"/>
    <w:rsid w:val="00825DC2"/>
    <w:rsid w:val="00831172"/>
    <w:rsid w:val="00834AD3"/>
    <w:rsid w:val="008350B5"/>
    <w:rsid w:val="008376B1"/>
    <w:rsid w:val="00843795"/>
    <w:rsid w:val="00847F0F"/>
    <w:rsid w:val="00852448"/>
    <w:rsid w:val="008572CE"/>
    <w:rsid w:val="0088258A"/>
    <w:rsid w:val="008832C4"/>
    <w:rsid w:val="00883763"/>
    <w:rsid w:val="00886332"/>
    <w:rsid w:val="008A26D9"/>
    <w:rsid w:val="008C0C29"/>
    <w:rsid w:val="008C7A01"/>
    <w:rsid w:val="008E2E11"/>
    <w:rsid w:val="008F1914"/>
    <w:rsid w:val="008F3638"/>
    <w:rsid w:val="008F4441"/>
    <w:rsid w:val="008F44C8"/>
    <w:rsid w:val="008F6580"/>
    <w:rsid w:val="008F6F31"/>
    <w:rsid w:val="008F74DF"/>
    <w:rsid w:val="009127BA"/>
    <w:rsid w:val="00916782"/>
    <w:rsid w:val="009227A6"/>
    <w:rsid w:val="009311C9"/>
    <w:rsid w:val="00933B26"/>
    <w:rsid w:val="00933EC1"/>
    <w:rsid w:val="009530DB"/>
    <w:rsid w:val="00953676"/>
    <w:rsid w:val="009705EE"/>
    <w:rsid w:val="00977927"/>
    <w:rsid w:val="0098135C"/>
    <w:rsid w:val="0098156A"/>
    <w:rsid w:val="00986962"/>
    <w:rsid w:val="00990133"/>
    <w:rsid w:val="00991BAC"/>
    <w:rsid w:val="009971A4"/>
    <w:rsid w:val="009A2F81"/>
    <w:rsid w:val="009A6EA0"/>
    <w:rsid w:val="009B1399"/>
    <w:rsid w:val="009C1335"/>
    <w:rsid w:val="009C1AB2"/>
    <w:rsid w:val="009C5407"/>
    <w:rsid w:val="009C7251"/>
    <w:rsid w:val="009D61BD"/>
    <w:rsid w:val="009E093B"/>
    <w:rsid w:val="009E2E91"/>
    <w:rsid w:val="009E378D"/>
    <w:rsid w:val="009E3BF4"/>
    <w:rsid w:val="009F5815"/>
    <w:rsid w:val="00A07F00"/>
    <w:rsid w:val="00A12435"/>
    <w:rsid w:val="00A139F5"/>
    <w:rsid w:val="00A159C9"/>
    <w:rsid w:val="00A2136A"/>
    <w:rsid w:val="00A34C24"/>
    <w:rsid w:val="00A365F4"/>
    <w:rsid w:val="00A37CE0"/>
    <w:rsid w:val="00A460E6"/>
    <w:rsid w:val="00A46BD5"/>
    <w:rsid w:val="00A47D80"/>
    <w:rsid w:val="00A53132"/>
    <w:rsid w:val="00A563F2"/>
    <w:rsid w:val="00A566E8"/>
    <w:rsid w:val="00A65CB0"/>
    <w:rsid w:val="00A810F9"/>
    <w:rsid w:val="00A86ECC"/>
    <w:rsid w:val="00A86FCC"/>
    <w:rsid w:val="00A94465"/>
    <w:rsid w:val="00AA513E"/>
    <w:rsid w:val="00AA710D"/>
    <w:rsid w:val="00AB3454"/>
    <w:rsid w:val="00AB6D25"/>
    <w:rsid w:val="00AD4947"/>
    <w:rsid w:val="00AE20FD"/>
    <w:rsid w:val="00AE2D4B"/>
    <w:rsid w:val="00AE3075"/>
    <w:rsid w:val="00AE4F99"/>
    <w:rsid w:val="00AE7A62"/>
    <w:rsid w:val="00AF1AA3"/>
    <w:rsid w:val="00B11B69"/>
    <w:rsid w:val="00B14952"/>
    <w:rsid w:val="00B20A71"/>
    <w:rsid w:val="00B31E5A"/>
    <w:rsid w:val="00B322EC"/>
    <w:rsid w:val="00B44A4C"/>
    <w:rsid w:val="00B609CE"/>
    <w:rsid w:val="00B60C1F"/>
    <w:rsid w:val="00B6131C"/>
    <w:rsid w:val="00B653AB"/>
    <w:rsid w:val="00B65F9E"/>
    <w:rsid w:val="00B66B19"/>
    <w:rsid w:val="00B914E9"/>
    <w:rsid w:val="00B9262E"/>
    <w:rsid w:val="00B93056"/>
    <w:rsid w:val="00B94737"/>
    <w:rsid w:val="00B956EE"/>
    <w:rsid w:val="00B97152"/>
    <w:rsid w:val="00BA2BA1"/>
    <w:rsid w:val="00BA3562"/>
    <w:rsid w:val="00BA5A42"/>
    <w:rsid w:val="00BB4F09"/>
    <w:rsid w:val="00BC5049"/>
    <w:rsid w:val="00BD4E33"/>
    <w:rsid w:val="00C00EDA"/>
    <w:rsid w:val="00C030DE"/>
    <w:rsid w:val="00C033DD"/>
    <w:rsid w:val="00C22105"/>
    <w:rsid w:val="00C244B6"/>
    <w:rsid w:val="00C27D75"/>
    <w:rsid w:val="00C30710"/>
    <w:rsid w:val="00C31FFE"/>
    <w:rsid w:val="00C3702F"/>
    <w:rsid w:val="00C4500A"/>
    <w:rsid w:val="00C55C91"/>
    <w:rsid w:val="00C64A37"/>
    <w:rsid w:val="00C7158E"/>
    <w:rsid w:val="00C7250B"/>
    <w:rsid w:val="00C7346B"/>
    <w:rsid w:val="00C77C0E"/>
    <w:rsid w:val="00C8000E"/>
    <w:rsid w:val="00C81489"/>
    <w:rsid w:val="00C91687"/>
    <w:rsid w:val="00C924A8"/>
    <w:rsid w:val="00C945FE"/>
    <w:rsid w:val="00C950B4"/>
    <w:rsid w:val="00C96FAA"/>
    <w:rsid w:val="00C97A04"/>
    <w:rsid w:val="00CA107B"/>
    <w:rsid w:val="00CA484D"/>
    <w:rsid w:val="00CA4FB6"/>
    <w:rsid w:val="00CC576D"/>
    <w:rsid w:val="00CC739E"/>
    <w:rsid w:val="00CD1E2E"/>
    <w:rsid w:val="00CD58B7"/>
    <w:rsid w:val="00CF0438"/>
    <w:rsid w:val="00CF3744"/>
    <w:rsid w:val="00CF4099"/>
    <w:rsid w:val="00CF4CEE"/>
    <w:rsid w:val="00CF6062"/>
    <w:rsid w:val="00D00796"/>
    <w:rsid w:val="00D02D2C"/>
    <w:rsid w:val="00D261A2"/>
    <w:rsid w:val="00D538E4"/>
    <w:rsid w:val="00D616D2"/>
    <w:rsid w:val="00D63B5F"/>
    <w:rsid w:val="00D7066F"/>
    <w:rsid w:val="00D70EF7"/>
    <w:rsid w:val="00D815F5"/>
    <w:rsid w:val="00D8397C"/>
    <w:rsid w:val="00D94EED"/>
    <w:rsid w:val="00D96026"/>
    <w:rsid w:val="00DA0243"/>
    <w:rsid w:val="00DA433C"/>
    <w:rsid w:val="00DA7C1C"/>
    <w:rsid w:val="00DB147A"/>
    <w:rsid w:val="00DB1B7A"/>
    <w:rsid w:val="00DB7977"/>
    <w:rsid w:val="00DC6708"/>
    <w:rsid w:val="00DD3949"/>
    <w:rsid w:val="00DF712D"/>
    <w:rsid w:val="00E01436"/>
    <w:rsid w:val="00E045BD"/>
    <w:rsid w:val="00E17A9F"/>
    <w:rsid w:val="00E17B77"/>
    <w:rsid w:val="00E23337"/>
    <w:rsid w:val="00E25294"/>
    <w:rsid w:val="00E259EA"/>
    <w:rsid w:val="00E27E85"/>
    <w:rsid w:val="00E30793"/>
    <w:rsid w:val="00E32061"/>
    <w:rsid w:val="00E41FCF"/>
    <w:rsid w:val="00E42FF9"/>
    <w:rsid w:val="00E445AB"/>
    <w:rsid w:val="00E4714C"/>
    <w:rsid w:val="00E51AEB"/>
    <w:rsid w:val="00E522A7"/>
    <w:rsid w:val="00E54452"/>
    <w:rsid w:val="00E63910"/>
    <w:rsid w:val="00E64B54"/>
    <w:rsid w:val="00E664C5"/>
    <w:rsid w:val="00E671A2"/>
    <w:rsid w:val="00E76D26"/>
    <w:rsid w:val="00E94239"/>
    <w:rsid w:val="00EB02C9"/>
    <w:rsid w:val="00EB0CB1"/>
    <w:rsid w:val="00EB1390"/>
    <w:rsid w:val="00EB2C71"/>
    <w:rsid w:val="00EB4340"/>
    <w:rsid w:val="00EB556D"/>
    <w:rsid w:val="00EB5A7D"/>
    <w:rsid w:val="00EC396E"/>
    <w:rsid w:val="00EC5453"/>
    <w:rsid w:val="00EC6501"/>
    <w:rsid w:val="00ED0E83"/>
    <w:rsid w:val="00ED55C0"/>
    <w:rsid w:val="00ED682B"/>
    <w:rsid w:val="00EE41D5"/>
    <w:rsid w:val="00EE696D"/>
    <w:rsid w:val="00EF7B2E"/>
    <w:rsid w:val="00EF7B36"/>
    <w:rsid w:val="00F037A4"/>
    <w:rsid w:val="00F11981"/>
    <w:rsid w:val="00F12FEC"/>
    <w:rsid w:val="00F26013"/>
    <w:rsid w:val="00F27C8F"/>
    <w:rsid w:val="00F30A0C"/>
    <w:rsid w:val="00F31BBD"/>
    <w:rsid w:val="00F32749"/>
    <w:rsid w:val="00F37172"/>
    <w:rsid w:val="00F4272F"/>
    <w:rsid w:val="00F4477E"/>
    <w:rsid w:val="00F45717"/>
    <w:rsid w:val="00F53E1F"/>
    <w:rsid w:val="00F65EEC"/>
    <w:rsid w:val="00F6637E"/>
    <w:rsid w:val="00F67D8F"/>
    <w:rsid w:val="00F739B3"/>
    <w:rsid w:val="00F74B10"/>
    <w:rsid w:val="00F80247"/>
    <w:rsid w:val="00F802BE"/>
    <w:rsid w:val="00F80E93"/>
    <w:rsid w:val="00F86024"/>
    <w:rsid w:val="00F8611A"/>
    <w:rsid w:val="00F86C02"/>
    <w:rsid w:val="00F87711"/>
    <w:rsid w:val="00F90BB1"/>
    <w:rsid w:val="00F95E7A"/>
    <w:rsid w:val="00FA5128"/>
    <w:rsid w:val="00FB42D4"/>
    <w:rsid w:val="00FB5906"/>
    <w:rsid w:val="00FB5A2A"/>
    <w:rsid w:val="00FB762F"/>
    <w:rsid w:val="00FC2AED"/>
    <w:rsid w:val="00FD5EA7"/>
    <w:rsid w:val="00FE662B"/>
    <w:rsid w:val="00FF5CE7"/>
    <w:rsid w:val="00FF68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0E2FEF-9B77-49F1-8746-D405309D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1">
    <w:name w:val="Siatka tabeli — jasna11"/>
    <w:basedOn w:val="Standardowy"/>
    <w:uiPriority w:val="40"/>
    <w:rsid w:val="006851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yteHipercze">
    <w:name w:val="FollowedHyperlink"/>
    <w:basedOn w:val="Domylnaczcionkaakapitu"/>
    <w:uiPriority w:val="99"/>
    <w:semiHidden/>
    <w:unhideWhenUsed/>
    <w:rsid w:val="00E63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11229171">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87951454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eader" Target="header2.xml"/><Relationship Id="rId26" Type="http://schemas.openxmlformats.org/officeDocument/2006/relationships/hyperlink" Target="http://stat.gov.pl/en/latest-statistical-news/communications-and-announcements/" TargetMode="External"/><Relationship Id="rId39" Type="http://schemas.openxmlformats.org/officeDocument/2006/relationships/hyperlink" Target="https://bdl.stat.gov.pl/BDL/start?lang=en" TargetMode="External"/><Relationship Id="rId21" Type="http://schemas.openxmlformats.org/officeDocument/2006/relationships/hyperlink" Target="mailto:rzecznik@stat.gov.pl" TargetMode="External"/><Relationship Id="rId34" Type="http://schemas.openxmlformats.org/officeDocument/2006/relationships/hyperlink" Target="http://stat.gov.pl/en/metainformations/glossary/terms-used-in-official-statistics/32,term.html" TargetMode="External"/><Relationship Id="rId42" Type="http://schemas.openxmlformats.org/officeDocument/2006/relationships/hyperlink" Target="http://stat.gov.pl/en/metainformations/glossary/terms-used-in-official-statistics/711,term.html"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bdm.stat.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6.png"/><Relationship Id="rId32" Type="http://schemas.openxmlformats.org/officeDocument/2006/relationships/hyperlink" Target="http://stat.gov.pl/en/topics/prices-trade/prices/" TargetMode="External"/><Relationship Id="rId37" Type="http://schemas.openxmlformats.org/officeDocument/2006/relationships/hyperlink" Target="http://swaid.stat.gov.pl/EN/SitePagesDBW/Ceny.aspx" TargetMode="External"/><Relationship Id="rId40" Type="http://schemas.openxmlformats.org/officeDocument/2006/relationships/hyperlink" Target="http://stat.gov.pl/en/topics/prices-trade/price-indices/"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image" Target="media/image5.png"/><Relationship Id="rId28" Type="http://schemas.openxmlformats.org/officeDocument/2006/relationships/hyperlink" Target="http://swaid.stat.gov.pl/EN/SitePagesDBW/Ceny.aspx" TargetMode="External"/><Relationship Id="rId36" Type="http://schemas.openxmlformats.org/officeDocument/2006/relationships/hyperlink" Target="http://stat.gov.pl/en/latest-statistical-news/news-releas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tat.gov.pl/en/topics/prices-trade/price-indices/"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mailto:obslugaprasowa@stat.gov.pl" TargetMode="External"/><Relationship Id="rId27" Type="http://schemas.openxmlformats.org/officeDocument/2006/relationships/hyperlink" Target="http://stat.gov.pl/en/latest-statistical-news/news-releases/" TargetMode="External"/><Relationship Id="rId30" Type="http://schemas.openxmlformats.org/officeDocument/2006/relationships/hyperlink" Target="https://bdl.stat.gov.pl/BDL/start?lang=en" TargetMode="External"/><Relationship Id="rId35" Type="http://schemas.openxmlformats.org/officeDocument/2006/relationships/hyperlink" Target="http://stat.gov.pl/en/latest-statistical-news/communications-and-announcements/" TargetMode="External"/><Relationship Id="rId43" Type="http://schemas.openxmlformats.org/officeDocument/2006/relationships/hyperlink" Target="http://stat.gov.pl/en/metainformations/glossary/terms-used-in-official-statistics/32,term.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hyperlink" Target="http://stat.gov.pl/en/metainformations/glossary/terms-used-in-official-statistics/711,term.html" TargetMode="External"/><Relationship Id="rId38" Type="http://schemas.openxmlformats.org/officeDocument/2006/relationships/hyperlink" Target="http://bdm.stat.gov.pl/" TargetMode="External"/><Relationship Id="rId46" Type="http://schemas.openxmlformats.org/officeDocument/2006/relationships/fontTable" Target="fontTable.xml"/><Relationship Id="rId20" Type="http://schemas.openxmlformats.org/officeDocument/2006/relationships/hyperlink" Target="mailto:a.bobel@stat.gov.pl" TargetMode="External"/><Relationship Id="rId41" Type="http://schemas.openxmlformats.org/officeDocument/2006/relationships/hyperlink" Target="http://stat.gov.pl/en/topics/prices-trade/pr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7AC9"/>
            </a:solidFill>
            <a:ln>
              <a:noFill/>
            </a:ln>
          </c:spPr>
          <c:invertIfNegative val="0"/>
          <c:dLbls>
            <c:dLbl>
              <c:idx val="0"/>
              <c:layout>
                <c:manualLayout>
                  <c:x val="-2.4436554761809912E-3"/>
                  <c:y val="4.296618223141991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438316152645196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7.438316152645196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7.438316152645196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9.917754870193574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4.9588774350967924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4.9588774350967924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4.9588774350968947E-3"/>
                  <c:y val="-3.9935070083662651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2.479438717548304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7.4787752946019349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latin typeface="Fira Sans" pitchFamily="34" charset="0"/>
                    <a:ea typeface="Fira Sans"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WPŁYWY!$A$1:$A$10</c:f>
              <c:strCache>
                <c:ptCount val="10"/>
                <c:pt idx="0">
                  <c:v>Garments</c:v>
                </c:pt>
                <c:pt idx="1">
                  <c:v>Footwear</c:v>
                </c:pt>
                <c:pt idx="2">
                  <c:v>Fuels for personal transport equipment</c:v>
                </c:pt>
                <c:pt idx="3">
                  <c:v>Insurance</c:v>
                </c:pt>
                <c:pt idx="4">
                  <c:v>Refuse collection</c:v>
                </c:pt>
                <c:pt idx="5">
                  <c:v>Fruit</c:v>
                </c:pt>
                <c:pt idx="6">
                  <c:v>Bread and cereals</c:v>
                </c:pt>
                <c:pt idx="7">
                  <c:v>Telephone and telefax services</c:v>
                </c:pt>
                <c:pt idx="8">
                  <c:v>Transport services</c:v>
                </c:pt>
                <c:pt idx="9">
                  <c:v>Vegetables</c:v>
                </c:pt>
              </c:strCache>
            </c:strRef>
          </c:cat>
          <c:val>
            <c:numRef>
              <c:f>WPŁYWY!$C$1:$C$10</c:f>
              <c:numCache>
                <c:formatCode>0.00</c:formatCode>
                <c:ptCount val="10"/>
                <c:pt idx="0">
                  <c:v>-0.05</c:v>
                </c:pt>
                <c:pt idx="1">
                  <c:v>-0.03</c:v>
                </c:pt>
                <c:pt idx="2">
                  <c:v>-0.03</c:v>
                </c:pt>
                <c:pt idx="3">
                  <c:v>-0.02</c:v>
                </c:pt>
                <c:pt idx="4">
                  <c:v>0.03</c:v>
                </c:pt>
                <c:pt idx="5">
                  <c:v>0.03</c:v>
                </c:pt>
                <c:pt idx="6">
                  <c:v>0.03</c:v>
                </c:pt>
                <c:pt idx="7">
                  <c:v>0.04</c:v>
                </c:pt>
                <c:pt idx="8">
                  <c:v>0.05</c:v>
                </c:pt>
                <c:pt idx="9">
                  <c:v>0.15</c:v>
                </c:pt>
              </c:numCache>
            </c:numRef>
          </c:val>
        </c:ser>
        <c:dLbls>
          <c:showLegendKey val="0"/>
          <c:showVal val="0"/>
          <c:showCatName val="0"/>
          <c:showSerName val="0"/>
          <c:showPercent val="0"/>
          <c:showBubbleSize val="0"/>
        </c:dLbls>
        <c:gapWidth val="150"/>
        <c:axId val="-882547504"/>
        <c:axId val="-882546416"/>
      </c:barChart>
      <c:catAx>
        <c:axId val="-882547504"/>
        <c:scaling>
          <c:orientation val="minMax"/>
        </c:scaling>
        <c:delete val="0"/>
        <c:axPos val="l"/>
        <c:numFmt formatCode="@" sourceLinked="0"/>
        <c:majorTickMark val="none"/>
        <c:minorTickMark val="none"/>
        <c:tickLblPos val="low"/>
        <c:spPr>
          <a:noFill/>
          <a:ln w="6350">
            <a:solidFill>
              <a:schemeClr val="bg1">
                <a:lumMod val="50000"/>
              </a:schemeClr>
            </a:solidFill>
          </a:ln>
        </c:spPr>
        <c:txPr>
          <a:bodyPr/>
          <a:lstStyle/>
          <a:p>
            <a:pPr>
              <a:defRPr sz="800">
                <a:latin typeface="Fira Sans" pitchFamily="34" charset="0"/>
                <a:ea typeface="Fira Sans" pitchFamily="34" charset="0"/>
              </a:defRPr>
            </a:pPr>
            <a:endParaRPr lang="pl-PL"/>
          </a:p>
        </c:txPr>
        <c:crossAx val="-882546416"/>
        <c:crossesAt val="0"/>
        <c:auto val="1"/>
        <c:lblAlgn val="ctr"/>
        <c:lblOffset val="300"/>
        <c:tickMarkSkip val="1"/>
        <c:noMultiLvlLbl val="0"/>
      </c:catAx>
      <c:valAx>
        <c:axId val="-882546416"/>
        <c:scaling>
          <c:orientation val="minMax"/>
          <c:max val="0.2"/>
          <c:min val="-0.1"/>
        </c:scaling>
        <c:delete val="0"/>
        <c:axPos val="b"/>
        <c:majorGridlines>
          <c:spPr>
            <a:ln w="3175">
              <a:solidFill>
                <a:srgbClr val="C0C0C0"/>
              </a:solidFill>
              <a:prstDash val="sysDot"/>
            </a:ln>
          </c:spPr>
        </c:majorGridlines>
        <c:numFmt formatCode="0.00" sourceLinked="1"/>
        <c:majorTickMark val="out"/>
        <c:minorTickMark val="none"/>
        <c:tickLblPos val="nextTo"/>
        <c:spPr>
          <a:ln w="6350">
            <a:noFill/>
          </a:ln>
        </c:spPr>
        <c:txPr>
          <a:bodyPr/>
          <a:lstStyle/>
          <a:p>
            <a:pPr>
              <a:defRPr sz="800">
                <a:latin typeface="Fira Sans" pitchFamily="34" charset="0"/>
                <a:ea typeface="Fira Sans" pitchFamily="34" charset="0"/>
              </a:defRPr>
            </a:pPr>
            <a:endParaRPr lang="pl-PL"/>
          </a:p>
        </c:txPr>
        <c:crossAx val="-882547504"/>
        <c:crosses val="autoZero"/>
        <c:crossBetween val="between"/>
        <c:majorUnit val="0.05"/>
      </c:valAx>
      <c:spPr>
        <a:noFill/>
        <a:ln>
          <a:no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187331061229512E-2"/>
          <c:y val="4.8511576626240394E-2"/>
          <c:w val="0.85896472395921109"/>
          <c:h val="0.81880214256569661"/>
        </c:manualLayout>
      </c:layout>
      <c:lineChart>
        <c:grouping val="standard"/>
        <c:varyColors val="0"/>
        <c:ser>
          <c:idx val="0"/>
          <c:order val="0"/>
          <c:spPr>
            <a:ln w="22225">
              <a:solidFill>
                <a:srgbClr val="001D77"/>
              </a:solidFill>
            </a:ln>
          </c:spPr>
          <c:marker>
            <c:symbol val="diamond"/>
            <c:size val="6"/>
            <c:spPr>
              <a:solidFill>
                <a:srgbClr val="001D77"/>
              </a:solidFill>
              <a:ln>
                <a:noFill/>
              </a:ln>
            </c:spPr>
          </c:marker>
          <c:dLbls>
            <c:dLbl>
              <c:idx val="0"/>
              <c:layout>
                <c:manualLayout>
                  <c:x val="-3.9212869668743641E-2"/>
                  <c:y val="-3.880751173708922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6200416163942161E-2"/>
                  <c:y val="-2.98065444900947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1980130057168732E-2"/>
                  <c:y val="3.594176440789529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5188825485482203E-2"/>
                  <c:y val="-3.395232238773130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1.7181844786106931E-2"/>
                  <c:y val="-2.475126214111449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2588851802025422E-2"/>
                  <c:y val="3.16378659549912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4247734477865353E-2"/>
                  <c:y val="3.10711117755521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4271949856009608E-2"/>
                  <c:y val="3.141901408450704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5603517024352331E-2"/>
                  <c:y val="-2.981412268899188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4.2651778249624288E-2"/>
                  <c:y val="-3.38996362186674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1.7181844786106931E-2"/>
                  <c:y val="-2.475126214111441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2175837974928345E-2"/>
                  <c:y val="3.635301739173767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0559645750294802E-2"/>
                  <c:y val="-3.39000348831414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4.0157478934874986E-2"/>
                  <c:y val="4.217511337020974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2.8644129818074682E-2"/>
                  <c:y val="3.572312752279863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1.5353532040570781E-2"/>
                  <c:y val="-2.453258747078388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4.3211671326599962E-2"/>
                  <c:y val="4.00271091842328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5.153119558691277E-2"/>
                  <c:y val="3.57227288583246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8"/>
              <c:layout>
                <c:manualLayout>
                  <c:x val="-3.9165355310629951E-2"/>
                  <c:y val="3.594170553357371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4.8487169322056663E-2"/>
                  <c:y val="-3.91295122612484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4.7907262469916313E-2"/>
                  <c:y val="-2.883663702593924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4.0174145311606853E-2"/>
                  <c:y val="-3.37659766884929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5.7521798318589681E-2"/>
                  <c:y val="4.51032863849765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4.7544975042328123E-2"/>
                  <c:y val="4.499569640062600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4.2624873747847007E-2"/>
                  <c:y val="3.91388888888888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4.0509009646396567E-2"/>
                  <c:y val="-4.5661189358372462E-2"/>
                </c:manualLayout>
              </c:layout>
              <c:tx>
                <c:rich>
                  <a:bodyPr anchor="t" anchorCtr="0"/>
                  <a:lstStyle/>
                  <a:p>
                    <a:pPr>
                      <a:defRPr sz="1000">
                        <a:latin typeface="Fira Sans" pitchFamily="34" charset="0"/>
                        <a:ea typeface="Fira Sans" pitchFamily="34" charset="0"/>
                      </a:defRPr>
                    </a:pPr>
                    <a:r>
                      <a:rPr lang="en-US" sz="800"/>
                      <a:t>0,4</a:t>
                    </a:r>
                  </a:p>
                </c:rich>
              </c:tx>
              <c:spPr/>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2.3522786084724048E-2"/>
                  <c:y val="2.718320070721867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nchor="t" anchorCtr="0"/>
              <a:lstStyle/>
              <a:p>
                <a:pPr>
                  <a:defRPr sz="800">
                    <a:latin typeface="Fira Sans" pitchFamily="34" charset="0"/>
                    <a:ea typeface="Fira Sans" pitchFamily="34" charset="0"/>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'M-1'!$B$14:$B$39</c:f>
              <c:strCache>
                <c:ptCount val="26"/>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strCache>
            </c:strRef>
          </c:cat>
          <c:val>
            <c:numRef>
              <c:f>'M-1'!$C$14:$C$39</c:f>
              <c:numCache>
                <c:formatCode>0.0</c:formatCode>
                <c:ptCount val="26"/>
                <c:pt idx="0">
                  <c:v>0.40000000000000568</c:v>
                </c:pt>
                <c:pt idx="1">
                  <c:v>0.29999999999999744</c:v>
                </c:pt>
                <c:pt idx="2">
                  <c:v>-9.9999999999994385E-2</c:v>
                </c:pt>
                <c:pt idx="3">
                  <c:v>0.29999999999999744</c:v>
                </c:pt>
                <c:pt idx="4">
                  <c:v>0</c:v>
                </c:pt>
                <c:pt idx="5">
                  <c:v>-0.20000000000000284</c:v>
                </c:pt>
                <c:pt idx="6">
                  <c:v>-0.20000000000000284</c:v>
                </c:pt>
                <c:pt idx="7">
                  <c:v>-9.9999999999994385E-2</c:v>
                </c:pt>
                <c:pt idx="8">
                  <c:v>0.40000000000000568</c:v>
                </c:pt>
                <c:pt idx="9">
                  <c:v>0.5</c:v>
                </c:pt>
                <c:pt idx="10">
                  <c:v>0.5</c:v>
                </c:pt>
                <c:pt idx="11">
                  <c:v>0.20000000000000284</c:v>
                </c:pt>
                <c:pt idx="12">
                  <c:v>0.29999999999999744</c:v>
                </c:pt>
                <c:pt idx="13">
                  <c:v>-0.2</c:v>
                </c:pt>
                <c:pt idx="14">
                  <c:v>-0.1</c:v>
                </c:pt>
                <c:pt idx="15">
                  <c:v>0.5</c:v>
                </c:pt>
                <c:pt idx="16">
                  <c:v>0.2</c:v>
                </c:pt>
                <c:pt idx="17">
                  <c:v>0.1</c:v>
                </c:pt>
                <c:pt idx="18">
                  <c:v>-0.2</c:v>
                </c:pt>
                <c:pt idx="19">
                  <c:v>0</c:v>
                </c:pt>
                <c:pt idx="20">
                  <c:v>0.2</c:v>
                </c:pt>
                <c:pt idx="21">
                  <c:v>0.4</c:v>
                </c:pt>
                <c:pt idx="22">
                  <c:v>0</c:v>
                </c:pt>
                <c:pt idx="23">
                  <c:v>0</c:v>
                </c:pt>
                <c:pt idx="24">
                  <c:v>-0.2</c:v>
                </c:pt>
                <c:pt idx="25">
                  <c:v>0.4</c:v>
                </c:pt>
              </c:numCache>
            </c:numRef>
          </c:val>
          <c:smooth val="0"/>
        </c:ser>
        <c:dLbls>
          <c:showLegendKey val="0"/>
          <c:showVal val="0"/>
          <c:showCatName val="0"/>
          <c:showSerName val="0"/>
          <c:showPercent val="0"/>
          <c:showBubbleSize val="0"/>
        </c:dLbls>
        <c:marker val="1"/>
        <c:smooth val="0"/>
        <c:axId val="-882546960"/>
        <c:axId val="-882549136"/>
      </c:lineChart>
      <c:dateAx>
        <c:axId val="-882546960"/>
        <c:scaling>
          <c:orientation val="minMax"/>
        </c:scaling>
        <c:delete val="0"/>
        <c:axPos val="b"/>
        <c:numFmt formatCode="[$-415]mmmmm;@" sourceLinked="0"/>
        <c:majorTickMark val="out"/>
        <c:minorTickMark val="none"/>
        <c:tickLblPos val="low"/>
        <c:spPr>
          <a:ln w="6350">
            <a:solidFill>
              <a:schemeClr val="bg1">
                <a:lumMod val="50000"/>
              </a:schemeClr>
            </a:solidFill>
          </a:ln>
        </c:spPr>
        <c:txPr>
          <a:bodyPr/>
          <a:lstStyle/>
          <a:p>
            <a:pPr>
              <a:defRPr sz="800">
                <a:latin typeface="Fira Sans" pitchFamily="34" charset="0"/>
                <a:ea typeface="Fira Sans" pitchFamily="34" charset="0"/>
              </a:defRPr>
            </a:pPr>
            <a:endParaRPr lang="pl-PL"/>
          </a:p>
        </c:txPr>
        <c:crossAx val="-882549136"/>
        <c:crossesAt val="0"/>
        <c:auto val="0"/>
        <c:lblOffset val="100"/>
        <c:baseTimeUnit val="days"/>
      </c:dateAx>
      <c:valAx>
        <c:axId val="-882549136"/>
        <c:scaling>
          <c:orientation val="minMax"/>
          <c:max val="0.60000000000000064"/>
          <c:min val="-0.60000000000000064"/>
        </c:scaling>
        <c:delete val="0"/>
        <c:axPos val="l"/>
        <c:majorGridlines>
          <c:spPr>
            <a:ln w="3175">
              <a:solidFill>
                <a:schemeClr val="bg1">
                  <a:lumMod val="50000"/>
                </a:schemeClr>
              </a:solidFill>
              <a:prstDash val="sysDot"/>
            </a:ln>
          </c:spPr>
        </c:majorGridlines>
        <c:numFmt formatCode="0.0" sourceLinked="1"/>
        <c:majorTickMark val="out"/>
        <c:minorTickMark val="none"/>
        <c:tickLblPos val="nextTo"/>
        <c:spPr>
          <a:ln>
            <a:noFill/>
          </a:ln>
        </c:spPr>
        <c:txPr>
          <a:bodyPr/>
          <a:lstStyle/>
          <a:p>
            <a:pPr>
              <a:defRPr sz="800">
                <a:latin typeface="Fira Sans" pitchFamily="34" charset="0"/>
                <a:ea typeface="Fira Sans" pitchFamily="34" charset="0"/>
              </a:defRPr>
            </a:pPr>
            <a:endParaRPr lang="pl-PL"/>
          </a:p>
        </c:txPr>
        <c:crossAx val="-882546960"/>
        <c:crossesAt val="1"/>
        <c:crossBetween val="between"/>
      </c:valAx>
      <c:spPr>
        <a:noFill/>
        <a:ln>
          <a:noFill/>
        </a:ln>
      </c:spPr>
    </c:plotArea>
    <c:plotVisOnly val="1"/>
    <c:dispBlanksAs val="gap"/>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187331061229512E-2"/>
          <c:y val="4.8511576626240394E-2"/>
          <c:w val="0.85896472395921109"/>
          <c:h val="0.81880214256569661"/>
        </c:manualLayout>
      </c:layout>
      <c:lineChart>
        <c:grouping val="standard"/>
        <c:varyColors val="0"/>
        <c:ser>
          <c:idx val="0"/>
          <c:order val="0"/>
          <c:spPr>
            <a:ln w="22225">
              <a:solidFill>
                <a:srgbClr val="001D77"/>
              </a:solidFill>
            </a:ln>
          </c:spPr>
          <c:marker>
            <c:symbol val="diamond"/>
            <c:size val="6"/>
            <c:spPr>
              <a:solidFill>
                <a:srgbClr val="001D77"/>
              </a:solidFill>
              <a:ln>
                <a:noFill/>
              </a:ln>
            </c:spPr>
          </c:marker>
          <c:dPt>
            <c:idx val="27"/>
            <c:marker>
              <c:symbol val="diamond"/>
              <c:size val="8"/>
              <c:spPr>
                <a:solidFill>
                  <a:srgbClr val="008542"/>
                </a:solidFill>
                <a:ln>
                  <a:noFill/>
                </a:ln>
              </c:spPr>
            </c:marker>
            <c:bubble3D val="0"/>
          </c:dPt>
          <c:dLbls>
            <c:dLbl>
              <c:idx val="0"/>
              <c:layout>
                <c:manualLayout>
                  <c:x val="-4.1704921069766414E-2"/>
                  <c:y val="-3.53151187120246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5.0923729509488792E-2"/>
                  <c:y val="-2.53759678366948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022490507253446E-2"/>
                  <c:y val="3.400480088147361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520961931652225E-2"/>
                  <c:y val="3.852589327876594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2107876545614131E-2"/>
                  <c:y val="-3.98909963796632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2671210203485852E-2"/>
                  <c:y val="3.899850464347552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170086545873216E-2"/>
                  <c:y val="-3.13467043034715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9124135916658552E-2"/>
                  <c:y val="-4.13391311191563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2.8328062778168191E-2"/>
                  <c:y val="4.610640230059029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2.5253181853673812E-2"/>
                  <c:y val="3.298774027546550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4620776944796025E-2"/>
                  <c:y val="-4.49630096017629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4580664005452247E-2"/>
                  <c:y val="3.8580591846371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4.3023269399279467E-2"/>
                  <c:y val="3.362742011648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3.5252689224537358E-2"/>
                  <c:y val="3.32615969616382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2.8638107292376602E-2"/>
                  <c:y val="3.204627734928400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4.5105411103302892E-2"/>
                  <c:y val="-3.77311941879824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4.3159795424377277E-2"/>
                  <c:y val="-3.621008021795065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4.6561255563363671E-2"/>
                  <c:y val="-3.71632359618586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8"/>
              <c:layout>
                <c:manualLayout>
                  <c:x val="-3.6668228312641521E-2"/>
                  <c:y val="-3.926857878008174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3.3519808548307189E-2"/>
                  <c:y val="-3.99764480203369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2.5646131022097288E-2"/>
                  <c:y val="-4.44528530346602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1.7856640899508083E-2"/>
                  <c:y val="-3.028454669290147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5.5046654173498903E-2"/>
                  <c:y val="3.406576358407757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4.7575491427736247E-2"/>
                  <c:y val="3.6513909165566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5.7554992812669424E-2"/>
                  <c:y val="8.952139634620649E-3"/>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1.0881920765685347E-2"/>
                  <c:y val="3.9247245362445636E-3"/>
                </c:manualLayout>
              </c:layout>
              <c:tx>
                <c:rich>
                  <a:bodyPr anchor="t" anchorCtr="0"/>
                  <a:lstStyle/>
                  <a:p>
                    <a:pPr>
                      <a:defRPr sz="1000">
                        <a:latin typeface="Fira Sans" pitchFamily="34" charset="0"/>
                        <a:ea typeface="Fira Sans" pitchFamily="34" charset="0"/>
                      </a:defRPr>
                    </a:pPr>
                    <a:r>
                      <a:rPr lang="en-US" sz="800"/>
                      <a:t>1,2</a:t>
                    </a:r>
                  </a:p>
                </c:rich>
              </c:tx>
              <c:spPr/>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3.1435292231207015E-2"/>
                  <c:y val="2.75599392243573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7"/>
              <c:layout>
                <c:manualLayout>
                  <c:x val="-2.9224093677136003E-2"/>
                  <c:y val="-3.425899294185571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nchor="t" anchorCtr="0"/>
              <a:lstStyle/>
              <a:p>
                <a:pPr>
                  <a:defRPr sz="800">
                    <a:latin typeface="Fira Sans" pitchFamily="34" charset="0"/>
                    <a:ea typeface="Fira Sans" pitchFamily="34" charset="0"/>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'M-12 (+FE)'!$B$14:$B$39</c:f>
              <c:strCache>
                <c:ptCount val="26"/>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strCache>
            </c:strRef>
          </c:cat>
          <c:val>
            <c:numRef>
              <c:f>'M-12 (+FE)'!$C$14:$C$39</c:f>
              <c:numCache>
                <c:formatCode>0.0</c:formatCode>
                <c:ptCount val="26"/>
                <c:pt idx="0">
                  <c:v>1.7000000000000028</c:v>
                </c:pt>
                <c:pt idx="1">
                  <c:v>2.2000000000000037</c:v>
                </c:pt>
                <c:pt idx="2">
                  <c:v>2</c:v>
                </c:pt>
                <c:pt idx="3">
                  <c:v>2</c:v>
                </c:pt>
                <c:pt idx="4">
                  <c:v>1.9000000000000061</c:v>
                </c:pt>
                <c:pt idx="5">
                  <c:v>1.5</c:v>
                </c:pt>
                <c:pt idx="6">
                  <c:v>1.7000000000000028</c:v>
                </c:pt>
                <c:pt idx="7">
                  <c:v>1.7999999999999965</c:v>
                </c:pt>
                <c:pt idx="8">
                  <c:v>2.2000000000000037</c:v>
                </c:pt>
                <c:pt idx="9">
                  <c:v>2.0999999999999943</c:v>
                </c:pt>
                <c:pt idx="10">
                  <c:v>2.5</c:v>
                </c:pt>
                <c:pt idx="11">
                  <c:v>2.0999999999999943</c:v>
                </c:pt>
                <c:pt idx="12">
                  <c:v>1.9000000000000061</c:v>
                </c:pt>
                <c:pt idx="13">
                  <c:v>1.4</c:v>
                </c:pt>
                <c:pt idx="14">
                  <c:v>1.3</c:v>
                </c:pt>
                <c:pt idx="15">
                  <c:v>1.6</c:v>
                </c:pt>
                <c:pt idx="16">
                  <c:v>1.7</c:v>
                </c:pt>
                <c:pt idx="17">
                  <c:v>2</c:v>
                </c:pt>
                <c:pt idx="18">
                  <c:v>2</c:v>
                </c:pt>
                <c:pt idx="19">
                  <c:v>2</c:v>
                </c:pt>
                <c:pt idx="20">
                  <c:v>1.9000000000000001</c:v>
                </c:pt>
                <c:pt idx="21">
                  <c:v>1.8</c:v>
                </c:pt>
                <c:pt idx="22">
                  <c:v>1.3</c:v>
                </c:pt>
                <c:pt idx="23">
                  <c:v>1.1000000000000001</c:v>
                </c:pt>
                <c:pt idx="24">
                  <c:v>0.70000000000000018</c:v>
                </c:pt>
                <c:pt idx="25">
                  <c:v>1.2</c:v>
                </c:pt>
              </c:numCache>
            </c:numRef>
          </c:val>
          <c:smooth val="0"/>
        </c:ser>
        <c:dLbls>
          <c:showLegendKey val="0"/>
          <c:showVal val="0"/>
          <c:showCatName val="0"/>
          <c:showSerName val="0"/>
          <c:showPercent val="0"/>
          <c:showBubbleSize val="0"/>
        </c:dLbls>
        <c:marker val="1"/>
        <c:smooth val="0"/>
        <c:axId val="-749115600"/>
        <c:axId val="-749117776"/>
      </c:lineChart>
      <c:dateAx>
        <c:axId val="-749115600"/>
        <c:scaling>
          <c:orientation val="minMax"/>
        </c:scaling>
        <c:delete val="0"/>
        <c:axPos val="b"/>
        <c:numFmt formatCode="[$-415]mmmmm;@" sourceLinked="0"/>
        <c:majorTickMark val="out"/>
        <c:minorTickMark val="none"/>
        <c:tickLblPos val="low"/>
        <c:spPr>
          <a:ln w="6350">
            <a:solidFill>
              <a:schemeClr val="bg1">
                <a:lumMod val="50000"/>
              </a:schemeClr>
            </a:solidFill>
          </a:ln>
        </c:spPr>
        <c:txPr>
          <a:bodyPr/>
          <a:lstStyle/>
          <a:p>
            <a:pPr>
              <a:defRPr sz="800">
                <a:latin typeface="Fira Sans" pitchFamily="34" charset="0"/>
                <a:ea typeface="Fira Sans" pitchFamily="34" charset="0"/>
              </a:defRPr>
            </a:pPr>
            <a:endParaRPr lang="pl-PL"/>
          </a:p>
        </c:txPr>
        <c:crossAx val="-749117776"/>
        <c:crossesAt val="0"/>
        <c:auto val="0"/>
        <c:lblOffset val="100"/>
        <c:baseTimeUnit val="days"/>
      </c:dateAx>
      <c:valAx>
        <c:axId val="-749117776"/>
        <c:scaling>
          <c:orientation val="minMax"/>
          <c:max val="4"/>
          <c:min val="0"/>
        </c:scaling>
        <c:delete val="0"/>
        <c:axPos val="l"/>
        <c:majorGridlines>
          <c:spPr>
            <a:ln w="3175">
              <a:solidFill>
                <a:schemeClr val="bg1">
                  <a:lumMod val="50000"/>
                </a:schemeClr>
              </a:solidFill>
              <a:prstDash val="sysDot"/>
            </a:ln>
          </c:spPr>
        </c:majorGridlines>
        <c:numFmt formatCode="0.0" sourceLinked="1"/>
        <c:majorTickMark val="out"/>
        <c:minorTickMark val="none"/>
        <c:tickLblPos val="nextTo"/>
        <c:spPr>
          <a:ln>
            <a:noFill/>
          </a:ln>
        </c:spPr>
        <c:txPr>
          <a:bodyPr/>
          <a:lstStyle/>
          <a:p>
            <a:pPr>
              <a:defRPr sz="800">
                <a:latin typeface="Fira Sans" pitchFamily="34" charset="0"/>
                <a:ea typeface="Fira Sans" pitchFamily="34" charset="0"/>
              </a:defRPr>
            </a:pPr>
            <a:endParaRPr lang="pl-PL"/>
          </a:p>
        </c:txPr>
        <c:crossAx val="-749115600"/>
        <c:crossesAt val="1"/>
        <c:crossBetween val="between"/>
        <c:majorUnit val="0.5"/>
      </c:valAx>
      <c:spPr>
        <a:noFill/>
        <a:ln>
          <a:noFill/>
        </a:ln>
      </c:spPr>
    </c:plotArea>
    <c:plotVisOnly val="1"/>
    <c:dispBlanksAs val="gap"/>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03308106031142E-2"/>
          <c:y val="5.2791985907422519E-2"/>
          <c:w val="0.86402212918953414"/>
          <c:h val="0.80215749189155816"/>
        </c:manualLayout>
      </c:layout>
      <c:lineChart>
        <c:grouping val="standard"/>
        <c:varyColors val="0"/>
        <c:ser>
          <c:idx val="0"/>
          <c:order val="0"/>
          <c:tx>
            <c:strRef>
              <c:f>'CPI_HICP m-12'!$B$2:$C$2</c:f>
              <c:strCache>
                <c:ptCount val="1"/>
                <c:pt idx="0">
                  <c:v>CPI</c:v>
                </c:pt>
              </c:strCache>
            </c:strRef>
          </c:tx>
          <c:spPr>
            <a:ln w="19050">
              <a:solidFill>
                <a:srgbClr val="001D77"/>
              </a:solidFill>
            </a:ln>
          </c:spPr>
          <c:marker>
            <c:symbol val="none"/>
          </c:marker>
          <c:cat>
            <c:strRef>
              <c:f>'CPI_HICP m-12'!$B$15:$B$40</c:f>
              <c:strCache>
                <c:ptCount val="26"/>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strCache>
            </c:strRef>
          </c:cat>
          <c:val>
            <c:numRef>
              <c:f>'CPI_HICP m-12'!$C$15:$C$40</c:f>
              <c:numCache>
                <c:formatCode>0.0</c:formatCode>
                <c:ptCount val="26"/>
                <c:pt idx="0">
                  <c:v>1.7000000000000028</c:v>
                </c:pt>
                <c:pt idx="1">
                  <c:v>2.2000000000000033</c:v>
                </c:pt>
                <c:pt idx="2">
                  <c:v>2</c:v>
                </c:pt>
                <c:pt idx="3">
                  <c:v>2</c:v>
                </c:pt>
                <c:pt idx="4">
                  <c:v>1.9000000000000001</c:v>
                </c:pt>
                <c:pt idx="5">
                  <c:v>1.5</c:v>
                </c:pt>
                <c:pt idx="6">
                  <c:v>1.7000000000000028</c:v>
                </c:pt>
                <c:pt idx="7">
                  <c:v>1.7999999999999969</c:v>
                </c:pt>
                <c:pt idx="8">
                  <c:v>2.2000000000000033</c:v>
                </c:pt>
                <c:pt idx="9">
                  <c:v>2.1</c:v>
                </c:pt>
                <c:pt idx="10">
                  <c:v>2.5</c:v>
                </c:pt>
                <c:pt idx="11">
                  <c:v>2.1</c:v>
                </c:pt>
                <c:pt idx="12">
                  <c:v>1.9000000000000001</c:v>
                </c:pt>
                <c:pt idx="13">
                  <c:v>1.4</c:v>
                </c:pt>
                <c:pt idx="14">
                  <c:v>1.3</c:v>
                </c:pt>
                <c:pt idx="15">
                  <c:v>1.6</c:v>
                </c:pt>
                <c:pt idx="16">
                  <c:v>1.7</c:v>
                </c:pt>
                <c:pt idx="17">
                  <c:v>2</c:v>
                </c:pt>
                <c:pt idx="18">
                  <c:v>2</c:v>
                </c:pt>
                <c:pt idx="19">
                  <c:v>2</c:v>
                </c:pt>
                <c:pt idx="20">
                  <c:v>1.9000000000000001</c:v>
                </c:pt>
                <c:pt idx="21">
                  <c:v>1.8</c:v>
                </c:pt>
                <c:pt idx="22">
                  <c:v>1.3</c:v>
                </c:pt>
                <c:pt idx="23">
                  <c:v>1.1000000000000001</c:v>
                </c:pt>
                <c:pt idx="24">
                  <c:v>0.70000000000000007</c:v>
                </c:pt>
                <c:pt idx="25">
                  <c:v>1.2</c:v>
                </c:pt>
              </c:numCache>
            </c:numRef>
          </c:val>
          <c:smooth val="0"/>
        </c:ser>
        <c:ser>
          <c:idx val="1"/>
          <c:order val="1"/>
          <c:tx>
            <c:strRef>
              <c:f>'CPI_HICP m-12'!$D$2:$E$2</c:f>
              <c:strCache>
                <c:ptCount val="1"/>
                <c:pt idx="0">
                  <c:v>HICP</c:v>
                </c:pt>
              </c:strCache>
            </c:strRef>
          </c:tx>
          <c:spPr>
            <a:ln w="19050">
              <a:solidFill>
                <a:srgbClr val="007AC9"/>
              </a:solidFill>
            </a:ln>
          </c:spPr>
          <c:marker>
            <c:symbol val="none"/>
          </c:marker>
          <c:cat>
            <c:strRef>
              <c:f>'CPI_HICP m-12'!$B$15:$B$38</c:f>
              <c:strCache>
                <c:ptCount val="24"/>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strCache>
            </c:strRef>
          </c:cat>
          <c:val>
            <c:numRef>
              <c:f>'CPI_HICP m-12'!$E$15:$E$39</c:f>
              <c:numCache>
                <c:formatCode>0.0</c:formatCode>
                <c:ptCount val="25"/>
                <c:pt idx="0">
                  <c:v>1.4</c:v>
                </c:pt>
                <c:pt idx="1">
                  <c:v>1.9000000000000001</c:v>
                </c:pt>
                <c:pt idx="2">
                  <c:v>1.8</c:v>
                </c:pt>
                <c:pt idx="3">
                  <c:v>1.8</c:v>
                </c:pt>
                <c:pt idx="4">
                  <c:v>1.5</c:v>
                </c:pt>
                <c:pt idx="5">
                  <c:v>1.3</c:v>
                </c:pt>
                <c:pt idx="6">
                  <c:v>1.4</c:v>
                </c:pt>
                <c:pt idx="7">
                  <c:v>1.4</c:v>
                </c:pt>
                <c:pt idx="8">
                  <c:v>1.6</c:v>
                </c:pt>
                <c:pt idx="9">
                  <c:v>1.6</c:v>
                </c:pt>
                <c:pt idx="10">
                  <c:v>2</c:v>
                </c:pt>
                <c:pt idx="11">
                  <c:v>1.7</c:v>
                </c:pt>
                <c:pt idx="12">
                  <c:v>1.6</c:v>
                </c:pt>
                <c:pt idx="13">
                  <c:v>0.70000000000000007</c:v>
                </c:pt>
                <c:pt idx="14">
                  <c:v>0.70000000000000007</c:v>
                </c:pt>
                <c:pt idx="15">
                  <c:v>0.9</c:v>
                </c:pt>
                <c:pt idx="16">
                  <c:v>1.2</c:v>
                </c:pt>
                <c:pt idx="17">
                  <c:v>1.4</c:v>
                </c:pt>
                <c:pt idx="18">
                  <c:v>1.4</c:v>
                </c:pt>
                <c:pt idx="19">
                  <c:v>1.4</c:v>
                </c:pt>
                <c:pt idx="20">
                  <c:v>1.5</c:v>
                </c:pt>
                <c:pt idx="21">
                  <c:v>1.5</c:v>
                </c:pt>
                <c:pt idx="22">
                  <c:v>1.1000000000000001</c:v>
                </c:pt>
                <c:pt idx="23">
                  <c:v>0.9</c:v>
                </c:pt>
                <c:pt idx="24">
                  <c:v>0.60000000000000009</c:v>
                </c:pt>
              </c:numCache>
            </c:numRef>
          </c:val>
          <c:smooth val="0"/>
        </c:ser>
        <c:dLbls>
          <c:showLegendKey val="0"/>
          <c:showVal val="0"/>
          <c:showCatName val="0"/>
          <c:showSerName val="0"/>
          <c:showPercent val="0"/>
          <c:showBubbleSize val="0"/>
        </c:dLbls>
        <c:smooth val="0"/>
        <c:axId val="-749115056"/>
        <c:axId val="-749111248"/>
      </c:lineChart>
      <c:catAx>
        <c:axId val="-749115056"/>
        <c:scaling>
          <c:orientation val="minMax"/>
        </c:scaling>
        <c:delete val="0"/>
        <c:axPos val="b"/>
        <c:numFmt formatCode="d/mm" sourceLinked="0"/>
        <c:majorTickMark val="out"/>
        <c:minorTickMark val="none"/>
        <c:tickLblPos val="low"/>
        <c:spPr>
          <a:ln w="3175">
            <a:solidFill>
              <a:schemeClr val="bg1">
                <a:lumMod val="50000"/>
              </a:schemeClr>
            </a:solidFill>
            <a:prstDash val="solid"/>
          </a:ln>
        </c:spPr>
        <c:txPr>
          <a:bodyPr rot="0" vert="horz"/>
          <a:lstStyle/>
          <a:p>
            <a:pPr>
              <a:defRPr sz="800" b="0" i="0" u="none" strike="noStrike" baseline="0">
                <a:solidFill>
                  <a:srgbClr val="000000"/>
                </a:solidFill>
                <a:latin typeface="Fira Sans" pitchFamily="34" charset="0"/>
                <a:ea typeface="Fira Sans" pitchFamily="34" charset="0"/>
                <a:cs typeface="Arial CE"/>
              </a:defRPr>
            </a:pPr>
            <a:endParaRPr lang="pl-PL"/>
          </a:p>
        </c:txPr>
        <c:crossAx val="-749111248"/>
        <c:crossesAt val="0"/>
        <c:auto val="0"/>
        <c:lblAlgn val="ctr"/>
        <c:lblOffset val="100"/>
        <c:tickLblSkip val="1"/>
        <c:tickMarkSkip val="1"/>
        <c:noMultiLvlLbl val="0"/>
      </c:catAx>
      <c:valAx>
        <c:axId val="-749111248"/>
        <c:scaling>
          <c:orientation val="minMax"/>
          <c:max val="3"/>
          <c:min val="0"/>
        </c:scaling>
        <c:delete val="0"/>
        <c:axPos val="l"/>
        <c:majorGridlines>
          <c:spPr>
            <a:ln w="3175">
              <a:solidFill>
                <a:srgbClr val="C0C0C0"/>
              </a:solidFill>
              <a:prstDash val="sysDot"/>
            </a:ln>
          </c:spPr>
        </c:majorGridlines>
        <c:numFmt formatCode="0.0" sourceLinked="0"/>
        <c:majorTickMark val="out"/>
        <c:minorTickMark val="none"/>
        <c:tickLblPos val="nextTo"/>
        <c:spPr>
          <a:ln w="3175">
            <a:noFill/>
            <a:prstDash val="solid"/>
          </a:ln>
        </c:spPr>
        <c:txPr>
          <a:bodyPr rot="0" vert="horz"/>
          <a:lstStyle/>
          <a:p>
            <a:pPr>
              <a:defRPr sz="800" b="0" i="0" u="none" strike="noStrike" baseline="0">
                <a:solidFill>
                  <a:srgbClr val="000000"/>
                </a:solidFill>
                <a:latin typeface="Fira Sans" pitchFamily="34" charset="0"/>
                <a:ea typeface="Fira Sans" pitchFamily="34" charset="0"/>
                <a:cs typeface="Arial CE"/>
              </a:defRPr>
            </a:pPr>
            <a:endParaRPr lang="pl-PL"/>
          </a:p>
        </c:txPr>
        <c:crossAx val="-749115056"/>
        <c:crosses val="autoZero"/>
        <c:crossBetween val="between"/>
        <c:majorUnit val="0.5"/>
        <c:minorUnit val="0.1"/>
      </c:valAx>
      <c:spPr>
        <a:noFill/>
        <a:ln w="3175">
          <a:noFill/>
          <a:prstDash val="solid"/>
        </a:ln>
      </c:spPr>
    </c:plotArea>
    <c:legend>
      <c:legendPos val="r"/>
      <c:layout>
        <c:manualLayout>
          <c:xMode val="edge"/>
          <c:yMode val="edge"/>
          <c:x val="0.86913851059012981"/>
          <c:y val="0.11355818322048254"/>
          <c:w val="0.11602738896666102"/>
          <c:h val="0.14737378640231696"/>
        </c:manualLayout>
      </c:layout>
      <c:overlay val="0"/>
      <c:spPr>
        <a:noFill/>
        <a:ln w="38100">
          <a:noFill/>
          <a:prstDash val="solid"/>
        </a:ln>
      </c:spPr>
      <c:txPr>
        <a:bodyPr/>
        <a:lstStyle/>
        <a:p>
          <a:pPr>
            <a:defRPr sz="800" b="0" i="0" u="none" strike="noStrike" baseline="0">
              <a:solidFill>
                <a:srgbClr val="000000"/>
              </a:solidFill>
              <a:latin typeface="Fira Sans" pitchFamily="34" charset="0"/>
              <a:ea typeface="Fira Sans" pitchFamily="34" charset="0"/>
              <a:cs typeface="Arial CE"/>
            </a:defRPr>
          </a:pPr>
          <a:endParaRPr lang="pl-PL"/>
        </a:p>
      </c:txPr>
    </c:legend>
    <c:plotVisOnly val="0"/>
    <c:dispBlanksAs val="gap"/>
    <c:showDLblsOverMax val="0"/>
  </c:chart>
  <c:spPr>
    <a:noFill/>
    <a:ln w="9525">
      <a:noFill/>
      <a:prstDash val="solid"/>
    </a:ln>
    <a:effectLst/>
  </c:spPr>
  <c:txPr>
    <a:bodyPr/>
    <a:lstStyle/>
    <a:p>
      <a:pPr>
        <a:defRPr sz="1000" b="0" i="0" u="none" strike="noStrike" baseline="0">
          <a:solidFill>
            <a:srgbClr val="000000"/>
          </a:solidFill>
          <a:latin typeface="MS Sans Serif"/>
          <a:ea typeface="MS Sans Serif"/>
          <a:cs typeface="MS Sans Serif"/>
        </a:defRPr>
      </a:pPr>
      <a:endParaRPr lang="pl-PL"/>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0.46799</cdr:x>
      <cdr:y>0.86938</cdr:y>
    </cdr:from>
    <cdr:to>
      <cdr:x>0.46831</cdr:x>
      <cdr:y>0.94906</cdr:y>
    </cdr:to>
    <cdr:sp macro="" textlink="">
      <cdr:nvSpPr>
        <cdr:cNvPr id="7" name="Łącznik prosty 6"/>
        <cdr:cNvSpPr/>
      </cdr:nvSpPr>
      <cdr:spPr bwMode="auto">
        <a:xfrm xmlns:a="http://schemas.openxmlformats.org/drawingml/2006/main" flipV="1">
          <a:off x="2391680" y="2212581"/>
          <a:ext cx="1636" cy="202786"/>
        </a:xfrm>
        <a:prstGeom xmlns:a="http://schemas.openxmlformats.org/drawingml/2006/main" prst="line">
          <a:avLst/>
        </a:prstGeom>
        <a:ln xmlns:a="http://schemas.openxmlformats.org/drawingml/2006/main" w="6350">
          <a:solidFill>
            <a:schemeClr val="tx1"/>
          </a:solidFill>
          <a:headEnd type="none" w="med" len="med"/>
          <a:tailEnd type="none" w="med" len="med"/>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wrap="square" lIns="18288" tIns="0" rIns="0" bIns="0" upright="1"/>
        <a:lstStyle xmlns:a="http://schemas.openxmlformats.org/drawingml/2006/main"/>
        <a:p xmlns:a="http://schemas.openxmlformats.org/drawingml/2006/main">
          <a:endParaRPr lang="pl-PL">
            <a:latin typeface="Fira Sans" panose="020B0503050000020004" pitchFamily="34" charset="0"/>
            <a:ea typeface="Fira Sans" panose="020B0503050000020004" pitchFamily="34" charset="0"/>
          </a:endParaRPr>
        </a:p>
      </cdr:txBody>
    </cdr:sp>
  </cdr:relSizeAnchor>
  <cdr:relSizeAnchor xmlns:cdr="http://schemas.openxmlformats.org/drawingml/2006/chartDrawing">
    <cdr:from>
      <cdr:x>0.06988</cdr:x>
      <cdr:y>0.94141</cdr:y>
    </cdr:from>
    <cdr:to>
      <cdr:x>0.47025</cdr:x>
      <cdr:y>0.99323</cdr:y>
    </cdr:to>
    <cdr:sp macro="" textlink="">
      <cdr:nvSpPr>
        <cdr:cNvPr id="12" name="pole tekstowe 1"/>
        <cdr:cNvSpPr txBox="1"/>
      </cdr:nvSpPr>
      <cdr:spPr>
        <a:xfrm xmlns:a="http://schemas.openxmlformats.org/drawingml/2006/main">
          <a:off x="357122" y="2395904"/>
          <a:ext cx="2046109" cy="13188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2017</a:t>
          </a:r>
          <a:endParaRPr lang="pl-PL" sz="700">
            <a:latin typeface="Fira Sans" pitchFamily="34" charset="0"/>
            <a:ea typeface="Fira Sans" pitchFamily="34" charset="0"/>
          </a:endParaRPr>
        </a:p>
      </cdr:txBody>
    </cdr:sp>
  </cdr:relSizeAnchor>
  <cdr:relSizeAnchor xmlns:cdr="http://schemas.openxmlformats.org/drawingml/2006/chartDrawing">
    <cdr:from>
      <cdr:x>0.51326</cdr:x>
      <cdr:y>0.93565</cdr:y>
    </cdr:from>
    <cdr:to>
      <cdr:x>0.81578</cdr:x>
      <cdr:y>1</cdr:y>
    </cdr:to>
    <cdr:sp macro="" textlink="">
      <cdr:nvSpPr>
        <cdr:cNvPr id="13" name="pole tekstowe 1"/>
        <cdr:cNvSpPr txBox="1"/>
      </cdr:nvSpPr>
      <cdr:spPr>
        <a:xfrm xmlns:a="http://schemas.openxmlformats.org/drawingml/2006/main">
          <a:off x="2623033" y="2381250"/>
          <a:ext cx="1545987" cy="16376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pl-PL" sz="800">
              <a:latin typeface="Fira Sans" pitchFamily="34" charset="0"/>
              <a:ea typeface="Fira Sans" pitchFamily="34" charset="0"/>
            </a:rPr>
            <a:t>2018</a:t>
          </a:r>
          <a:endParaRPr lang="pl-PL" sz="700">
            <a:latin typeface="Fira Sans" pitchFamily="34" charset="0"/>
            <a:ea typeface="Fira Sans" pitchFamily="34" charset="0"/>
          </a:endParaRPr>
        </a:p>
      </cdr:txBody>
    </cdr:sp>
  </cdr:relSizeAnchor>
  <cdr:relSizeAnchor xmlns:cdr="http://schemas.openxmlformats.org/drawingml/2006/chartDrawing">
    <cdr:from>
      <cdr:x>0.85305</cdr:x>
      <cdr:y>0.93091</cdr:y>
    </cdr:from>
    <cdr:to>
      <cdr:x>0.95341</cdr:x>
      <cdr:y>0.99136</cdr:y>
    </cdr:to>
    <cdr:sp macro="" textlink="">
      <cdr:nvSpPr>
        <cdr:cNvPr id="6" name="pole tekstowe 1"/>
        <cdr:cNvSpPr txBox="1"/>
      </cdr:nvSpPr>
      <cdr:spPr>
        <a:xfrm xmlns:a="http://schemas.openxmlformats.org/drawingml/2006/main">
          <a:off x="4359519" y="2369163"/>
          <a:ext cx="512885" cy="1538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2019</a:t>
          </a:r>
          <a:endParaRPr lang="pl-PL" sz="700">
            <a:latin typeface="Fira Sans" pitchFamily="34" charset="0"/>
            <a:ea typeface="Fira Sans" pitchFamily="34" charset="0"/>
          </a:endParaRPr>
        </a:p>
      </cdr:txBody>
    </cdr:sp>
  </cdr:relSizeAnchor>
  <cdr:relSizeAnchor xmlns:cdr="http://schemas.openxmlformats.org/drawingml/2006/chartDrawing">
    <cdr:from>
      <cdr:x>0.86653</cdr:x>
      <cdr:y>0.86317</cdr:y>
    </cdr:from>
    <cdr:to>
      <cdr:x>0.86685</cdr:x>
      <cdr:y>0.94285</cdr:y>
    </cdr:to>
    <cdr:sp macro="" textlink="">
      <cdr:nvSpPr>
        <cdr:cNvPr id="8" name="Łącznik prosty 7"/>
        <cdr:cNvSpPr/>
      </cdr:nvSpPr>
      <cdr:spPr bwMode="auto">
        <a:xfrm xmlns:a="http://schemas.openxmlformats.org/drawingml/2006/main" flipV="1">
          <a:off x="4438825" y="2206152"/>
          <a:ext cx="1639" cy="203652"/>
        </a:xfrm>
        <a:prstGeom xmlns:a="http://schemas.openxmlformats.org/drawingml/2006/main" prst="line">
          <a:avLst/>
        </a:prstGeom>
        <a:ln xmlns:a="http://schemas.openxmlformats.org/drawingml/2006/main" w="6350">
          <a:solidFill>
            <a:schemeClr val="tx1"/>
          </a:solidFill>
          <a:headEnd type="none" w="med" len="med"/>
          <a:tailEnd type="none" w="med" len="med"/>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userShapes>
</file>

<file path=word/drawings/drawing2.xml><?xml version="1.0" encoding="utf-8"?>
<c:userShapes xmlns:c="http://schemas.openxmlformats.org/drawingml/2006/chart">
  <cdr:relSizeAnchor xmlns:cdr="http://schemas.openxmlformats.org/drawingml/2006/chartDrawing">
    <cdr:from>
      <cdr:x>0.09502</cdr:x>
      <cdr:y>0.93504</cdr:y>
    </cdr:from>
    <cdr:to>
      <cdr:x>0.44296</cdr:x>
      <cdr:y>1</cdr:y>
    </cdr:to>
    <cdr:sp macro="" textlink="">
      <cdr:nvSpPr>
        <cdr:cNvPr id="12" name="pole tekstowe 1"/>
        <cdr:cNvSpPr txBox="1"/>
      </cdr:nvSpPr>
      <cdr:spPr>
        <a:xfrm xmlns:a="http://schemas.openxmlformats.org/drawingml/2006/main">
          <a:off x="485657" y="2412651"/>
          <a:ext cx="1778364" cy="1676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2017</a:t>
          </a:r>
          <a:endParaRPr lang="pl-PL" sz="700">
            <a:latin typeface="Fira Sans" pitchFamily="34" charset="0"/>
            <a:ea typeface="Fira Sans" pitchFamily="34" charset="0"/>
          </a:endParaRPr>
        </a:p>
      </cdr:txBody>
    </cdr:sp>
  </cdr:relSizeAnchor>
  <cdr:relSizeAnchor xmlns:cdr="http://schemas.openxmlformats.org/drawingml/2006/chartDrawing">
    <cdr:from>
      <cdr:x>0.53836</cdr:x>
      <cdr:y>0.93504</cdr:y>
    </cdr:from>
    <cdr:to>
      <cdr:x>0.78415</cdr:x>
      <cdr:y>1</cdr:y>
    </cdr:to>
    <cdr:sp macro="" textlink="">
      <cdr:nvSpPr>
        <cdr:cNvPr id="13" name="pole tekstowe 1"/>
        <cdr:cNvSpPr txBox="1"/>
      </cdr:nvSpPr>
      <cdr:spPr>
        <a:xfrm xmlns:a="http://schemas.openxmlformats.org/drawingml/2006/main">
          <a:off x="2751586" y="2419979"/>
          <a:ext cx="1256241" cy="1676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pl-PL" sz="800">
              <a:latin typeface="Fira Sans" pitchFamily="34" charset="0"/>
              <a:ea typeface="Fira Sans" pitchFamily="34" charset="0"/>
            </a:rPr>
            <a:t>2018</a:t>
          </a:r>
          <a:endParaRPr lang="pl-PL" sz="700">
            <a:latin typeface="Fira Sans" pitchFamily="34" charset="0"/>
            <a:ea typeface="Fira Sans" pitchFamily="34" charset="0"/>
          </a:endParaRPr>
        </a:p>
      </cdr:txBody>
    </cdr:sp>
  </cdr:relSizeAnchor>
  <cdr:relSizeAnchor xmlns:cdr="http://schemas.openxmlformats.org/drawingml/2006/chartDrawing">
    <cdr:from>
      <cdr:x>0.46446</cdr:x>
      <cdr:y>0.8709</cdr:y>
    </cdr:from>
    <cdr:to>
      <cdr:x>0.46481</cdr:x>
      <cdr:y>0.95585</cdr:y>
    </cdr:to>
    <cdr:sp macro="" textlink="">
      <cdr:nvSpPr>
        <cdr:cNvPr id="10" name="Łącznik prosty 9"/>
        <cdr:cNvSpPr/>
      </cdr:nvSpPr>
      <cdr:spPr bwMode="auto">
        <a:xfrm xmlns:a="http://schemas.openxmlformats.org/drawingml/2006/main" flipH="1" flipV="1">
          <a:off x="2373883" y="2247164"/>
          <a:ext cx="1789" cy="219195"/>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ysClr val="windowText" lastClr="000000"/>
              </a:solidFill>
              <a:latin typeface="Fira Sans Light"/>
            </a:defRPr>
          </a:lvl1pPr>
          <a:lvl2pPr marL="457200" indent="0">
            <a:defRPr sz="1100">
              <a:solidFill>
                <a:sysClr val="windowText" lastClr="000000"/>
              </a:solidFill>
              <a:latin typeface="Fira Sans Light"/>
            </a:defRPr>
          </a:lvl2pPr>
          <a:lvl3pPr marL="914400" indent="0">
            <a:defRPr sz="1100">
              <a:solidFill>
                <a:sysClr val="windowText" lastClr="000000"/>
              </a:solidFill>
              <a:latin typeface="Fira Sans Light"/>
            </a:defRPr>
          </a:lvl3pPr>
          <a:lvl4pPr marL="1371600" indent="0">
            <a:defRPr sz="1100">
              <a:solidFill>
                <a:sysClr val="windowText" lastClr="000000"/>
              </a:solidFill>
              <a:latin typeface="Fira Sans Light"/>
            </a:defRPr>
          </a:lvl4pPr>
          <a:lvl5pPr marL="1828800" indent="0">
            <a:defRPr sz="1100">
              <a:solidFill>
                <a:sysClr val="windowText" lastClr="000000"/>
              </a:solidFill>
              <a:latin typeface="Fira Sans Light"/>
            </a:defRPr>
          </a:lvl5pPr>
          <a:lvl6pPr marL="2286000" indent="0">
            <a:defRPr sz="1100">
              <a:solidFill>
                <a:sysClr val="windowText" lastClr="000000"/>
              </a:solidFill>
              <a:latin typeface="Fira Sans Light"/>
            </a:defRPr>
          </a:lvl6pPr>
          <a:lvl7pPr marL="2743200" indent="0">
            <a:defRPr sz="1100">
              <a:solidFill>
                <a:sysClr val="windowText" lastClr="000000"/>
              </a:solidFill>
              <a:latin typeface="Fira Sans Light"/>
            </a:defRPr>
          </a:lvl7pPr>
          <a:lvl8pPr marL="3200400" indent="0">
            <a:defRPr sz="1100">
              <a:solidFill>
                <a:sysClr val="windowText" lastClr="000000"/>
              </a:solidFill>
              <a:latin typeface="Fira Sans Light"/>
            </a:defRPr>
          </a:lvl8pPr>
          <a:lvl9pPr marL="3657600" indent="0">
            <a:defRPr sz="1100">
              <a:solidFill>
                <a:sysClr val="windowText" lastClr="000000"/>
              </a:solidFill>
              <a:latin typeface="Fira Sans Light"/>
            </a:defRPr>
          </a:lvl9pPr>
        </a:lstStyle>
        <a:p xmlns:a="http://schemas.openxmlformats.org/drawingml/2006/main">
          <a:endParaRPr lang="pl-PL"/>
        </a:p>
      </cdr:txBody>
    </cdr:sp>
  </cdr:relSizeAnchor>
  <cdr:relSizeAnchor xmlns:cdr="http://schemas.openxmlformats.org/drawingml/2006/chartDrawing">
    <cdr:from>
      <cdr:x>0.06867</cdr:x>
      <cdr:y>0.35471</cdr:y>
    </cdr:from>
    <cdr:to>
      <cdr:x>0.92874</cdr:x>
      <cdr:y>0.35473</cdr:y>
    </cdr:to>
    <cdr:sp macro="" textlink="">
      <cdr:nvSpPr>
        <cdr:cNvPr id="11" name="Łącznik prosty 10"/>
        <cdr:cNvSpPr/>
      </cdr:nvSpPr>
      <cdr:spPr bwMode="auto">
        <a:xfrm xmlns:a="http://schemas.openxmlformats.org/drawingml/2006/main" flipV="1">
          <a:off x="351782" y="1021555"/>
          <a:ext cx="4405956" cy="81"/>
        </a:xfrm>
        <a:prstGeom xmlns:a="http://schemas.openxmlformats.org/drawingml/2006/main" prst="line">
          <a:avLst/>
        </a:prstGeom>
        <a:ln xmlns:a="http://schemas.openxmlformats.org/drawingml/2006/main" w="12700">
          <a:solidFill>
            <a:sysClr val="windowText" lastClr="000000"/>
          </a:solidFill>
          <a:headEnd type="none" w="med" len="med"/>
          <a:tailEnd type="none" w="med" len="med"/>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0.06864</cdr:x>
      <cdr:y>0.55948</cdr:y>
    </cdr:from>
    <cdr:to>
      <cdr:x>0.92967</cdr:x>
      <cdr:y>0.55976</cdr:y>
    </cdr:to>
    <cdr:sp macro="" textlink="">
      <cdr:nvSpPr>
        <cdr:cNvPr id="14" name="Łącznik prosty 13"/>
        <cdr:cNvSpPr/>
      </cdr:nvSpPr>
      <cdr:spPr bwMode="auto">
        <a:xfrm xmlns:a="http://schemas.openxmlformats.org/drawingml/2006/main">
          <a:off x="351629" y="1611300"/>
          <a:ext cx="4410871" cy="805"/>
        </a:xfrm>
        <a:prstGeom xmlns:a="http://schemas.openxmlformats.org/drawingml/2006/main" prst="line">
          <a:avLst/>
        </a:prstGeom>
        <a:ln xmlns:a="http://schemas.openxmlformats.org/drawingml/2006/main" w="12700">
          <a:solidFill>
            <a:sysClr val="windowText" lastClr="000000"/>
          </a:solidFill>
          <a:prstDash val="sysDot"/>
          <a:headEnd type="none" w="med" len="med"/>
          <a:tailEnd type="none" w="med" len="med"/>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0.06864</cdr:x>
      <cdr:y>0.15048</cdr:y>
    </cdr:from>
    <cdr:to>
      <cdr:x>0.92967</cdr:x>
      <cdr:y>0.15172</cdr:y>
    </cdr:to>
    <cdr:sp macro="" textlink="">
      <cdr:nvSpPr>
        <cdr:cNvPr id="15" name="Łącznik prosty 14"/>
        <cdr:cNvSpPr/>
      </cdr:nvSpPr>
      <cdr:spPr bwMode="auto">
        <a:xfrm xmlns:a="http://schemas.openxmlformats.org/drawingml/2006/main" flipV="1">
          <a:off x="351629" y="433387"/>
          <a:ext cx="4410871" cy="3567"/>
        </a:xfrm>
        <a:prstGeom xmlns:a="http://schemas.openxmlformats.org/drawingml/2006/main" prst="line">
          <a:avLst/>
        </a:prstGeom>
        <a:ln xmlns:a="http://schemas.openxmlformats.org/drawingml/2006/main" w="12700">
          <a:solidFill>
            <a:sysClr val="windowText" lastClr="000000"/>
          </a:solidFill>
          <a:prstDash val="sysDot"/>
          <a:headEnd type="none" w="med" len="med"/>
          <a:tailEnd type="none" w="med" len="med"/>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0.13094</cdr:x>
      <cdr:y>0.1805</cdr:y>
    </cdr:from>
    <cdr:to>
      <cdr:x>0.3995</cdr:x>
      <cdr:y>0.27681</cdr:y>
    </cdr:to>
    <cdr:sp macro="" textlink="">
      <cdr:nvSpPr>
        <cdr:cNvPr id="16" name="Tekst 6"/>
        <cdr:cNvSpPr txBox="1">
          <a:spLocks xmlns:a="http://schemas.openxmlformats.org/drawingml/2006/main" noChangeArrowheads="1"/>
        </cdr:cNvSpPr>
      </cdr:nvSpPr>
      <cdr:spPr bwMode="auto">
        <a:xfrm xmlns:a="http://schemas.openxmlformats.org/drawingml/2006/main">
          <a:off x="670992" y="455615"/>
          <a:ext cx="1376222" cy="243099"/>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pl-PL" sz="800" b="1" i="0" u="none" strike="noStrike" baseline="0">
              <a:solidFill>
                <a:sysClr val="windowText" lastClr="000000"/>
              </a:solidFill>
              <a:latin typeface="Fira Sans" pitchFamily="34" charset="0"/>
              <a:ea typeface="Fira Sans" pitchFamily="34" charset="0"/>
              <a:cs typeface="Arial CE"/>
            </a:rPr>
            <a:t>Inflation target 2,5</a:t>
          </a:r>
        </a:p>
      </cdr:txBody>
    </cdr:sp>
  </cdr:relSizeAnchor>
  <cdr:relSizeAnchor xmlns:cdr="http://schemas.openxmlformats.org/drawingml/2006/chartDrawing">
    <cdr:from>
      <cdr:x>0.28641</cdr:x>
      <cdr:y>0.26415</cdr:y>
    </cdr:from>
    <cdr:to>
      <cdr:x>0.33975</cdr:x>
      <cdr:y>0.35067</cdr:y>
    </cdr:to>
    <cdr:sp macro="" textlink="">
      <cdr:nvSpPr>
        <cdr:cNvPr id="17" name="Line 7"/>
        <cdr:cNvSpPr>
          <a:spLocks xmlns:a="http://schemas.openxmlformats.org/drawingml/2006/main" noChangeShapeType="1"/>
        </cdr:cNvSpPr>
      </cdr:nvSpPr>
      <cdr:spPr bwMode="auto">
        <a:xfrm xmlns:a="http://schemas.openxmlformats.org/drawingml/2006/main">
          <a:off x="1467694" y="666748"/>
          <a:ext cx="273323" cy="218391"/>
        </a:xfrm>
        <a:prstGeom xmlns:a="http://schemas.openxmlformats.org/drawingml/2006/main" prst="line">
          <a:avLst/>
        </a:prstGeom>
        <a:noFill xmlns:a="http://schemas.openxmlformats.org/drawingml/2006/main"/>
        <a:ln xmlns:a="http://schemas.openxmlformats.org/drawingml/2006/main" w="3175">
          <a:solidFill>
            <a:sysClr val="windowText" lastClr="000000"/>
          </a:solidFill>
          <a:round/>
          <a:headEnd/>
          <a:tailEnd type="arrow" w="med" len="med"/>
        </a:ln>
        <a:effectLst xmlns:a="http://schemas.openxmlformats.org/drawingml/2006/main"/>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0.64444</cdr:x>
      <cdr:y>0.18931</cdr:y>
    </cdr:from>
    <cdr:to>
      <cdr:x>0.87608</cdr:x>
      <cdr:y>0.31195</cdr:y>
    </cdr:to>
    <cdr:sp macro="" textlink="">
      <cdr:nvSpPr>
        <cdr:cNvPr id="18" name="pole tekstowe 1"/>
        <cdr:cNvSpPr txBox="1"/>
      </cdr:nvSpPr>
      <cdr:spPr>
        <a:xfrm xmlns:a="http://schemas.openxmlformats.org/drawingml/2006/main">
          <a:off x="3302377" y="477846"/>
          <a:ext cx="1187073" cy="30955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800" b="1">
              <a:solidFill>
                <a:sysClr val="windowText" lastClr="000000"/>
              </a:solidFill>
              <a:latin typeface="Fira Sans" pitchFamily="34" charset="0"/>
              <a:ea typeface="Fira Sans" pitchFamily="34" charset="0"/>
              <a:cs typeface="Arial" pitchFamily="34" charset="0"/>
            </a:rPr>
            <a:t>Deviation</a:t>
          </a:r>
          <a:r>
            <a:rPr lang="pl-PL" sz="800" b="1" baseline="0">
              <a:solidFill>
                <a:sysClr val="windowText" lastClr="000000"/>
              </a:solidFill>
              <a:latin typeface="Fira Sans" pitchFamily="34" charset="0"/>
              <a:ea typeface="Fira Sans" pitchFamily="34" charset="0"/>
              <a:cs typeface="Arial" pitchFamily="34" charset="0"/>
            </a:rPr>
            <a:t> </a:t>
          </a:r>
          <a:br>
            <a:rPr lang="pl-PL" sz="800" b="1" baseline="0">
              <a:solidFill>
                <a:sysClr val="windowText" lastClr="000000"/>
              </a:solidFill>
              <a:latin typeface="Fira Sans" pitchFamily="34" charset="0"/>
              <a:ea typeface="Fira Sans" pitchFamily="34" charset="0"/>
              <a:cs typeface="Arial" pitchFamily="34" charset="0"/>
            </a:rPr>
          </a:br>
          <a:r>
            <a:rPr lang="pl-PL" sz="800" b="1" baseline="0">
              <a:solidFill>
                <a:sysClr val="windowText" lastClr="000000"/>
              </a:solidFill>
              <a:latin typeface="Fira Sans" pitchFamily="34" charset="0"/>
              <a:ea typeface="Fira Sans" pitchFamily="34" charset="0"/>
              <a:cs typeface="Arial" pitchFamily="34" charset="0"/>
            </a:rPr>
            <a:t>from inflation target</a:t>
          </a:r>
          <a:endParaRPr lang="pl-PL" sz="800" b="1">
            <a:solidFill>
              <a:sysClr val="windowText" lastClr="000000"/>
            </a:solidFill>
            <a:latin typeface="Fira Sans" pitchFamily="34" charset="0"/>
            <a:ea typeface="Fira Sans" pitchFamily="34" charset="0"/>
            <a:cs typeface="Arial" pitchFamily="34" charset="0"/>
          </a:endParaRPr>
        </a:p>
      </cdr:txBody>
    </cdr:sp>
  </cdr:relSizeAnchor>
  <cdr:relSizeAnchor xmlns:cdr="http://schemas.openxmlformats.org/drawingml/2006/chartDrawing">
    <cdr:from>
      <cdr:x>0.60099</cdr:x>
      <cdr:y>0.15346</cdr:y>
    </cdr:from>
    <cdr:to>
      <cdr:x>0.65309</cdr:x>
      <cdr:y>0.2333</cdr:y>
    </cdr:to>
    <cdr:sp macro="" textlink="">
      <cdr:nvSpPr>
        <cdr:cNvPr id="19" name="Line 7"/>
        <cdr:cNvSpPr>
          <a:spLocks xmlns:a="http://schemas.openxmlformats.org/drawingml/2006/main" noChangeShapeType="1"/>
        </cdr:cNvSpPr>
      </cdr:nvSpPr>
      <cdr:spPr bwMode="auto">
        <a:xfrm xmlns:a="http://schemas.openxmlformats.org/drawingml/2006/main" flipH="1" flipV="1">
          <a:off x="3079748" y="387346"/>
          <a:ext cx="266955" cy="201527"/>
        </a:xfrm>
        <a:prstGeom xmlns:a="http://schemas.openxmlformats.org/drawingml/2006/main" prst="line">
          <a:avLst/>
        </a:prstGeom>
        <a:noFill xmlns:a="http://schemas.openxmlformats.org/drawingml/2006/main"/>
        <a:ln xmlns:a="http://schemas.openxmlformats.org/drawingml/2006/main" w="3175">
          <a:solidFill>
            <a:sysClr val="windowText" lastClr="000000"/>
          </a:solidFill>
          <a:round/>
          <a:headEnd/>
          <a:tailEnd type="arrow" w="med" len="med"/>
        </a:ln>
        <a:effectLst xmlns:a="http://schemas.openxmlformats.org/drawingml/2006/main"/>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0.5254</cdr:x>
      <cdr:y>0.23185</cdr:y>
    </cdr:from>
    <cdr:to>
      <cdr:x>0.65309</cdr:x>
      <cdr:y>0.55597</cdr:y>
    </cdr:to>
    <cdr:sp macro="" textlink="">
      <cdr:nvSpPr>
        <cdr:cNvPr id="20" name="Line 7"/>
        <cdr:cNvSpPr>
          <a:spLocks xmlns:a="http://schemas.openxmlformats.org/drawingml/2006/main" noChangeShapeType="1"/>
        </cdr:cNvSpPr>
      </cdr:nvSpPr>
      <cdr:spPr bwMode="auto">
        <a:xfrm xmlns:a="http://schemas.openxmlformats.org/drawingml/2006/main" flipH="1">
          <a:off x="2692396" y="585216"/>
          <a:ext cx="654308" cy="818134"/>
        </a:xfrm>
        <a:prstGeom xmlns:a="http://schemas.openxmlformats.org/drawingml/2006/main" prst="line">
          <a:avLst/>
        </a:prstGeom>
        <a:noFill xmlns:a="http://schemas.openxmlformats.org/drawingml/2006/main"/>
        <a:ln xmlns:a="http://schemas.openxmlformats.org/drawingml/2006/main" w="3175">
          <a:solidFill>
            <a:sysClr val="windowText" lastClr="000000"/>
          </a:solidFill>
          <a:round/>
          <a:headEnd/>
          <a:tailEnd type="arrow" w="med" len="med"/>
        </a:ln>
        <a:effectLst xmlns:a="http://schemas.openxmlformats.org/drawingml/2006/main"/>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0.81712</cdr:x>
      <cdr:y>0.9282</cdr:y>
    </cdr:from>
    <cdr:to>
      <cdr:x>0.97337</cdr:x>
      <cdr:y>0.99148</cdr:y>
    </cdr:to>
    <cdr:sp macro="" textlink="">
      <cdr:nvSpPr>
        <cdr:cNvPr id="21" name="pole tekstowe 1"/>
        <cdr:cNvSpPr txBox="1"/>
      </cdr:nvSpPr>
      <cdr:spPr>
        <a:xfrm xmlns:a="http://schemas.openxmlformats.org/drawingml/2006/main">
          <a:off x="4176347" y="2395010"/>
          <a:ext cx="798635" cy="16328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2019</a:t>
          </a:r>
          <a:endParaRPr lang="pl-PL" sz="700">
            <a:latin typeface="Fira Sans" pitchFamily="34" charset="0"/>
            <a:ea typeface="Fira Sans" pitchFamily="34" charset="0"/>
          </a:endParaRPr>
        </a:p>
      </cdr:txBody>
    </cdr:sp>
  </cdr:relSizeAnchor>
  <cdr:relSizeAnchor xmlns:cdr="http://schemas.openxmlformats.org/drawingml/2006/chartDrawing">
    <cdr:from>
      <cdr:x>0.86184</cdr:x>
      <cdr:y>0.86781</cdr:y>
    </cdr:from>
    <cdr:to>
      <cdr:x>0.86219</cdr:x>
      <cdr:y>0.95276</cdr:y>
    </cdr:to>
    <cdr:sp macro="" textlink="">
      <cdr:nvSpPr>
        <cdr:cNvPr id="22" name="Łącznik prosty 21"/>
        <cdr:cNvSpPr/>
      </cdr:nvSpPr>
      <cdr:spPr bwMode="auto">
        <a:xfrm xmlns:a="http://schemas.openxmlformats.org/drawingml/2006/main" flipH="1" flipV="1">
          <a:off x="4416473" y="2190466"/>
          <a:ext cx="1794" cy="214425"/>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ysClr val="windowText" lastClr="000000"/>
              </a:solidFill>
              <a:latin typeface="Fira Sans Light"/>
            </a:defRPr>
          </a:lvl1pPr>
          <a:lvl2pPr marL="457200" indent="0">
            <a:defRPr sz="1100">
              <a:solidFill>
                <a:sysClr val="windowText" lastClr="000000"/>
              </a:solidFill>
              <a:latin typeface="Fira Sans Light"/>
            </a:defRPr>
          </a:lvl2pPr>
          <a:lvl3pPr marL="914400" indent="0">
            <a:defRPr sz="1100">
              <a:solidFill>
                <a:sysClr val="windowText" lastClr="000000"/>
              </a:solidFill>
              <a:latin typeface="Fira Sans Light"/>
            </a:defRPr>
          </a:lvl3pPr>
          <a:lvl4pPr marL="1371600" indent="0">
            <a:defRPr sz="1100">
              <a:solidFill>
                <a:sysClr val="windowText" lastClr="000000"/>
              </a:solidFill>
              <a:latin typeface="Fira Sans Light"/>
            </a:defRPr>
          </a:lvl4pPr>
          <a:lvl5pPr marL="1828800" indent="0">
            <a:defRPr sz="1100">
              <a:solidFill>
                <a:sysClr val="windowText" lastClr="000000"/>
              </a:solidFill>
              <a:latin typeface="Fira Sans Light"/>
            </a:defRPr>
          </a:lvl5pPr>
          <a:lvl6pPr marL="2286000" indent="0">
            <a:defRPr sz="1100">
              <a:solidFill>
                <a:sysClr val="windowText" lastClr="000000"/>
              </a:solidFill>
              <a:latin typeface="Fira Sans Light"/>
            </a:defRPr>
          </a:lvl6pPr>
          <a:lvl7pPr marL="2743200" indent="0">
            <a:defRPr sz="1100">
              <a:solidFill>
                <a:sysClr val="windowText" lastClr="000000"/>
              </a:solidFill>
              <a:latin typeface="Fira Sans Light"/>
            </a:defRPr>
          </a:lvl7pPr>
          <a:lvl8pPr marL="3200400" indent="0">
            <a:defRPr sz="1100">
              <a:solidFill>
                <a:sysClr val="windowText" lastClr="000000"/>
              </a:solidFill>
              <a:latin typeface="Fira Sans Light"/>
            </a:defRPr>
          </a:lvl8pPr>
          <a:lvl9pPr marL="3657600" indent="0">
            <a:defRPr sz="1100">
              <a:solidFill>
                <a:sysClr val="windowText" lastClr="000000"/>
              </a:solidFill>
              <a:latin typeface="Fira Sans Light"/>
            </a:defRPr>
          </a:lvl9pPr>
        </a:lstStyle>
        <a:p xmlns:a="http://schemas.openxmlformats.org/drawingml/2006/main">
          <a:endParaRPr lang="pl-PL"/>
        </a:p>
      </cdr:txBody>
    </cdr:sp>
  </cdr:relSizeAnchor>
</c:userShapes>
</file>

<file path=word/drawings/drawing3.xml><?xml version="1.0" encoding="utf-8"?>
<c:userShapes xmlns:c="http://schemas.openxmlformats.org/drawingml/2006/chart">
  <cdr:relSizeAnchor xmlns:cdr="http://schemas.openxmlformats.org/drawingml/2006/chartDrawing">
    <cdr:from>
      <cdr:x>0.06337</cdr:x>
      <cdr:y>0.0639</cdr:y>
    </cdr:from>
    <cdr:to>
      <cdr:x>0.12174</cdr:x>
      <cdr:y>0.18421</cdr:y>
    </cdr:to>
    <cdr:sp macro="" textlink="">
      <cdr:nvSpPr>
        <cdr:cNvPr id="1351681" name="Tekst 1"/>
        <cdr:cNvSpPr txBox="1">
          <a:spLocks xmlns:a="http://schemas.openxmlformats.org/drawingml/2006/main" noChangeArrowheads="1"/>
        </cdr:cNvSpPr>
      </cdr:nvSpPr>
      <cdr:spPr bwMode="auto">
        <a:xfrm xmlns:a="http://schemas.openxmlformats.org/drawingml/2006/main">
          <a:off x="324736" y="165552"/>
          <a:ext cx="299115" cy="311699"/>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pl-PL" sz="800" b="0" i="0" u="none" strike="noStrike" baseline="0">
            <a:solidFill>
              <a:srgbClr val="000000"/>
            </a:solidFill>
            <a:latin typeface="Arial CE"/>
            <a:cs typeface="Arial CE"/>
          </a:endParaRPr>
        </a:p>
      </cdr:txBody>
    </cdr:sp>
  </cdr:relSizeAnchor>
  <cdr:relSizeAnchor xmlns:cdr="http://schemas.openxmlformats.org/drawingml/2006/chartDrawing">
    <cdr:from>
      <cdr:x>0.50952</cdr:x>
      <cdr:y>0.48622</cdr:y>
    </cdr:from>
    <cdr:to>
      <cdr:x>0.52447</cdr:x>
      <cdr:y>0.5397</cdr:y>
    </cdr:to>
    <cdr:sp macro="" textlink="">
      <cdr:nvSpPr>
        <cdr:cNvPr id="1351684" name="Text Box 3076"/>
        <cdr:cNvSpPr txBox="1">
          <a:spLocks xmlns:a="http://schemas.openxmlformats.org/drawingml/2006/main" noChangeArrowheads="1"/>
        </cdr:cNvSpPr>
      </cdr:nvSpPr>
      <cdr:spPr bwMode="auto">
        <a:xfrm xmlns:a="http://schemas.openxmlformats.org/drawingml/2006/main">
          <a:off x="2232480" y="1407902"/>
          <a:ext cx="65467" cy="15485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18288" tIns="18288" rIns="18288" bIns="18288" anchor="ctr" upright="1">
          <a:spAutoFit/>
        </a:bodyPr>
        <a:lstStyle xmlns:a="http://schemas.openxmlformats.org/drawingml/2006/main"/>
        <a:p xmlns:a="http://schemas.openxmlformats.org/drawingml/2006/main">
          <a:pPr algn="ctr" rtl="0">
            <a:defRPr sz="1000"/>
          </a:pPr>
          <a:r>
            <a:rPr lang="pl-PL" sz="800" b="0" i="0" u="none" strike="noStrike" baseline="0">
              <a:solidFill>
                <a:srgbClr val="000000"/>
              </a:solidFill>
              <a:latin typeface="MS Sans Serif"/>
            </a:rPr>
            <a:t> </a:t>
          </a:r>
        </a:p>
      </cdr:txBody>
    </cdr:sp>
  </cdr:relSizeAnchor>
  <cdr:relSizeAnchor xmlns:cdr="http://schemas.openxmlformats.org/drawingml/2006/chartDrawing">
    <cdr:from>
      <cdr:x>0.52161</cdr:x>
      <cdr:y>0.92453</cdr:y>
    </cdr:from>
    <cdr:to>
      <cdr:x>0.77787</cdr:x>
      <cdr:y>0.99369</cdr:y>
    </cdr:to>
    <cdr:sp macro="" textlink="">
      <cdr:nvSpPr>
        <cdr:cNvPr id="5" name="pole tekstowe 1"/>
        <cdr:cNvSpPr txBox="1"/>
      </cdr:nvSpPr>
      <cdr:spPr>
        <a:xfrm xmlns:a="http://schemas.openxmlformats.org/drawingml/2006/main">
          <a:off x="2664958" y="2380709"/>
          <a:ext cx="1309259" cy="17809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pl-PL" sz="800">
              <a:latin typeface="Fira Sans" pitchFamily="34" charset="0"/>
              <a:ea typeface="Fira Sans" pitchFamily="34" charset="0"/>
            </a:rPr>
            <a:t>2018</a:t>
          </a:r>
          <a:endParaRPr lang="pl-PL" sz="700">
            <a:latin typeface="Fira Sans" pitchFamily="34" charset="0"/>
            <a:ea typeface="Fira Sans" pitchFamily="34" charset="0"/>
          </a:endParaRPr>
        </a:p>
      </cdr:txBody>
    </cdr:sp>
  </cdr:relSizeAnchor>
  <cdr:relSizeAnchor xmlns:cdr="http://schemas.openxmlformats.org/drawingml/2006/chartDrawing">
    <cdr:from>
      <cdr:x>0.08308</cdr:x>
      <cdr:y>0.92137</cdr:y>
    </cdr:from>
    <cdr:to>
      <cdr:x>0.45083</cdr:x>
      <cdr:y>1</cdr:y>
    </cdr:to>
    <cdr:sp macro="" textlink="">
      <cdr:nvSpPr>
        <cdr:cNvPr id="6" name="pole tekstowe 1"/>
        <cdr:cNvSpPr txBox="1"/>
      </cdr:nvSpPr>
      <cdr:spPr>
        <a:xfrm xmlns:a="http://schemas.openxmlformats.org/drawingml/2006/main">
          <a:off x="424455" y="2372591"/>
          <a:ext cx="1878863" cy="20246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2017</a:t>
          </a:r>
          <a:endParaRPr lang="pl-PL" sz="700">
            <a:latin typeface="Fira Sans" pitchFamily="34" charset="0"/>
            <a:ea typeface="Fira Sans" pitchFamily="34" charset="0"/>
          </a:endParaRPr>
        </a:p>
      </cdr:txBody>
    </cdr:sp>
  </cdr:relSizeAnchor>
  <cdr:relSizeAnchor xmlns:cdr="http://schemas.openxmlformats.org/drawingml/2006/chartDrawing">
    <cdr:from>
      <cdr:x>0.46488</cdr:x>
      <cdr:y>0.85908</cdr:y>
    </cdr:from>
    <cdr:to>
      <cdr:x>0.46514</cdr:x>
      <cdr:y>0.93593</cdr:y>
    </cdr:to>
    <cdr:sp macro="" textlink="">
      <cdr:nvSpPr>
        <cdr:cNvPr id="7" name="Łącznik prosty 6"/>
        <cdr:cNvSpPr/>
      </cdr:nvSpPr>
      <cdr:spPr bwMode="auto">
        <a:xfrm xmlns:a="http://schemas.openxmlformats.org/drawingml/2006/main" flipV="1">
          <a:off x="2375111" y="2212188"/>
          <a:ext cx="1328" cy="197893"/>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pl-PL"/>
        </a:p>
      </cdr:txBody>
    </cdr:sp>
  </cdr:relSizeAnchor>
  <cdr:relSizeAnchor xmlns:cdr="http://schemas.openxmlformats.org/drawingml/2006/chartDrawing">
    <cdr:from>
      <cdr:x>0.8203</cdr:x>
      <cdr:y>0.92137</cdr:y>
    </cdr:from>
    <cdr:to>
      <cdr:x>0.98305</cdr:x>
      <cdr:y>0.98991</cdr:y>
    </cdr:to>
    <cdr:sp macro="" textlink="">
      <cdr:nvSpPr>
        <cdr:cNvPr id="8" name="pole tekstowe 1"/>
        <cdr:cNvSpPr txBox="1"/>
      </cdr:nvSpPr>
      <cdr:spPr>
        <a:xfrm xmlns:a="http://schemas.openxmlformats.org/drawingml/2006/main">
          <a:off x="4190999" y="2372591"/>
          <a:ext cx="831513" cy="17649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2019</a:t>
          </a:r>
          <a:endParaRPr lang="pl-PL" sz="700">
            <a:latin typeface="Fira Sans" pitchFamily="34" charset="0"/>
            <a:ea typeface="Fira Sans" pitchFamily="34" charset="0"/>
          </a:endParaRPr>
        </a:p>
      </cdr:txBody>
    </cdr:sp>
  </cdr:relSizeAnchor>
  <cdr:relSizeAnchor xmlns:cdr="http://schemas.openxmlformats.org/drawingml/2006/chartDrawing">
    <cdr:from>
      <cdr:x>0.8631</cdr:x>
      <cdr:y>0.8533</cdr:y>
    </cdr:from>
    <cdr:to>
      <cdr:x>0.86336</cdr:x>
      <cdr:y>0.93015</cdr:y>
    </cdr:to>
    <cdr:sp macro="" textlink="">
      <cdr:nvSpPr>
        <cdr:cNvPr id="9" name="Łącznik prosty 8"/>
        <cdr:cNvSpPr/>
      </cdr:nvSpPr>
      <cdr:spPr bwMode="auto">
        <a:xfrm xmlns:a="http://schemas.openxmlformats.org/drawingml/2006/main" flipV="1">
          <a:off x="4409649" y="2197290"/>
          <a:ext cx="1328" cy="197893"/>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ysClr val="windowText" lastClr="000000"/>
              </a:solidFill>
              <a:latin typeface="Fira Sans Light"/>
            </a:defRPr>
          </a:lvl1pPr>
          <a:lvl2pPr marL="457200" indent="0">
            <a:defRPr sz="1100">
              <a:solidFill>
                <a:sysClr val="windowText" lastClr="000000"/>
              </a:solidFill>
              <a:latin typeface="Fira Sans Light"/>
            </a:defRPr>
          </a:lvl2pPr>
          <a:lvl3pPr marL="914400" indent="0">
            <a:defRPr sz="1100">
              <a:solidFill>
                <a:sysClr val="windowText" lastClr="000000"/>
              </a:solidFill>
              <a:latin typeface="Fira Sans Light"/>
            </a:defRPr>
          </a:lvl3pPr>
          <a:lvl4pPr marL="1371600" indent="0">
            <a:defRPr sz="1100">
              <a:solidFill>
                <a:sysClr val="windowText" lastClr="000000"/>
              </a:solidFill>
              <a:latin typeface="Fira Sans Light"/>
            </a:defRPr>
          </a:lvl4pPr>
          <a:lvl5pPr marL="1828800" indent="0">
            <a:defRPr sz="1100">
              <a:solidFill>
                <a:sysClr val="windowText" lastClr="000000"/>
              </a:solidFill>
              <a:latin typeface="Fira Sans Light"/>
            </a:defRPr>
          </a:lvl5pPr>
          <a:lvl6pPr marL="2286000" indent="0">
            <a:defRPr sz="1100">
              <a:solidFill>
                <a:sysClr val="windowText" lastClr="000000"/>
              </a:solidFill>
              <a:latin typeface="Fira Sans Light"/>
            </a:defRPr>
          </a:lvl6pPr>
          <a:lvl7pPr marL="2743200" indent="0">
            <a:defRPr sz="1100">
              <a:solidFill>
                <a:sysClr val="windowText" lastClr="000000"/>
              </a:solidFill>
              <a:latin typeface="Fira Sans Light"/>
            </a:defRPr>
          </a:lvl7pPr>
          <a:lvl8pPr marL="3200400" indent="0">
            <a:defRPr sz="1100">
              <a:solidFill>
                <a:sysClr val="windowText" lastClr="000000"/>
              </a:solidFill>
              <a:latin typeface="Fira Sans Light"/>
            </a:defRPr>
          </a:lvl8pPr>
          <a:lvl9pPr marL="3657600" indent="0">
            <a:defRPr sz="1100">
              <a:solidFill>
                <a:sysClr val="windowText" lastClr="000000"/>
              </a:solidFill>
              <a:latin typeface="Fira Sans Light"/>
            </a:defRPr>
          </a:lvl9pPr>
        </a:lstStyle>
        <a:p xmlns:a="http://schemas.openxmlformats.org/drawingml/2006/main">
          <a:endParaRPr lang="pl-PL"/>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2.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4.xml><?xml version="1.0" encoding="utf-8"?>
<ds:datastoreItem xmlns:ds="http://schemas.openxmlformats.org/officeDocument/2006/customXml" ds:itemID="{5535BEB9-3076-46F5-A856-7E02125B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1665</Words>
  <Characters>9995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Zawistowska Beata</dc:creator>
  <cp:lastModifiedBy>Żołynia Marcin</cp:lastModifiedBy>
  <cp:revision>2</cp:revision>
  <cp:lastPrinted>2019-03-15T09:00:00Z</cp:lastPrinted>
  <dcterms:created xsi:type="dcterms:W3CDTF">2019-03-15T09:47:00Z</dcterms:created>
  <dcterms:modified xsi:type="dcterms:W3CDTF">2019-03-15T09:47:00Z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