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A55231" w:rsidRDefault="005675B6" w:rsidP="00074DD8">
      <w:pPr>
        <w:pStyle w:val="tytuinformacji"/>
        <w:rPr>
          <w:shd w:val="clear" w:color="auto" w:fill="FFFFFF"/>
          <w:lang w:val="en-US"/>
        </w:rPr>
      </w:pPr>
      <w:r w:rsidRPr="00A55231">
        <w:rPr>
          <w:shd w:val="clear" w:color="auto" w:fill="FFFFFF"/>
          <w:lang w:val="en-US"/>
        </w:rPr>
        <w:t>Real estate sales</w:t>
      </w:r>
      <w:r w:rsidR="00BF0C5F" w:rsidRPr="00A55231">
        <w:rPr>
          <w:shd w:val="clear" w:color="auto" w:fill="FFFFFF"/>
          <w:lang w:val="en-US"/>
        </w:rPr>
        <w:t xml:space="preserve"> </w:t>
      </w:r>
      <w:r w:rsidR="008F4D65" w:rsidRPr="00A55231">
        <w:rPr>
          <w:shd w:val="clear" w:color="auto" w:fill="FFFFFF"/>
          <w:lang w:val="en-US"/>
        </w:rPr>
        <w:t xml:space="preserve">in </w:t>
      </w:r>
      <w:r w:rsidR="00B870B3" w:rsidRPr="00A55231">
        <w:rPr>
          <w:shd w:val="clear" w:color="auto" w:fill="FFFFFF"/>
          <w:lang w:val="en-US"/>
        </w:rPr>
        <w:t>2017</w:t>
      </w:r>
    </w:p>
    <w:p w:rsidR="00393761" w:rsidRPr="00A55231" w:rsidRDefault="00FB021C" w:rsidP="00074DD8">
      <w:pPr>
        <w:pStyle w:val="tytuinformacji"/>
        <w:rPr>
          <w:sz w:val="32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83168" behindDoc="1" locked="0" layoutInCell="1" allowOverlap="1">
                <wp:simplePos x="0" y="0"/>
                <wp:positionH relativeFrom="column">
                  <wp:posOffset>5210810</wp:posOffset>
                </wp:positionH>
                <wp:positionV relativeFrom="paragraph">
                  <wp:posOffset>264795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36" w:rsidRPr="00124567" w:rsidRDefault="00304B36" w:rsidP="0043716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24567">
                              <w:rPr>
                                <w:lang w:val="en-US"/>
                              </w:rPr>
                              <w:t>The highest increase in the n</w:t>
                            </w:r>
                            <w:r>
                              <w:rPr>
                                <w:lang w:val="en-US"/>
                              </w:rPr>
                              <w:t>umber of n</w:t>
                            </w:r>
                            <w:r w:rsidR="00DE0B3F">
                              <w:rPr>
                                <w:lang w:val="en-US"/>
                              </w:rPr>
                              <w:t>otarial deeds concerned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BB2F3D">
                              <w:rPr>
                                <w:lang w:val="en-US"/>
                              </w:rPr>
                              <w:t xml:space="preserve">the </w:t>
                            </w:r>
                            <w:r>
                              <w:rPr>
                                <w:lang w:val="en-US"/>
                              </w:rPr>
                              <w:t>sale</w:t>
                            </w:r>
                            <w:r w:rsidR="00D11CA5">
                              <w:rPr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lang w:val="en-US"/>
                              </w:rPr>
                              <w:t xml:space="preserve"> of properties built-up with residential buildings (by 7,5%).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0.3pt;margin-top:20.85pt;width:135.85pt;height:102.4pt;z-index:-251533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" filled="f" stroked="f">
                <v:textbox>
                  <w:txbxContent>
                    <w:p w:rsidR="00304B36" w:rsidRPr="00124567" w:rsidRDefault="00304B36" w:rsidP="00437162">
                      <w:pPr>
                        <w:pStyle w:val="tekstzboku"/>
                        <w:rPr>
                          <w:lang w:val="en-US"/>
                        </w:rPr>
                      </w:pPr>
                      <w:r w:rsidRPr="00124567">
                        <w:rPr>
                          <w:lang w:val="en-US"/>
                        </w:rPr>
                        <w:t>The highest increase in the n</w:t>
                      </w:r>
                      <w:r>
                        <w:rPr>
                          <w:lang w:val="en-US"/>
                        </w:rPr>
                        <w:t>umber of n</w:t>
                      </w:r>
                      <w:r w:rsidR="00DE0B3F">
                        <w:rPr>
                          <w:lang w:val="en-US"/>
                        </w:rPr>
                        <w:t>otarial deeds concerned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BB2F3D">
                        <w:rPr>
                          <w:lang w:val="en-US"/>
                        </w:rPr>
                        <w:t xml:space="preserve">the </w:t>
                      </w:r>
                      <w:r>
                        <w:rPr>
                          <w:lang w:val="en-US"/>
                        </w:rPr>
                        <w:t>sale</w:t>
                      </w:r>
                      <w:r w:rsidR="00D11CA5">
                        <w:rPr>
                          <w:lang w:val="en-US"/>
                        </w:rPr>
                        <w:t>s</w:t>
                      </w:r>
                      <w:r>
                        <w:rPr>
                          <w:lang w:val="en-US"/>
                        </w:rPr>
                        <w:t xml:space="preserve"> of properties built-up with residential buildings (by 7,5%).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D0769" w:rsidRPr="008C3A31" w:rsidRDefault="00FB021C" w:rsidP="00437162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1620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36" w:rsidRPr="00A55231" w:rsidRDefault="00304B3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55231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A5523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101.2</w:t>
                            </w:r>
                          </w:p>
                          <w:p w:rsidR="00304B36" w:rsidRPr="008F4D65" w:rsidRDefault="00304B36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F4D65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</w:t>
                            </w:r>
                            <w:r w:rsidRPr="008F4D65">
                              <w:rPr>
                                <w:lang w:val="en-US"/>
                              </w:rPr>
                              <w:t xml:space="preserve"> the number of notarial deeds </w:t>
                            </w:r>
                            <w:r>
                              <w:rPr>
                                <w:lang w:val="en-US"/>
                              </w:rPr>
                              <w:t>related to real estate sales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6.55pt;width:2in;height:91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    <v:textbox>
                  <w:txbxContent>
                    <w:p w:rsidR="00304B36" w:rsidRPr="00A55231" w:rsidRDefault="00304B3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5523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A5523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101.2</w:t>
                      </w:r>
                    </w:p>
                    <w:p w:rsidR="00304B36" w:rsidRPr="008F4D65" w:rsidRDefault="00304B36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F4D65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</w:t>
                      </w:r>
                      <w:r w:rsidRPr="008F4D65">
                        <w:rPr>
                          <w:lang w:val="en-US"/>
                        </w:rPr>
                        <w:t xml:space="preserve"> the number of notarial deeds </w:t>
                      </w:r>
                      <w:r>
                        <w:rPr>
                          <w:lang w:val="en-US"/>
                        </w:rPr>
                        <w:t>related to real estate sales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470A3">
        <w:rPr>
          <w:lang w:val="en-US"/>
        </w:rPr>
        <w:t>488.</w:t>
      </w:r>
      <w:r w:rsidR="008F4D65" w:rsidRPr="00CE65E4">
        <w:rPr>
          <w:lang w:val="en-US"/>
        </w:rPr>
        <w:t>1 thous</w:t>
      </w:r>
      <w:r w:rsidR="007068CE" w:rsidRPr="00CE65E4">
        <w:rPr>
          <w:lang w:val="en-US"/>
        </w:rPr>
        <w:t xml:space="preserve">. </w:t>
      </w:r>
      <w:r w:rsidR="00BB2F3D">
        <w:rPr>
          <w:lang w:val="en-US"/>
        </w:rPr>
        <w:t>notarial deeds relating</w:t>
      </w:r>
      <w:r w:rsidR="008F4D65" w:rsidRPr="00CE65E4">
        <w:rPr>
          <w:lang w:val="en-US"/>
        </w:rPr>
        <w:t xml:space="preserve"> to </w:t>
      </w:r>
      <w:r w:rsidR="00BB2F3D">
        <w:rPr>
          <w:lang w:val="en-US"/>
        </w:rPr>
        <w:t xml:space="preserve">real estate sales were </w:t>
      </w:r>
      <w:r w:rsidR="00D11CA5">
        <w:rPr>
          <w:lang w:val="en-US"/>
        </w:rPr>
        <w:t>concluded</w:t>
      </w:r>
      <w:r w:rsidR="008F4D65" w:rsidRPr="00CE65E4">
        <w:rPr>
          <w:lang w:val="en-US"/>
        </w:rPr>
        <w:t xml:space="preserve"> in 2017</w:t>
      </w:r>
      <w:r w:rsidR="00CE65E4" w:rsidRPr="00CE65E4">
        <w:rPr>
          <w:lang w:val="en-US"/>
        </w:rPr>
        <w:t xml:space="preserve">, </w:t>
      </w:r>
      <w:r w:rsidR="00CE65E4">
        <w:rPr>
          <w:lang w:val="en-US"/>
        </w:rPr>
        <w:t>by</w:t>
      </w:r>
      <w:r w:rsidR="001470A3">
        <w:rPr>
          <w:lang w:val="en-US"/>
        </w:rPr>
        <w:t xml:space="preserve"> 1.</w:t>
      </w:r>
      <w:r w:rsidR="007068CE" w:rsidRPr="00CE65E4">
        <w:rPr>
          <w:lang w:val="en-US"/>
        </w:rPr>
        <w:t xml:space="preserve">2% </w:t>
      </w:r>
      <w:r w:rsidR="00CE65E4">
        <w:rPr>
          <w:lang w:val="en-US"/>
        </w:rPr>
        <w:t>more than in the previous year</w:t>
      </w:r>
      <w:r w:rsidR="007068CE" w:rsidRPr="00CE65E4">
        <w:rPr>
          <w:lang w:val="en-US"/>
        </w:rPr>
        <w:t>.</w:t>
      </w:r>
      <w:r w:rsidR="00CE65E4">
        <w:rPr>
          <w:lang w:val="en-US"/>
        </w:rPr>
        <w:t xml:space="preserve"> </w:t>
      </w:r>
      <w:r w:rsidR="00BB2F3D">
        <w:rPr>
          <w:lang w:val="en-US"/>
        </w:rPr>
        <w:t>Compared to</w:t>
      </w:r>
      <w:r w:rsidR="00CE65E4" w:rsidRPr="00CE65E4">
        <w:rPr>
          <w:lang w:val="en-US"/>
        </w:rPr>
        <w:t xml:space="preserve"> 2016 the highest increase </w:t>
      </w:r>
      <w:r w:rsidR="00CE65E4">
        <w:rPr>
          <w:lang w:val="en-US"/>
        </w:rPr>
        <w:t>in</w:t>
      </w:r>
      <w:r w:rsidR="00CE65E4" w:rsidRPr="00CE65E4">
        <w:rPr>
          <w:lang w:val="en-US"/>
        </w:rPr>
        <w:t xml:space="preserve"> the number of n</w:t>
      </w:r>
      <w:r w:rsidR="00DE0B3F">
        <w:rPr>
          <w:lang w:val="en-US"/>
        </w:rPr>
        <w:t>otarial deeds concerned</w:t>
      </w:r>
      <w:r w:rsidR="00CE65E4">
        <w:rPr>
          <w:lang w:val="en-US"/>
        </w:rPr>
        <w:t xml:space="preserve"> sale</w:t>
      </w:r>
      <w:r w:rsidR="00D11CA5">
        <w:rPr>
          <w:lang w:val="en-US"/>
        </w:rPr>
        <w:t>s</w:t>
      </w:r>
      <w:r w:rsidR="00CE65E4">
        <w:rPr>
          <w:lang w:val="en-US"/>
        </w:rPr>
        <w:t xml:space="preserve"> of properties buit-up with residential buildings (by </w:t>
      </w:r>
      <w:r w:rsidR="001470A3">
        <w:rPr>
          <w:shd w:val="clear" w:color="auto" w:fill="FFFFFF"/>
          <w:lang w:val="en-US"/>
        </w:rPr>
        <w:t>7.</w:t>
      </w:r>
      <w:r w:rsidR="007068CE" w:rsidRPr="00CE65E4">
        <w:rPr>
          <w:shd w:val="clear" w:color="auto" w:fill="FFFFFF"/>
          <w:lang w:val="en-US"/>
        </w:rPr>
        <w:t xml:space="preserve">5%), </w:t>
      </w:r>
      <w:r w:rsidR="00CE65E4">
        <w:rPr>
          <w:shd w:val="clear" w:color="auto" w:fill="FFFFFF"/>
          <w:lang w:val="en-US"/>
        </w:rPr>
        <w:t>sale</w:t>
      </w:r>
      <w:r w:rsidR="00D11CA5">
        <w:rPr>
          <w:shd w:val="clear" w:color="auto" w:fill="FFFFFF"/>
          <w:lang w:val="en-US"/>
        </w:rPr>
        <w:t>s</w:t>
      </w:r>
      <w:r w:rsidR="00CE65E4">
        <w:rPr>
          <w:shd w:val="clear" w:color="auto" w:fill="FFFFFF"/>
          <w:lang w:val="en-US"/>
        </w:rPr>
        <w:t xml:space="preserve"> of premises (by</w:t>
      </w:r>
      <w:r w:rsidR="001470A3">
        <w:rPr>
          <w:shd w:val="clear" w:color="auto" w:fill="FFFFFF"/>
          <w:lang w:val="en-US"/>
        </w:rPr>
        <w:t xml:space="preserve"> 7.</w:t>
      </w:r>
      <w:r w:rsidR="008C3A31">
        <w:rPr>
          <w:shd w:val="clear" w:color="auto" w:fill="FFFFFF"/>
          <w:lang w:val="en-US"/>
        </w:rPr>
        <w:t>4%), sale</w:t>
      </w:r>
      <w:r w:rsidR="00D11CA5">
        <w:rPr>
          <w:shd w:val="clear" w:color="auto" w:fill="FFFFFF"/>
          <w:lang w:val="en-US"/>
        </w:rPr>
        <w:t>s</w:t>
      </w:r>
      <w:r w:rsidR="008C3A31">
        <w:rPr>
          <w:shd w:val="clear" w:color="auto" w:fill="FFFFFF"/>
          <w:lang w:val="en-US"/>
        </w:rPr>
        <w:t xml:space="preserve"> of land properties (by</w:t>
      </w:r>
      <w:r w:rsidR="001470A3">
        <w:rPr>
          <w:shd w:val="clear" w:color="auto" w:fill="FFFFFF"/>
          <w:lang w:val="en-US"/>
        </w:rPr>
        <w:t xml:space="preserve"> 4.</w:t>
      </w:r>
      <w:r w:rsidR="007068CE" w:rsidRPr="00CE65E4">
        <w:rPr>
          <w:shd w:val="clear" w:color="auto" w:fill="FFFFFF"/>
          <w:lang w:val="en-US"/>
        </w:rPr>
        <w:t xml:space="preserve">9%) </w:t>
      </w:r>
      <w:r w:rsidR="008C3A31">
        <w:rPr>
          <w:shd w:val="clear" w:color="auto" w:fill="FFFFFF"/>
          <w:lang w:val="en-US"/>
        </w:rPr>
        <w:t>and sale</w:t>
      </w:r>
      <w:r w:rsidR="00D11CA5">
        <w:rPr>
          <w:shd w:val="clear" w:color="auto" w:fill="FFFFFF"/>
          <w:lang w:val="en-US"/>
        </w:rPr>
        <w:t>s</w:t>
      </w:r>
      <w:r w:rsidR="008C3A31">
        <w:rPr>
          <w:shd w:val="clear" w:color="auto" w:fill="FFFFFF"/>
          <w:lang w:val="en-US"/>
        </w:rPr>
        <w:t xml:space="preserve"> of cooperative ownerhip right to premises (by</w:t>
      </w:r>
      <w:r w:rsidR="001470A3">
        <w:rPr>
          <w:shd w:val="clear" w:color="auto" w:fill="FFFFFF"/>
          <w:lang w:val="en-US"/>
        </w:rPr>
        <w:t xml:space="preserve"> 4.</w:t>
      </w:r>
      <w:r w:rsidR="007068CE" w:rsidRPr="00CE65E4">
        <w:rPr>
          <w:shd w:val="clear" w:color="auto" w:fill="FFFFFF"/>
          <w:lang w:val="en-US"/>
        </w:rPr>
        <w:t xml:space="preserve">3%). </w:t>
      </w:r>
      <w:r w:rsidR="00BB2F3D">
        <w:rPr>
          <w:shd w:val="clear" w:color="auto" w:fill="FFFFFF"/>
          <w:lang w:val="en-US"/>
        </w:rPr>
        <w:t>The largest</w:t>
      </w:r>
      <w:r w:rsidR="008C3A31" w:rsidRPr="008C3A31">
        <w:rPr>
          <w:shd w:val="clear" w:color="auto" w:fill="FFFFFF"/>
          <w:lang w:val="en-US"/>
        </w:rPr>
        <w:t xml:space="preserve"> decrease</w:t>
      </w:r>
      <w:r w:rsidR="007068CE" w:rsidRPr="008C3A31">
        <w:rPr>
          <w:shd w:val="clear" w:color="auto" w:fill="FFFFFF"/>
          <w:lang w:val="en-US"/>
        </w:rPr>
        <w:t xml:space="preserve"> </w:t>
      </w:r>
      <w:r w:rsidR="008C3A31" w:rsidRPr="008C3A31">
        <w:rPr>
          <w:shd w:val="clear" w:color="auto" w:fill="FFFFFF"/>
          <w:lang w:val="en-US"/>
        </w:rPr>
        <w:t>was recorded in the c</w:t>
      </w:r>
      <w:r w:rsidR="00BB2F3D">
        <w:rPr>
          <w:shd w:val="clear" w:color="auto" w:fill="FFFFFF"/>
          <w:lang w:val="en-US"/>
        </w:rPr>
        <w:t xml:space="preserve">ase of notarial deeds </w:t>
      </w:r>
      <w:r w:rsidR="00D11CA5">
        <w:rPr>
          <w:shd w:val="clear" w:color="auto" w:fill="FFFFFF"/>
          <w:lang w:val="en-US"/>
        </w:rPr>
        <w:t>on</w:t>
      </w:r>
      <w:r w:rsidR="00BB2F3D">
        <w:rPr>
          <w:shd w:val="clear" w:color="auto" w:fill="FFFFFF"/>
          <w:lang w:val="en-US"/>
        </w:rPr>
        <w:t xml:space="preserve"> the</w:t>
      </w:r>
      <w:r w:rsidR="008C3A31">
        <w:rPr>
          <w:shd w:val="clear" w:color="auto" w:fill="FFFFFF"/>
          <w:lang w:val="en-US"/>
        </w:rPr>
        <w:t xml:space="preserve"> sale</w:t>
      </w:r>
      <w:r w:rsidR="00D11CA5">
        <w:rPr>
          <w:shd w:val="clear" w:color="auto" w:fill="FFFFFF"/>
          <w:lang w:val="en-US"/>
        </w:rPr>
        <w:t>s</w:t>
      </w:r>
      <w:r w:rsidR="008C3A31">
        <w:rPr>
          <w:shd w:val="clear" w:color="auto" w:fill="FFFFFF"/>
          <w:lang w:val="en-US"/>
        </w:rPr>
        <w:t xml:space="preserve"> of agricultural land</w:t>
      </w:r>
      <w:r w:rsidR="007068CE" w:rsidRPr="008C3A31">
        <w:rPr>
          <w:shd w:val="clear" w:color="auto" w:fill="FFFFFF"/>
          <w:lang w:val="en-US"/>
        </w:rPr>
        <w:t xml:space="preserve"> </w:t>
      </w:r>
      <w:r w:rsidR="008C3A31">
        <w:rPr>
          <w:shd w:val="clear" w:color="auto" w:fill="FFFFFF"/>
          <w:lang w:val="en-US"/>
        </w:rPr>
        <w:t>(by</w:t>
      </w:r>
      <w:r w:rsidR="001470A3">
        <w:rPr>
          <w:shd w:val="clear" w:color="auto" w:fill="FFFFFF"/>
          <w:lang w:val="en-US"/>
        </w:rPr>
        <w:t xml:space="preserve"> 17.</w:t>
      </w:r>
      <w:r w:rsidR="007068CE" w:rsidRPr="008C3A31">
        <w:rPr>
          <w:shd w:val="clear" w:color="auto" w:fill="FFFFFF"/>
          <w:lang w:val="en-US"/>
        </w:rPr>
        <w:t>6</w:t>
      </w:r>
      <w:r w:rsidR="00E728B9" w:rsidRPr="008C3A31">
        <w:rPr>
          <w:shd w:val="clear" w:color="auto" w:fill="FFFFFF"/>
          <w:lang w:val="en-US"/>
        </w:rPr>
        <w:t xml:space="preserve">%) </w:t>
      </w:r>
      <w:r w:rsidR="008C3A31">
        <w:rPr>
          <w:shd w:val="clear" w:color="auto" w:fill="FFFFFF"/>
          <w:lang w:val="en-US"/>
        </w:rPr>
        <w:t xml:space="preserve">and </w:t>
      </w:r>
      <w:r w:rsidR="00BB2F3D">
        <w:rPr>
          <w:shd w:val="clear" w:color="auto" w:fill="FFFFFF"/>
          <w:lang w:val="en-US"/>
        </w:rPr>
        <w:t xml:space="preserve">the </w:t>
      </w:r>
      <w:r w:rsidR="008C3A31">
        <w:rPr>
          <w:shd w:val="clear" w:color="auto" w:fill="FFFFFF"/>
          <w:lang w:val="en-US"/>
        </w:rPr>
        <w:t>sale</w:t>
      </w:r>
      <w:r w:rsidR="00D11CA5">
        <w:rPr>
          <w:shd w:val="clear" w:color="auto" w:fill="FFFFFF"/>
          <w:lang w:val="en-US"/>
        </w:rPr>
        <w:t>s</w:t>
      </w:r>
      <w:r w:rsidR="008C3A31">
        <w:rPr>
          <w:shd w:val="clear" w:color="auto" w:fill="FFFFFF"/>
          <w:lang w:val="en-US"/>
        </w:rPr>
        <w:t xml:space="preserve"> of other properties (by</w:t>
      </w:r>
      <w:r w:rsidR="00E728B9" w:rsidRPr="008C3A31">
        <w:rPr>
          <w:shd w:val="clear" w:color="auto" w:fill="FFFFFF"/>
          <w:lang w:val="en-US"/>
        </w:rPr>
        <w:t> </w:t>
      </w:r>
      <w:r w:rsidR="001470A3">
        <w:rPr>
          <w:shd w:val="clear" w:color="auto" w:fill="FFFFFF"/>
          <w:lang w:val="en-US"/>
        </w:rPr>
        <w:t>16.</w:t>
      </w:r>
      <w:r w:rsidR="007068CE" w:rsidRPr="008C3A31">
        <w:rPr>
          <w:shd w:val="clear" w:color="auto" w:fill="FFFFFF"/>
          <w:lang w:val="en-US"/>
        </w:rPr>
        <w:t>8%).</w:t>
      </w:r>
    </w:p>
    <w:p w:rsidR="00437162" w:rsidRPr="008C3A31" w:rsidRDefault="00437162" w:rsidP="00437162">
      <w:pPr>
        <w:pStyle w:val="LID"/>
        <w:rPr>
          <w:lang w:val="en-US"/>
        </w:rPr>
      </w:pPr>
    </w:p>
    <w:p w:rsidR="00CC7C9C" w:rsidRPr="00124567" w:rsidRDefault="00CC7C9C" w:rsidP="00CC7C9C">
      <w:pPr>
        <w:pStyle w:val="Nagwek1"/>
        <w:rPr>
          <w:rFonts w:ascii="Fira Sans" w:hAnsi="Fira Sans"/>
          <w:b/>
          <w:color w:val="auto"/>
          <w:sz w:val="18"/>
          <w:szCs w:val="18"/>
          <w:shd w:val="clear" w:color="auto" w:fill="FFFFFF"/>
          <w:lang w:val="en-US"/>
        </w:rPr>
      </w:pPr>
      <w:r w:rsidRPr="008C3A31">
        <w:rPr>
          <w:b/>
          <w:color w:val="auto"/>
          <w:lang w:val="en-US"/>
        </w:rPr>
        <w:t xml:space="preserve"> </w:t>
      </w:r>
      <w:r w:rsidR="00124567" w:rsidRPr="00124567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124567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="00124567">
        <w:rPr>
          <w:color w:val="auto"/>
          <w:sz w:val="18"/>
          <w:szCs w:val="18"/>
          <w:lang w:val="en-US"/>
        </w:rPr>
        <w:t>N</w:t>
      </w:r>
      <w:r w:rsidR="00124567" w:rsidRPr="00124567">
        <w:rPr>
          <w:color w:val="auto"/>
          <w:sz w:val="18"/>
          <w:szCs w:val="18"/>
          <w:lang w:val="en-US"/>
        </w:rPr>
        <w:t>otarial deeds r</w:t>
      </w:r>
      <w:r w:rsidR="00124567">
        <w:rPr>
          <w:color w:val="auto"/>
          <w:sz w:val="18"/>
          <w:szCs w:val="18"/>
          <w:lang w:val="en-US"/>
        </w:rPr>
        <w:t>elated to real estate sales</w:t>
      </w:r>
      <w:r w:rsidR="00124567" w:rsidRPr="00124567">
        <w:rPr>
          <w:color w:val="auto"/>
          <w:sz w:val="18"/>
          <w:szCs w:val="18"/>
          <w:lang w:val="en-US"/>
        </w:rPr>
        <w:t xml:space="preserve"> con</w:t>
      </w:r>
      <w:r w:rsidR="00D11CA5">
        <w:rPr>
          <w:color w:val="auto"/>
          <w:sz w:val="18"/>
          <w:szCs w:val="18"/>
          <w:lang w:val="en-US"/>
        </w:rPr>
        <w:t>cluded</w:t>
      </w:r>
      <w:r w:rsidR="00124567" w:rsidRPr="00124567">
        <w:rPr>
          <w:color w:val="auto"/>
          <w:sz w:val="18"/>
          <w:szCs w:val="18"/>
          <w:lang w:val="en-US"/>
        </w:rPr>
        <w:t xml:space="preserve"> in 2017</w:t>
      </w:r>
    </w:p>
    <w:tbl>
      <w:tblPr>
        <w:tblStyle w:val="Siatkatabelijasna10"/>
        <w:tblpPr w:leftFromText="141" w:rightFromText="141" w:vertAnchor="text" w:horzAnchor="margin" w:tblpXSpec="center" w:tblpY="5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491"/>
        <w:gridCol w:w="1289"/>
        <w:gridCol w:w="1287"/>
      </w:tblGrid>
      <w:tr w:rsidR="007068CE" w:rsidRPr="00907E1E" w:rsidTr="0028505D">
        <w:trPr>
          <w:trHeight w:val="510"/>
        </w:trPr>
        <w:tc>
          <w:tcPr>
            <w:tcW w:w="3403" w:type="pct"/>
            <w:tcBorders>
              <w:bottom w:val="single" w:sz="12" w:space="0" w:color="002060"/>
            </w:tcBorders>
            <w:vAlign w:val="center"/>
          </w:tcPr>
          <w:p w:rsidR="007068CE" w:rsidRPr="00907E1E" w:rsidRDefault="00124567" w:rsidP="007068CE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8"/>
              </w:rPr>
              <w:t>SPECIFICATION</w:t>
            </w:r>
          </w:p>
        </w:tc>
        <w:tc>
          <w:tcPr>
            <w:tcW w:w="799" w:type="pct"/>
            <w:tcBorders>
              <w:bottom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907E1E">
              <w:rPr>
                <w:color w:val="000000" w:themeColor="text1"/>
                <w:sz w:val="16"/>
                <w:szCs w:val="18"/>
              </w:rPr>
              <w:t>2017</w:t>
            </w:r>
          </w:p>
        </w:tc>
        <w:tc>
          <w:tcPr>
            <w:tcW w:w="798" w:type="pct"/>
            <w:tcBorders>
              <w:bottom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907E1E">
              <w:rPr>
                <w:color w:val="000000" w:themeColor="text1"/>
                <w:sz w:val="16"/>
                <w:szCs w:val="18"/>
              </w:rPr>
              <w:t>2016 = 100</w:t>
            </w:r>
          </w:p>
        </w:tc>
      </w:tr>
      <w:tr w:rsidR="007068CE" w:rsidRPr="00907E1E" w:rsidTr="0028505D">
        <w:trPr>
          <w:trHeight w:val="510"/>
        </w:trPr>
        <w:tc>
          <w:tcPr>
            <w:tcW w:w="3403" w:type="pct"/>
            <w:tcBorders>
              <w:top w:val="single" w:sz="12" w:space="0" w:color="002060"/>
            </w:tcBorders>
            <w:vAlign w:val="center"/>
          </w:tcPr>
          <w:p w:rsidR="007068CE" w:rsidRPr="00907E1E" w:rsidRDefault="00124567" w:rsidP="007068CE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8"/>
              </w:rPr>
              <w:t>TOTAL</w:t>
            </w:r>
          </w:p>
        </w:tc>
        <w:tc>
          <w:tcPr>
            <w:tcW w:w="799" w:type="pct"/>
            <w:tcBorders>
              <w:top w:val="single" w:sz="12" w:space="0" w:color="002060"/>
            </w:tcBorders>
            <w:vAlign w:val="center"/>
          </w:tcPr>
          <w:p w:rsidR="007068CE" w:rsidRPr="00907E1E" w:rsidRDefault="007068CE" w:rsidP="007068CE">
            <w:pPr>
              <w:jc w:val="right"/>
              <w:rPr>
                <w:rFonts w:cs="Arial"/>
                <w:b/>
                <w:color w:val="000000" w:themeColor="text1"/>
                <w:sz w:val="16"/>
                <w:szCs w:val="18"/>
              </w:rPr>
            </w:pPr>
            <w:r w:rsidRPr="00907E1E">
              <w:rPr>
                <w:rFonts w:cs="Arial"/>
                <w:b/>
                <w:color w:val="000000" w:themeColor="text1"/>
                <w:sz w:val="16"/>
                <w:szCs w:val="18"/>
              </w:rPr>
              <w:t>488 106</w:t>
            </w:r>
          </w:p>
        </w:tc>
        <w:tc>
          <w:tcPr>
            <w:tcW w:w="798" w:type="pct"/>
            <w:tcBorders>
              <w:top w:val="single" w:sz="12" w:space="0" w:color="002060"/>
            </w:tcBorders>
          </w:tcPr>
          <w:p w:rsidR="007068CE" w:rsidRPr="00907E1E" w:rsidRDefault="00124567" w:rsidP="007068CE">
            <w:pPr>
              <w:jc w:val="right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101.</w:t>
            </w:r>
            <w:r w:rsidR="007068CE" w:rsidRPr="00907E1E">
              <w:rPr>
                <w:b/>
                <w:sz w:val="16"/>
                <w:szCs w:val="18"/>
              </w:rPr>
              <w:t>2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124567" w:rsidP="0082084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</w:t>
            </w:r>
            <w:r w:rsidR="007240A9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 xml:space="preserve"> of </w:t>
            </w:r>
            <w:proofErr w:type="spellStart"/>
            <w:r>
              <w:rPr>
                <w:sz w:val="16"/>
                <w:szCs w:val="18"/>
              </w:rPr>
              <w:t>premises</w:t>
            </w:r>
            <w:proofErr w:type="spellEnd"/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191 369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107.</w:t>
            </w:r>
            <w:r w:rsidR="0082084A" w:rsidRPr="00907E1E">
              <w:rPr>
                <w:sz w:val="16"/>
                <w:szCs w:val="18"/>
              </w:rPr>
              <w:t>4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124567" w:rsidP="0082084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</w:t>
            </w:r>
            <w:r w:rsidR="007240A9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 xml:space="preserve"> of land </w:t>
            </w:r>
            <w:proofErr w:type="spellStart"/>
            <w:r>
              <w:rPr>
                <w:sz w:val="16"/>
                <w:szCs w:val="18"/>
              </w:rPr>
              <w:t>properties</w:t>
            </w:r>
            <w:proofErr w:type="spellEnd"/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94 564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104.</w:t>
            </w:r>
            <w:r w:rsidR="0082084A" w:rsidRPr="00907E1E">
              <w:rPr>
                <w:sz w:val="16"/>
                <w:szCs w:val="18"/>
              </w:rPr>
              <w:t>9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124567" w:rsidP="0082084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</w:t>
            </w:r>
            <w:r w:rsidR="007240A9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 xml:space="preserve"> of </w:t>
            </w:r>
            <w:proofErr w:type="spellStart"/>
            <w:r>
              <w:rPr>
                <w:sz w:val="16"/>
                <w:szCs w:val="18"/>
              </w:rPr>
              <w:t>agricultural</w:t>
            </w:r>
            <w:proofErr w:type="spellEnd"/>
            <w:r>
              <w:rPr>
                <w:sz w:val="16"/>
                <w:szCs w:val="18"/>
              </w:rPr>
              <w:t xml:space="preserve"> land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57 492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82.</w:t>
            </w:r>
            <w:r w:rsidR="0082084A" w:rsidRPr="00907E1E">
              <w:rPr>
                <w:sz w:val="16"/>
                <w:szCs w:val="18"/>
              </w:rPr>
              <w:t>4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124567" w:rsidRDefault="00124567" w:rsidP="0082084A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 w:rsidR="007240A9"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bui</w:t>
            </w:r>
            <w:r w:rsidR="000F5CA9"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with residential buildings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47 904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107.</w:t>
            </w:r>
            <w:r w:rsidR="0082084A" w:rsidRPr="00907E1E">
              <w:rPr>
                <w:sz w:val="16"/>
                <w:szCs w:val="18"/>
              </w:rPr>
              <w:t>5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124567" w:rsidRDefault="00124567" w:rsidP="0082084A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 w:rsidR="007240A9"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cooperative ownership r</w:t>
            </w:r>
            <w:r>
              <w:rPr>
                <w:sz w:val="16"/>
                <w:szCs w:val="18"/>
                <w:lang w:val="en-US"/>
              </w:rPr>
              <w:t>ight to premises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47 219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104.</w:t>
            </w:r>
            <w:r w:rsidR="0082084A" w:rsidRPr="00907E1E">
              <w:rPr>
                <w:sz w:val="16"/>
                <w:szCs w:val="18"/>
              </w:rPr>
              <w:t>3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907E1E" w:rsidRDefault="00124567" w:rsidP="0082084A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Sale</w:t>
            </w:r>
            <w:r w:rsidR="007240A9">
              <w:rPr>
                <w:sz w:val="16"/>
                <w:szCs w:val="18"/>
              </w:rPr>
              <w:t>s</w:t>
            </w:r>
            <w:r>
              <w:rPr>
                <w:sz w:val="16"/>
                <w:szCs w:val="18"/>
              </w:rPr>
              <w:t xml:space="preserve"> of</w:t>
            </w:r>
            <w:r w:rsidRPr="000F5CA9">
              <w:rPr>
                <w:sz w:val="16"/>
                <w:szCs w:val="18"/>
                <w:lang w:val="en-US"/>
              </w:rPr>
              <w:t xml:space="preserve"> other</w:t>
            </w:r>
            <w:r>
              <w:rPr>
                <w:sz w:val="16"/>
                <w:szCs w:val="18"/>
              </w:rPr>
              <w:t xml:space="preserve"> </w:t>
            </w:r>
            <w:proofErr w:type="spellStart"/>
            <w:r>
              <w:rPr>
                <w:sz w:val="16"/>
                <w:szCs w:val="18"/>
              </w:rPr>
              <w:t>properties</w:t>
            </w:r>
            <w:proofErr w:type="spellEnd"/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22 611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83.</w:t>
            </w:r>
            <w:r w:rsidR="0082084A" w:rsidRPr="00907E1E">
              <w:rPr>
                <w:sz w:val="16"/>
                <w:szCs w:val="18"/>
              </w:rPr>
              <w:t>2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124567" w:rsidRDefault="00124567" w:rsidP="0082084A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 w:rsidR="007240A9"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other bui</w:t>
            </w:r>
            <w:r w:rsidR="00B16BDE">
              <w:rPr>
                <w:sz w:val="16"/>
                <w:szCs w:val="18"/>
                <w:lang w:val="en-US"/>
              </w:rPr>
              <w:t>l</w:t>
            </w:r>
            <w:r w:rsidRPr="00124567">
              <w:rPr>
                <w:sz w:val="16"/>
                <w:szCs w:val="18"/>
                <w:lang w:val="en-US"/>
              </w:rPr>
              <w:t>t-u</w:t>
            </w:r>
            <w:r>
              <w:rPr>
                <w:sz w:val="16"/>
                <w:szCs w:val="18"/>
                <w:lang w:val="en-US"/>
              </w:rPr>
              <w:t>p properties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15 407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</w:t>
            </w:r>
            <w:r w:rsidR="0082084A" w:rsidRPr="00907E1E">
              <w:rPr>
                <w:sz w:val="16"/>
                <w:szCs w:val="18"/>
              </w:rPr>
              <w:t>9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124567" w:rsidRDefault="00124567" w:rsidP="0082084A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 w:rsidR="007240A9"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perpetual us</w:t>
            </w:r>
            <w:r>
              <w:rPr>
                <w:sz w:val="16"/>
                <w:szCs w:val="18"/>
                <w:lang w:val="en-US"/>
              </w:rPr>
              <w:t>u</w:t>
            </w:r>
            <w:r w:rsidRPr="00124567">
              <w:rPr>
                <w:sz w:val="16"/>
                <w:szCs w:val="18"/>
                <w:lang w:val="en-US"/>
              </w:rPr>
              <w:t>fruct r</w:t>
            </w:r>
            <w:r>
              <w:rPr>
                <w:sz w:val="16"/>
                <w:szCs w:val="18"/>
                <w:lang w:val="en-US"/>
              </w:rPr>
              <w:t>ight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6 887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103.</w:t>
            </w:r>
            <w:r w:rsidR="0082084A" w:rsidRPr="00907E1E">
              <w:rPr>
                <w:sz w:val="16"/>
                <w:szCs w:val="18"/>
              </w:rPr>
              <w:t>8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124567" w:rsidRDefault="00124567" w:rsidP="0082084A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>Sale</w:t>
            </w:r>
            <w:r w:rsidR="007240A9">
              <w:rPr>
                <w:sz w:val="16"/>
                <w:szCs w:val="18"/>
                <w:lang w:val="en-US"/>
              </w:rPr>
              <w:t>s</w:t>
            </w:r>
            <w:r w:rsidRPr="00124567">
              <w:rPr>
                <w:sz w:val="16"/>
                <w:szCs w:val="18"/>
                <w:lang w:val="en-US"/>
              </w:rPr>
              <w:t xml:space="preserve"> of properties to t</w:t>
            </w:r>
            <w:r>
              <w:rPr>
                <w:sz w:val="16"/>
                <w:szCs w:val="18"/>
                <w:lang w:val="en-US"/>
              </w:rPr>
              <w:t>he State Treasury or local self-government bodies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4 248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91.</w:t>
            </w:r>
            <w:r w:rsidR="0082084A" w:rsidRPr="00907E1E">
              <w:rPr>
                <w:sz w:val="16"/>
                <w:szCs w:val="18"/>
              </w:rPr>
              <w:t>9</w:t>
            </w:r>
          </w:p>
        </w:tc>
      </w:tr>
      <w:tr w:rsidR="0082084A" w:rsidRPr="00907E1E" w:rsidTr="0082084A">
        <w:trPr>
          <w:trHeight w:val="510"/>
        </w:trPr>
        <w:tc>
          <w:tcPr>
            <w:tcW w:w="3403" w:type="pct"/>
          </w:tcPr>
          <w:p w:rsidR="0082084A" w:rsidRPr="00124567" w:rsidRDefault="00124567" w:rsidP="0082084A">
            <w:pPr>
              <w:rPr>
                <w:sz w:val="16"/>
                <w:szCs w:val="18"/>
                <w:lang w:val="en-US"/>
              </w:rPr>
            </w:pPr>
            <w:r w:rsidRPr="00124567">
              <w:rPr>
                <w:sz w:val="16"/>
                <w:szCs w:val="18"/>
                <w:lang w:val="en-US"/>
              </w:rPr>
              <w:t xml:space="preserve">Transfer of properties by </w:t>
            </w:r>
            <w:r>
              <w:rPr>
                <w:sz w:val="16"/>
                <w:szCs w:val="18"/>
                <w:lang w:val="en-US"/>
              </w:rPr>
              <w:t xml:space="preserve">the </w:t>
            </w:r>
            <w:r w:rsidRPr="00124567">
              <w:rPr>
                <w:sz w:val="16"/>
                <w:szCs w:val="18"/>
                <w:lang w:val="en-US"/>
              </w:rPr>
              <w:t>S</w:t>
            </w:r>
            <w:r>
              <w:rPr>
                <w:sz w:val="16"/>
                <w:szCs w:val="18"/>
                <w:lang w:val="en-US"/>
              </w:rPr>
              <w:t>tate Treasury or local  self-government bodies</w:t>
            </w:r>
            <w:r w:rsidR="00BC582C">
              <w:rPr>
                <w:sz w:val="16"/>
                <w:szCs w:val="18"/>
                <w:lang w:val="en-US"/>
              </w:rPr>
              <w:t xml:space="preserve"> for perpetual usufruct with the sale of building</w:t>
            </w:r>
          </w:p>
        </w:tc>
        <w:tc>
          <w:tcPr>
            <w:tcW w:w="799" w:type="pct"/>
          </w:tcPr>
          <w:p w:rsidR="0082084A" w:rsidRPr="00907E1E" w:rsidRDefault="0082084A" w:rsidP="0082084A">
            <w:pPr>
              <w:jc w:val="right"/>
              <w:rPr>
                <w:sz w:val="16"/>
                <w:szCs w:val="18"/>
              </w:rPr>
            </w:pPr>
            <w:r w:rsidRPr="00907E1E">
              <w:rPr>
                <w:sz w:val="16"/>
                <w:szCs w:val="18"/>
              </w:rPr>
              <w:t>405</w:t>
            </w:r>
          </w:p>
        </w:tc>
        <w:tc>
          <w:tcPr>
            <w:tcW w:w="798" w:type="pct"/>
          </w:tcPr>
          <w:p w:rsidR="0082084A" w:rsidRPr="00907E1E" w:rsidRDefault="00124567" w:rsidP="0082084A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98.</w:t>
            </w:r>
            <w:r w:rsidR="0082084A" w:rsidRPr="00907E1E">
              <w:rPr>
                <w:sz w:val="16"/>
                <w:szCs w:val="18"/>
              </w:rPr>
              <w:t>8</w:t>
            </w:r>
          </w:p>
        </w:tc>
      </w:tr>
    </w:tbl>
    <w:p w:rsidR="007068CE" w:rsidRPr="00BC582C" w:rsidRDefault="00BC582C" w:rsidP="000B670C">
      <w:pPr>
        <w:pStyle w:val="Akapitzlist"/>
        <w:spacing w:line="260" w:lineRule="exact"/>
        <w:ind w:left="0"/>
        <w:rPr>
          <w:i/>
          <w:sz w:val="16"/>
          <w:shd w:val="clear" w:color="auto" w:fill="FFFFFF"/>
          <w:lang w:val="en-US"/>
        </w:rPr>
      </w:pPr>
      <w:r w:rsidRPr="00BC582C">
        <w:rPr>
          <w:i/>
          <w:sz w:val="16"/>
          <w:shd w:val="clear" w:color="auto" w:fill="FFFFFF"/>
          <w:lang w:val="en-US"/>
        </w:rPr>
        <w:t>Source</w:t>
      </w:r>
      <w:r w:rsidR="007068CE" w:rsidRPr="00BC582C">
        <w:rPr>
          <w:i/>
          <w:sz w:val="16"/>
          <w:shd w:val="clear" w:color="auto" w:fill="FFFFFF"/>
          <w:lang w:val="en-US"/>
        </w:rPr>
        <w:t xml:space="preserve">: </w:t>
      </w:r>
      <w:r w:rsidRPr="00BC582C">
        <w:rPr>
          <w:i/>
          <w:sz w:val="16"/>
          <w:shd w:val="clear" w:color="auto" w:fill="FFFFFF"/>
          <w:lang w:val="en-US"/>
        </w:rPr>
        <w:t>Ministry of Justice d</w:t>
      </w:r>
      <w:r>
        <w:rPr>
          <w:i/>
          <w:sz w:val="16"/>
          <w:shd w:val="clear" w:color="auto" w:fill="FFFFFF"/>
          <w:lang w:val="en-US"/>
        </w:rPr>
        <w:t>ata</w:t>
      </w:r>
    </w:p>
    <w:p w:rsidR="00EF3DC7" w:rsidRPr="00BC582C" w:rsidRDefault="00EF3DC7">
      <w:pPr>
        <w:spacing w:before="0" w:after="160" w:line="259" w:lineRule="auto"/>
        <w:rPr>
          <w:b/>
          <w:sz w:val="18"/>
          <w:szCs w:val="18"/>
          <w:lang w:val="en-US"/>
        </w:rPr>
      </w:pPr>
      <w:r w:rsidRPr="00BC582C">
        <w:rPr>
          <w:b/>
          <w:sz w:val="18"/>
          <w:szCs w:val="18"/>
          <w:lang w:val="en-US"/>
        </w:rPr>
        <w:br w:type="page"/>
      </w:r>
    </w:p>
    <w:p w:rsidR="00746E58" w:rsidRPr="00BC582C" w:rsidRDefault="00BC582C" w:rsidP="00746E58">
      <w:pPr>
        <w:pStyle w:val="LID"/>
        <w:rPr>
          <w:lang w:val="en-US"/>
        </w:rPr>
      </w:pPr>
      <w:r w:rsidRPr="00BC582C">
        <w:rPr>
          <w:b w:val="0"/>
          <w:lang w:val="en-US"/>
        </w:rPr>
        <w:lastRenderedPageBreak/>
        <w:t xml:space="preserve">According to data from </w:t>
      </w:r>
      <w:r w:rsidR="00BB2F3D">
        <w:rPr>
          <w:b w:val="0"/>
          <w:lang w:val="en-US"/>
        </w:rPr>
        <w:t xml:space="preserve">the </w:t>
      </w:r>
      <w:r w:rsidRPr="00BC582C">
        <w:rPr>
          <w:b w:val="0"/>
          <w:lang w:val="en-US"/>
        </w:rPr>
        <w:t xml:space="preserve">Register of Real Estate Prices and Values </w:t>
      </w:r>
      <w:r w:rsidR="007068CE" w:rsidRPr="00BC582C">
        <w:rPr>
          <w:b w:val="0"/>
          <w:lang w:val="en-US"/>
        </w:rPr>
        <w:t>(RCiWN)</w:t>
      </w:r>
      <w:r w:rsidRPr="00BC582C">
        <w:rPr>
          <w:b w:val="0"/>
          <w:lang w:val="en-US"/>
        </w:rPr>
        <w:t xml:space="preserve">, </w:t>
      </w:r>
      <w:r>
        <w:rPr>
          <w:b w:val="0"/>
          <w:lang w:val="en-US"/>
        </w:rPr>
        <w:t xml:space="preserve">almost </w:t>
      </w:r>
      <w:r w:rsidR="00BB2F3D">
        <w:rPr>
          <w:b w:val="0"/>
          <w:lang w:val="en-US"/>
        </w:rPr>
        <w:t>423 thous.</w:t>
      </w:r>
      <w:r w:rsidRPr="00BC582C">
        <w:rPr>
          <w:b w:val="0"/>
          <w:lang w:val="en-US"/>
        </w:rPr>
        <w:t xml:space="preserve"> </w:t>
      </w:r>
      <w:r>
        <w:rPr>
          <w:b w:val="0"/>
          <w:lang w:val="en-US"/>
        </w:rPr>
        <w:t xml:space="preserve">real estate </w:t>
      </w:r>
      <w:r w:rsidRPr="00BC582C">
        <w:rPr>
          <w:b w:val="0"/>
          <w:lang w:val="en-US"/>
        </w:rPr>
        <w:t>transactions</w:t>
      </w:r>
      <w:r w:rsidR="00BB2F3D">
        <w:rPr>
          <w:b w:val="0"/>
          <w:lang w:val="en-US"/>
        </w:rPr>
        <w:t xml:space="preserve"> were concluded</w:t>
      </w:r>
      <w:r>
        <w:rPr>
          <w:b w:val="0"/>
          <w:lang w:val="en-US"/>
        </w:rPr>
        <w:t xml:space="preserve"> </w:t>
      </w:r>
      <w:r w:rsidRPr="00BC582C">
        <w:rPr>
          <w:b w:val="0"/>
          <w:lang w:val="en-US"/>
        </w:rPr>
        <w:t>in</w:t>
      </w:r>
      <w:r>
        <w:rPr>
          <w:b w:val="0"/>
          <w:lang w:val="en-US"/>
        </w:rPr>
        <w:t xml:space="preserve"> 2017</w:t>
      </w:r>
      <w:r w:rsidR="00BB2F3D">
        <w:rPr>
          <w:b w:val="0"/>
          <w:lang w:val="en-US"/>
        </w:rPr>
        <w:t>,</w:t>
      </w:r>
      <w:r>
        <w:rPr>
          <w:b w:val="0"/>
          <w:lang w:val="en-US"/>
        </w:rPr>
        <w:t xml:space="preserve"> i.e. </w:t>
      </w:r>
      <w:r w:rsidR="007240A9">
        <w:rPr>
          <w:b w:val="0"/>
          <w:lang w:val="en-US"/>
        </w:rPr>
        <w:t xml:space="preserve">by </w:t>
      </w:r>
      <w:r w:rsidR="001470A3">
        <w:rPr>
          <w:b w:val="0"/>
          <w:lang w:val="en-US"/>
        </w:rPr>
        <w:t>4.</w:t>
      </w:r>
      <w:r w:rsidR="00144766" w:rsidRPr="00BC582C">
        <w:rPr>
          <w:b w:val="0"/>
          <w:lang w:val="en-US"/>
        </w:rPr>
        <w:t>3</w:t>
      </w:r>
      <w:r w:rsidR="007068CE" w:rsidRPr="00BC582C">
        <w:rPr>
          <w:b w:val="0"/>
          <w:lang w:val="en-US"/>
        </w:rPr>
        <w:t xml:space="preserve">% </w:t>
      </w:r>
      <w:r w:rsidR="007240A9">
        <w:rPr>
          <w:b w:val="0"/>
          <w:lang w:val="en-US"/>
        </w:rPr>
        <w:t>more than</w:t>
      </w:r>
      <w:r>
        <w:rPr>
          <w:b w:val="0"/>
          <w:lang w:val="en-US"/>
        </w:rPr>
        <w:t xml:space="preserve"> in the provious year</w:t>
      </w:r>
      <w:r w:rsidR="007068CE" w:rsidRPr="00BC582C">
        <w:rPr>
          <w:b w:val="0"/>
          <w:lang w:val="en-US"/>
        </w:rPr>
        <w:t xml:space="preserve">. </w:t>
      </w:r>
      <w:r w:rsidRPr="00BC582C">
        <w:rPr>
          <w:b w:val="0"/>
          <w:lang w:val="en-US"/>
        </w:rPr>
        <w:t xml:space="preserve">The value of transactions </w:t>
      </w:r>
      <w:r w:rsidR="00F81809">
        <w:rPr>
          <w:b w:val="0"/>
          <w:lang w:val="en-US"/>
        </w:rPr>
        <w:t xml:space="preserve">was by 6.4% lower and amounted to over </w:t>
      </w:r>
      <w:r w:rsidR="001470A3">
        <w:rPr>
          <w:b w:val="0"/>
          <w:lang w:val="en-US"/>
        </w:rPr>
        <w:t xml:space="preserve">PLN </w:t>
      </w:r>
      <w:r w:rsidR="001470A3" w:rsidRPr="00BC582C">
        <w:rPr>
          <w:b w:val="0"/>
          <w:lang w:val="en-US"/>
        </w:rPr>
        <w:t xml:space="preserve">102 </w:t>
      </w:r>
      <w:r w:rsidR="001470A3">
        <w:rPr>
          <w:b w:val="0"/>
          <w:lang w:val="en-US"/>
        </w:rPr>
        <w:t>bn.</w:t>
      </w:r>
    </w:p>
    <w:p w:rsidR="00907E1E" w:rsidRPr="00BC582C" w:rsidRDefault="00907E1E" w:rsidP="007068CE">
      <w:pPr>
        <w:pStyle w:val="LID"/>
        <w:rPr>
          <w:sz w:val="18"/>
          <w:szCs w:val="18"/>
          <w:lang w:val="en-US"/>
        </w:rPr>
      </w:pPr>
    </w:p>
    <w:p w:rsidR="000359A8" w:rsidRPr="00DA006E" w:rsidRDefault="00E94ADA" w:rsidP="007068CE">
      <w:pPr>
        <w:pStyle w:val="LID"/>
        <w:rPr>
          <w:b w:val="0"/>
          <w:lang w:val="en-US"/>
        </w:rPr>
      </w:pPr>
      <w:r w:rsidRPr="00DA006E">
        <w:rPr>
          <w:sz w:val="18"/>
          <w:szCs w:val="18"/>
          <w:lang w:val="en-US"/>
        </w:rPr>
        <w:t>Table</w:t>
      </w:r>
      <w:r w:rsidR="000359A8" w:rsidRPr="00DA006E">
        <w:rPr>
          <w:sz w:val="18"/>
          <w:szCs w:val="18"/>
          <w:lang w:val="en-US"/>
        </w:rPr>
        <w:t xml:space="preserve"> 2. </w:t>
      </w:r>
      <w:r w:rsidR="00DA006E" w:rsidRPr="00DA006E">
        <w:rPr>
          <w:sz w:val="18"/>
          <w:szCs w:val="18"/>
          <w:lang w:val="en-US"/>
        </w:rPr>
        <w:t xml:space="preserve">Real estate </w:t>
      </w:r>
      <w:r w:rsidR="00F81809">
        <w:rPr>
          <w:sz w:val="18"/>
          <w:szCs w:val="18"/>
          <w:lang w:val="en-US"/>
        </w:rPr>
        <w:t>sales</w:t>
      </w:r>
      <w:r w:rsidR="00DA006E" w:rsidRPr="00DA006E">
        <w:rPr>
          <w:sz w:val="18"/>
          <w:szCs w:val="18"/>
          <w:lang w:val="en-US"/>
        </w:rPr>
        <w:t xml:space="preserve"> (</w:t>
      </w:r>
      <w:r w:rsidR="00F81809">
        <w:rPr>
          <w:sz w:val="18"/>
          <w:szCs w:val="18"/>
          <w:lang w:val="en-US"/>
        </w:rPr>
        <w:t>according to the</w:t>
      </w:r>
      <w:r w:rsidR="00DA006E" w:rsidRPr="00DA006E">
        <w:rPr>
          <w:sz w:val="18"/>
          <w:szCs w:val="18"/>
          <w:lang w:val="en-US"/>
        </w:rPr>
        <w:t xml:space="preserve"> RCiWN</w:t>
      </w:r>
      <w:r w:rsidR="00F81809">
        <w:rPr>
          <w:sz w:val="18"/>
          <w:szCs w:val="18"/>
          <w:lang w:val="en-US"/>
        </w:rPr>
        <w:t>,</w:t>
      </w:r>
      <w:r w:rsidR="00DA006E" w:rsidRPr="00DA006E">
        <w:rPr>
          <w:sz w:val="18"/>
          <w:szCs w:val="18"/>
          <w:lang w:val="en-US"/>
        </w:rPr>
        <w:t xml:space="preserve"> </w:t>
      </w:r>
      <w:r w:rsidR="00DA006E">
        <w:rPr>
          <w:sz w:val="18"/>
          <w:szCs w:val="18"/>
          <w:lang w:val="en-US"/>
        </w:rPr>
        <w:t xml:space="preserve">state </w:t>
      </w:r>
      <w:r w:rsidR="00F81809">
        <w:rPr>
          <w:sz w:val="18"/>
          <w:szCs w:val="18"/>
          <w:lang w:val="en-US"/>
        </w:rPr>
        <w:t xml:space="preserve">as </w:t>
      </w:r>
      <w:r w:rsidR="00DA006E">
        <w:rPr>
          <w:sz w:val="18"/>
          <w:szCs w:val="18"/>
          <w:lang w:val="en-US"/>
        </w:rPr>
        <w:t>of April</w:t>
      </w:r>
      <w:r w:rsidR="000359A8" w:rsidRPr="00DA006E">
        <w:rPr>
          <w:sz w:val="18"/>
          <w:szCs w:val="18"/>
          <w:lang w:val="en-US"/>
        </w:rPr>
        <w:t xml:space="preserve"> </w:t>
      </w:r>
      <w:r w:rsidR="00F81809">
        <w:rPr>
          <w:sz w:val="18"/>
          <w:szCs w:val="18"/>
          <w:lang w:val="en-US"/>
        </w:rPr>
        <w:t xml:space="preserve">25th, </w:t>
      </w:r>
      <w:r w:rsidR="000359A8" w:rsidRPr="00DA006E">
        <w:rPr>
          <w:sz w:val="18"/>
          <w:szCs w:val="18"/>
          <w:lang w:val="en-US"/>
        </w:rPr>
        <w:t>2018)</w:t>
      </w:r>
    </w:p>
    <w:p w:rsidR="007068CE" w:rsidRPr="00DA006E" w:rsidRDefault="007068CE" w:rsidP="007068CE">
      <w:pPr>
        <w:pStyle w:val="LID"/>
        <w:rPr>
          <w:b w:val="0"/>
          <w:sz w:val="18"/>
          <w:szCs w:val="18"/>
          <w:lang w:val="en-US"/>
        </w:rPr>
      </w:pPr>
    </w:p>
    <w:tbl>
      <w:tblPr>
        <w:tblStyle w:val="Siatkatabelijasna2"/>
        <w:tblpPr w:leftFromText="141" w:rightFromText="141" w:vertAnchor="text" w:horzAnchor="margin" w:tblpYSpec="top"/>
        <w:tblW w:w="8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851"/>
        <w:gridCol w:w="992"/>
        <w:gridCol w:w="850"/>
        <w:gridCol w:w="851"/>
        <w:gridCol w:w="1002"/>
      </w:tblGrid>
      <w:tr w:rsidR="007068CE" w:rsidRPr="00263373" w:rsidTr="00907E1E">
        <w:trPr>
          <w:trHeight w:val="57"/>
        </w:trPr>
        <w:tc>
          <w:tcPr>
            <w:tcW w:w="2552" w:type="dxa"/>
            <w:vMerge w:val="restart"/>
            <w:vAlign w:val="center"/>
          </w:tcPr>
          <w:p w:rsidR="007068CE" w:rsidRPr="000F5CA9" w:rsidRDefault="00DA006E" w:rsidP="007068CE">
            <w:pPr>
              <w:jc w:val="center"/>
              <w:rPr>
                <w:b/>
                <w:sz w:val="16"/>
                <w:szCs w:val="18"/>
                <w:shd w:val="clear" w:color="auto" w:fill="FFFFFF"/>
                <w:lang w:val="en-AU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835" w:type="dxa"/>
            <w:gridSpan w:val="3"/>
            <w:tcBorders>
              <w:bottom w:val="single" w:sz="4" w:space="0" w:color="212492"/>
            </w:tcBorders>
            <w:vAlign w:val="center"/>
          </w:tcPr>
          <w:p w:rsidR="007068CE" w:rsidRPr="000F5CA9" w:rsidRDefault="00DA006E" w:rsidP="007068CE">
            <w:pPr>
              <w:jc w:val="center"/>
              <w:rPr>
                <w:sz w:val="16"/>
                <w:szCs w:val="18"/>
                <w:shd w:val="clear" w:color="auto" w:fill="FFFFFF"/>
                <w:lang w:val="en-AU"/>
              </w:rPr>
            </w:pP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>Number</w:t>
            </w:r>
            <w:r>
              <w:rPr>
                <w:sz w:val="16"/>
                <w:szCs w:val="18"/>
                <w:shd w:val="clear" w:color="auto" w:fill="FFFFFF"/>
              </w:rPr>
              <w:t xml:space="preserve"> of</w:t>
            </w: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 xml:space="preserve"> transactions</w:t>
            </w:r>
          </w:p>
        </w:tc>
        <w:tc>
          <w:tcPr>
            <w:tcW w:w="2703" w:type="dxa"/>
            <w:gridSpan w:val="3"/>
            <w:tcBorders>
              <w:bottom w:val="single" w:sz="4" w:space="0" w:color="212492"/>
            </w:tcBorders>
            <w:vAlign w:val="center"/>
          </w:tcPr>
          <w:p w:rsidR="007068CE" w:rsidRPr="00263373" w:rsidRDefault="00DA006E" w:rsidP="00A5523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0F5CA9">
              <w:rPr>
                <w:sz w:val="16"/>
                <w:szCs w:val="18"/>
                <w:shd w:val="clear" w:color="auto" w:fill="FFFFFF"/>
                <w:lang w:val="en-AU"/>
              </w:rPr>
              <w:t>Value</w:t>
            </w:r>
            <w:r>
              <w:rPr>
                <w:sz w:val="16"/>
                <w:szCs w:val="18"/>
                <w:shd w:val="clear" w:color="auto" w:fill="FFFFFF"/>
              </w:rPr>
              <w:t xml:space="preserve"> of</w:t>
            </w:r>
            <w:r w:rsidRPr="000F5CA9">
              <w:rPr>
                <w:sz w:val="16"/>
                <w:szCs w:val="18"/>
                <w:shd w:val="clear" w:color="auto" w:fill="FFFFFF"/>
                <w:lang w:val="en-US"/>
              </w:rPr>
              <w:t xml:space="preserve"> transactions</w:t>
            </w:r>
            <w:r w:rsidR="00A5523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A55231" w:rsidRPr="00A55231">
              <w:rPr>
                <w:sz w:val="16"/>
                <w:szCs w:val="18"/>
                <w:shd w:val="clear" w:color="auto" w:fill="FFFFFF"/>
                <w:vertAlign w:val="superscript"/>
              </w:rPr>
              <w:t>1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Merge/>
            <w:vAlign w:val="center"/>
          </w:tcPr>
          <w:p w:rsidR="007068CE" w:rsidRPr="00263373" w:rsidRDefault="007068CE" w:rsidP="007068C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992" w:type="dxa"/>
            <w:vMerge w:val="restart"/>
            <w:tcBorders>
              <w:top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2016=100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2017</w:t>
            </w:r>
          </w:p>
        </w:tc>
        <w:tc>
          <w:tcPr>
            <w:tcW w:w="1002" w:type="dxa"/>
            <w:vMerge w:val="restart"/>
            <w:tcBorders>
              <w:top w:val="single" w:sz="4" w:space="0" w:color="212492"/>
            </w:tcBorders>
            <w:vAlign w:val="center"/>
          </w:tcPr>
          <w:p w:rsidR="007068CE" w:rsidRPr="00263373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2016=100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7068CE" w:rsidRDefault="00DA006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in </w:t>
            </w:r>
            <w:proofErr w:type="spellStart"/>
            <w:r>
              <w:rPr>
                <w:sz w:val="16"/>
                <w:szCs w:val="18"/>
                <w:shd w:val="clear" w:color="auto" w:fill="FFFFFF"/>
              </w:rPr>
              <w:t>pcs</w:t>
            </w:r>
            <w:proofErr w:type="spellEnd"/>
            <w:r>
              <w:rPr>
                <w:sz w:val="16"/>
                <w:szCs w:val="18"/>
                <w:shd w:val="clear" w:color="auto" w:fill="FFFFFF"/>
              </w:rPr>
              <w:t>.</w:t>
            </w:r>
          </w:p>
        </w:tc>
        <w:tc>
          <w:tcPr>
            <w:tcW w:w="992" w:type="dxa"/>
            <w:vMerge/>
            <w:tcBorders>
              <w:bottom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:rsidR="007068CE" w:rsidRDefault="00DA006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in PLN mln</w:t>
            </w:r>
          </w:p>
        </w:tc>
        <w:tc>
          <w:tcPr>
            <w:tcW w:w="1002" w:type="dxa"/>
            <w:vMerge/>
            <w:tcBorders>
              <w:bottom w:val="single" w:sz="12" w:space="0" w:color="212492"/>
            </w:tcBorders>
            <w:vAlign w:val="center"/>
          </w:tcPr>
          <w:p w:rsidR="007068CE" w:rsidRDefault="007068CE" w:rsidP="007068CE">
            <w:pPr>
              <w:jc w:val="center"/>
              <w:rPr>
                <w:sz w:val="16"/>
                <w:szCs w:val="18"/>
                <w:shd w:val="clear" w:color="auto" w:fill="FFFFFF"/>
              </w:rPr>
            </w:pP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7068CE" w:rsidRPr="00263373" w:rsidRDefault="00DA006E" w:rsidP="007068CE">
            <w:pPr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TOTAL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40563</w:t>
            </w:r>
            <w:r w:rsidR="00144766">
              <w:rPr>
                <w:b/>
                <w:sz w:val="16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7068CE" w:rsidRPr="00263373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422950</w:t>
            </w:r>
          </w:p>
        </w:tc>
        <w:tc>
          <w:tcPr>
            <w:tcW w:w="992" w:type="dxa"/>
            <w:tcBorders>
              <w:top w:val="single" w:sz="12" w:space="0" w:color="212492"/>
            </w:tcBorders>
            <w:vAlign w:val="center"/>
          </w:tcPr>
          <w:p w:rsidR="007068CE" w:rsidRPr="00263373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104,3</w:t>
            </w:r>
          </w:p>
        </w:tc>
        <w:tc>
          <w:tcPr>
            <w:tcW w:w="850" w:type="dxa"/>
            <w:tcBorders>
              <w:top w:val="single" w:sz="12" w:space="0" w:color="212492"/>
            </w:tcBorders>
            <w:vAlign w:val="center"/>
          </w:tcPr>
          <w:p w:rsidR="007068CE" w:rsidRPr="00263373" w:rsidRDefault="007068CE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109166</w:t>
            </w:r>
          </w:p>
        </w:tc>
        <w:tc>
          <w:tcPr>
            <w:tcW w:w="851" w:type="dxa"/>
            <w:tcBorders>
              <w:top w:val="single" w:sz="12" w:space="0" w:color="212492"/>
            </w:tcBorders>
            <w:vAlign w:val="center"/>
          </w:tcPr>
          <w:p w:rsidR="007068CE" w:rsidRPr="00263373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102234</w:t>
            </w:r>
          </w:p>
        </w:tc>
        <w:tc>
          <w:tcPr>
            <w:tcW w:w="1002" w:type="dxa"/>
            <w:tcBorders>
              <w:top w:val="single" w:sz="12" w:space="0" w:color="212492"/>
            </w:tcBorders>
            <w:vAlign w:val="center"/>
          </w:tcPr>
          <w:p w:rsidR="007068CE" w:rsidRPr="00144766" w:rsidRDefault="00144766" w:rsidP="007068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 w:rsidRPr="00144766">
              <w:rPr>
                <w:b/>
                <w:sz w:val="16"/>
                <w:szCs w:val="18"/>
                <w:shd w:val="clear" w:color="auto" w:fill="FFFFFF"/>
              </w:rPr>
              <w:t>93,6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Align w:val="center"/>
          </w:tcPr>
          <w:p w:rsidR="007068CE" w:rsidRPr="00263373" w:rsidRDefault="00DA006E" w:rsidP="00907E1E">
            <w:pPr>
              <w:rPr>
                <w:sz w:val="16"/>
                <w:szCs w:val="18"/>
                <w:shd w:val="clear" w:color="auto" w:fill="FFFFFF"/>
              </w:rPr>
            </w:pPr>
            <w:proofErr w:type="spellStart"/>
            <w:r>
              <w:rPr>
                <w:sz w:val="16"/>
                <w:szCs w:val="18"/>
                <w:shd w:val="clear" w:color="auto" w:fill="FFFFFF"/>
              </w:rPr>
              <w:t>Premises</w:t>
            </w:r>
            <w:proofErr w:type="spellEnd"/>
            <w:r w:rsidR="007068CE"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192345</w:t>
            </w:r>
          </w:p>
        </w:tc>
        <w:tc>
          <w:tcPr>
            <w:tcW w:w="851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204396</w:t>
            </w:r>
          </w:p>
        </w:tc>
        <w:tc>
          <w:tcPr>
            <w:tcW w:w="99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106,3</w:t>
            </w:r>
          </w:p>
        </w:tc>
        <w:tc>
          <w:tcPr>
            <w:tcW w:w="850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45478</w:t>
            </w:r>
          </w:p>
        </w:tc>
        <w:tc>
          <w:tcPr>
            <w:tcW w:w="851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50124</w:t>
            </w:r>
          </w:p>
        </w:tc>
        <w:tc>
          <w:tcPr>
            <w:tcW w:w="100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110,2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Align w:val="center"/>
          </w:tcPr>
          <w:p w:rsidR="007068CE" w:rsidRPr="00263373" w:rsidRDefault="00DA006E" w:rsidP="00A55231">
            <w:pPr>
              <w:rPr>
                <w:sz w:val="16"/>
                <w:szCs w:val="18"/>
                <w:shd w:val="clear" w:color="auto" w:fill="FFFFFF"/>
              </w:rPr>
            </w:pPr>
            <w:proofErr w:type="spellStart"/>
            <w:r>
              <w:rPr>
                <w:sz w:val="16"/>
                <w:szCs w:val="18"/>
                <w:shd w:val="clear" w:color="auto" w:fill="FFFFFF"/>
              </w:rPr>
              <w:t>Built-up</w:t>
            </w:r>
            <w:proofErr w:type="spellEnd"/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sz w:val="16"/>
                <w:szCs w:val="18"/>
                <w:shd w:val="clear" w:color="auto" w:fill="FFFFFF"/>
              </w:rPr>
              <w:t>properties</w:t>
            </w:r>
            <w:proofErr w:type="spellEnd"/>
            <w:r w:rsidR="00A55231">
              <w:rPr>
                <w:sz w:val="16"/>
                <w:szCs w:val="18"/>
                <w:shd w:val="clear" w:color="auto" w:fill="FFFFFF"/>
              </w:rPr>
              <w:t xml:space="preserve"> </w:t>
            </w:r>
            <w:r w:rsidR="00A55231" w:rsidRPr="00A55231">
              <w:rPr>
                <w:sz w:val="16"/>
                <w:szCs w:val="18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</w:t>
            </w:r>
            <w:r w:rsidR="0082084A">
              <w:rPr>
                <w:sz w:val="16"/>
                <w:szCs w:val="18"/>
                <w:shd w:val="clear" w:color="auto" w:fill="FFFFFF"/>
              </w:rPr>
              <w:t>8273</w:t>
            </w:r>
          </w:p>
        </w:tc>
        <w:tc>
          <w:tcPr>
            <w:tcW w:w="851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71314</w:t>
            </w:r>
          </w:p>
        </w:tc>
        <w:tc>
          <w:tcPr>
            <w:tcW w:w="992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850" w:type="dxa"/>
            <w:vAlign w:val="center"/>
          </w:tcPr>
          <w:p w:rsidR="007068CE" w:rsidRPr="00263373" w:rsidRDefault="007068CE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4</w:t>
            </w:r>
            <w:r w:rsidR="0082084A">
              <w:rPr>
                <w:sz w:val="16"/>
                <w:szCs w:val="18"/>
                <w:shd w:val="clear" w:color="auto" w:fill="FFFFFF"/>
              </w:rPr>
              <w:t>1032</w:t>
            </w:r>
          </w:p>
        </w:tc>
        <w:tc>
          <w:tcPr>
            <w:tcW w:w="851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30010</w:t>
            </w:r>
          </w:p>
        </w:tc>
        <w:tc>
          <w:tcPr>
            <w:tcW w:w="1002" w:type="dxa"/>
            <w:vAlign w:val="center"/>
          </w:tcPr>
          <w:p w:rsidR="007068CE" w:rsidRPr="00263373" w:rsidRDefault="00144766" w:rsidP="007068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73,1</w:t>
            </w:r>
          </w:p>
        </w:tc>
      </w:tr>
      <w:tr w:rsidR="007068CE" w:rsidRPr="00263373" w:rsidTr="00907E1E">
        <w:trPr>
          <w:trHeight w:val="57"/>
        </w:trPr>
        <w:tc>
          <w:tcPr>
            <w:tcW w:w="2552" w:type="dxa"/>
            <w:vAlign w:val="center"/>
          </w:tcPr>
          <w:p w:rsidR="007068CE" w:rsidRPr="00263373" w:rsidRDefault="00DA006E" w:rsidP="00907E1E">
            <w:pPr>
              <w:spacing w:after="0" w:line="240" w:lineRule="auto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 xml:space="preserve">Land </w:t>
            </w:r>
            <w:proofErr w:type="spellStart"/>
            <w:r>
              <w:rPr>
                <w:sz w:val="16"/>
                <w:szCs w:val="18"/>
                <w:shd w:val="clear" w:color="auto" w:fill="FFFFFF"/>
              </w:rPr>
              <w:t>properties</w:t>
            </w:r>
            <w:proofErr w:type="spellEnd"/>
          </w:p>
        </w:tc>
        <w:tc>
          <w:tcPr>
            <w:tcW w:w="992" w:type="dxa"/>
            <w:vAlign w:val="center"/>
          </w:tcPr>
          <w:p w:rsidR="007068CE" w:rsidRDefault="007068CE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145013</w:t>
            </w:r>
          </w:p>
        </w:tc>
        <w:tc>
          <w:tcPr>
            <w:tcW w:w="851" w:type="dxa"/>
            <w:vAlign w:val="center"/>
          </w:tcPr>
          <w:p w:rsidR="007068CE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147240</w:t>
            </w:r>
          </w:p>
        </w:tc>
        <w:tc>
          <w:tcPr>
            <w:tcW w:w="992" w:type="dxa"/>
            <w:vAlign w:val="center"/>
          </w:tcPr>
          <w:p w:rsidR="007068CE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850" w:type="dxa"/>
            <w:vAlign w:val="center"/>
          </w:tcPr>
          <w:p w:rsidR="007068CE" w:rsidRDefault="007068CE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22656</w:t>
            </w:r>
          </w:p>
        </w:tc>
        <w:tc>
          <w:tcPr>
            <w:tcW w:w="851" w:type="dxa"/>
            <w:vAlign w:val="center"/>
          </w:tcPr>
          <w:p w:rsidR="007068CE" w:rsidRPr="00263373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22100</w:t>
            </w:r>
          </w:p>
        </w:tc>
        <w:tc>
          <w:tcPr>
            <w:tcW w:w="1002" w:type="dxa"/>
            <w:vAlign w:val="center"/>
          </w:tcPr>
          <w:p w:rsidR="007068CE" w:rsidRPr="00263373" w:rsidRDefault="00144766" w:rsidP="00B86DF8">
            <w:pPr>
              <w:spacing w:line="240" w:lineRule="auto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97,5</w:t>
            </w:r>
          </w:p>
        </w:tc>
      </w:tr>
    </w:tbl>
    <w:p w:rsidR="00A55231" w:rsidRDefault="00A55231" w:rsidP="0059548E">
      <w:pPr>
        <w:rPr>
          <w:sz w:val="16"/>
          <w:szCs w:val="16"/>
          <w:lang w:val="en-US"/>
        </w:rPr>
      </w:pPr>
      <w:r w:rsidRPr="00A55231">
        <w:rPr>
          <w:sz w:val="16"/>
          <w:szCs w:val="16"/>
          <w:vertAlign w:val="superscript"/>
          <w:lang w:val="en-US"/>
        </w:rPr>
        <w:t>1</w:t>
      </w:r>
      <w:r>
        <w:rPr>
          <w:sz w:val="16"/>
          <w:szCs w:val="16"/>
          <w:lang w:val="en-US"/>
        </w:rPr>
        <w:t xml:space="preserve"> </w:t>
      </w:r>
      <w:r w:rsidRPr="00DA006E">
        <w:rPr>
          <w:sz w:val="16"/>
          <w:szCs w:val="16"/>
          <w:lang w:val="en-US"/>
        </w:rPr>
        <w:t xml:space="preserve">Due to data rounding, the sums of components might be slightly different from </w:t>
      </w:r>
      <w:r>
        <w:rPr>
          <w:sz w:val="16"/>
          <w:szCs w:val="16"/>
          <w:lang w:val="en-US"/>
        </w:rPr>
        <w:t>given</w:t>
      </w:r>
      <w:r w:rsidR="00BB2F3D">
        <w:rPr>
          <w:sz w:val="16"/>
          <w:szCs w:val="16"/>
          <w:lang w:val="en-US"/>
        </w:rPr>
        <w:t xml:space="preserve"> values </w:t>
      </w:r>
      <w:r w:rsidRPr="00DA006E">
        <w:rPr>
          <w:sz w:val="16"/>
          <w:szCs w:val="16"/>
          <w:lang w:val="en-US"/>
        </w:rPr>
        <w:t xml:space="preserve">in </w:t>
      </w:r>
      <w:r w:rsidR="00BB2F3D">
        <w:rPr>
          <w:sz w:val="16"/>
          <w:szCs w:val="16"/>
          <w:lang w:val="en-US"/>
        </w:rPr>
        <w:t>“</w:t>
      </w:r>
      <w:r w:rsidRPr="00DA006E">
        <w:rPr>
          <w:sz w:val="16"/>
          <w:szCs w:val="16"/>
          <w:lang w:val="en-US"/>
        </w:rPr>
        <w:t>t</w:t>
      </w:r>
      <w:r>
        <w:rPr>
          <w:sz w:val="16"/>
          <w:szCs w:val="16"/>
          <w:lang w:val="en-US"/>
        </w:rPr>
        <w:t>otal”.</w:t>
      </w:r>
    </w:p>
    <w:p w:rsidR="00A55231" w:rsidRPr="003C054B" w:rsidRDefault="00A55231" w:rsidP="00A55231">
      <w:pPr>
        <w:pStyle w:val="Tekstprzypisudolnego"/>
        <w:rPr>
          <w:lang w:val="en-US"/>
        </w:rPr>
      </w:pPr>
      <w:r w:rsidRPr="00A55231">
        <w:rPr>
          <w:sz w:val="16"/>
          <w:szCs w:val="18"/>
          <w:vertAlign w:val="superscript"/>
          <w:lang w:val="en-US"/>
        </w:rPr>
        <w:t>2</w:t>
      </w:r>
      <w:r>
        <w:rPr>
          <w:sz w:val="16"/>
          <w:szCs w:val="18"/>
          <w:lang w:val="en-US"/>
        </w:rPr>
        <w:t xml:space="preserve"> P</w:t>
      </w:r>
      <w:r w:rsidRPr="003C054B">
        <w:rPr>
          <w:sz w:val="16"/>
          <w:szCs w:val="18"/>
          <w:lang w:val="en-US"/>
        </w:rPr>
        <w:t>roperties built-up with residential buildings, bu</w:t>
      </w:r>
      <w:r>
        <w:rPr>
          <w:sz w:val="16"/>
          <w:szCs w:val="18"/>
          <w:lang w:val="en-US"/>
        </w:rPr>
        <w:t>ilt</w:t>
      </w:r>
      <w:r w:rsidRPr="003C054B">
        <w:rPr>
          <w:sz w:val="16"/>
          <w:szCs w:val="18"/>
          <w:lang w:val="en-US"/>
        </w:rPr>
        <w:t>-up agricultural land, ot</w:t>
      </w:r>
      <w:r>
        <w:rPr>
          <w:sz w:val="16"/>
          <w:szCs w:val="18"/>
          <w:lang w:val="en-US"/>
        </w:rPr>
        <w:t>her built-up properties and buildings are included.</w:t>
      </w:r>
    </w:p>
    <w:p w:rsidR="00A55231" w:rsidRDefault="00FB021C" w:rsidP="0059548E">
      <w:pPr>
        <w:rPr>
          <w:szCs w:val="19"/>
          <w:lang w:val="en-US"/>
        </w:rPr>
      </w:pPr>
      <w:r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>
                <wp:simplePos x="0" y="0"/>
                <wp:positionH relativeFrom="column">
                  <wp:posOffset>5235575</wp:posOffset>
                </wp:positionH>
                <wp:positionV relativeFrom="paragraph">
                  <wp:posOffset>159385</wp:posOffset>
                </wp:positionV>
                <wp:extent cx="1725295" cy="911225"/>
                <wp:effectExtent l="0" t="0" r="0" b="3175"/>
                <wp:wrapTight wrapText="bothSides">
                  <wp:wrapPolygon edited="0">
                    <wp:start x="715" y="0"/>
                    <wp:lineTo x="715" y="21224"/>
                    <wp:lineTo x="20749" y="21224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36" w:rsidRPr="003C054B" w:rsidRDefault="00304B36" w:rsidP="003601A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3C054B">
                              <w:rPr>
                                <w:lang w:val="en-US"/>
                              </w:rPr>
                              <w:t xml:space="preserve">In 2017 </w:t>
                            </w:r>
                            <w:r w:rsidR="00E23BBB">
                              <w:rPr>
                                <w:lang w:val="en-US"/>
                              </w:rPr>
                              <w:t xml:space="preserve">the largest part of </w:t>
                            </w:r>
                            <w:r w:rsidRPr="003C054B">
                              <w:rPr>
                                <w:lang w:val="en-US"/>
                              </w:rPr>
                              <w:t>real estate transactions</w:t>
                            </w:r>
                            <w:r>
                              <w:rPr>
                                <w:lang w:val="en-US"/>
                              </w:rPr>
                              <w:t xml:space="preserve"> concerned premises (48.</w:t>
                            </w:r>
                            <w:r w:rsidRPr="003C054B">
                              <w:rPr>
                                <w:lang w:val="en-US"/>
                              </w:rPr>
                              <w:t>3%).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2.25pt;margin-top:12.55pt;width:135.85pt;height:71.75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" filled="f" stroked="f">
                <v:textbox>
                  <w:txbxContent>
                    <w:p w:rsidR="00304B36" w:rsidRPr="003C054B" w:rsidRDefault="00304B36" w:rsidP="003601A9">
                      <w:pPr>
                        <w:pStyle w:val="tekstzboku"/>
                        <w:rPr>
                          <w:lang w:val="en-US"/>
                        </w:rPr>
                      </w:pPr>
                      <w:r w:rsidRPr="003C054B">
                        <w:rPr>
                          <w:lang w:val="en-US"/>
                        </w:rPr>
                        <w:t xml:space="preserve">In 2017 </w:t>
                      </w:r>
                      <w:r w:rsidR="00E23BBB">
                        <w:rPr>
                          <w:lang w:val="en-US"/>
                        </w:rPr>
                        <w:t xml:space="preserve">the largest part of </w:t>
                      </w:r>
                      <w:r w:rsidRPr="003C054B">
                        <w:rPr>
                          <w:lang w:val="en-US"/>
                        </w:rPr>
                        <w:t>real estate transactions</w:t>
                      </w:r>
                      <w:r>
                        <w:rPr>
                          <w:lang w:val="en-US"/>
                        </w:rPr>
                        <w:t xml:space="preserve"> concerned premises (48.</w:t>
                      </w:r>
                      <w:r w:rsidRPr="003C054B">
                        <w:rPr>
                          <w:lang w:val="en-US"/>
                        </w:rPr>
                        <w:t>3%).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77E69" w:rsidRPr="003C054B" w:rsidRDefault="00BB2F3D" w:rsidP="0059548E">
      <w:pPr>
        <w:rPr>
          <w:szCs w:val="19"/>
          <w:lang w:val="en-US"/>
        </w:rPr>
      </w:pPr>
      <w:r>
        <w:rPr>
          <w:szCs w:val="19"/>
          <w:lang w:val="en-US"/>
        </w:rPr>
        <w:t>The largest</w:t>
      </w:r>
      <w:r w:rsidR="00704795">
        <w:rPr>
          <w:szCs w:val="19"/>
          <w:lang w:val="en-US"/>
        </w:rPr>
        <w:t xml:space="preserve"> share of premises in</w:t>
      </w:r>
      <w:r w:rsidR="003C054B" w:rsidRPr="003C054B">
        <w:rPr>
          <w:szCs w:val="19"/>
          <w:lang w:val="en-US"/>
        </w:rPr>
        <w:t xml:space="preserve"> </w:t>
      </w:r>
      <w:r w:rsidR="00E83B9F">
        <w:rPr>
          <w:szCs w:val="19"/>
          <w:lang w:val="en-US"/>
        </w:rPr>
        <w:t xml:space="preserve">the </w:t>
      </w:r>
      <w:r w:rsidR="00E23BBB">
        <w:rPr>
          <w:szCs w:val="19"/>
          <w:lang w:val="en-US"/>
        </w:rPr>
        <w:t xml:space="preserve">total number of </w:t>
      </w:r>
      <w:r w:rsidR="003C054B" w:rsidRPr="003C054B">
        <w:rPr>
          <w:szCs w:val="19"/>
          <w:lang w:val="en-US"/>
        </w:rPr>
        <w:t>real esta</w:t>
      </w:r>
      <w:r w:rsidR="00704795">
        <w:rPr>
          <w:szCs w:val="19"/>
          <w:lang w:val="en-US"/>
        </w:rPr>
        <w:t xml:space="preserve">te transactions was recorded in </w:t>
      </w:r>
      <w:proofErr w:type="spellStart"/>
      <w:r w:rsidR="00F70A90" w:rsidRPr="003C054B">
        <w:rPr>
          <w:szCs w:val="19"/>
          <w:lang w:val="en-US"/>
        </w:rPr>
        <w:t>dolno</w:t>
      </w:r>
      <w:r w:rsidR="003C054B" w:rsidRPr="003C054B">
        <w:rPr>
          <w:szCs w:val="19"/>
          <w:lang w:val="en-US"/>
        </w:rPr>
        <w:t>slaskie</w:t>
      </w:r>
      <w:proofErr w:type="spellEnd"/>
      <w:r w:rsidR="00F70A90" w:rsidRPr="003C054B">
        <w:rPr>
          <w:szCs w:val="19"/>
          <w:lang w:val="en-US"/>
        </w:rPr>
        <w:t xml:space="preserve">, </w:t>
      </w:r>
      <w:proofErr w:type="spellStart"/>
      <w:r w:rsidR="00F70A90" w:rsidRPr="003C054B">
        <w:rPr>
          <w:szCs w:val="19"/>
          <w:lang w:val="en-US"/>
        </w:rPr>
        <w:t>po</w:t>
      </w:r>
      <w:r w:rsidR="003C054B" w:rsidRPr="003C054B">
        <w:rPr>
          <w:szCs w:val="19"/>
          <w:lang w:val="en-US"/>
        </w:rPr>
        <w:t>morskie</w:t>
      </w:r>
      <w:proofErr w:type="spellEnd"/>
      <w:r w:rsidR="00F70A90" w:rsidRPr="003C054B">
        <w:rPr>
          <w:szCs w:val="19"/>
          <w:lang w:val="en-US"/>
        </w:rPr>
        <w:t xml:space="preserve">, </w:t>
      </w:r>
      <w:proofErr w:type="spellStart"/>
      <w:r w:rsidR="00F70A90" w:rsidRPr="003C054B">
        <w:rPr>
          <w:szCs w:val="19"/>
          <w:lang w:val="en-US"/>
        </w:rPr>
        <w:t>mazowiec</w:t>
      </w:r>
      <w:r w:rsidR="003C054B" w:rsidRPr="003C054B">
        <w:rPr>
          <w:szCs w:val="19"/>
          <w:lang w:val="en-US"/>
        </w:rPr>
        <w:t>kie</w:t>
      </w:r>
      <w:proofErr w:type="spellEnd"/>
      <w:r w:rsidR="00F70A90" w:rsidRPr="003C054B">
        <w:rPr>
          <w:szCs w:val="19"/>
          <w:lang w:val="en-US"/>
        </w:rPr>
        <w:t xml:space="preserve"> i </w:t>
      </w:r>
      <w:proofErr w:type="spellStart"/>
      <w:r w:rsidR="00F70A90" w:rsidRPr="003C054B">
        <w:rPr>
          <w:szCs w:val="19"/>
          <w:lang w:val="en-US"/>
        </w:rPr>
        <w:t>zachodniopomor</w:t>
      </w:r>
      <w:r w:rsidR="003C054B" w:rsidRPr="003C054B">
        <w:rPr>
          <w:szCs w:val="19"/>
          <w:lang w:val="en-US"/>
        </w:rPr>
        <w:t>skie</w:t>
      </w:r>
      <w:proofErr w:type="spellEnd"/>
      <w:r w:rsidR="003C054B" w:rsidRPr="003C054B">
        <w:rPr>
          <w:szCs w:val="19"/>
          <w:lang w:val="en-US"/>
        </w:rPr>
        <w:t xml:space="preserve"> voi</w:t>
      </w:r>
      <w:r w:rsidR="003C054B">
        <w:rPr>
          <w:szCs w:val="19"/>
          <w:lang w:val="en-US"/>
        </w:rPr>
        <w:t>vod</w:t>
      </w:r>
      <w:r w:rsidR="00704795">
        <w:rPr>
          <w:szCs w:val="19"/>
          <w:lang w:val="en-US"/>
        </w:rPr>
        <w:t>s</w:t>
      </w:r>
      <w:r w:rsidR="003C054B">
        <w:rPr>
          <w:szCs w:val="19"/>
          <w:lang w:val="en-US"/>
        </w:rPr>
        <w:t>hips</w:t>
      </w:r>
      <w:r w:rsidR="00F70A90" w:rsidRPr="003C054B">
        <w:rPr>
          <w:szCs w:val="19"/>
          <w:lang w:val="en-US"/>
        </w:rPr>
        <w:t>.</w:t>
      </w:r>
      <w:r w:rsidR="0061700A" w:rsidRPr="003C054B">
        <w:rPr>
          <w:szCs w:val="19"/>
          <w:lang w:val="en-US"/>
        </w:rPr>
        <w:t xml:space="preserve"> </w:t>
      </w:r>
      <w:r w:rsidR="00704795">
        <w:rPr>
          <w:szCs w:val="19"/>
          <w:lang w:val="en-US"/>
        </w:rPr>
        <w:t>The largest</w:t>
      </w:r>
      <w:r w:rsidR="003C054B" w:rsidRPr="003C054B">
        <w:rPr>
          <w:szCs w:val="19"/>
          <w:lang w:val="en-US"/>
        </w:rPr>
        <w:t xml:space="preserve"> share of land properties was recorded</w:t>
      </w:r>
      <w:r w:rsidR="00E56DF4" w:rsidRPr="003C054B">
        <w:rPr>
          <w:szCs w:val="19"/>
          <w:lang w:val="en-US"/>
        </w:rPr>
        <w:t xml:space="preserve"> </w:t>
      </w:r>
      <w:r w:rsidR="003C054B" w:rsidRPr="003C054B">
        <w:rPr>
          <w:szCs w:val="19"/>
          <w:lang w:val="en-US"/>
        </w:rPr>
        <w:t>in</w:t>
      </w:r>
      <w:r w:rsidR="0061700A" w:rsidRPr="003C054B">
        <w:rPr>
          <w:szCs w:val="19"/>
          <w:lang w:val="en-US"/>
        </w:rPr>
        <w:t xml:space="preserve"> </w:t>
      </w:r>
      <w:proofErr w:type="spellStart"/>
      <w:r w:rsidR="00E56DF4" w:rsidRPr="003C054B">
        <w:rPr>
          <w:szCs w:val="19"/>
          <w:lang w:val="en-US"/>
        </w:rPr>
        <w:t>podkarpac</w:t>
      </w:r>
      <w:r w:rsidR="003C054B">
        <w:rPr>
          <w:szCs w:val="19"/>
          <w:lang w:val="en-US"/>
        </w:rPr>
        <w:t>kie</w:t>
      </w:r>
      <w:proofErr w:type="spellEnd"/>
      <w:r w:rsidR="003C054B">
        <w:rPr>
          <w:szCs w:val="19"/>
          <w:lang w:val="en-US"/>
        </w:rPr>
        <w:t xml:space="preserve">, </w:t>
      </w:r>
      <w:proofErr w:type="spellStart"/>
      <w:r w:rsidR="003C054B">
        <w:rPr>
          <w:szCs w:val="19"/>
          <w:lang w:val="en-US"/>
        </w:rPr>
        <w:t>s</w:t>
      </w:r>
      <w:r w:rsidR="00F70A90" w:rsidRPr="003C054B">
        <w:rPr>
          <w:szCs w:val="19"/>
          <w:lang w:val="en-US"/>
        </w:rPr>
        <w:t>wi</w:t>
      </w:r>
      <w:r w:rsidR="003C054B">
        <w:rPr>
          <w:szCs w:val="19"/>
          <w:lang w:val="en-US"/>
        </w:rPr>
        <w:t>e</w:t>
      </w:r>
      <w:r w:rsidR="00F70A90" w:rsidRPr="003C054B">
        <w:rPr>
          <w:szCs w:val="19"/>
          <w:lang w:val="en-US"/>
        </w:rPr>
        <w:t>tokrzy</w:t>
      </w:r>
      <w:r w:rsidR="003C054B">
        <w:rPr>
          <w:szCs w:val="19"/>
          <w:lang w:val="en-US"/>
        </w:rPr>
        <w:t>skie</w:t>
      </w:r>
      <w:proofErr w:type="spellEnd"/>
      <w:r w:rsidR="003C054B">
        <w:rPr>
          <w:szCs w:val="19"/>
          <w:lang w:val="en-US"/>
        </w:rPr>
        <w:t xml:space="preserve"> and</w:t>
      </w:r>
      <w:r w:rsidR="00F70A90" w:rsidRPr="003C054B">
        <w:rPr>
          <w:szCs w:val="19"/>
          <w:lang w:val="en-US"/>
        </w:rPr>
        <w:t xml:space="preserve"> </w:t>
      </w:r>
      <w:proofErr w:type="spellStart"/>
      <w:r w:rsidR="00F70A90" w:rsidRPr="003C054B">
        <w:rPr>
          <w:szCs w:val="19"/>
          <w:lang w:val="en-US"/>
        </w:rPr>
        <w:t>lubel</w:t>
      </w:r>
      <w:r w:rsidR="003C054B">
        <w:rPr>
          <w:szCs w:val="19"/>
          <w:lang w:val="en-US"/>
        </w:rPr>
        <w:t>skie</w:t>
      </w:r>
      <w:proofErr w:type="spellEnd"/>
      <w:r w:rsidR="003C054B">
        <w:rPr>
          <w:szCs w:val="19"/>
          <w:lang w:val="en-US"/>
        </w:rPr>
        <w:t xml:space="preserve"> </w:t>
      </w:r>
      <w:r w:rsidR="003C054B" w:rsidRPr="003C054B">
        <w:rPr>
          <w:szCs w:val="19"/>
          <w:lang w:val="en-US"/>
        </w:rPr>
        <w:t>voi</w:t>
      </w:r>
      <w:r w:rsidR="003C054B">
        <w:rPr>
          <w:szCs w:val="19"/>
          <w:lang w:val="en-US"/>
        </w:rPr>
        <w:t>vod</w:t>
      </w:r>
      <w:r w:rsidR="00A55231">
        <w:rPr>
          <w:szCs w:val="19"/>
          <w:lang w:val="en-US"/>
        </w:rPr>
        <w:t>s</w:t>
      </w:r>
      <w:r w:rsidR="003C054B">
        <w:rPr>
          <w:szCs w:val="19"/>
          <w:lang w:val="en-US"/>
        </w:rPr>
        <w:t>hips</w:t>
      </w:r>
      <w:r w:rsidR="00F70A90" w:rsidRPr="003C054B">
        <w:rPr>
          <w:szCs w:val="19"/>
          <w:lang w:val="en-US"/>
        </w:rPr>
        <w:t>.</w:t>
      </w:r>
    </w:p>
    <w:p w:rsidR="00F70A90" w:rsidRPr="003C054B" w:rsidRDefault="00F70A90" w:rsidP="00BB5809">
      <w:pPr>
        <w:rPr>
          <w:b/>
          <w:sz w:val="18"/>
          <w:szCs w:val="18"/>
          <w:lang w:val="en-US"/>
        </w:rPr>
      </w:pPr>
    </w:p>
    <w:p w:rsidR="00CB1436" w:rsidRPr="00CB1436" w:rsidRDefault="00CB1436" w:rsidP="00BB5809">
      <w:pPr>
        <w:rPr>
          <w:b/>
          <w:sz w:val="18"/>
          <w:szCs w:val="18"/>
          <w:shd w:val="clear" w:color="auto" w:fill="FFFFFF"/>
          <w:lang w:val="en-US"/>
        </w:rPr>
      </w:pPr>
      <w:r>
        <w:rPr>
          <w:b/>
          <w:noProof/>
          <w:sz w:val="18"/>
          <w:szCs w:val="18"/>
          <w:lang w:eastAsia="pl-PL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74930</wp:posOffset>
            </wp:positionH>
            <wp:positionV relativeFrom="paragraph">
              <wp:posOffset>381635</wp:posOffset>
            </wp:positionV>
            <wp:extent cx="4912995" cy="3186430"/>
            <wp:effectExtent l="0" t="0" r="0" b="0"/>
            <wp:wrapSquare wrapText="bothSides"/>
            <wp:docPr id="6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3C054B" w:rsidRPr="00CB1436">
        <w:rPr>
          <w:b/>
          <w:sz w:val="18"/>
          <w:szCs w:val="18"/>
          <w:lang w:val="en-US"/>
        </w:rPr>
        <w:t>Chart</w:t>
      </w:r>
      <w:r w:rsidR="00746E58" w:rsidRPr="00CB1436">
        <w:rPr>
          <w:b/>
          <w:sz w:val="18"/>
          <w:szCs w:val="18"/>
          <w:lang w:val="en-US"/>
        </w:rPr>
        <w:t xml:space="preserve"> 1</w:t>
      </w:r>
      <w:r w:rsidR="00996EC5" w:rsidRPr="00CB1436">
        <w:rPr>
          <w:b/>
          <w:sz w:val="18"/>
          <w:szCs w:val="18"/>
          <w:lang w:val="en-US"/>
        </w:rPr>
        <w:t>.</w:t>
      </w:r>
      <w:r w:rsidR="00996EC5" w:rsidRPr="00CB1436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3C054B" w:rsidRPr="003C054B">
        <w:rPr>
          <w:b/>
          <w:sz w:val="18"/>
          <w:szCs w:val="18"/>
          <w:shd w:val="clear" w:color="auto" w:fill="FFFFFF"/>
          <w:lang w:val="en-US"/>
        </w:rPr>
        <w:t xml:space="preserve">Quantity structure of </w:t>
      </w:r>
      <w:r w:rsidR="007F08E0">
        <w:rPr>
          <w:b/>
          <w:sz w:val="18"/>
          <w:szCs w:val="18"/>
          <w:shd w:val="clear" w:color="auto" w:fill="FFFFFF"/>
          <w:lang w:val="en-US"/>
        </w:rPr>
        <w:t>real estate</w:t>
      </w:r>
      <w:r w:rsidR="003C054B" w:rsidRPr="003C054B">
        <w:rPr>
          <w:b/>
          <w:sz w:val="18"/>
          <w:szCs w:val="18"/>
          <w:shd w:val="clear" w:color="auto" w:fill="FFFFFF"/>
          <w:lang w:val="en-US"/>
        </w:rPr>
        <w:t xml:space="preserve"> transactions by type in voiv</w:t>
      </w:r>
      <w:r w:rsidR="003C054B">
        <w:rPr>
          <w:b/>
          <w:sz w:val="18"/>
          <w:szCs w:val="18"/>
          <w:shd w:val="clear" w:color="auto" w:fill="FFFFFF"/>
          <w:lang w:val="en-US"/>
        </w:rPr>
        <w:t>o</w:t>
      </w:r>
      <w:r w:rsidR="003C054B" w:rsidRPr="003C054B">
        <w:rPr>
          <w:b/>
          <w:sz w:val="18"/>
          <w:szCs w:val="18"/>
          <w:shd w:val="clear" w:color="auto" w:fill="FFFFFF"/>
          <w:lang w:val="en-US"/>
        </w:rPr>
        <w:t>dships in</w:t>
      </w:r>
      <w:r w:rsidR="003C054B">
        <w:rPr>
          <w:b/>
          <w:sz w:val="18"/>
          <w:szCs w:val="18"/>
          <w:shd w:val="clear" w:color="auto" w:fill="FFFFFF"/>
          <w:lang w:val="en-US"/>
        </w:rPr>
        <w:t xml:space="preserve"> </w:t>
      </w:r>
      <w:r w:rsidR="00EE456A" w:rsidRPr="003C054B">
        <w:rPr>
          <w:b/>
          <w:sz w:val="18"/>
          <w:szCs w:val="18"/>
          <w:shd w:val="clear" w:color="auto" w:fill="FFFFFF"/>
          <w:lang w:val="en-US"/>
        </w:rPr>
        <w:t>2017</w:t>
      </w:r>
    </w:p>
    <w:p w:rsidR="007F08E0" w:rsidRDefault="007F08E0" w:rsidP="00BB5809">
      <w:pPr>
        <w:rPr>
          <w:b/>
          <w:spacing w:val="-2"/>
          <w:sz w:val="18"/>
          <w:shd w:val="clear" w:color="auto" w:fill="FFFFFF"/>
          <w:lang w:val="en-US"/>
        </w:rPr>
      </w:pPr>
    </w:p>
    <w:p w:rsidR="00E348D0" w:rsidRDefault="00E348D0" w:rsidP="00BB5809">
      <w:pPr>
        <w:rPr>
          <w:b/>
          <w:spacing w:val="-2"/>
          <w:sz w:val="18"/>
          <w:shd w:val="clear" w:color="auto" w:fill="FFFFFF"/>
          <w:lang w:val="en-US"/>
        </w:rPr>
      </w:pPr>
    </w:p>
    <w:p w:rsidR="009866EF" w:rsidRPr="00334DFE" w:rsidRDefault="00FB021C" w:rsidP="00BB5809">
      <w:pPr>
        <w:rPr>
          <w:b/>
          <w:spacing w:val="-2"/>
          <w:sz w:val="18"/>
          <w:shd w:val="clear" w:color="auto" w:fill="FFFFFF"/>
          <w:lang w:val="en-US"/>
        </w:rPr>
      </w:pPr>
      <w:bookmarkStart w:id="0" w:name="_GoBack"/>
      <w:bookmarkEnd w:id="0"/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85216" behindDoc="1" locked="0" layoutInCell="1" allowOverlap="1">
                <wp:simplePos x="0" y="0"/>
                <wp:positionH relativeFrom="column">
                  <wp:posOffset>5281930</wp:posOffset>
                </wp:positionH>
                <wp:positionV relativeFrom="paragraph">
                  <wp:posOffset>-62865</wp:posOffset>
                </wp:positionV>
                <wp:extent cx="1725295" cy="1300480"/>
                <wp:effectExtent l="0" t="0" r="0" b="0"/>
                <wp:wrapTight wrapText="bothSides">
                  <wp:wrapPolygon edited="0">
                    <wp:start x="715" y="0"/>
                    <wp:lineTo x="715" y="21199"/>
                    <wp:lineTo x="20749" y="21199"/>
                    <wp:lineTo x="20749" y="0"/>
                    <wp:lineTo x="715" y="0"/>
                  </wp:wrapPolygon>
                </wp:wrapTight>
                <wp:docPr id="5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0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36" w:rsidRPr="0056658F" w:rsidRDefault="00304B36" w:rsidP="00907E1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56658F">
                              <w:rPr>
                                <w:lang w:val="en-US"/>
                              </w:rPr>
                              <w:t>Prices of residential premis</w:t>
                            </w:r>
                            <w:r w:rsidR="00704795">
                              <w:rPr>
                                <w:lang w:val="en-US"/>
                              </w:rPr>
                              <w:t>es in 2017 increased by 3.8% (</w:t>
                            </w:r>
                            <w:r>
                              <w:rPr>
                                <w:lang w:val="en-US"/>
                              </w:rPr>
                              <w:t>on primary market – by 3.</w:t>
                            </w:r>
                            <w:r w:rsidRPr="0056658F">
                              <w:rPr>
                                <w:lang w:val="en-US"/>
                              </w:rPr>
                              <w:t xml:space="preserve">2% </w:t>
                            </w:r>
                            <w:r>
                              <w:rPr>
                                <w:lang w:val="en-US"/>
                              </w:rPr>
                              <w:t>and on secondary market – by 4.</w:t>
                            </w:r>
                            <w:r w:rsidRPr="0056658F">
                              <w:rPr>
                                <w:lang w:val="en-US"/>
                              </w:rPr>
                              <w:t>5%)</w:t>
                            </w:r>
                            <w:r>
                              <w:rPr>
                                <w:lang w:val="en-US"/>
                              </w:rPr>
                              <w:t xml:space="preserve"> in comparison to </w:t>
                            </w:r>
                            <w:r w:rsidR="00704795">
                              <w:rPr>
                                <w:lang w:val="en-US"/>
                              </w:rPr>
                              <w:t xml:space="preserve"> the </w:t>
                            </w:r>
                            <w:r>
                              <w:rPr>
                                <w:lang w:val="en-US"/>
                              </w:rPr>
                              <w:t>previous year</w:t>
                            </w:r>
                            <w:r w:rsidRPr="0056658F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9" type="#_x0000_t202" style="position:absolute;margin-left:415.9pt;margin-top:-4.95pt;width:135.85pt;height:102.4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" filled="f" stroked="f">
                <v:textbox>
                  <w:txbxContent>
                    <w:p w:rsidR="00304B36" w:rsidRPr="0056658F" w:rsidRDefault="00304B36" w:rsidP="00907E1E">
                      <w:pPr>
                        <w:pStyle w:val="tekstzboku"/>
                        <w:rPr>
                          <w:lang w:val="en-US"/>
                        </w:rPr>
                      </w:pPr>
                      <w:r w:rsidRPr="0056658F">
                        <w:rPr>
                          <w:lang w:val="en-US"/>
                        </w:rPr>
                        <w:t>Prices of residential premis</w:t>
                      </w:r>
                      <w:r w:rsidR="00704795">
                        <w:rPr>
                          <w:lang w:val="en-US"/>
                        </w:rPr>
                        <w:t>es in 2017 increased by 3.8% (</w:t>
                      </w:r>
                      <w:r>
                        <w:rPr>
                          <w:lang w:val="en-US"/>
                        </w:rPr>
                        <w:t>on primary market – by 3.</w:t>
                      </w:r>
                      <w:r w:rsidRPr="0056658F">
                        <w:rPr>
                          <w:lang w:val="en-US"/>
                        </w:rPr>
                        <w:t xml:space="preserve">2% </w:t>
                      </w:r>
                      <w:r>
                        <w:rPr>
                          <w:lang w:val="en-US"/>
                        </w:rPr>
                        <w:t>and on secondary market – by 4.</w:t>
                      </w:r>
                      <w:r w:rsidRPr="0056658F">
                        <w:rPr>
                          <w:lang w:val="en-US"/>
                        </w:rPr>
                        <w:t>5%)</w:t>
                      </w:r>
                      <w:r>
                        <w:rPr>
                          <w:lang w:val="en-US"/>
                        </w:rPr>
                        <w:t xml:space="preserve"> in comparison to </w:t>
                      </w:r>
                      <w:r w:rsidR="00704795">
                        <w:rPr>
                          <w:lang w:val="en-US"/>
                        </w:rPr>
                        <w:t xml:space="preserve"> the </w:t>
                      </w:r>
                      <w:r>
                        <w:rPr>
                          <w:lang w:val="en-US"/>
                        </w:rPr>
                        <w:t>previous year</w:t>
                      </w:r>
                      <w:r w:rsidRPr="0056658F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34DFE" w:rsidRPr="00A55231">
        <w:rPr>
          <w:b/>
          <w:spacing w:val="-2"/>
          <w:sz w:val="18"/>
          <w:shd w:val="clear" w:color="auto" w:fill="FFFFFF"/>
          <w:lang w:val="en-US"/>
        </w:rPr>
        <w:t>Table</w:t>
      </w:r>
      <w:r w:rsidR="00746E58" w:rsidRPr="00A55231">
        <w:rPr>
          <w:b/>
          <w:spacing w:val="-2"/>
          <w:sz w:val="18"/>
          <w:shd w:val="clear" w:color="auto" w:fill="FFFFFF"/>
          <w:lang w:val="en-US"/>
        </w:rPr>
        <w:t xml:space="preserve"> 3</w:t>
      </w:r>
      <w:r w:rsidR="00437A70" w:rsidRPr="00A55231">
        <w:rPr>
          <w:b/>
          <w:spacing w:val="-2"/>
          <w:sz w:val="18"/>
          <w:shd w:val="clear" w:color="auto" w:fill="FFFFFF"/>
          <w:lang w:val="en-US"/>
        </w:rPr>
        <w:t xml:space="preserve">. </w:t>
      </w:r>
      <w:r w:rsidR="00334DFE" w:rsidRPr="00334DFE">
        <w:rPr>
          <w:b/>
          <w:spacing w:val="-2"/>
          <w:sz w:val="18"/>
          <w:shd w:val="clear" w:color="auto" w:fill="FFFFFF"/>
          <w:lang w:val="en-US"/>
        </w:rPr>
        <w:t xml:space="preserve">Price indices of residential premises in </w:t>
      </w:r>
      <w:r w:rsidR="00437A70" w:rsidRPr="00334DFE">
        <w:rPr>
          <w:b/>
          <w:spacing w:val="-2"/>
          <w:sz w:val="18"/>
          <w:shd w:val="clear" w:color="auto" w:fill="FFFFFF"/>
          <w:lang w:val="en-US"/>
        </w:rPr>
        <w:t>2017</w:t>
      </w:r>
    </w:p>
    <w:tbl>
      <w:tblPr>
        <w:tblStyle w:val="Siatkatabelijasna11"/>
        <w:tblW w:w="7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197"/>
        <w:gridCol w:w="1908"/>
        <w:gridCol w:w="1909"/>
        <w:gridCol w:w="1909"/>
      </w:tblGrid>
      <w:tr w:rsidR="00437A70" w:rsidRPr="00437A70" w:rsidTr="00437A70">
        <w:trPr>
          <w:trHeight w:val="57"/>
          <w:jc w:val="center"/>
        </w:trPr>
        <w:tc>
          <w:tcPr>
            <w:tcW w:w="2197" w:type="dxa"/>
            <w:vMerge w:val="restart"/>
            <w:vAlign w:val="center"/>
          </w:tcPr>
          <w:p w:rsidR="00437A70" w:rsidRPr="00437A70" w:rsidRDefault="00334DFE" w:rsidP="00437A7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726" w:type="dxa"/>
            <w:gridSpan w:val="3"/>
            <w:vAlign w:val="center"/>
          </w:tcPr>
          <w:p w:rsidR="00437A70" w:rsidRPr="00437A70" w:rsidRDefault="00437A70" w:rsidP="00437A70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2017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Merge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keepNext/>
              <w:tabs>
                <w:tab w:val="right" w:leader="dot" w:pos="4139"/>
              </w:tabs>
              <w:spacing w:before="240" w:line="24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908" w:type="dxa"/>
            <w:tcBorders>
              <w:bottom w:val="single" w:sz="12" w:space="0" w:color="212492"/>
            </w:tcBorders>
            <w:vAlign w:val="center"/>
          </w:tcPr>
          <w:p w:rsidR="00437A70" w:rsidRPr="00437A70" w:rsidRDefault="00334DFE" w:rsidP="00437A70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previous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year</w:t>
            </w:r>
            <w:proofErr w:type="spellEnd"/>
            <w:r w:rsidR="00437A70" w:rsidRPr="00437A7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2010=100</w:t>
            </w:r>
          </w:p>
        </w:tc>
        <w:tc>
          <w:tcPr>
            <w:tcW w:w="1909" w:type="dxa"/>
            <w:tcBorders>
              <w:bottom w:val="single" w:sz="12" w:space="0" w:color="212492"/>
            </w:tcBorders>
            <w:vAlign w:val="center"/>
          </w:tcPr>
          <w:p w:rsidR="00437A70" w:rsidRPr="00437A70" w:rsidRDefault="00437A70" w:rsidP="00437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Align w:val="center"/>
          </w:tcPr>
          <w:p w:rsidR="00437A70" w:rsidRPr="00437A70" w:rsidRDefault="00334DFE" w:rsidP="00437A7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8"/>
                <w:szCs w:val="16"/>
              </w:rPr>
              <w:t>TOTAL</w:t>
            </w:r>
          </w:p>
        </w:tc>
        <w:tc>
          <w:tcPr>
            <w:tcW w:w="1908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="00437A70" w:rsidRPr="00437A7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909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100.</w:t>
            </w:r>
            <w:r w:rsidR="00437A70" w:rsidRPr="00437A70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909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105.</w:t>
            </w:r>
            <w:r w:rsidR="00437A70" w:rsidRPr="00437A70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Align w:val="center"/>
          </w:tcPr>
          <w:p w:rsidR="00437A70" w:rsidRPr="00437A70" w:rsidRDefault="00334DFE" w:rsidP="00437A70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Primary</w:t>
            </w:r>
            <w:proofErr w:type="spellEnd"/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market</w:t>
            </w:r>
          </w:p>
        </w:tc>
        <w:tc>
          <w:tcPr>
            <w:tcW w:w="1908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437A70" w:rsidRPr="00437A70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09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103.</w:t>
            </w:r>
            <w:r w:rsidR="00437A70" w:rsidRPr="00437A70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909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437A70" w:rsidRPr="00437A7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437A70" w:rsidRPr="00437A70" w:rsidTr="00437A70">
        <w:trPr>
          <w:trHeight w:val="57"/>
          <w:jc w:val="center"/>
        </w:trPr>
        <w:tc>
          <w:tcPr>
            <w:tcW w:w="2197" w:type="dxa"/>
            <w:vAlign w:val="center"/>
          </w:tcPr>
          <w:p w:rsidR="00437A70" w:rsidRPr="00437A70" w:rsidRDefault="00334DFE" w:rsidP="00437A7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Secondary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market</w:t>
            </w:r>
          </w:p>
        </w:tc>
        <w:tc>
          <w:tcPr>
            <w:tcW w:w="1908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104.</w:t>
            </w:r>
            <w:r w:rsidR="00437A70" w:rsidRPr="00437A7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09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99.</w:t>
            </w:r>
            <w:r w:rsidR="00437A70" w:rsidRPr="00437A70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909" w:type="dxa"/>
            <w:vAlign w:val="center"/>
          </w:tcPr>
          <w:p w:rsidR="00437A70" w:rsidRPr="00437A70" w:rsidRDefault="00334DFE" w:rsidP="00437A7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="00437A70" w:rsidRPr="00437A70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437A70" w:rsidRPr="008A682E" w:rsidRDefault="00304B36" w:rsidP="00E76D26">
      <w:pPr>
        <w:rPr>
          <w:b/>
          <w:sz w:val="18"/>
          <w:lang w:val="en-US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447040</wp:posOffset>
            </wp:positionV>
            <wp:extent cx="5057775" cy="2783840"/>
            <wp:effectExtent l="0" t="0" r="0" b="0"/>
            <wp:wrapSquare wrapText="bothSides"/>
            <wp:docPr id="7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8A682E" w:rsidRPr="00A55231">
        <w:rPr>
          <w:b/>
          <w:sz w:val="18"/>
          <w:lang w:val="en-US"/>
        </w:rPr>
        <w:t>Chart</w:t>
      </w:r>
      <w:r w:rsidR="002940EF" w:rsidRPr="00A55231">
        <w:rPr>
          <w:b/>
          <w:sz w:val="18"/>
          <w:lang w:val="en-US"/>
        </w:rPr>
        <w:t xml:space="preserve"> 2. </w:t>
      </w:r>
      <w:r w:rsidR="00A55231">
        <w:rPr>
          <w:b/>
          <w:sz w:val="18"/>
          <w:lang w:val="en-US"/>
        </w:rPr>
        <w:t>Prices</w:t>
      </w:r>
      <w:r w:rsidR="008A682E" w:rsidRPr="008A682E">
        <w:rPr>
          <w:b/>
          <w:sz w:val="18"/>
          <w:lang w:val="en-US"/>
        </w:rPr>
        <w:t xml:space="preserve"> of residential premises (change in</w:t>
      </w:r>
      <w:r w:rsidR="008A682E">
        <w:rPr>
          <w:b/>
          <w:sz w:val="18"/>
          <w:lang w:val="en-US"/>
        </w:rPr>
        <w:t xml:space="preserve"> % compared with the previous year</w:t>
      </w:r>
      <w:r w:rsidR="002940EF" w:rsidRPr="008A682E">
        <w:rPr>
          <w:b/>
          <w:sz w:val="18"/>
          <w:lang w:val="en-US"/>
        </w:rPr>
        <w:t>)</w:t>
      </w:r>
    </w:p>
    <w:p w:rsidR="00304B36" w:rsidRPr="008A682E" w:rsidRDefault="00304B36" w:rsidP="00E76D26">
      <w:pPr>
        <w:rPr>
          <w:b/>
          <w:sz w:val="18"/>
          <w:lang w:val="en-US"/>
        </w:rPr>
      </w:pPr>
    </w:p>
    <w:p w:rsidR="00437A70" w:rsidRPr="00304B36" w:rsidRDefault="00364C91" w:rsidP="00E76D26">
      <w:pPr>
        <w:rPr>
          <w:b/>
          <w:sz w:val="18"/>
          <w:lang w:val="en-US"/>
        </w:rPr>
      </w:pPr>
      <w:r>
        <w:rPr>
          <w:b/>
          <w:noProof/>
          <w:sz w:val="18"/>
          <w:lang w:eastAsia="pl-PL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365125</wp:posOffset>
            </wp:positionV>
            <wp:extent cx="5111750" cy="2769870"/>
            <wp:effectExtent l="0" t="0" r="0" b="0"/>
            <wp:wrapSquare wrapText="bothSides"/>
            <wp:docPr id="8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304B36" w:rsidRPr="00304B36">
        <w:rPr>
          <w:b/>
          <w:sz w:val="18"/>
          <w:lang w:val="en-US"/>
        </w:rPr>
        <w:t>Chart</w:t>
      </w:r>
      <w:r w:rsidR="002940EF" w:rsidRPr="00304B36">
        <w:rPr>
          <w:b/>
          <w:sz w:val="18"/>
          <w:lang w:val="en-US"/>
        </w:rPr>
        <w:t xml:space="preserve"> 3. </w:t>
      </w:r>
      <w:r w:rsidR="00A55231">
        <w:rPr>
          <w:b/>
          <w:sz w:val="18"/>
          <w:lang w:val="en-US"/>
        </w:rPr>
        <w:t>Prices</w:t>
      </w:r>
      <w:r w:rsidR="00304B36" w:rsidRPr="008A682E">
        <w:rPr>
          <w:b/>
          <w:sz w:val="18"/>
          <w:lang w:val="en-US"/>
        </w:rPr>
        <w:t xml:space="preserve"> of residential premises </w:t>
      </w:r>
      <w:r w:rsidR="002940EF" w:rsidRPr="00304B36">
        <w:rPr>
          <w:b/>
          <w:sz w:val="18"/>
          <w:lang w:val="en-US"/>
        </w:rPr>
        <w:t>(</w:t>
      </w:r>
      <w:r w:rsidR="00304B36" w:rsidRPr="008A682E">
        <w:rPr>
          <w:b/>
          <w:sz w:val="18"/>
          <w:lang w:val="en-US"/>
        </w:rPr>
        <w:t>change in</w:t>
      </w:r>
      <w:r w:rsidR="00304B36">
        <w:rPr>
          <w:b/>
          <w:sz w:val="18"/>
          <w:lang w:val="en-US"/>
        </w:rPr>
        <w:t xml:space="preserve"> % compared with </w:t>
      </w:r>
      <w:r w:rsidR="002940EF" w:rsidRPr="00304B36">
        <w:rPr>
          <w:b/>
          <w:sz w:val="18"/>
          <w:lang w:val="en-US"/>
        </w:rPr>
        <w:t>2010)</w:t>
      </w:r>
    </w:p>
    <w:p w:rsidR="00E01393" w:rsidRPr="00304B36" w:rsidRDefault="00E01393" w:rsidP="00E76D26">
      <w:pPr>
        <w:rPr>
          <w:b/>
          <w:sz w:val="18"/>
          <w:szCs w:val="18"/>
          <w:shd w:val="clear" w:color="auto" w:fill="FFFFFF"/>
          <w:lang w:val="en-US"/>
        </w:rPr>
      </w:pPr>
    </w:p>
    <w:p w:rsidR="0059548E" w:rsidRPr="00304B36" w:rsidRDefault="0059548E" w:rsidP="00E76D26">
      <w:pPr>
        <w:rPr>
          <w:sz w:val="18"/>
          <w:lang w:val="en-US"/>
        </w:rPr>
        <w:sectPr w:rsidR="0059548E" w:rsidRPr="00304B36" w:rsidSect="003B18B6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304B36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CA7351" w:rsidRPr="005675B6" w:rsidTr="008C3A31">
        <w:trPr>
          <w:trHeight w:val="1912"/>
        </w:trPr>
        <w:tc>
          <w:tcPr>
            <w:tcW w:w="4379" w:type="dxa"/>
          </w:tcPr>
          <w:p w:rsidR="00CA7351" w:rsidRPr="004802D4" w:rsidRDefault="004802D4" w:rsidP="00CA7351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CA7351" w:rsidRPr="004802D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CA7351" w:rsidRPr="004802D4" w:rsidRDefault="004802D4" w:rsidP="00CA7351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CA7351" w:rsidRPr="004802D4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4802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Renata </w:t>
            </w:r>
            <w:proofErr w:type="spellStart"/>
            <w:r w:rsidRPr="004802D4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Rechnio</w:t>
            </w:r>
            <w:proofErr w:type="spellEnd"/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802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608 3802</w:t>
            </w:r>
          </w:p>
          <w:p w:rsidR="00CA7351" w:rsidRPr="00072575" w:rsidRDefault="00CA7351" w:rsidP="00CA735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072575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e-mail: R.Rechnio@s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tat.gov.pl</w:t>
            </w:r>
          </w:p>
        </w:tc>
        <w:tc>
          <w:tcPr>
            <w:tcW w:w="3942" w:type="dxa"/>
          </w:tcPr>
          <w:p w:rsidR="00CA7351" w:rsidRPr="004802D4" w:rsidRDefault="004802D4" w:rsidP="00CA735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CA7351" w:rsidRPr="004802D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CA7351" w:rsidRPr="004802D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The 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pokesperson for the President of the Statistics Poland</w:t>
            </w:r>
          </w:p>
          <w:p w:rsidR="00CA7351" w:rsidRPr="00A55231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A5523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CA7351" w:rsidRPr="008F3638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4802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</w:t>
            </w:r>
            <w:r w:rsidR="004802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75, </w:t>
            </w:r>
            <w:r w:rsidR="004802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4802D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:rsidR="00CA7351" w:rsidRPr="00A55231" w:rsidRDefault="00CA7351" w:rsidP="00CA7351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55231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e-mail: rzecznik@stat.gov.pl</w:t>
            </w:r>
          </w:p>
        </w:tc>
      </w:tr>
    </w:tbl>
    <w:p w:rsidR="00CA7351" w:rsidRPr="00A55231" w:rsidRDefault="00CA7351" w:rsidP="00CA7351">
      <w:pPr>
        <w:rPr>
          <w:sz w:val="20"/>
        </w:rPr>
      </w:pPr>
    </w:p>
    <w:p w:rsidR="00CA7351" w:rsidRPr="00A55231" w:rsidRDefault="00CA7351" w:rsidP="00CA7351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C13BF5" w:rsidTr="008C3A31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A55231" w:rsidRDefault="004802D4" w:rsidP="00CA7351">
            <w:pPr>
              <w:rPr>
                <w:b/>
                <w:sz w:val="20"/>
                <w:lang w:val="en-US"/>
              </w:rPr>
            </w:pPr>
            <w:r w:rsidRPr="00A55231">
              <w:rPr>
                <w:b/>
                <w:sz w:val="20"/>
                <w:lang w:val="en-US"/>
              </w:rPr>
              <w:t>Press Office</w:t>
            </w:r>
          </w:p>
          <w:p w:rsidR="00CA7351" w:rsidRPr="00A55231" w:rsidRDefault="00CA7351" w:rsidP="00CA7351">
            <w:pPr>
              <w:rPr>
                <w:sz w:val="20"/>
                <w:lang w:val="en-US"/>
              </w:rPr>
            </w:pPr>
            <w:r w:rsidRPr="00A55231">
              <w:rPr>
                <w:b/>
                <w:sz w:val="20"/>
                <w:lang w:val="en-US"/>
              </w:rPr>
              <w:t xml:space="preserve">tel.: </w:t>
            </w:r>
            <w:r w:rsidR="004802D4" w:rsidRPr="00A55231">
              <w:rPr>
                <w:sz w:val="20"/>
                <w:lang w:val="en-US"/>
              </w:rPr>
              <w:t>+48</w:t>
            </w:r>
            <w:r w:rsidR="004802D4" w:rsidRPr="00A55231">
              <w:rPr>
                <w:b/>
                <w:sz w:val="20"/>
                <w:lang w:val="en-US"/>
              </w:rPr>
              <w:t xml:space="preserve"> </w:t>
            </w:r>
            <w:r w:rsidRPr="00A55231">
              <w:rPr>
                <w:sz w:val="20"/>
                <w:lang w:val="en-US"/>
              </w:rPr>
              <w:t xml:space="preserve">22 608 34 91, </w:t>
            </w:r>
            <w:r w:rsidR="004802D4" w:rsidRPr="00A55231">
              <w:rPr>
                <w:sz w:val="20"/>
                <w:lang w:val="en-US"/>
              </w:rPr>
              <w:t xml:space="preserve">+48 </w:t>
            </w:r>
            <w:r w:rsidRPr="00A55231">
              <w:rPr>
                <w:sz w:val="20"/>
                <w:lang w:val="en-US"/>
              </w:rPr>
              <w:t xml:space="preserve">22 608 38 04 </w:t>
            </w:r>
          </w:p>
          <w:p w:rsidR="00CA7351" w:rsidRPr="00EE456A" w:rsidRDefault="004802D4" w:rsidP="00CA7351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fax</w:t>
            </w:r>
            <w:r w:rsidR="00CA7351" w:rsidRPr="00EE456A">
              <w:rPr>
                <w:b/>
                <w:sz w:val="20"/>
                <w:lang w:val="en-US"/>
              </w:rPr>
              <w:t>:</w:t>
            </w:r>
            <w:r w:rsidR="00CA7351" w:rsidRPr="00EE456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+48 </w:t>
            </w:r>
            <w:r w:rsidR="00CA7351" w:rsidRPr="00EE456A">
              <w:rPr>
                <w:sz w:val="20"/>
                <w:lang w:val="en-US"/>
              </w:rPr>
              <w:t xml:space="preserve">22 608 38 86 </w:t>
            </w:r>
          </w:p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907E1E">
              <w:rPr>
                <w:sz w:val="20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4802D4" w:rsidRDefault="00CA7351" w:rsidP="00CA7351">
            <w:pPr>
              <w:rPr>
                <w:sz w:val="18"/>
                <w:lang w:val="en-US"/>
              </w:rPr>
            </w:pPr>
            <w:r w:rsidRPr="004802D4">
              <w:rPr>
                <w:sz w:val="20"/>
                <w:lang w:val="en-US"/>
              </w:rPr>
              <w:t>www.stat.gov.pl</w:t>
            </w:r>
            <w:r w:rsidR="004802D4" w:rsidRPr="004802D4">
              <w:rPr>
                <w:sz w:val="20"/>
                <w:lang w:val="en-US"/>
              </w:rPr>
              <w:t>/e</w:t>
            </w:r>
            <w:r w:rsidR="004802D4">
              <w:rPr>
                <w:sz w:val="20"/>
                <w:lang w:val="en-US"/>
              </w:rPr>
              <w:t>n/</w:t>
            </w:r>
          </w:p>
        </w:tc>
      </w:tr>
      <w:tr w:rsidR="00CA7351" w:rsidTr="008C3A31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4802D4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4802D4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4802D4">
            <w:pPr>
              <w:rPr>
                <w:sz w:val="18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="004802D4">
              <w:rPr>
                <w:sz w:val="20"/>
              </w:rPr>
              <w:t>StatPoland</w:t>
            </w:r>
            <w:proofErr w:type="spellEnd"/>
          </w:p>
        </w:tc>
      </w:tr>
      <w:tr w:rsidR="00CA7351" w:rsidTr="008C3A31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CA7351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CA7351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CA7351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FB021C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B36" w:rsidRDefault="00304B3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304B36" w:rsidRPr="00A55231" w:rsidRDefault="004802D4" w:rsidP="00CA735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A55231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5C43A4" w:rsidRPr="005C43A4" w:rsidRDefault="006B5BC8" w:rsidP="00CA735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5C43A4" w:rsidRPr="005C43A4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 in the first quarter of 2018</w:t>
                              </w:r>
                            </w:hyperlink>
                          </w:p>
                          <w:p w:rsidR="00304B36" w:rsidRPr="00A55231" w:rsidRDefault="006B5BC8" w:rsidP="00CA7351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5C43A4" w:rsidRPr="00A55231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 in the first quarter of 2018</w:t>
                              </w:r>
                            </w:hyperlink>
                          </w:p>
                          <w:p w:rsidR="005C43A4" w:rsidRPr="005C43A4" w:rsidRDefault="005C43A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304B36" w:rsidRPr="004802D4" w:rsidRDefault="004802D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304B36" w:rsidRPr="004802D4" w:rsidRDefault="00304B36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304B36" w:rsidRPr="004802D4" w:rsidRDefault="004802D4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5C43A4" w:rsidRPr="00DE0B3F" w:rsidRDefault="006B5BC8" w:rsidP="00CA7351">
                            <w:pPr>
                              <w:rPr>
                                <w:lang w:val="en-US"/>
                              </w:rPr>
                            </w:pPr>
                            <w:hyperlink r:id="rId24" w:history="1">
                              <w:r w:rsidR="005C43A4" w:rsidRPr="00DE0B3F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Real estate tur</w:t>
                              </w:r>
                              <w:r w:rsidR="00491525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n</w:t>
                              </w:r>
                              <w:r w:rsidR="005C43A4" w:rsidRPr="00DE0B3F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over</w:t>
                              </w:r>
                            </w:hyperlink>
                          </w:p>
                          <w:p w:rsidR="00304B36" w:rsidRPr="005C43A4" w:rsidRDefault="006B5BC8" w:rsidP="00CA735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5C43A4" w:rsidRPr="005C43A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304B36" w:rsidRPr="005C43A4" w:rsidRDefault="006B5BC8" w:rsidP="005C43A4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5C43A4" w:rsidRPr="005C43A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:rsidR="00304B36" w:rsidRDefault="00304B36" w:rsidP="00AB6D25">
                      <w:pPr>
                        <w:rPr>
                          <w:b/>
                        </w:rPr>
                      </w:pPr>
                    </w:p>
                    <w:p w:rsidR="00304B36" w:rsidRPr="00A55231" w:rsidRDefault="004802D4" w:rsidP="00CA7351">
                      <w:pPr>
                        <w:rPr>
                          <w:b/>
                          <w:lang w:val="en-US"/>
                        </w:rPr>
                      </w:pPr>
                      <w:r w:rsidRPr="00A55231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5C43A4" w:rsidRPr="005C43A4" w:rsidRDefault="006B5BC8" w:rsidP="00CA735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27" w:history="1">
                        <w:r w:rsidR="005C43A4" w:rsidRPr="005C43A4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US"/>
                          </w:rPr>
                          <w:t>Price indices of residential premises by voivodships in the first quarter of 2018</w:t>
                        </w:r>
                      </w:hyperlink>
                    </w:p>
                    <w:p w:rsidR="00304B36" w:rsidRPr="00A55231" w:rsidRDefault="006B5BC8" w:rsidP="00CA7351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="005C43A4" w:rsidRPr="00A55231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US"/>
                          </w:rPr>
                          <w:t>Price of one square meter of usable floor space of a residential building in the first quarter of 2018</w:t>
                        </w:r>
                      </w:hyperlink>
                    </w:p>
                    <w:p w:rsidR="005C43A4" w:rsidRPr="005C43A4" w:rsidRDefault="005C43A4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304B36" w:rsidRPr="004802D4" w:rsidRDefault="004802D4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304B36" w:rsidRPr="004802D4" w:rsidRDefault="00304B36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304B36" w:rsidRPr="004802D4" w:rsidRDefault="004802D4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5C43A4" w:rsidRPr="00DE0B3F" w:rsidRDefault="006B5BC8" w:rsidP="00CA7351">
                      <w:pPr>
                        <w:rPr>
                          <w:lang w:val="en-US"/>
                        </w:rPr>
                      </w:pPr>
                      <w:hyperlink r:id="rId29" w:history="1">
                        <w:r w:rsidR="005C43A4" w:rsidRPr="00DE0B3F">
                          <w:rPr>
                            <w:rStyle w:val="Hipercze"/>
                            <w:rFonts w:cstheme="minorBidi"/>
                            <w:lang w:val="en-US"/>
                          </w:rPr>
                          <w:t>Real estate tur</w:t>
                        </w:r>
                        <w:r w:rsidR="00491525">
                          <w:rPr>
                            <w:rStyle w:val="Hipercze"/>
                            <w:rFonts w:cstheme="minorBidi"/>
                            <w:lang w:val="en-US"/>
                          </w:rPr>
                          <w:t>n</w:t>
                        </w:r>
                        <w:r w:rsidR="005C43A4" w:rsidRPr="00DE0B3F">
                          <w:rPr>
                            <w:rStyle w:val="Hipercze"/>
                            <w:rFonts w:cstheme="minorBidi"/>
                            <w:lang w:val="en-US"/>
                          </w:rPr>
                          <w:t>over</w:t>
                        </w:r>
                      </w:hyperlink>
                    </w:p>
                    <w:p w:rsidR="00304B36" w:rsidRPr="005C43A4" w:rsidRDefault="006B5BC8" w:rsidP="00CA735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5C43A4" w:rsidRPr="005C43A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Real Estate Prices and Values</w:t>
                        </w:r>
                      </w:hyperlink>
                    </w:p>
                    <w:p w:rsidR="00304B36" w:rsidRPr="005C43A4" w:rsidRDefault="006B5BC8" w:rsidP="005C43A4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5C43A4" w:rsidRPr="005C43A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2"/>
      <w:footerReference w:type="default" r:id="rId3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BC8" w:rsidRDefault="006B5BC8" w:rsidP="000662E2">
      <w:pPr>
        <w:spacing w:after="0" w:line="240" w:lineRule="auto"/>
      </w:pPr>
      <w:r>
        <w:separator/>
      </w:r>
    </w:p>
  </w:endnote>
  <w:endnote w:type="continuationSeparator" w:id="0">
    <w:p w:rsidR="006B5BC8" w:rsidRDefault="006B5BC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304B36" w:rsidRDefault="00314F7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304B36" w:rsidRDefault="00314F7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04B36" w:rsidRDefault="00314F7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8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BC8" w:rsidRDefault="006B5BC8" w:rsidP="000662E2">
      <w:pPr>
        <w:spacing w:after="0" w:line="240" w:lineRule="auto"/>
      </w:pPr>
      <w:r>
        <w:separator/>
      </w:r>
    </w:p>
  </w:footnote>
  <w:footnote w:type="continuationSeparator" w:id="0">
    <w:p w:rsidR="006B5BC8" w:rsidRDefault="006B5BC8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36" w:rsidRDefault="00FB021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E5379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304B36" w:rsidRDefault="00304B3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36" w:rsidRDefault="00304B36">
    <w:pPr>
      <w:pStyle w:val="Nagwek"/>
      <w:rPr>
        <w:noProof/>
        <w:lang w:eastAsia="pl-PL"/>
      </w:rPr>
    </w:pPr>
    <w:r w:rsidRPr="005675B6">
      <w:rPr>
        <w:noProof/>
        <w:lang w:eastAsia="pl-PL"/>
      </w:rPr>
      <w:drawing>
        <wp:inline distT="0" distB="0" distL="0" distR="0">
          <wp:extent cx="2904015" cy="722494"/>
          <wp:effectExtent l="0" t="0" r="0" b="0"/>
          <wp:docPr id="2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%20jubileuszowe%20wersja%20dla%20GUS%20odmiana%20ang%20wariant%20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2843" cy="7222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B021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04B36" w:rsidRPr="003C6C8D" w:rsidRDefault="00304B3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304B36" w:rsidRPr="003C6C8D" w:rsidRDefault="00304B3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B021C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4E9CD7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FB021C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4B36" w:rsidRPr="00C97596" w:rsidRDefault="00304B3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25.07.2018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4qEAIAAP4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NTa4q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304B36" w:rsidRPr="00C97596" w:rsidRDefault="00304B3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25.07.2018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B36" w:rsidRDefault="00304B36">
    <w:pPr>
      <w:pStyle w:val="Nagwek"/>
    </w:pPr>
  </w:p>
  <w:p w:rsidR="00304B36" w:rsidRDefault="00304B3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31" type="#_x0000_t75" style="width:123.75pt;height:124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227F"/>
    <w:rsid w:val="00003437"/>
    <w:rsid w:val="0000709F"/>
    <w:rsid w:val="000108B8"/>
    <w:rsid w:val="00015039"/>
    <w:rsid w:val="000152F5"/>
    <w:rsid w:val="000359A8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7840"/>
    <w:rsid w:val="000A2B95"/>
    <w:rsid w:val="000B0727"/>
    <w:rsid w:val="000B670C"/>
    <w:rsid w:val="000C03C0"/>
    <w:rsid w:val="000C135D"/>
    <w:rsid w:val="000D1D43"/>
    <w:rsid w:val="000D225C"/>
    <w:rsid w:val="000D2A5C"/>
    <w:rsid w:val="000D6536"/>
    <w:rsid w:val="000D6F7D"/>
    <w:rsid w:val="000E0918"/>
    <w:rsid w:val="000F5CA9"/>
    <w:rsid w:val="000F6D5A"/>
    <w:rsid w:val="001011C3"/>
    <w:rsid w:val="001034CE"/>
    <w:rsid w:val="00110D87"/>
    <w:rsid w:val="00114DB9"/>
    <w:rsid w:val="00116087"/>
    <w:rsid w:val="00116B3F"/>
    <w:rsid w:val="00124567"/>
    <w:rsid w:val="00126565"/>
    <w:rsid w:val="00130296"/>
    <w:rsid w:val="001423B6"/>
    <w:rsid w:val="00144766"/>
    <w:rsid w:val="001448A7"/>
    <w:rsid w:val="00146621"/>
    <w:rsid w:val="001470A3"/>
    <w:rsid w:val="00162325"/>
    <w:rsid w:val="00171C8A"/>
    <w:rsid w:val="001951DA"/>
    <w:rsid w:val="001A297A"/>
    <w:rsid w:val="001B12D0"/>
    <w:rsid w:val="001C3269"/>
    <w:rsid w:val="001D1DB4"/>
    <w:rsid w:val="001E6CD2"/>
    <w:rsid w:val="001F043B"/>
    <w:rsid w:val="00223624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26DF"/>
    <w:rsid w:val="002940EF"/>
    <w:rsid w:val="00296697"/>
    <w:rsid w:val="002A160D"/>
    <w:rsid w:val="002A3F42"/>
    <w:rsid w:val="002A453B"/>
    <w:rsid w:val="002B0472"/>
    <w:rsid w:val="002B3B27"/>
    <w:rsid w:val="002B6B12"/>
    <w:rsid w:val="002D5D8C"/>
    <w:rsid w:val="002E46B7"/>
    <w:rsid w:val="002E6140"/>
    <w:rsid w:val="002E6985"/>
    <w:rsid w:val="002E71B6"/>
    <w:rsid w:val="002F77C8"/>
    <w:rsid w:val="0030246A"/>
    <w:rsid w:val="00304B36"/>
    <w:rsid w:val="00304F22"/>
    <w:rsid w:val="00306C7C"/>
    <w:rsid w:val="00314F77"/>
    <w:rsid w:val="00322EDD"/>
    <w:rsid w:val="00332320"/>
    <w:rsid w:val="00333542"/>
    <w:rsid w:val="00334DFE"/>
    <w:rsid w:val="00344C07"/>
    <w:rsid w:val="00347D72"/>
    <w:rsid w:val="003563F6"/>
    <w:rsid w:val="00357611"/>
    <w:rsid w:val="003601A9"/>
    <w:rsid w:val="00364C91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B56C8"/>
    <w:rsid w:val="003C054B"/>
    <w:rsid w:val="003C59E0"/>
    <w:rsid w:val="003C6C8D"/>
    <w:rsid w:val="003D4F95"/>
    <w:rsid w:val="003D5F42"/>
    <w:rsid w:val="003D60A9"/>
    <w:rsid w:val="003D6185"/>
    <w:rsid w:val="003F4C97"/>
    <w:rsid w:val="003F7FE6"/>
    <w:rsid w:val="00400193"/>
    <w:rsid w:val="00403C1A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537C1"/>
    <w:rsid w:val="00462BE1"/>
    <w:rsid w:val="00463E39"/>
    <w:rsid w:val="004657FC"/>
    <w:rsid w:val="004733F6"/>
    <w:rsid w:val="00474E69"/>
    <w:rsid w:val="004802D4"/>
    <w:rsid w:val="00491525"/>
    <w:rsid w:val="0049621B"/>
    <w:rsid w:val="004A3D09"/>
    <w:rsid w:val="004C03B9"/>
    <w:rsid w:val="004C1895"/>
    <w:rsid w:val="004C6D40"/>
    <w:rsid w:val="004D4E8A"/>
    <w:rsid w:val="004E0A1B"/>
    <w:rsid w:val="004F0C3C"/>
    <w:rsid w:val="004F407F"/>
    <w:rsid w:val="004F5944"/>
    <w:rsid w:val="004F63FC"/>
    <w:rsid w:val="00505A92"/>
    <w:rsid w:val="005203F1"/>
    <w:rsid w:val="00521BC3"/>
    <w:rsid w:val="00525655"/>
    <w:rsid w:val="00531FB4"/>
    <w:rsid w:val="005326DA"/>
    <w:rsid w:val="00533632"/>
    <w:rsid w:val="00541E6E"/>
    <w:rsid w:val="0054251F"/>
    <w:rsid w:val="00544C28"/>
    <w:rsid w:val="005520D8"/>
    <w:rsid w:val="00556CF1"/>
    <w:rsid w:val="0056658F"/>
    <w:rsid w:val="005675B6"/>
    <w:rsid w:val="005762A7"/>
    <w:rsid w:val="00577E69"/>
    <w:rsid w:val="005916D7"/>
    <w:rsid w:val="0059548E"/>
    <w:rsid w:val="00596032"/>
    <w:rsid w:val="005A4B04"/>
    <w:rsid w:val="005A698C"/>
    <w:rsid w:val="005B370F"/>
    <w:rsid w:val="005B4788"/>
    <w:rsid w:val="005C43A4"/>
    <w:rsid w:val="005D19B6"/>
    <w:rsid w:val="005E0799"/>
    <w:rsid w:val="005E2468"/>
    <w:rsid w:val="005F5A80"/>
    <w:rsid w:val="005F65FB"/>
    <w:rsid w:val="006044FF"/>
    <w:rsid w:val="00607CC5"/>
    <w:rsid w:val="00612D55"/>
    <w:rsid w:val="0061700A"/>
    <w:rsid w:val="0062592B"/>
    <w:rsid w:val="00633014"/>
    <w:rsid w:val="0063437B"/>
    <w:rsid w:val="00652F27"/>
    <w:rsid w:val="00663083"/>
    <w:rsid w:val="00663F57"/>
    <w:rsid w:val="006673CA"/>
    <w:rsid w:val="00672450"/>
    <w:rsid w:val="00673C26"/>
    <w:rsid w:val="006812AF"/>
    <w:rsid w:val="0068327D"/>
    <w:rsid w:val="00694AF0"/>
    <w:rsid w:val="006A2E32"/>
    <w:rsid w:val="006A4686"/>
    <w:rsid w:val="006B0714"/>
    <w:rsid w:val="006B0E9E"/>
    <w:rsid w:val="006B20B0"/>
    <w:rsid w:val="006B5AE4"/>
    <w:rsid w:val="006B5BC8"/>
    <w:rsid w:val="006C24D2"/>
    <w:rsid w:val="006D1507"/>
    <w:rsid w:val="006D4054"/>
    <w:rsid w:val="006E01B6"/>
    <w:rsid w:val="006E02EC"/>
    <w:rsid w:val="006F57E5"/>
    <w:rsid w:val="0070110C"/>
    <w:rsid w:val="00704795"/>
    <w:rsid w:val="007068CE"/>
    <w:rsid w:val="00713D6B"/>
    <w:rsid w:val="007211B1"/>
    <w:rsid w:val="007240A9"/>
    <w:rsid w:val="00724C57"/>
    <w:rsid w:val="00725A20"/>
    <w:rsid w:val="007343FA"/>
    <w:rsid w:val="00746187"/>
    <w:rsid w:val="00746E58"/>
    <w:rsid w:val="0076254F"/>
    <w:rsid w:val="00773983"/>
    <w:rsid w:val="007801F5"/>
    <w:rsid w:val="00783CA4"/>
    <w:rsid w:val="007842FB"/>
    <w:rsid w:val="00786124"/>
    <w:rsid w:val="0079514B"/>
    <w:rsid w:val="007A2DC1"/>
    <w:rsid w:val="007B0DC0"/>
    <w:rsid w:val="007B0E88"/>
    <w:rsid w:val="007B1AE3"/>
    <w:rsid w:val="007C36C0"/>
    <w:rsid w:val="007D3319"/>
    <w:rsid w:val="007D335D"/>
    <w:rsid w:val="007D4284"/>
    <w:rsid w:val="007E3314"/>
    <w:rsid w:val="007E4B03"/>
    <w:rsid w:val="007F08E0"/>
    <w:rsid w:val="007F324B"/>
    <w:rsid w:val="0080553C"/>
    <w:rsid w:val="00805B46"/>
    <w:rsid w:val="0081720D"/>
    <w:rsid w:val="0082084A"/>
    <w:rsid w:val="00825DC2"/>
    <w:rsid w:val="00834AD3"/>
    <w:rsid w:val="00836A8E"/>
    <w:rsid w:val="00843795"/>
    <w:rsid w:val="008464A2"/>
    <w:rsid w:val="00847F0F"/>
    <w:rsid w:val="00852448"/>
    <w:rsid w:val="00855753"/>
    <w:rsid w:val="00857AC3"/>
    <w:rsid w:val="0088088D"/>
    <w:rsid w:val="0088258A"/>
    <w:rsid w:val="0088490C"/>
    <w:rsid w:val="00886332"/>
    <w:rsid w:val="008A26D9"/>
    <w:rsid w:val="008A682E"/>
    <w:rsid w:val="008B6C72"/>
    <w:rsid w:val="008C0C29"/>
    <w:rsid w:val="008C3A31"/>
    <w:rsid w:val="008C3AD3"/>
    <w:rsid w:val="008D0769"/>
    <w:rsid w:val="008F3638"/>
    <w:rsid w:val="008F4441"/>
    <w:rsid w:val="008F4D65"/>
    <w:rsid w:val="008F6F31"/>
    <w:rsid w:val="008F74DF"/>
    <w:rsid w:val="0090392A"/>
    <w:rsid w:val="00907E1E"/>
    <w:rsid w:val="009127BA"/>
    <w:rsid w:val="00921153"/>
    <w:rsid w:val="009227A6"/>
    <w:rsid w:val="00923C49"/>
    <w:rsid w:val="00933EC1"/>
    <w:rsid w:val="00945789"/>
    <w:rsid w:val="009530DB"/>
    <w:rsid w:val="00953676"/>
    <w:rsid w:val="009705EE"/>
    <w:rsid w:val="00977927"/>
    <w:rsid w:val="0098135C"/>
    <w:rsid w:val="0098156A"/>
    <w:rsid w:val="009866EF"/>
    <w:rsid w:val="00990C87"/>
    <w:rsid w:val="00991BAC"/>
    <w:rsid w:val="00996EC5"/>
    <w:rsid w:val="009A6EA0"/>
    <w:rsid w:val="009B5F25"/>
    <w:rsid w:val="009C1335"/>
    <w:rsid w:val="009C1AB2"/>
    <w:rsid w:val="009C7251"/>
    <w:rsid w:val="009D7EA7"/>
    <w:rsid w:val="009E09D9"/>
    <w:rsid w:val="009E2E91"/>
    <w:rsid w:val="009F3EC1"/>
    <w:rsid w:val="00A1305E"/>
    <w:rsid w:val="00A139F5"/>
    <w:rsid w:val="00A32458"/>
    <w:rsid w:val="00A365F4"/>
    <w:rsid w:val="00A36A68"/>
    <w:rsid w:val="00A42229"/>
    <w:rsid w:val="00A44623"/>
    <w:rsid w:val="00A47D80"/>
    <w:rsid w:val="00A53132"/>
    <w:rsid w:val="00A55231"/>
    <w:rsid w:val="00A563F2"/>
    <w:rsid w:val="00A566E8"/>
    <w:rsid w:val="00A665AD"/>
    <w:rsid w:val="00A810F9"/>
    <w:rsid w:val="00A86ECC"/>
    <w:rsid w:val="00A86FCC"/>
    <w:rsid w:val="00AA710D"/>
    <w:rsid w:val="00AB6D25"/>
    <w:rsid w:val="00AD13BB"/>
    <w:rsid w:val="00AD25B8"/>
    <w:rsid w:val="00AD3EDF"/>
    <w:rsid w:val="00AD70D1"/>
    <w:rsid w:val="00AE2D4B"/>
    <w:rsid w:val="00AE3070"/>
    <w:rsid w:val="00AE4F99"/>
    <w:rsid w:val="00B05AE7"/>
    <w:rsid w:val="00B0739B"/>
    <w:rsid w:val="00B11B69"/>
    <w:rsid w:val="00B14952"/>
    <w:rsid w:val="00B16BDE"/>
    <w:rsid w:val="00B31E5A"/>
    <w:rsid w:val="00B653AB"/>
    <w:rsid w:val="00B65F9E"/>
    <w:rsid w:val="00B66B19"/>
    <w:rsid w:val="00B76A98"/>
    <w:rsid w:val="00B7755D"/>
    <w:rsid w:val="00B86DF8"/>
    <w:rsid w:val="00B870B3"/>
    <w:rsid w:val="00B914E9"/>
    <w:rsid w:val="00B94D3E"/>
    <w:rsid w:val="00B956EE"/>
    <w:rsid w:val="00BA00F2"/>
    <w:rsid w:val="00BA2BA1"/>
    <w:rsid w:val="00BA3562"/>
    <w:rsid w:val="00BB2F3D"/>
    <w:rsid w:val="00BB4F09"/>
    <w:rsid w:val="00BB5809"/>
    <w:rsid w:val="00BC582C"/>
    <w:rsid w:val="00BD4E33"/>
    <w:rsid w:val="00BF0C5F"/>
    <w:rsid w:val="00BF5920"/>
    <w:rsid w:val="00C030DE"/>
    <w:rsid w:val="00C13BF5"/>
    <w:rsid w:val="00C22105"/>
    <w:rsid w:val="00C244B6"/>
    <w:rsid w:val="00C3032C"/>
    <w:rsid w:val="00C356C0"/>
    <w:rsid w:val="00C366D2"/>
    <w:rsid w:val="00C3702F"/>
    <w:rsid w:val="00C4500A"/>
    <w:rsid w:val="00C45AAB"/>
    <w:rsid w:val="00C47F04"/>
    <w:rsid w:val="00C64A37"/>
    <w:rsid w:val="00C7158E"/>
    <w:rsid w:val="00C7250B"/>
    <w:rsid w:val="00C72FC4"/>
    <w:rsid w:val="00C7346B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B1436"/>
    <w:rsid w:val="00CC20A6"/>
    <w:rsid w:val="00CC739E"/>
    <w:rsid w:val="00CC7C9C"/>
    <w:rsid w:val="00CD1D82"/>
    <w:rsid w:val="00CD5410"/>
    <w:rsid w:val="00CD58B7"/>
    <w:rsid w:val="00CE65E4"/>
    <w:rsid w:val="00CF4099"/>
    <w:rsid w:val="00D00796"/>
    <w:rsid w:val="00D059AA"/>
    <w:rsid w:val="00D11CA5"/>
    <w:rsid w:val="00D261A2"/>
    <w:rsid w:val="00D30B17"/>
    <w:rsid w:val="00D434D0"/>
    <w:rsid w:val="00D616D2"/>
    <w:rsid w:val="00D63B5F"/>
    <w:rsid w:val="00D70EF7"/>
    <w:rsid w:val="00D74B00"/>
    <w:rsid w:val="00D76571"/>
    <w:rsid w:val="00D8397C"/>
    <w:rsid w:val="00D84AB9"/>
    <w:rsid w:val="00D94EED"/>
    <w:rsid w:val="00D96026"/>
    <w:rsid w:val="00DA006E"/>
    <w:rsid w:val="00DA399D"/>
    <w:rsid w:val="00DA7A12"/>
    <w:rsid w:val="00DA7C1C"/>
    <w:rsid w:val="00DB147A"/>
    <w:rsid w:val="00DB1B7A"/>
    <w:rsid w:val="00DC6708"/>
    <w:rsid w:val="00DE0B3F"/>
    <w:rsid w:val="00DE0F55"/>
    <w:rsid w:val="00DE5CD1"/>
    <w:rsid w:val="00E01393"/>
    <w:rsid w:val="00E01436"/>
    <w:rsid w:val="00E025F8"/>
    <w:rsid w:val="00E045BD"/>
    <w:rsid w:val="00E17B77"/>
    <w:rsid w:val="00E23337"/>
    <w:rsid w:val="00E23BBB"/>
    <w:rsid w:val="00E259EA"/>
    <w:rsid w:val="00E32061"/>
    <w:rsid w:val="00E33AFB"/>
    <w:rsid w:val="00E348D0"/>
    <w:rsid w:val="00E42FF9"/>
    <w:rsid w:val="00E4714C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3B9F"/>
    <w:rsid w:val="00E866C0"/>
    <w:rsid w:val="00E94ADA"/>
    <w:rsid w:val="00E970BA"/>
    <w:rsid w:val="00EA6148"/>
    <w:rsid w:val="00EB1390"/>
    <w:rsid w:val="00EB2C71"/>
    <w:rsid w:val="00EB4340"/>
    <w:rsid w:val="00EB556D"/>
    <w:rsid w:val="00EB5A7D"/>
    <w:rsid w:val="00EB780E"/>
    <w:rsid w:val="00ED55C0"/>
    <w:rsid w:val="00ED682B"/>
    <w:rsid w:val="00EE41D5"/>
    <w:rsid w:val="00EE456A"/>
    <w:rsid w:val="00EF3DC7"/>
    <w:rsid w:val="00F037A4"/>
    <w:rsid w:val="00F111EF"/>
    <w:rsid w:val="00F27C8F"/>
    <w:rsid w:val="00F31DFD"/>
    <w:rsid w:val="00F32749"/>
    <w:rsid w:val="00F37172"/>
    <w:rsid w:val="00F4477E"/>
    <w:rsid w:val="00F655C8"/>
    <w:rsid w:val="00F6670A"/>
    <w:rsid w:val="00F67D8F"/>
    <w:rsid w:val="00F70A90"/>
    <w:rsid w:val="00F802BE"/>
    <w:rsid w:val="00F80E93"/>
    <w:rsid w:val="00F81809"/>
    <w:rsid w:val="00F83BF4"/>
    <w:rsid w:val="00F86024"/>
    <w:rsid w:val="00F8611A"/>
    <w:rsid w:val="00FA5128"/>
    <w:rsid w:val="00FA6812"/>
    <w:rsid w:val="00FB021C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68AC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C235CD-56FC-40E9-AE77-995D96B1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236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en/metainformations/glossary/terms-used-in-official-statistics/198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tat.gov.pl/en/metainformations/glossary/terms-used-in-official-statistics/3015,term.html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966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metainformations/glossary/terms-used-in-official-statistics/966,term.html" TargetMode="External"/><Relationship Id="rId32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first-quarter-of-2018,270,18.html" TargetMode="External"/><Relationship Id="rId28" Type="http://schemas.openxmlformats.org/officeDocument/2006/relationships/hyperlink" Target="http://stat.gov.pl/en/latest-statistical-news/communications-and-announcements/list-of-communiques-and-announcements/price-of-one-square-meter-of-usable-floor-space-of-a-residential-building-in-the-first-quarter-of-2018,270,18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hyperlink" Target="http://stat.gov.pl/en/metainformations/glossary/terms-used-in-official-statistics/1984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http://stat.gov.pl/en/latest-statistical-news/communications-and-announcements/list-of-communiques-and-announcements/price-indices-of-residential-premises-by-voivodships-in-the-first-quarter-of-2018,307,11.html" TargetMode="External"/><Relationship Id="rId27" Type="http://schemas.openxmlformats.org/officeDocument/2006/relationships/hyperlink" Target="http://stat.gov.pl/en/latest-statistical-news/communications-and-announcements/list-of-communiques-and-announcements/price-indices-of-residential-premises-by-voivodships-in-the-first-quarter-of-2018,307,11.html" TargetMode="External"/><Relationship Id="rId30" Type="http://schemas.openxmlformats.org/officeDocument/2006/relationships/hyperlink" Target="http://stat.gov.pl/en/metainformations/glossary/terms-used-in-official-statistics/3015,term.html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afarae\Desktop\Ela_GUS\Obrot_Nieruchomosciami\Informacje_sygnalne\2017\Kopia%20wykresy%20do%20informacji%20sygnalnej_2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2017\Kopia%20wykresy%20do%20informacji%20sygnalnej_2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afarae\Desktop\Ela_GUS\Obrot_Nieruchomosciami\Informacje_sygnalne\2017\Kopia%20wykresy%20do%20informacji%20sygnalnej_2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woj_ang!$B$2</c:f>
              <c:strCache>
                <c:ptCount val="1"/>
                <c:pt idx="0">
                  <c:v>premises</c:v>
                </c:pt>
              </c:strCache>
            </c:strRef>
          </c:tx>
          <c:spPr>
            <a:solidFill>
              <a:srgbClr val="007AC9"/>
            </a:solidFill>
          </c:spPr>
          <c:invertIfNegative val="0"/>
          <c:cat>
            <c:strRef>
              <c:f>woj_ang!$A$3:$A$19</c:f>
              <c:strCache>
                <c:ptCount val="17"/>
                <c:pt idx="0">
                  <c:v>Poland</c:v>
                </c:pt>
                <c:pt idx="1">
                  <c:v>dolnoslaskie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lodzkie</c:v>
                </c:pt>
                <c:pt idx="6">
                  <c:v>malopolskie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slaskie</c:v>
                </c:pt>
                <c:pt idx="13">
                  <c:v>swietokrzyskie</c:v>
                </c:pt>
                <c:pt idx="14">
                  <c:v>warminsko-mazurskie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woj_ang!$B$3:$B$19</c:f>
              <c:numCache>
                <c:formatCode>0.00%</c:formatCode>
                <c:ptCount val="17"/>
                <c:pt idx="0">
                  <c:v>0.48326279702092523</c:v>
                </c:pt>
                <c:pt idx="1">
                  <c:v>0.61690828833269862</c:v>
                </c:pt>
                <c:pt idx="2">
                  <c:v>0.46915615906886532</c:v>
                </c:pt>
                <c:pt idx="3">
                  <c:v>0.30602782071097456</c:v>
                </c:pt>
                <c:pt idx="4">
                  <c:v>0.4826796886922029</c:v>
                </c:pt>
                <c:pt idx="5">
                  <c:v>0.41863796171708911</c:v>
                </c:pt>
                <c:pt idx="6">
                  <c:v>0.44099901374949269</c:v>
                </c:pt>
                <c:pt idx="7">
                  <c:v>0.57489878542510164</c:v>
                </c:pt>
                <c:pt idx="8">
                  <c:v>0.40669175226278859</c:v>
                </c:pt>
                <c:pt idx="9">
                  <c:v>0.22683667997378262</c:v>
                </c:pt>
                <c:pt idx="10">
                  <c:v>0.40223797090637819</c:v>
                </c:pt>
                <c:pt idx="11">
                  <c:v>0.60631421942326813</c:v>
                </c:pt>
                <c:pt idx="12">
                  <c:v>0.45170022796352577</c:v>
                </c:pt>
                <c:pt idx="13">
                  <c:v>0.25414914804160127</c:v>
                </c:pt>
                <c:pt idx="14">
                  <c:v>0.49489715810959334</c:v>
                </c:pt>
                <c:pt idx="15">
                  <c:v>0.45774668081323661</c:v>
                </c:pt>
                <c:pt idx="16">
                  <c:v>0.53272021443756523</c:v>
                </c:pt>
              </c:numCache>
            </c:numRef>
          </c:val>
        </c:ser>
        <c:ser>
          <c:idx val="2"/>
          <c:order val="1"/>
          <c:tx>
            <c:strRef>
              <c:f>woj_ang!$C$2</c:f>
              <c:strCache>
                <c:ptCount val="1"/>
                <c:pt idx="0">
                  <c:v>built-up properties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cat>
            <c:strRef>
              <c:f>woj_ang!$A$3:$A$19</c:f>
              <c:strCache>
                <c:ptCount val="17"/>
                <c:pt idx="0">
                  <c:v>Poland</c:v>
                </c:pt>
                <c:pt idx="1">
                  <c:v>dolnoslaskie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lodzkie</c:v>
                </c:pt>
                <c:pt idx="6">
                  <c:v>malopolskie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slaskie</c:v>
                </c:pt>
                <c:pt idx="13">
                  <c:v>swietokrzyskie</c:v>
                </c:pt>
                <c:pt idx="14">
                  <c:v>warminsko-mazurskie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woj_ang!$C$3:$C$19</c:f>
              <c:numCache>
                <c:formatCode>0.00%</c:formatCode>
                <c:ptCount val="17"/>
                <c:pt idx="0">
                  <c:v>0.16861094692043996</c:v>
                </c:pt>
                <c:pt idx="1">
                  <c:v>0.14806515942548609</c:v>
                </c:pt>
                <c:pt idx="2">
                  <c:v>0.18574199806013647</c:v>
                </c:pt>
                <c:pt idx="3">
                  <c:v>0.16664324855978668</c:v>
                </c:pt>
                <c:pt idx="4">
                  <c:v>0.18754768808179537</c:v>
                </c:pt>
                <c:pt idx="5">
                  <c:v>0.19553800078128442</c:v>
                </c:pt>
                <c:pt idx="6">
                  <c:v>0.14494981725358239</c:v>
                </c:pt>
                <c:pt idx="7">
                  <c:v>0.14045713921387359</c:v>
                </c:pt>
                <c:pt idx="8">
                  <c:v>0.19292179395911727</c:v>
                </c:pt>
                <c:pt idx="9">
                  <c:v>0.16278376929035338</c:v>
                </c:pt>
                <c:pt idx="10">
                  <c:v>0.18948153674002302</c:v>
                </c:pt>
                <c:pt idx="11">
                  <c:v>0.12832836150701579</c:v>
                </c:pt>
                <c:pt idx="12">
                  <c:v>0.24475208966565348</c:v>
                </c:pt>
                <c:pt idx="13">
                  <c:v>0.20070812126576676</c:v>
                </c:pt>
                <c:pt idx="14">
                  <c:v>0.17103679279845091</c:v>
                </c:pt>
                <c:pt idx="15">
                  <c:v>0.16350758466435364</c:v>
                </c:pt>
                <c:pt idx="16">
                  <c:v>0.16822257140216304</c:v>
                </c:pt>
              </c:numCache>
            </c:numRef>
          </c:val>
        </c:ser>
        <c:ser>
          <c:idx val="3"/>
          <c:order val="2"/>
          <c:tx>
            <c:strRef>
              <c:f>woj_ang!$D$2</c:f>
              <c:strCache>
                <c:ptCount val="1"/>
                <c:pt idx="0">
                  <c:v>land properties</c:v>
                </c:pt>
              </c:strCache>
            </c:strRef>
          </c:tx>
          <c:spPr>
            <a:solidFill>
              <a:srgbClr val="522398"/>
            </a:solidFill>
          </c:spPr>
          <c:invertIfNegative val="0"/>
          <c:cat>
            <c:strRef>
              <c:f>woj_ang!$A$3:$A$19</c:f>
              <c:strCache>
                <c:ptCount val="17"/>
                <c:pt idx="0">
                  <c:v>Poland</c:v>
                </c:pt>
                <c:pt idx="1">
                  <c:v>dolnoslaskie</c:v>
                </c:pt>
                <c:pt idx="2">
                  <c:v>kujawsko-pomorskie</c:v>
                </c:pt>
                <c:pt idx="3">
                  <c:v>lubelskie</c:v>
                </c:pt>
                <c:pt idx="4">
                  <c:v>lubuskie</c:v>
                </c:pt>
                <c:pt idx="5">
                  <c:v>lodzkie</c:v>
                </c:pt>
                <c:pt idx="6">
                  <c:v>malopolskie</c:v>
                </c:pt>
                <c:pt idx="7">
                  <c:v>mazowieckie</c:v>
                </c:pt>
                <c:pt idx="8">
                  <c:v>opolskie</c:v>
                </c:pt>
                <c:pt idx="9">
                  <c:v>podkarpackie</c:v>
                </c:pt>
                <c:pt idx="10">
                  <c:v>podlaskie</c:v>
                </c:pt>
                <c:pt idx="11">
                  <c:v>pomorskie</c:v>
                </c:pt>
                <c:pt idx="12">
                  <c:v>slaskie</c:v>
                </c:pt>
                <c:pt idx="13">
                  <c:v>swietokrzyskie</c:v>
                </c:pt>
                <c:pt idx="14">
                  <c:v>warminsko-mazurskie</c:v>
                </c:pt>
                <c:pt idx="15">
                  <c:v>wielkopolskie</c:v>
                </c:pt>
                <c:pt idx="16">
                  <c:v>zachodniopomorskie</c:v>
                </c:pt>
              </c:strCache>
            </c:strRef>
          </c:cat>
          <c:val>
            <c:numRef>
              <c:f>woj_ang!$D$3:$D$19</c:f>
              <c:numCache>
                <c:formatCode>0.00%</c:formatCode>
                <c:ptCount val="17"/>
                <c:pt idx="0">
                  <c:v>0.34812625605863612</c:v>
                </c:pt>
                <c:pt idx="1">
                  <c:v>0.23502655224181587</c:v>
                </c:pt>
                <c:pt idx="2">
                  <c:v>0.34510184287099926</c:v>
                </c:pt>
                <c:pt idx="3">
                  <c:v>0.52732893072923959</c:v>
                </c:pt>
                <c:pt idx="4">
                  <c:v>0.32977262322600448</c:v>
                </c:pt>
                <c:pt idx="5">
                  <c:v>0.38582403750162875</c:v>
                </c:pt>
                <c:pt idx="6">
                  <c:v>0.41405116899692535</c:v>
                </c:pt>
                <c:pt idx="7">
                  <c:v>0.28464407536102532</c:v>
                </c:pt>
                <c:pt idx="8">
                  <c:v>0.40038645377809501</c:v>
                </c:pt>
                <c:pt idx="9">
                  <c:v>0.6103795507358637</c:v>
                </c:pt>
                <c:pt idx="10">
                  <c:v>0.40828049235359942</c:v>
                </c:pt>
                <c:pt idx="11">
                  <c:v>0.26535741906971638</c:v>
                </c:pt>
                <c:pt idx="12">
                  <c:v>0.30354768237082175</c:v>
                </c:pt>
                <c:pt idx="13">
                  <c:v>0.54514273069263108</c:v>
                </c:pt>
                <c:pt idx="14">
                  <c:v>0.33406604909195686</c:v>
                </c:pt>
                <c:pt idx="15">
                  <c:v>0.37874573452240989</c:v>
                </c:pt>
                <c:pt idx="16">
                  <c:v>0.29905721416027381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512940848"/>
        <c:axId val="-1503744592"/>
      </c:barChart>
      <c:catAx>
        <c:axId val="-1512940848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503744592"/>
        <c:crosses val="autoZero"/>
        <c:auto val="1"/>
        <c:lblAlgn val="ctr"/>
        <c:lblOffset val="100"/>
        <c:noMultiLvlLbl val="0"/>
      </c:catAx>
      <c:valAx>
        <c:axId val="-1503744592"/>
        <c:scaling>
          <c:orientation val="minMax"/>
        </c:scaling>
        <c:delete val="0"/>
        <c:axPos val="t"/>
        <c:majorGridlines>
          <c:spPr>
            <a:ln>
              <a:prstDash val="solid"/>
            </a:ln>
          </c:spPr>
        </c:majorGridlines>
        <c:numFmt formatCode="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1512940848"/>
        <c:crosses val="autoZero"/>
        <c:crossBetween val="between"/>
      </c:valAx>
    </c:plotArea>
    <c:legend>
      <c:legendPos val="b"/>
      <c:overlay val="0"/>
      <c:txPr>
        <a:bodyPr/>
        <a:lstStyle/>
        <a:p>
          <a:pPr>
            <a:defRPr sz="8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5.5130013952717091E-2"/>
          <c:y val="2.4635036496350446E-2"/>
          <c:w val="0.90521695011171777"/>
          <c:h val="0.74177969998275761"/>
        </c:manualLayout>
      </c:layout>
      <c:lineChart>
        <c:grouping val="standard"/>
        <c:varyColors val="0"/>
        <c:ser>
          <c:idx val="0"/>
          <c:order val="0"/>
          <c:tx>
            <c:strRef>
              <c:f>Arkusz1_ang!$A$8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numRef>
              <c:f>Arkusz1_ang!$B$7:$H$7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Arkusz1_ang!$B$8:$H$8</c:f>
              <c:numCache>
                <c:formatCode>General</c:formatCode>
                <c:ptCount val="7"/>
                <c:pt idx="0">
                  <c:v>9.9999999999994663E-2</c:v>
                </c:pt>
                <c:pt idx="1">
                  <c:v>-3.5</c:v>
                </c:pt>
                <c:pt idx="2">
                  <c:v>-4.2999999999999972</c:v>
                </c:pt>
                <c:pt idx="3">
                  <c:v>1</c:v>
                </c:pt>
                <c:pt idx="4">
                  <c:v>1.5</c:v>
                </c:pt>
                <c:pt idx="5">
                  <c:v>1.7999999999999929</c:v>
                </c:pt>
                <c:pt idx="6">
                  <c:v>3.7999999999999972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Arkusz1_ang!$A$9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numRef>
              <c:f>Arkusz1_ang!$B$7:$H$7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Arkusz1_ang!$B$9:$H$9</c:f>
              <c:numCache>
                <c:formatCode>General</c:formatCode>
                <c:ptCount val="7"/>
                <c:pt idx="0">
                  <c:v>1.0999999999999908</c:v>
                </c:pt>
                <c:pt idx="1">
                  <c:v>-0.5</c:v>
                </c:pt>
                <c:pt idx="2">
                  <c:v>-4.9000000000000083</c:v>
                </c:pt>
                <c:pt idx="3">
                  <c:v>0.5</c:v>
                </c:pt>
                <c:pt idx="4">
                  <c:v>2.5999999999999943</c:v>
                </c:pt>
                <c:pt idx="5">
                  <c:v>1.0999999999999908</c:v>
                </c:pt>
                <c:pt idx="6">
                  <c:v>3.2000000000000042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Arkusz1_ang!$A$10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85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numRef>
              <c:f>Arkusz1_ang!$B$7:$H$7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Arkusz1_ang!$B$10:$H$10</c:f>
              <c:numCache>
                <c:formatCode>General</c:formatCode>
                <c:ptCount val="7"/>
                <c:pt idx="0">
                  <c:v>-0.40000000000000568</c:v>
                </c:pt>
                <c:pt idx="1">
                  <c:v>-5.0999999999999943</c:v>
                </c:pt>
                <c:pt idx="2">
                  <c:v>-3.7000000000000042</c:v>
                </c:pt>
                <c:pt idx="3">
                  <c:v>1.2999999999999929</c:v>
                </c:pt>
                <c:pt idx="4">
                  <c:v>0.70000000000000284</c:v>
                </c:pt>
                <c:pt idx="5">
                  <c:v>2.5999999999999943</c:v>
                </c:pt>
                <c:pt idx="6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03744048"/>
        <c:axId val="-1503752208"/>
      </c:lineChart>
      <c:catAx>
        <c:axId val="-15037440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03752208"/>
        <c:crosses val="autoZero"/>
        <c:auto val="0"/>
        <c:lblAlgn val="ctr"/>
        <c:lblOffset val="100"/>
        <c:noMultiLvlLbl val="0"/>
      </c:catAx>
      <c:valAx>
        <c:axId val="-1503752208"/>
        <c:scaling>
          <c:orientation val="minMax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03744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Arkusz1_ang!$A$42</c:f>
              <c:strCache>
                <c:ptCount val="1"/>
                <c:pt idx="0">
                  <c:v>Total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7030A0"/>
                </a:solidFill>
              </a:ln>
              <a:effectLst/>
            </c:spPr>
          </c:marker>
          <c:cat>
            <c:numRef>
              <c:f>Arkusz1_ang!$B$41:$I$41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Arkusz1_ang!$B$42:$I$42</c:f>
              <c:numCache>
                <c:formatCode>General</c:formatCode>
                <c:ptCount val="8"/>
                <c:pt idx="0">
                  <c:v>0</c:v>
                </c:pt>
                <c:pt idx="1">
                  <c:v>9.9999999999994663E-2</c:v>
                </c:pt>
                <c:pt idx="2">
                  <c:v>-3.4000000000000057</c:v>
                </c:pt>
                <c:pt idx="3">
                  <c:v>-7.5999999999999943</c:v>
                </c:pt>
                <c:pt idx="4">
                  <c:v>-6.7000000000000028</c:v>
                </c:pt>
                <c:pt idx="5">
                  <c:v>-5.2999999999999972</c:v>
                </c:pt>
                <c:pt idx="6">
                  <c:v>-3.5999999999999943</c:v>
                </c:pt>
                <c:pt idx="7">
                  <c:v>9.9999999999994663E-2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Arkusz1_ang!$A$43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numRef>
              <c:f>Arkusz1_ang!$B$41:$I$41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Arkusz1_ang!$B$43:$I$43</c:f>
              <c:numCache>
                <c:formatCode>General</c:formatCode>
                <c:ptCount val="8"/>
                <c:pt idx="0">
                  <c:v>0</c:v>
                </c:pt>
                <c:pt idx="1">
                  <c:v>1.0999999999999908</c:v>
                </c:pt>
                <c:pt idx="2">
                  <c:v>0.59999999999999432</c:v>
                </c:pt>
                <c:pt idx="3">
                  <c:v>-4.2999999999999972</c:v>
                </c:pt>
                <c:pt idx="4">
                  <c:v>-3.7999999999999972</c:v>
                </c:pt>
                <c:pt idx="5">
                  <c:v>-1.2999999999999929</c:v>
                </c:pt>
                <c:pt idx="6">
                  <c:v>-0.20000000000000284</c:v>
                </c:pt>
                <c:pt idx="7">
                  <c:v>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Arkusz1_ang!$A$44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8575" cap="rnd">
              <a:solidFill>
                <a:srgbClr val="007A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ysClr val="window" lastClr="FFFFFF"/>
              </a:solidFill>
              <a:ln w="9525">
                <a:solidFill>
                  <a:srgbClr val="007AC9"/>
                </a:solidFill>
              </a:ln>
              <a:effectLst/>
            </c:spPr>
          </c:marker>
          <c:cat>
            <c:numRef>
              <c:f>Arkusz1_ang!$B$41:$I$41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Arkusz1_ang!$B$44:$I$44</c:f>
              <c:numCache>
                <c:formatCode>General</c:formatCode>
                <c:ptCount val="8"/>
                <c:pt idx="0">
                  <c:v>0</c:v>
                </c:pt>
                <c:pt idx="1">
                  <c:v>-0.40000000000000568</c:v>
                </c:pt>
                <c:pt idx="2">
                  <c:v>-5.5</c:v>
                </c:pt>
                <c:pt idx="3">
                  <c:v>-9</c:v>
                </c:pt>
                <c:pt idx="4">
                  <c:v>-7.7999999999999972</c:v>
                </c:pt>
                <c:pt idx="5">
                  <c:v>-7.2000000000000028</c:v>
                </c:pt>
                <c:pt idx="6">
                  <c:v>-4.7999999999999972</c:v>
                </c:pt>
                <c:pt idx="7">
                  <c:v>-0.5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03750032"/>
        <c:axId val="-1503756016"/>
      </c:lineChart>
      <c:catAx>
        <c:axId val="-150375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03756016"/>
        <c:crosses val="autoZero"/>
        <c:auto val="0"/>
        <c:lblAlgn val="ctr"/>
        <c:lblOffset val="100"/>
        <c:noMultiLvlLbl val="0"/>
      </c:catAx>
      <c:valAx>
        <c:axId val="-1503756016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503750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8F27E-CECB-46AA-9233-85F6798C5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Real estate sales in 2017</vt:lpstr>
    </vt:vector>
  </TitlesOfParts>
  <Company/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sales in 2017</dc:title>
  <dc:creator>Zawistowska Beata</dc:creator>
  <cp:lastModifiedBy>Koszela Alicja</cp:lastModifiedBy>
  <cp:revision>3</cp:revision>
  <cp:lastPrinted>2018-07-24T06:21:00Z</cp:lastPrinted>
  <dcterms:created xsi:type="dcterms:W3CDTF">2018-07-24T13:48:00Z</dcterms:created>
  <dcterms:modified xsi:type="dcterms:W3CDTF">2018-07-24T13:48:00Z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