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163757" w14:textId="65692C62" w:rsidR="00F633B8" w:rsidRPr="00F633B8" w:rsidRDefault="00F633B8" w:rsidP="008430F6">
      <w:pPr>
        <w:pStyle w:val="tytuinformacji"/>
        <w:spacing w:after="240"/>
        <w:rPr>
          <w:rFonts w:cs="Arial"/>
          <w:b/>
          <w:szCs w:val="40"/>
          <w:lang w:val="en-US"/>
        </w:rPr>
      </w:pPr>
      <w:bookmarkStart w:id="0" w:name="_GoBack"/>
      <w:r w:rsidRPr="00F633B8">
        <w:rPr>
          <w:rFonts w:cs="Arial"/>
          <w:b/>
          <w:szCs w:val="40"/>
          <w:lang w:val="en-US"/>
        </w:rPr>
        <w:t>The CSO information on the updated 201</w:t>
      </w:r>
      <w:r>
        <w:rPr>
          <w:rFonts w:cs="Arial"/>
          <w:b/>
          <w:szCs w:val="40"/>
          <w:lang w:val="en-US"/>
        </w:rPr>
        <w:t>6</w:t>
      </w:r>
      <w:r w:rsidRPr="00F633B8">
        <w:rPr>
          <w:rFonts w:cs="Arial"/>
          <w:b/>
          <w:szCs w:val="40"/>
          <w:lang w:val="en-US"/>
        </w:rPr>
        <w:t xml:space="preserve"> – 201</w:t>
      </w:r>
      <w:r>
        <w:rPr>
          <w:rFonts w:cs="Arial"/>
          <w:b/>
          <w:szCs w:val="40"/>
          <w:lang w:val="en-US"/>
        </w:rPr>
        <w:t>7</w:t>
      </w:r>
      <w:r w:rsidRPr="00F633B8">
        <w:rPr>
          <w:rFonts w:cs="Arial"/>
          <w:b/>
          <w:szCs w:val="40"/>
          <w:lang w:val="en-US"/>
        </w:rPr>
        <w:t xml:space="preserve"> quarterly GDP estimate</w:t>
      </w:r>
    </w:p>
    <w:bookmarkEnd w:id="0"/>
    <w:p w14:paraId="5F87F155" w14:textId="40CAF24D" w:rsidR="005916D7" w:rsidRPr="00E732CA" w:rsidRDefault="00E732CA" w:rsidP="008430F6">
      <w:pPr>
        <w:pStyle w:val="tytuinformacji"/>
        <w:rPr>
          <w:rFonts w:ascii="Fira Sans" w:hAnsi="Fira Sans"/>
          <w:b/>
          <w:sz w:val="19"/>
          <w:szCs w:val="19"/>
          <w:lang w:val="en-US"/>
        </w:rPr>
      </w:pPr>
      <w:r w:rsidRPr="00074DD8">
        <w:rPr>
          <w:noProof/>
          <w:lang w:eastAsia="pl-PL"/>
        </w:rPr>
        <mc:AlternateContent>
          <mc:Choice Requires="wps">
            <w:drawing>
              <wp:anchor distT="45720" distB="45720" distL="114300" distR="114300" simplePos="0" relativeHeight="251676672" behindDoc="0" locked="0" layoutInCell="1" allowOverlap="1" wp14:anchorId="5F87F1F6" wp14:editId="1250FE5D">
                <wp:simplePos x="0" y="0"/>
                <wp:positionH relativeFrom="margin">
                  <wp:align>left</wp:align>
                </wp:positionH>
                <wp:positionV relativeFrom="paragraph">
                  <wp:posOffset>3985</wp:posOffset>
                </wp:positionV>
                <wp:extent cx="2202815" cy="1173480"/>
                <wp:effectExtent l="0" t="0" r="6985" b="7620"/>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200" cy="1173480"/>
                        </a:xfrm>
                        <a:prstGeom prst="rect">
                          <a:avLst/>
                        </a:prstGeom>
                        <a:solidFill>
                          <a:srgbClr val="001D77"/>
                        </a:solidFill>
                        <a:ln w="9525">
                          <a:noFill/>
                          <a:miter lim="800000"/>
                          <a:headEnd/>
                          <a:tailEnd/>
                        </a:ln>
                      </wps:spPr>
                      <wps:txbx>
                        <w:txbxContent>
                          <w:p w14:paraId="5F87F21B" w14:textId="5053BBFF" w:rsidR="00071F77" w:rsidRPr="00B66B19" w:rsidRDefault="0052522A" w:rsidP="00633014">
                            <w:pPr>
                              <w:spacing w:after="0" w:line="240" w:lineRule="auto"/>
                              <w:rPr>
                                <w:rFonts w:ascii="Fira Sans SemiBold" w:hAnsi="Fira Sans SemiBold"/>
                                <w:color w:val="FFFFFF" w:themeColor="background1"/>
                                <w:sz w:val="72"/>
                              </w:rPr>
                            </w:pPr>
                            <w:r>
                              <w:rPr>
                                <w:rFonts w:asciiTheme="minorHAnsi" w:hAnsiTheme="minorHAnsi"/>
                                <w:b/>
                                <w:color w:val="001D77"/>
                                <w:sz w:val="22"/>
                              </w:rPr>
                              <w:pict w14:anchorId="5F87F230">
                                <v:shape id="_x0000_i1025" type="#_x0000_t75" style="width:27pt;height:26.25pt;visibility:visible" o:bullet="t">
                                  <v:imagedata r:id="rId11" o:title=""/>
                                </v:shape>
                              </w:pict>
                            </w:r>
                            <w:r w:rsidR="00071F77">
                              <w:rPr>
                                <w:noProof/>
                                <w:color w:val="001D77"/>
                                <w:lang w:eastAsia="pl-PL"/>
                              </w:rPr>
                              <w:t xml:space="preserve"> </w:t>
                            </w:r>
                            <w:r w:rsidR="00E732CA" w:rsidRPr="00E732CA">
                              <w:rPr>
                                <w:rFonts w:ascii="Fira Sans SemiBold" w:hAnsi="Fira Sans SemiBold"/>
                                <w:color w:val="FFFFFF" w:themeColor="background1"/>
                                <w:sz w:val="72"/>
                              </w:rPr>
                              <w:t>104,6</w:t>
                            </w:r>
                          </w:p>
                          <w:p w14:paraId="045965EB" w14:textId="647748CB" w:rsidR="00E732CA" w:rsidRPr="00E732CA" w:rsidRDefault="00E732CA" w:rsidP="00E732CA">
                            <w:pPr>
                              <w:pStyle w:val="tekstnaniebieskimtle"/>
                              <w:rPr>
                                <w:sz w:val="19"/>
                                <w:szCs w:val="19"/>
                                <w:lang w:val="en-US"/>
                              </w:rPr>
                            </w:pPr>
                            <w:r w:rsidRPr="00E732CA">
                              <w:rPr>
                                <w:sz w:val="19"/>
                                <w:szCs w:val="19"/>
                                <w:lang w:val="en-US"/>
                              </w:rPr>
                              <w:t xml:space="preserve">The real growth rate of GDP </w:t>
                            </w:r>
                            <w:r w:rsidRPr="00E732CA">
                              <w:rPr>
                                <w:sz w:val="19"/>
                                <w:szCs w:val="19"/>
                                <w:lang w:val="en-US"/>
                              </w:rPr>
                              <w:br/>
                              <w:t>according to the revised provisional estimate for 2017</w:t>
                            </w:r>
                          </w:p>
                          <w:p w14:paraId="5F87F21C" w14:textId="70304786" w:rsidR="00071F77" w:rsidRPr="008D2931" w:rsidRDefault="00071F77" w:rsidP="0038292F">
                            <w:pPr>
                              <w:pStyle w:val="tekstnaniebieskimtle"/>
                              <w:rPr>
                                <w:color w:val="FFFFFF" w:themeColor="background1"/>
                                <w:sz w:val="18"/>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87F1F6" id="_x0000_t202" coordsize="21600,21600" o:spt="202" path="m,l,21600r21600,l21600,xe">
                <v:stroke joinstyle="miter"/>
                <v:path gradientshapeok="t" o:connecttype="rect"/>
              </v:shapetype>
              <v:shape id="Pole tekstowe 2" o:spid="_x0000_s1026" type="#_x0000_t202" style="position:absolute;margin-left:0;margin-top:.3pt;width:173.45pt;height:92.4pt;z-index:2516766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" fillcolor="#001d77" stroked="f">
                <v:textbox>
                  <w:txbxContent>
                    <w:p w14:paraId="5F87F21B" w14:textId="5053BBFF" w:rsidR="00071F77" w:rsidRPr="00B66B19" w:rsidRDefault="00F61FFC" w:rsidP="00633014">
                      <w:pPr>
                        <w:spacing w:after="0" w:line="240" w:lineRule="auto"/>
                        <w:rPr>
                          <w:rFonts w:ascii="Fira Sans SemiBold" w:hAnsi="Fira Sans SemiBold"/>
                          <w:color w:val="FFFFFF" w:themeColor="background1"/>
                          <w:sz w:val="72"/>
                        </w:rPr>
                      </w:pPr>
                      <w:r>
                        <w:rPr>
                          <w:rFonts w:asciiTheme="minorHAnsi" w:hAnsiTheme="minorHAnsi"/>
                          <w:b/>
                          <w:color w:val="001D77"/>
                          <w:sz w:val="22"/>
                        </w:rPr>
                        <w:pict w14:anchorId="5F87F230">
                          <v:shape id="_x0000_i1028" type="#_x0000_t75" style="width:27.2pt;height:26.1pt;visibility:visible" o:bullet="t">
                            <v:imagedata r:id="rId12" o:title=""/>
                          </v:shape>
                        </w:pict>
                      </w:r>
                      <w:r w:rsidR="00071F77">
                        <w:rPr>
                          <w:noProof/>
                          <w:color w:val="001D77"/>
                          <w:lang w:eastAsia="pl-PL"/>
                        </w:rPr>
                        <w:t xml:space="preserve"> </w:t>
                      </w:r>
                      <w:r w:rsidR="00E732CA" w:rsidRPr="00E732CA">
                        <w:rPr>
                          <w:rFonts w:ascii="Fira Sans SemiBold" w:hAnsi="Fira Sans SemiBold"/>
                          <w:color w:val="FFFFFF" w:themeColor="background1"/>
                          <w:sz w:val="72"/>
                        </w:rPr>
                        <w:t>104,6</w:t>
                      </w:r>
                    </w:p>
                    <w:p w14:paraId="045965EB" w14:textId="647748CB" w:rsidR="00E732CA" w:rsidRPr="00E732CA" w:rsidRDefault="00E732CA" w:rsidP="00E732CA">
                      <w:pPr>
                        <w:pStyle w:val="tekstnaniebieskimtle"/>
                        <w:rPr>
                          <w:sz w:val="19"/>
                          <w:szCs w:val="19"/>
                          <w:lang w:val="en-US"/>
                        </w:rPr>
                      </w:pPr>
                      <w:r w:rsidRPr="00E732CA">
                        <w:rPr>
                          <w:sz w:val="19"/>
                          <w:szCs w:val="19"/>
                          <w:lang w:val="en-US"/>
                        </w:rPr>
                        <w:t xml:space="preserve">The real growth rate of GDP </w:t>
                      </w:r>
                      <w:r w:rsidRPr="00E732CA">
                        <w:rPr>
                          <w:sz w:val="19"/>
                          <w:szCs w:val="19"/>
                          <w:lang w:val="en-US"/>
                        </w:rPr>
                        <w:br/>
                        <w:t>according to the revised provisional estimate for 2017</w:t>
                      </w:r>
                    </w:p>
                    <w:p w14:paraId="5F87F21C" w14:textId="70304786" w:rsidR="00071F77" w:rsidRPr="008D2931" w:rsidRDefault="00071F77" w:rsidP="0038292F">
                      <w:pPr>
                        <w:pStyle w:val="tekstnaniebieskimtle"/>
                        <w:rPr>
                          <w:color w:val="FFFFFF" w:themeColor="background1"/>
                          <w:sz w:val="18"/>
                          <w:szCs w:val="20"/>
                          <w:lang w:val="en-US"/>
                        </w:rPr>
                      </w:pPr>
                    </w:p>
                  </w:txbxContent>
                </v:textbox>
                <w10:wrap type="square" anchorx="margin"/>
              </v:shape>
            </w:pict>
          </mc:Fallback>
        </mc:AlternateContent>
      </w:r>
      <w:r w:rsidR="008D5438" w:rsidRPr="00001C5B">
        <w:rPr>
          <w:rFonts w:ascii="Fira Sans" w:hAnsi="Fira Sans"/>
          <w:b/>
          <w:noProof/>
          <w:color w:val="212492"/>
          <w:spacing w:val="-2"/>
          <w:sz w:val="19"/>
          <w:szCs w:val="19"/>
          <w:lang w:eastAsia="pl-PL"/>
        </w:rPr>
        <mc:AlternateContent>
          <mc:Choice Requires="wps">
            <w:drawing>
              <wp:anchor distT="45720" distB="45720" distL="114300" distR="114300" simplePos="0" relativeHeight="251666432" behindDoc="1" locked="0" layoutInCell="1" allowOverlap="1" wp14:anchorId="5F87F1F4" wp14:editId="03E80B8D">
                <wp:simplePos x="0" y="0"/>
                <wp:positionH relativeFrom="column">
                  <wp:posOffset>5246745</wp:posOffset>
                </wp:positionH>
                <wp:positionV relativeFrom="paragraph">
                  <wp:posOffset>211267</wp:posOffset>
                </wp:positionV>
                <wp:extent cx="1725295" cy="1042670"/>
                <wp:effectExtent l="0" t="0" r="0" b="5080"/>
                <wp:wrapTight wrapText="bothSides">
                  <wp:wrapPolygon edited="0">
                    <wp:start x="715" y="0"/>
                    <wp:lineTo x="715" y="21311"/>
                    <wp:lineTo x="20749" y="21311"/>
                    <wp:lineTo x="20749" y="0"/>
                    <wp:lineTo x="715" y="0"/>
                  </wp:wrapPolygon>
                </wp:wrapTight>
                <wp:docPr id="1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042670"/>
                        </a:xfrm>
                        <a:prstGeom prst="rect">
                          <a:avLst/>
                        </a:prstGeom>
                        <a:noFill/>
                        <a:ln w="9525">
                          <a:noFill/>
                          <a:miter lim="800000"/>
                          <a:headEnd/>
                          <a:tailEnd/>
                        </a:ln>
                      </wps:spPr>
                      <wps:txbx>
                        <w:txbxContent>
                          <w:p w14:paraId="5F87F21A" w14:textId="6BD0048A" w:rsidR="00071F77" w:rsidRPr="008D5438" w:rsidRDefault="00071F77" w:rsidP="00074DD8">
                            <w:pPr>
                              <w:pStyle w:val="tekstzboku"/>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87F1F4" id="_x0000_s1027" type="#_x0000_t202" style="position:absolute;margin-left:413.15pt;margin-top:16.65pt;width:135.85pt;height:82.1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" filled="f" stroked="f">
                <v:textbox>
                  <w:txbxContent>
                    <w:p w14:paraId="5F87F21A" w14:textId="6BD0048A" w:rsidR="00071F77" w:rsidRPr="008D5438" w:rsidRDefault="00071F77" w:rsidP="00074DD8">
                      <w:pPr>
                        <w:pStyle w:val="tekstzboku"/>
                        <w:rPr>
                          <w:lang w:val="en-US"/>
                        </w:rPr>
                      </w:pPr>
                    </w:p>
                  </w:txbxContent>
                </v:textbox>
                <w10:wrap type="tight"/>
              </v:shape>
            </w:pict>
          </mc:Fallback>
        </mc:AlternateContent>
      </w:r>
      <w:r w:rsidRPr="00E732CA">
        <w:rPr>
          <w:rFonts w:ascii="Times New Roman" w:hAnsi="Times New Roman" w:cs="Times New Roman"/>
          <w:color w:val="auto"/>
          <w:sz w:val="24"/>
          <w:szCs w:val="24"/>
          <w:lang w:val="en-US"/>
        </w:rPr>
        <w:t xml:space="preserve"> </w:t>
      </w:r>
      <w:r w:rsidRPr="00E732CA">
        <w:rPr>
          <w:rFonts w:ascii="Fira Sans" w:hAnsi="Fira Sans"/>
          <w:b/>
          <w:sz w:val="19"/>
          <w:szCs w:val="19"/>
          <w:lang w:val="en-US"/>
        </w:rPr>
        <w:t>According to the final estimate gross domestic product (GDP) in 2016 grew by 3.0 % against 2.9 % previously published. The real growth of GDP in 2017 did not change and it was 4.6 %.</w:t>
      </w:r>
    </w:p>
    <w:p w14:paraId="5F87F156" w14:textId="50F5B0DC" w:rsidR="00003437" w:rsidRPr="003B3E1C" w:rsidRDefault="00003437" w:rsidP="00E76D26">
      <w:pPr>
        <w:pStyle w:val="Nagwek1"/>
        <w:spacing w:before="0"/>
        <w:rPr>
          <w:rFonts w:ascii="Fira Sans" w:hAnsi="Fira Sans"/>
          <w:b/>
          <w:color w:val="212492"/>
          <w:spacing w:val="-2"/>
          <w:szCs w:val="19"/>
          <w:lang w:val="en-US"/>
        </w:rPr>
      </w:pPr>
    </w:p>
    <w:p w14:paraId="6B655E96" w14:textId="0E478BE2" w:rsidR="002E0C25" w:rsidRPr="003B3E1C" w:rsidRDefault="002E0C25" w:rsidP="002E0C25">
      <w:pPr>
        <w:rPr>
          <w:lang w:val="en-US" w:eastAsia="pl-PL"/>
        </w:rPr>
      </w:pPr>
    </w:p>
    <w:p w14:paraId="56E5065B" w14:textId="77777777" w:rsidR="00F75026" w:rsidRPr="003B3E1C" w:rsidRDefault="00F75026" w:rsidP="002E0C25">
      <w:pPr>
        <w:rPr>
          <w:lang w:val="en-US" w:eastAsia="pl-PL"/>
        </w:rPr>
      </w:pPr>
    </w:p>
    <w:p w14:paraId="0AD2993E" w14:textId="77777777" w:rsidR="00071F77" w:rsidRDefault="00071F77" w:rsidP="004D5717">
      <w:pPr>
        <w:pStyle w:val="Nagwek1"/>
        <w:ind w:left="851" w:hanging="851"/>
        <w:rPr>
          <w:rFonts w:ascii="Fira Sans" w:hAnsi="Fira Sans"/>
          <w:b/>
          <w:noProof/>
          <w:spacing w:val="-2"/>
          <w:szCs w:val="19"/>
          <w:lang w:val="en-US"/>
        </w:rPr>
      </w:pPr>
    </w:p>
    <w:p w14:paraId="699FE1E3" w14:textId="77777777" w:rsidR="009D742A" w:rsidRPr="009D742A" w:rsidRDefault="009D742A" w:rsidP="009D742A">
      <w:pPr>
        <w:rPr>
          <w:b/>
          <w:bCs/>
          <w:lang w:val="en-US" w:eastAsia="pl-PL"/>
        </w:rPr>
      </w:pPr>
      <w:r w:rsidRPr="009D742A">
        <w:rPr>
          <w:bCs/>
          <w:lang w:val="en-US" w:eastAsia="pl-PL"/>
        </w:rPr>
        <w:t>Together with</w:t>
      </w:r>
      <w:r w:rsidRPr="009D742A">
        <w:rPr>
          <w:b/>
          <w:bCs/>
          <w:lang w:val="en-US" w:eastAsia="pl-PL"/>
        </w:rPr>
        <w:t xml:space="preserve"> </w:t>
      </w:r>
      <w:r w:rsidRPr="009D742A">
        <w:rPr>
          <w:bCs/>
          <w:lang w:val="en-US" w:eastAsia="pl-PL"/>
        </w:rPr>
        <w:t>“The release on general government deficit and debt in 2017”, the Statistics Poland issues hereby updated 2016-2017 (annual and quarterly) GDP estimates.</w:t>
      </w:r>
    </w:p>
    <w:p w14:paraId="6053FB94" w14:textId="77777777" w:rsidR="009D742A" w:rsidRPr="009D742A" w:rsidRDefault="009D742A" w:rsidP="009D742A">
      <w:pPr>
        <w:rPr>
          <w:bCs/>
          <w:lang w:val="en-US" w:eastAsia="pl-PL"/>
        </w:rPr>
      </w:pPr>
      <w:r w:rsidRPr="009D742A">
        <w:rPr>
          <w:bCs/>
          <w:lang w:val="en-US" w:eastAsia="pl-PL"/>
        </w:rPr>
        <w:t>The data on GDP and its elements was revised in comparison with the previously published estimates because of:</w:t>
      </w:r>
    </w:p>
    <w:p w14:paraId="10E74A3D" w14:textId="77777777" w:rsidR="009D742A" w:rsidRPr="009D742A" w:rsidRDefault="009D742A" w:rsidP="009D742A">
      <w:pPr>
        <w:pStyle w:val="Akapitzlist"/>
        <w:numPr>
          <w:ilvl w:val="0"/>
          <w:numId w:val="3"/>
        </w:numPr>
        <w:rPr>
          <w:bCs/>
          <w:lang w:val="en-US" w:eastAsia="pl-PL"/>
        </w:rPr>
      </w:pPr>
      <w:r w:rsidRPr="009D742A">
        <w:rPr>
          <w:bCs/>
          <w:lang w:val="en-US" w:eastAsia="pl-PL"/>
        </w:rPr>
        <w:t>making the final estimate of GDP for 2016,</w:t>
      </w:r>
    </w:p>
    <w:p w14:paraId="1417C81A" w14:textId="77777777" w:rsidR="009D742A" w:rsidRPr="009D742A" w:rsidRDefault="009D742A" w:rsidP="009D742A">
      <w:pPr>
        <w:pStyle w:val="Akapitzlist"/>
        <w:numPr>
          <w:ilvl w:val="0"/>
          <w:numId w:val="3"/>
        </w:numPr>
        <w:rPr>
          <w:bCs/>
          <w:lang w:val="en-US" w:eastAsia="pl-PL"/>
        </w:rPr>
      </w:pPr>
      <w:r w:rsidRPr="009D742A">
        <w:rPr>
          <w:bCs/>
          <w:lang w:val="en-US" w:eastAsia="pl-PL"/>
        </w:rPr>
        <w:t xml:space="preserve">taking into consideration more complete information about the results for the whole 2017 in terms of corporate finance, foreign trade in goods and services, developing results for April general government deficit and debt needs and the related revision of the non-financial quarterly accounts for the general government sector and the use of available data from administrative sources. </w:t>
      </w:r>
    </w:p>
    <w:p w14:paraId="30272AC0" w14:textId="77777777" w:rsidR="009D742A" w:rsidRPr="009D742A" w:rsidRDefault="009D742A" w:rsidP="009D742A">
      <w:pPr>
        <w:rPr>
          <w:lang w:val="en-US" w:eastAsia="pl-PL"/>
        </w:rPr>
      </w:pPr>
    </w:p>
    <w:p w14:paraId="4D79F629" w14:textId="23A5706A" w:rsidR="004D5717" w:rsidRPr="00D2431F" w:rsidRDefault="00EC3CAC" w:rsidP="004D5717">
      <w:pPr>
        <w:pStyle w:val="Nagwek1"/>
        <w:ind w:left="851" w:hanging="851"/>
        <w:rPr>
          <w:rFonts w:ascii="Fira Sans" w:hAnsi="Fira Sans"/>
          <w:b/>
          <w:noProof/>
          <w:spacing w:val="-2"/>
          <w:szCs w:val="19"/>
          <w:lang w:val="en-US"/>
        </w:rPr>
      </w:pPr>
      <w:r>
        <w:rPr>
          <w:rFonts w:ascii="Fira Sans" w:hAnsi="Fira Sans"/>
          <w:b/>
          <w:noProof/>
          <w:spacing w:val="-2"/>
          <w:szCs w:val="19"/>
          <w:lang w:val="en-US"/>
        </w:rPr>
        <w:t>Table</w:t>
      </w:r>
      <w:r w:rsidR="004D5717" w:rsidRPr="00A804D3">
        <w:rPr>
          <w:rFonts w:ascii="Fira Sans" w:hAnsi="Fira Sans"/>
          <w:b/>
          <w:noProof/>
          <w:spacing w:val="-2"/>
          <w:szCs w:val="19"/>
          <w:lang w:val="en-US"/>
        </w:rPr>
        <w:t xml:space="preserve"> 1. </w:t>
      </w:r>
      <w:r w:rsidR="00D2431F">
        <w:rPr>
          <w:rFonts w:ascii="Fira Sans" w:hAnsi="Fira Sans"/>
          <w:b/>
          <w:szCs w:val="19"/>
          <w:lang w:val="en-US"/>
        </w:rPr>
        <w:t xml:space="preserve">Seasonally </w:t>
      </w:r>
      <w:r w:rsidR="00D2431F" w:rsidRPr="00120854">
        <w:rPr>
          <w:rFonts w:ascii="Fira Sans" w:hAnsi="Fira Sans"/>
          <w:b/>
          <w:szCs w:val="19"/>
          <w:lang w:val="en-US"/>
        </w:rPr>
        <w:t xml:space="preserve">adjusted GDP; constant </w:t>
      </w:r>
      <w:r w:rsidR="00D2431F">
        <w:rPr>
          <w:rFonts w:ascii="Fira Sans" w:hAnsi="Fira Sans"/>
          <w:b/>
          <w:szCs w:val="19"/>
          <w:lang w:val="en-US"/>
        </w:rPr>
        <w:t xml:space="preserve">prices, reference </w:t>
      </w:r>
      <w:r w:rsidR="00D2431F" w:rsidRPr="00120854">
        <w:rPr>
          <w:rFonts w:ascii="Fira Sans" w:hAnsi="Fira Sans"/>
          <w:b/>
          <w:szCs w:val="19"/>
          <w:lang w:val="en-US"/>
        </w:rPr>
        <w:t>year</w:t>
      </w:r>
      <w:r w:rsidR="00D2431F">
        <w:rPr>
          <w:rFonts w:ascii="Fira Sans" w:hAnsi="Fira Sans"/>
          <w:b/>
          <w:szCs w:val="19"/>
          <w:lang w:val="en-US"/>
        </w:rPr>
        <w:t xml:space="preserve"> 2010</w:t>
      </w:r>
    </w:p>
    <w:tbl>
      <w:tblPr>
        <w:tblpPr w:leftFromText="141" w:rightFromText="141" w:vertAnchor="text" w:horzAnchor="margin" w:tblpY="-22"/>
        <w:tblW w:w="8057" w:type="dxa"/>
        <w:tblCellMar>
          <w:left w:w="70" w:type="dxa"/>
          <w:right w:w="70" w:type="dxa"/>
        </w:tblCellMar>
        <w:tblLook w:val="04A0" w:firstRow="1" w:lastRow="0" w:firstColumn="1" w:lastColumn="0" w:noHBand="0" w:noVBand="1"/>
      </w:tblPr>
      <w:tblGrid>
        <w:gridCol w:w="640"/>
        <w:gridCol w:w="641"/>
        <w:gridCol w:w="716"/>
        <w:gridCol w:w="710"/>
        <w:gridCol w:w="592"/>
        <w:gridCol w:w="645"/>
        <w:gridCol w:w="722"/>
        <w:gridCol w:w="716"/>
        <w:gridCol w:w="617"/>
        <w:gridCol w:w="637"/>
        <w:gridCol w:w="713"/>
        <w:gridCol w:w="708"/>
      </w:tblGrid>
      <w:tr w:rsidR="004D5717" w:rsidRPr="00EC3CAC" w14:paraId="2924A5E8" w14:textId="77777777" w:rsidTr="00071F77">
        <w:trPr>
          <w:trHeight w:val="423"/>
        </w:trPr>
        <w:tc>
          <w:tcPr>
            <w:tcW w:w="270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6AF1DF" w14:textId="77777777" w:rsidR="004D5717" w:rsidRPr="00EC3CAC" w:rsidRDefault="004D5717" w:rsidP="00071F77">
            <w:pPr>
              <w:spacing w:before="0" w:after="0" w:line="240" w:lineRule="auto"/>
              <w:jc w:val="center"/>
              <w:rPr>
                <w:rFonts w:eastAsia="Times New Roman" w:cs="Calibri"/>
                <w:color w:val="000000"/>
                <w:szCs w:val="19"/>
                <w:lang w:val="en-US" w:eastAsia="pl-PL"/>
              </w:rPr>
            </w:pPr>
            <w:r w:rsidRPr="00EC3CAC">
              <w:rPr>
                <w:rFonts w:eastAsia="Times New Roman" w:cs="Calibri"/>
                <w:color w:val="000000"/>
                <w:szCs w:val="19"/>
                <w:lang w:val="en-US" w:eastAsia="pl-PL"/>
              </w:rPr>
              <w:t>2015</w:t>
            </w:r>
          </w:p>
        </w:tc>
        <w:tc>
          <w:tcPr>
            <w:tcW w:w="2675" w:type="dxa"/>
            <w:gridSpan w:val="4"/>
            <w:tcBorders>
              <w:top w:val="single" w:sz="4" w:space="0" w:color="auto"/>
              <w:left w:val="nil"/>
              <w:bottom w:val="single" w:sz="4" w:space="0" w:color="auto"/>
              <w:right w:val="single" w:sz="4" w:space="0" w:color="auto"/>
            </w:tcBorders>
            <w:shd w:val="clear" w:color="auto" w:fill="auto"/>
            <w:noWrap/>
            <w:vAlign w:val="center"/>
            <w:hideMark/>
          </w:tcPr>
          <w:p w14:paraId="48CDDEF7" w14:textId="77777777" w:rsidR="004D5717" w:rsidRPr="00EC3CAC" w:rsidRDefault="004D5717" w:rsidP="00071F77">
            <w:pPr>
              <w:spacing w:before="0" w:after="0" w:line="240" w:lineRule="auto"/>
              <w:jc w:val="center"/>
              <w:rPr>
                <w:rFonts w:eastAsia="Times New Roman" w:cs="Calibri"/>
                <w:color w:val="000000"/>
                <w:szCs w:val="19"/>
                <w:lang w:val="en-US" w:eastAsia="pl-PL"/>
              </w:rPr>
            </w:pPr>
            <w:r w:rsidRPr="00EC3CAC">
              <w:rPr>
                <w:rFonts w:eastAsia="Times New Roman" w:cs="Calibri"/>
                <w:color w:val="000000"/>
                <w:szCs w:val="19"/>
                <w:lang w:val="en-US" w:eastAsia="pl-PL"/>
              </w:rPr>
              <w:t>2016</w:t>
            </w:r>
          </w:p>
        </w:tc>
        <w:tc>
          <w:tcPr>
            <w:tcW w:w="2675"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1CEF733D" w14:textId="77777777" w:rsidR="004D5717" w:rsidRPr="00EC3CAC" w:rsidRDefault="004D5717" w:rsidP="00071F77">
            <w:pPr>
              <w:spacing w:before="0" w:after="0" w:line="240" w:lineRule="auto"/>
              <w:jc w:val="center"/>
              <w:rPr>
                <w:rFonts w:eastAsia="Times New Roman" w:cs="Calibri"/>
                <w:color w:val="000000"/>
                <w:szCs w:val="19"/>
                <w:lang w:val="en-US" w:eastAsia="pl-PL"/>
              </w:rPr>
            </w:pPr>
            <w:r w:rsidRPr="00EC3CAC">
              <w:rPr>
                <w:rFonts w:eastAsia="Times New Roman" w:cs="Calibri"/>
                <w:color w:val="000000"/>
                <w:szCs w:val="19"/>
                <w:lang w:val="en-US" w:eastAsia="pl-PL"/>
              </w:rPr>
              <w:t>2017</w:t>
            </w:r>
          </w:p>
        </w:tc>
      </w:tr>
      <w:tr w:rsidR="009746D2" w:rsidRPr="00EC3CAC" w14:paraId="214559CB" w14:textId="77777777" w:rsidTr="00071F77">
        <w:trPr>
          <w:trHeight w:val="423"/>
        </w:trPr>
        <w:tc>
          <w:tcPr>
            <w:tcW w:w="640" w:type="dxa"/>
            <w:tcBorders>
              <w:top w:val="nil"/>
              <w:left w:val="single" w:sz="4" w:space="0" w:color="auto"/>
              <w:bottom w:val="single" w:sz="4" w:space="0" w:color="auto"/>
              <w:right w:val="single" w:sz="4" w:space="0" w:color="auto"/>
            </w:tcBorders>
            <w:shd w:val="clear" w:color="auto" w:fill="auto"/>
            <w:noWrap/>
            <w:vAlign w:val="center"/>
            <w:hideMark/>
          </w:tcPr>
          <w:p w14:paraId="7DFD7857" w14:textId="3F0E335B" w:rsidR="009746D2" w:rsidRPr="00EC3CAC" w:rsidRDefault="009746D2" w:rsidP="009746D2">
            <w:pPr>
              <w:spacing w:before="0" w:after="0" w:line="240" w:lineRule="auto"/>
              <w:jc w:val="center"/>
              <w:rPr>
                <w:rFonts w:eastAsia="Times New Roman" w:cs="Calibri"/>
                <w:color w:val="000000"/>
                <w:szCs w:val="19"/>
                <w:lang w:val="en-US" w:eastAsia="pl-PL"/>
              </w:rPr>
            </w:pPr>
            <w:r w:rsidRPr="00EC3CAC">
              <w:rPr>
                <w:rFonts w:cs="Calibri"/>
                <w:color w:val="000000"/>
                <w:szCs w:val="19"/>
                <w:lang w:val="en-US"/>
              </w:rPr>
              <w:t>Q1</w:t>
            </w:r>
          </w:p>
        </w:tc>
        <w:tc>
          <w:tcPr>
            <w:tcW w:w="641" w:type="dxa"/>
            <w:tcBorders>
              <w:top w:val="nil"/>
              <w:left w:val="nil"/>
              <w:bottom w:val="single" w:sz="4" w:space="0" w:color="auto"/>
              <w:right w:val="single" w:sz="4" w:space="0" w:color="auto"/>
            </w:tcBorders>
            <w:shd w:val="clear" w:color="auto" w:fill="auto"/>
            <w:noWrap/>
            <w:vAlign w:val="center"/>
            <w:hideMark/>
          </w:tcPr>
          <w:p w14:paraId="7FFE913F" w14:textId="6C8AA5A8" w:rsidR="009746D2" w:rsidRPr="00EC3CAC" w:rsidRDefault="009746D2" w:rsidP="009746D2">
            <w:pPr>
              <w:spacing w:before="0" w:after="0" w:line="240" w:lineRule="auto"/>
              <w:jc w:val="center"/>
              <w:rPr>
                <w:rFonts w:eastAsia="Times New Roman" w:cs="Calibri"/>
                <w:color w:val="000000"/>
                <w:szCs w:val="19"/>
                <w:lang w:val="en-US" w:eastAsia="pl-PL"/>
              </w:rPr>
            </w:pPr>
            <w:r w:rsidRPr="00EC3CAC">
              <w:rPr>
                <w:rFonts w:cs="Calibri"/>
                <w:color w:val="000000"/>
                <w:szCs w:val="19"/>
                <w:lang w:val="en-US"/>
              </w:rPr>
              <w:t>Q2</w:t>
            </w:r>
          </w:p>
        </w:tc>
        <w:tc>
          <w:tcPr>
            <w:tcW w:w="716" w:type="dxa"/>
            <w:tcBorders>
              <w:top w:val="nil"/>
              <w:left w:val="nil"/>
              <w:bottom w:val="single" w:sz="4" w:space="0" w:color="auto"/>
              <w:right w:val="single" w:sz="4" w:space="0" w:color="auto"/>
            </w:tcBorders>
            <w:shd w:val="clear" w:color="auto" w:fill="auto"/>
            <w:noWrap/>
            <w:vAlign w:val="center"/>
            <w:hideMark/>
          </w:tcPr>
          <w:p w14:paraId="6417109A" w14:textId="4F6ED6A7" w:rsidR="009746D2" w:rsidRPr="00EC3CAC" w:rsidRDefault="009746D2" w:rsidP="009746D2">
            <w:pPr>
              <w:spacing w:before="0" w:after="0" w:line="240" w:lineRule="auto"/>
              <w:jc w:val="center"/>
              <w:rPr>
                <w:rFonts w:eastAsia="Times New Roman" w:cs="Calibri"/>
                <w:color w:val="000000"/>
                <w:szCs w:val="19"/>
                <w:lang w:val="en-US" w:eastAsia="pl-PL"/>
              </w:rPr>
            </w:pPr>
            <w:r w:rsidRPr="00EC3CAC">
              <w:rPr>
                <w:rFonts w:cs="Calibri"/>
                <w:color w:val="000000"/>
                <w:szCs w:val="19"/>
                <w:lang w:val="en-US"/>
              </w:rPr>
              <w:t>Q3</w:t>
            </w:r>
          </w:p>
        </w:tc>
        <w:tc>
          <w:tcPr>
            <w:tcW w:w="710" w:type="dxa"/>
            <w:tcBorders>
              <w:top w:val="nil"/>
              <w:left w:val="nil"/>
              <w:bottom w:val="single" w:sz="4" w:space="0" w:color="auto"/>
              <w:right w:val="single" w:sz="4" w:space="0" w:color="auto"/>
            </w:tcBorders>
            <w:shd w:val="clear" w:color="auto" w:fill="auto"/>
            <w:noWrap/>
            <w:vAlign w:val="center"/>
            <w:hideMark/>
          </w:tcPr>
          <w:p w14:paraId="63E4C161" w14:textId="7140E8C0" w:rsidR="009746D2" w:rsidRPr="00EC3CAC" w:rsidRDefault="009746D2" w:rsidP="009746D2">
            <w:pPr>
              <w:spacing w:before="0" w:after="0" w:line="240" w:lineRule="auto"/>
              <w:jc w:val="center"/>
              <w:rPr>
                <w:rFonts w:eastAsia="Times New Roman" w:cs="Calibri"/>
                <w:color w:val="000000"/>
                <w:szCs w:val="19"/>
                <w:lang w:val="en-US" w:eastAsia="pl-PL"/>
              </w:rPr>
            </w:pPr>
            <w:r w:rsidRPr="00EC3CAC">
              <w:rPr>
                <w:rFonts w:cs="Calibri"/>
                <w:color w:val="000000"/>
                <w:szCs w:val="19"/>
                <w:lang w:val="en-US"/>
              </w:rPr>
              <w:t>Q4</w:t>
            </w:r>
          </w:p>
        </w:tc>
        <w:tc>
          <w:tcPr>
            <w:tcW w:w="592" w:type="dxa"/>
            <w:tcBorders>
              <w:top w:val="nil"/>
              <w:left w:val="nil"/>
              <w:bottom w:val="single" w:sz="4" w:space="0" w:color="auto"/>
              <w:right w:val="single" w:sz="4" w:space="0" w:color="auto"/>
            </w:tcBorders>
            <w:shd w:val="clear" w:color="auto" w:fill="auto"/>
            <w:noWrap/>
            <w:vAlign w:val="center"/>
            <w:hideMark/>
          </w:tcPr>
          <w:p w14:paraId="59DB937C" w14:textId="1CABF1E0" w:rsidR="009746D2" w:rsidRPr="00EC3CAC" w:rsidRDefault="009746D2" w:rsidP="009746D2">
            <w:pPr>
              <w:spacing w:before="0" w:after="0" w:line="240" w:lineRule="auto"/>
              <w:jc w:val="center"/>
              <w:rPr>
                <w:rFonts w:eastAsia="Times New Roman" w:cs="Calibri"/>
                <w:color w:val="000000"/>
                <w:szCs w:val="19"/>
                <w:lang w:val="en-US" w:eastAsia="pl-PL"/>
              </w:rPr>
            </w:pPr>
            <w:r w:rsidRPr="00EC3CAC">
              <w:rPr>
                <w:rFonts w:cs="Calibri"/>
                <w:color w:val="000000"/>
                <w:szCs w:val="19"/>
                <w:lang w:val="en-US"/>
              </w:rPr>
              <w:t>Q1</w:t>
            </w:r>
          </w:p>
        </w:tc>
        <w:tc>
          <w:tcPr>
            <w:tcW w:w="645" w:type="dxa"/>
            <w:tcBorders>
              <w:top w:val="nil"/>
              <w:left w:val="nil"/>
              <w:bottom w:val="single" w:sz="4" w:space="0" w:color="auto"/>
              <w:right w:val="single" w:sz="4" w:space="0" w:color="auto"/>
            </w:tcBorders>
            <w:shd w:val="clear" w:color="auto" w:fill="auto"/>
            <w:noWrap/>
            <w:vAlign w:val="center"/>
            <w:hideMark/>
          </w:tcPr>
          <w:p w14:paraId="57B5CF71" w14:textId="1CD9002C" w:rsidR="009746D2" w:rsidRPr="00EC3CAC" w:rsidRDefault="009746D2" w:rsidP="009746D2">
            <w:pPr>
              <w:spacing w:before="0" w:after="0" w:line="240" w:lineRule="auto"/>
              <w:jc w:val="center"/>
              <w:rPr>
                <w:rFonts w:eastAsia="Times New Roman" w:cs="Calibri"/>
                <w:color w:val="000000"/>
                <w:szCs w:val="19"/>
                <w:lang w:val="en-US" w:eastAsia="pl-PL"/>
              </w:rPr>
            </w:pPr>
            <w:r w:rsidRPr="00EC3CAC">
              <w:rPr>
                <w:rFonts w:cs="Calibri"/>
                <w:color w:val="000000"/>
                <w:szCs w:val="19"/>
                <w:lang w:val="en-US"/>
              </w:rPr>
              <w:t>Q2</w:t>
            </w:r>
          </w:p>
        </w:tc>
        <w:tc>
          <w:tcPr>
            <w:tcW w:w="722" w:type="dxa"/>
            <w:tcBorders>
              <w:top w:val="nil"/>
              <w:left w:val="nil"/>
              <w:bottom w:val="single" w:sz="4" w:space="0" w:color="auto"/>
              <w:right w:val="single" w:sz="4" w:space="0" w:color="auto"/>
            </w:tcBorders>
            <w:shd w:val="clear" w:color="auto" w:fill="auto"/>
            <w:noWrap/>
            <w:vAlign w:val="center"/>
            <w:hideMark/>
          </w:tcPr>
          <w:p w14:paraId="74E40241" w14:textId="293F2411" w:rsidR="009746D2" w:rsidRPr="00EC3CAC" w:rsidRDefault="009746D2" w:rsidP="009746D2">
            <w:pPr>
              <w:spacing w:before="0" w:after="0" w:line="240" w:lineRule="auto"/>
              <w:jc w:val="center"/>
              <w:rPr>
                <w:rFonts w:eastAsia="Times New Roman" w:cs="Calibri"/>
                <w:color w:val="000000"/>
                <w:szCs w:val="19"/>
                <w:lang w:val="en-US" w:eastAsia="pl-PL"/>
              </w:rPr>
            </w:pPr>
            <w:r w:rsidRPr="00EC3CAC">
              <w:rPr>
                <w:rFonts w:cs="Calibri"/>
                <w:color w:val="000000"/>
                <w:szCs w:val="19"/>
                <w:lang w:val="en-US"/>
              </w:rPr>
              <w:t>Q3</w:t>
            </w:r>
          </w:p>
        </w:tc>
        <w:tc>
          <w:tcPr>
            <w:tcW w:w="716" w:type="dxa"/>
            <w:tcBorders>
              <w:top w:val="nil"/>
              <w:left w:val="nil"/>
              <w:bottom w:val="single" w:sz="4" w:space="0" w:color="auto"/>
              <w:right w:val="single" w:sz="4" w:space="0" w:color="auto"/>
            </w:tcBorders>
            <w:shd w:val="clear" w:color="auto" w:fill="auto"/>
            <w:noWrap/>
            <w:vAlign w:val="center"/>
            <w:hideMark/>
          </w:tcPr>
          <w:p w14:paraId="6A378081" w14:textId="137DEDD0" w:rsidR="009746D2" w:rsidRPr="00EC3CAC" w:rsidRDefault="009746D2" w:rsidP="009746D2">
            <w:pPr>
              <w:spacing w:before="0" w:after="0" w:line="240" w:lineRule="auto"/>
              <w:jc w:val="center"/>
              <w:rPr>
                <w:rFonts w:eastAsia="Times New Roman" w:cs="Calibri"/>
                <w:color w:val="000000"/>
                <w:szCs w:val="19"/>
                <w:lang w:val="en-US" w:eastAsia="pl-PL"/>
              </w:rPr>
            </w:pPr>
            <w:r w:rsidRPr="00EC3CAC">
              <w:rPr>
                <w:rFonts w:cs="Calibri"/>
                <w:color w:val="000000"/>
                <w:szCs w:val="19"/>
                <w:lang w:val="en-US"/>
              </w:rPr>
              <w:t>Q4</w:t>
            </w:r>
          </w:p>
        </w:tc>
        <w:tc>
          <w:tcPr>
            <w:tcW w:w="617" w:type="dxa"/>
            <w:tcBorders>
              <w:top w:val="nil"/>
              <w:left w:val="nil"/>
              <w:bottom w:val="single" w:sz="4" w:space="0" w:color="auto"/>
              <w:right w:val="single" w:sz="4" w:space="0" w:color="auto"/>
            </w:tcBorders>
            <w:shd w:val="clear" w:color="auto" w:fill="auto"/>
            <w:noWrap/>
            <w:vAlign w:val="center"/>
            <w:hideMark/>
          </w:tcPr>
          <w:p w14:paraId="6E49CFAB" w14:textId="15103365" w:rsidR="009746D2" w:rsidRPr="00EC3CAC" w:rsidRDefault="009746D2" w:rsidP="009746D2">
            <w:pPr>
              <w:spacing w:before="0" w:after="0" w:line="240" w:lineRule="auto"/>
              <w:jc w:val="center"/>
              <w:rPr>
                <w:rFonts w:eastAsia="Times New Roman" w:cs="Calibri"/>
                <w:color w:val="000000"/>
                <w:szCs w:val="19"/>
                <w:lang w:val="en-US" w:eastAsia="pl-PL"/>
              </w:rPr>
            </w:pPr>
            <w:r w:rsidRPr="00EC3CAC">
              <w:rPr>
                <w:rFonts w:cs="Calibri"/>
                <w:color w:val="000000"/>
                <w:szCs w:val="19"/>
                <w:lang w:val="en-US"/>
              </w:rPr>
              <w:t>Q1</w:t>
            </w:r>
          </w:p>
        </w:tc>
        <w:tc>
          <w:tcPr>
            <w:tcW w:w="637" w:type="dxa"/>
            <w:tcBorders>
              <w:top w:val="nil"/>
              <w:left w:val="nil"/>
              <w:bottom w:val="single" w:sz="4" w:space="0" w:color="auto"/>
              <w:right w:val="single" w:sz="4" w:space="0" w:color="auto"/>
            </w:tcBorders>
            <w:shd w:val="clear" w:color="auto" w:fill="auto"/>
            <w:noWrap/>
            <w:vAlign w:val="center"/>
            <w:hideMark/>
          </w:tcPr>
          <w:p w14:paraId="20B0C829" w14:textId="246F73FB" w:rsidR="009746D2" w:rsidRPr="00EC3CAC" w:rsidRDefault="009746D2" w:rsidP="009746D2">
            <w:pPr>
              <w:spacing w:before="0" w:after="0" w:line="240" w:lineRule="auto"/>
              <w:jc w:val="center"/>
              <w:rPr>
                <w:rFonts w:eastAsia="Times New Roman" w:cs="Calibri"/>
                <w:color w:val="000000"/>
                <w:szCs w:val="19"/>
                <w:lang w:val="en-US" w:eastAsia="pl-PL"/>
              </w:rPr>
            </w:pPr>
            <w:r w:rsidRPr="00EC3CAC">
              <w:rPr>
                <w:rFonts w:cs="Calibri"/>
                <w:color w:val="000000"/>
                <w:szCs w:val="19"/>
                <w:lang w:val="en-US"/>
              </w:rPr>
              <w:t>Q2</w:t>
            </w:r>
          </w:p>
        </w:tc>
        <w:tc>
          <w:tcPr>
            <w:tcW w:w="713" w:type="dxa"/>
            <w:tcBorders>
              <w:top w:val="nil"/>
              <w:left w:val="nil"/>
              <w:bottom w:val="single" w:sz="4" w:space="0" w:color="auto"/>
              <w:right w:val="single" w:sz="4" w:space="0" w:color="auto"/>
            </w:tcBorders>
            <w:shd w:val="clear" w:color="auto" w:fill="auto"/>
            <w:noWrap/>
            <w:vAlign w:val="center"/>
            <w:hideMark/>
          </w:tcPr>
          <w:p w14:paraId="38FB9C3F" w14:textId="29448B90" w:rsidR="009746D2" w:rsidRPr="00EC3CAC" w:rsidRDefault="009746D2" w:rsidP="009746D2">
            <w:pPr>
              <w:spacing w:before="0" w:after="0" w:line="240" w:lineRule="auto"/>
              <w:jc w:val="center"/>
              <w:rPr>
                <w:rFonts w:eastAsia="Times New Roman" w:cs="Calibri"/>
                <w:color w:val="000000"/>
                <w:szCs w:val="19"/>
                <w:lang w:val="en-US" w:eastAsia="pl-PL"/>
              </w:rPr>
            </w:pPr>
            <w:r w:rsidRPr="00EC3CAC">
              <w:rPr>
                <w:rFonts w:cs="Calibri"/>
                <w:color w:val="000000"/>
                <w:szCs w:val="19"/>
                <w:lang w:val="en-US"/>
              </w:rPr>
              <w:t>Q3</w:t>
            </w:r>
          </w:p>
        </w:tc>
        <w:tc>
          <w:tcPr>
            <w:tcW w:w="708" w:type="dxa"/>
            <w:tcBorders>
              <w:top w:val="nil"/>
              <w:left w:val="nil"/>
              <w:bottom w:val="single" w:sz="4" w:space="0" w:color="auto"/>
              <w:right w:val="single" w:sz="4" w:space="0" w:color="auto"/>
            </w:tcBorders>
            <w:shd w:val="clear" w:color="auto" w:fill="auto"/>
            <w:noWrap/>
            <w:vAlign w:val="center"/>
            <w:hideMark/>
          </w:tcPr>
          <w:p w14:paraId="27A5DE13" w14:textId="45C0EC39" w:rsidR="009746D2" w:rsidRPr="00EC3CAC" w:rsidRDefault="009746D2" w:rsidP="009746D2">
            <w:pPr>
              <w:spacing w:before="0" w:after="0" w:line="240" w:lineRule="auto"/>
              <w:jc w:val="center"/>
              <w:rPr>
                <w:rFonts w:eastAsia="Times New Roman" w:cs="Calibri"/>
                <w:color w:val="000000"/>
                <w:szCs w:val="19"/>
                <w:lang w:val="en-US" w:eastAsia="pl-PL"/>
              </w:rPr>
            </w:pPr>
            <w:r w:rsidRPr="00EC3CAC">
              <w:rPr>
                <w:rFonts w:cs="Calibri"/>
                <w:color w:val="000000"/>
                <w:szCs w:val="19"/>
                <w:lang w:val="en-US"/>
              </w:rPr>
              <w:t>Q4</w:t>
            </w:r>
          </w:p>
        </w:tc>
      </w:tr>
      <w:tr w:rsidR="004D5717" w:rsidRPr="00E732CA" w14:paraId="1B674A86" w14:textId="77777777" w:rsidTr="00071F77">
        <w:trPr>
          <w:trHeight w:val="423"/>
        </w:trPr>
        <w:tc>
          <w:tcPr>
            <w:tcW w:w="8057" w:type="dxa"/>
            <w:gridSpan w:val="1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C9280E2" w14:textId="064F9674" w:rsidR="004D5717" w:rsidRPr="009746D2" w:rsidRDefault="009746D2" w:rsidP="00071F77">
            <w:pPr>
              <w:spacing w:before="0" w:after="0" w:line="240" w:lineRule="auto"/>
              <w:jc w:val="center"/>
              <w:rPr>
                <w:rFonts w:eastAsia="Times New Roman" w:cs="Calibri"/>
                <w:color w:val="000000"/>
                <w:szCs w:val="19"/>
                <w:lang w:val="en-US" w:eastAsia="pl-PL"/>
              </w:rPr>
            </w:pPr>
            <w:r w:rsidRPr="00A20AFE">
              <w:rPr>
                <w:rFonts w:cs="Arial"/>
                <w:color w:val="000000"/>
                <w:szCs w:val="19"/>
                <w:lang w:val="en-US"/>
              </w:rPr>
              <w:t>Change (%) to the previous quarter</w:t>
            </w:r>
          </w:p>
        </w:tc>
      </w:tr>
      <w:tr w:rsidR="008430F6" w:rsidRPr="00A40C37" w14:paraId="6D53FE90" w14:textId="77777777" w:rsidTr="00071F77">
        <w:trPr>
          <w:trHeight w:val="423"/>
        </w:trPr>
        <w:tc>
          <w:tcPr>
            <w:tcW w:w="640" w:type="dxa"/>
            <w:tcBorders>
              <w:top w:val="nil"/>
              <w:left w:val="single" w:sz="4" w:space="0" w:color="auto"/>
              <w:bottom w:val="single" w:sz="4" w:space="0" w:color="auto"/>
              <w:right w:val="single" w:sz="4" w:space="0" w:color="auto"/>
            </w:tcBorders>
            <w:shd w:val="clear" w:color="auto" w:fill="auto"/>
            <w:noWrap/>
            <w:vAlign w:val="center"/>
          </w:tcPr>
          <w:p w14:paraId="64A2CA39" w14:textId="63F073DF" w:rsidR="008430F6" w:rsidRPr="00EC3CAC" w:rsidRDefault="008430F6" w:rsidP="001C5856">
            <w:pPr>
              <w:spacing w:before="0" w:after="0" w:line="240" w:lineRule="auto"/>
              <w:jc w:val="center"/>
              <w:rPr>
                <w:rFonts w:eastAsia="Times New Roman" w:cs="Calibri"/>
                <w:color w:val="000000"/>
                <w:szCs w:val="19"/>
                <w:lang w:val="en-US" w:eastAsia="pl-PL"/>
              </w:rPr>
            </w:pPr>
            <w:r>
              <w:rPr>
                <w:rFonts w:cs="Calibri"/>
                <w:color w:val="000000"/>
                <w:szCs w:val="19"/>
              </w:rPr>
              <w:t>+1</w:t>
            </w:r>
            <w:r w:rsidR="001C5856">
              <w:rPr>
                <w:rFonts w:cs="Calibri"/>
                <w:color w:val="000000"/>
                <w:szCs w:val="19"/>
              </w:rPr>
              <w:t>.</w:t>
            </w:r>
            <w:r>
              <w:rPr>
                <w:rFonts w:cs="Calibri"/>
                <w:color w:val="000000"/>
                <w:szCs w:val="19"/>
              </w:rPr>
              <w:t>3*</w:t>
            </w:r>
          </w:p>
        </w:tc>
        <w:tc>
          <w:tcPr>
            <w:tcW w:w="641" w:type="dxa"/>
            <w:tcBorders>
              <w:top w:val="nil"/>
              <w:left w:val="nil"/>
              <w:bottom w:val="single" w:sz="4" w:space="0" w:color="auto"/>
              <w:right w:val="single" w:sz="4" w:space="0" w:color="auto"/>
            </w:tcBorders>
            <w:shd w:val="clear" w:color="auto" w:fill="auto"/>
            <w:noWrap/>
            <w:vAlign w:val="center"/>
          </w:tcPr>
          <w:p w14:paraId="5434DADA" w14:textId="264373A6" w:rsidR="008430F6" w:rsidRPr="00EC3CAC" w:rsidRDefault="008430F6" w:rsidP="001C5856">
            <w:pPr>
              <w:spacing w:before="0" w:after="0" w:line="240" w:lineRule="auto"/>
              <w:jc w:val="center"/>
              <w:rPr>
                <w:rFonts w:eastAsia="Times New Roman" w:cs="Calibri"/>
                <w:color w:val="000000"/>
                <w:szCs w:val="19"/>
                <w:lang w:val="en-US" w:eastAsia="pl-PL"/>
              </w:rPr>
            </w:pPr>
            <w:r>
              <w:rPr>
                <w:rFonts w:cs="Calibri"/>
                <w:color w:val="000000"/>
                <w:szCs w:val="19"/>
              </w:rPr>
              <w:t>+0</w:t>
            </w:r>
            <w:r w:rsidR="001C5856">
              <w:rPr>
                <w:rFonts w:cs="Calibri"/>
                <w:color w:val="000000"/>
                <w:szCs w:val="19"/>
              </w:rPr>
              <w:t>.</w:t>
            </w:r>
            <w:r>
              <w:rPr>
                <w:rFonts w:cs="Calibri"/>
                <w:color w:val="000000"/>
                <w:szCs w:val="19"/>
              </w:rPr>
              <w:t>7*</w:t>
            </w:r>
          </w:p>
        </w:tc>
        <w:tc>
          <w:tcPr>
            <w:tcW w:w="716" w:type="dxa"/>
            <w:tcBorders>
              <w:top w:val="nil"/>
              <w:left w:val="nil"/>
              <w:bottom w:val="single" w:sz="4" w:space="0" w:color="auto"/>
              <w:right w:val="single" w:sz="4" w:space="0" w:color="auto"/>
            </w:tcBorders>
            <w:shd w:val="clear" w:color="auto" w:fill="auto"/>
            <w:noWrap/>
            <w:vAlign w:val="center"/>
          </w:tcPr>
          <w:p w14:paraId="0ABCB77D" w14:textId="32D535EB" w:rsidR="008430F6" w:rsidRPr="00EC3CAC" w:rsidRDefault="008430F6" w:rsidP="001C5856">
            <w:pPr>
              <w:spacing w:before="0" w:after="0" w:line="240" w:lineRule="auto"/>
              <w:jc w:val="center"/>
              <w:rPr>
                <w:rFonts w:eastAsia="Times New Roman" w:cs="Calibri"/>
                <w:color w:val="000000"/>
                <w:szCs w:val="19"/>
                <w:lang w:val="en-US" w:eastAsia="pl-PL"/>
              </w:rPr>
            </w:pPr>
            <w:r>
              <w:rPr>
                <w:rFonts w:cs="Calibri"/>
                <w:color w:val="000000"/>
                <w:szCs w:val="19"/>
              </w:rPr>
              <w:t>+1</w:t>
            </w:r>
            <w:r w:rsidR="001C5856">
              <w:rPr>
                <w:rFonts w:cs="Calibri"/>
                <w:color w:val="000000"/>
                <w:szCs w:val="19"/>
              </w:rPr>
              <w:t>.</w:t>
            </w:r>
            <w:r>
              <w:rPr>
                <w:rFonts w:cs="Calibri"/>
                <w:color w:val="000000"/>
                <w:szCs w:val="19"/>
              </w:rPr>
              <w:t>2</w:t>
            </w:r>
          </w:p>
        </w:tc>
        <w:tc>
          <w:tcPr>
            <w:tcW w:w="710" w:type="dxa"/>
            <w:tcBorders>
              <w:top w:val="nil"/>
              <w:left w:val="nil"/>
              <w:bottom w:val="single" w:sz="4" w:space="0" w:color="auto"/>
              <w:right w:val="single" w:sz="4" w:space="0" w:color="auto"/>
            </w:tcBorders>
            <w:shd w:val="clear" w:color="auto" w:fill="auto"/>
            <w:noWrap/>
            <w:vAlign w:val="center"/>
          </w:tcPr>
          <w:p w14:paraId="04D7E52B" w14:textId="7B144DBA" w:rsidR="008430F6" w:rsidRPr="00EC3CAC" w:rsidRDefault="008430F6" w:rsidP="008430F6">
            <w:pPr>
              <w:spacing w:before="0" w:after="0" w:line="240" w:lineRule="auto"/>
              <w:jc w:val="center"/>
              <w:rPr>
                <w:rFonts w:eastAsia="Times New Roman" w:cs="Calibri"/>
                <w:color w:val="000000"/>
                <w:szCs w:val="19"/>
                <w:lang w:val="en-US" w:eastAsia="pl-PL"/>
              </w:rPr>
            </w:pPr>
            <w:r>
              <w:rPr>
                <w:rFonts w:cs="Calibri"/>
                <w:color w:val="000000"/>
                <w:szCs w:val="19"/>
              </w:rPr>
              <w:t>+1</w:t>
            </w:r>
            <w:r w:rsidR="001C5856">
              <w:rPr>
                <w:rFonts w:cs="Calibri"/>
                <w:color w:val="000000"/>
                <w:szCs w:val="19"/>
              </w:rPr>
              <w:t>.</w:t>
            </w:r>
            <w:r>
              <w:rPr>
                <w:rFonts w:cs="Calibri"/>
                <w:color w:val="000000"/>
                <w:szCs w:val="19"/>
              </w:rPr>
              <w:t>1*</w:t>
            </w:r>
          </w:p>
        </w:tc>
        <w:tc>
          <w:tcPr>
            <w:tcW w:w="592" w:type="dxa"/>
            <w:tcBorders>
              <w:top w:val="nil"/>
              <w:left w:val="nil"/>
              <w:bottom w:val="single" w:sz="4" w:space="0" w:color="auto"/>
              <w:right w:val="single" w:sz="4" w:space="0" w:color="auto"/>
            </w:tcBorders>
            <w:shd w:val="clear" w:color="auto" w:fill="auto"/>
            <w:noWrap/>
            <w:vAlign w:val="center"/>
          </w:tcPr>
          <w:p w14:paraId="697F6348" w14:textId="19467F60" w:rsidR="008430F6" w:rsidRPr="00EC3CAC" w:rsidRDefault="008430F6" w:rsidP="008430F6">
            <w:pPr>
              <w:spacing w:before="0" w:after="0" w:line="240" w:lineRule="auto"/>
              <w:jc w:val="center"/>
              <w:rPr>
                <w:rFonts w:eastAsia="Times New Roman" w:cs="Calibri"/>
                <w:color w:val="000000"/>
                <w:szCs w:val="19"/>
                <w:lang w:val="en-US" w:eastAsia="pl-PL"/>
              </w:rPr>
            </w:pPr>
            <w:r>
              <w:rPr>
                <w:rFonts w:cs="Calibri"/>
                <w:color w:val="000000"/>
                <w:szCs w:val="19"/>
              </w:rPr>
              <w:t>-0</w:t>
            </w:r>
            <w:r w:rsidR="001C5856">
              <w:rPr>
                <w:rFonts w:cs="Calibri"/>
                <w:color w:val="000000"/>
                <w:szCs w:val="19"/>
              </w:rPr>
              <w:t>.</w:t>
            </w:r>
            <w:r>
              <w:rPr>
                <w:rFonts w:cs="Calibri"/>
                <w:color w:val="000000"/>
                <w:szCs w:val="19"/>
              </w:rPr>
              <w:t>1*</w:t>
            </w:r>
          </w:p>
        </w:tc>
        <w:tc>
          <w:tcPr>
            <w:tcW w:w="645" w:type="dxa"/>
            <w:tcBorders>
              <w:top w:val="nil"/>
              <w:left w:val="nil"/>
              <w:bottom w:val="single" w:sz="4" w:space="0" w:color="auto"/>
              <w:right w:val="single" w:sz="4" w:space="0" w:color="auto"/>
            </w:tcBorders>
            <w:shd w:val="clear" w:color="auto" w:fill="auto"/>
            <w:noWrap/>
            <w:vAlign w:val="center"/>
          </w:tcPr>
          <w:p w14:paraId="5710B7FE" w14:textId="2242F5FA" w:rsidR="008430F6" w:rsidRPr="00EC3CAC" w:rsidRDefault="008430F6" w:rsidP="008430F6">
            <w:pPr>
              <w:spacing w:before="0" w:after="0" w:line="240" w:lineRule="auto"/>
              <w:jc w:val="center"/>
              <w:rPr>
                <w:rFonts w:eastAsia="Times New Roman" w:cs="Calibri"/>
                <w:color w:val="000000"/>
                <w:szCs w:val="19"/>
                <w:lang w:val="en-US" w:eastAsia="pl-PL"/>
              </w:rPr>
            </w:pPr>
            <w:r>
              <w:rPr>
                <w:rFonts w:cs="Calibri"/>
                <w:color w:val="000000"/>
                <w:szCs w:val="19"/>
              </w:rPr>
              <w:t>+1</w:t>
            </w:r>
            <w:r w:rsidR="001C5856">
              <w:rPr>
                <w:rFonts w:cs="Calibri"/>
                <w:color w:val="000000"/>
                <w:szCs w:val="19"/>
              </w:rPr>
              <w:t>.</w:t>
            </w:r>
            <w:r>
              <w:rPr>
                <w:rFonts w:cs="Calibri"/>
                <w:color w:val="000000"/>
                <w:szCs w:val="19"/>
              </w:rPr>
              <w:t>2*</w:t>
            </w:r>
          </w:p>
        </w:tc>
        <w:tc>
          <w:tcPr>
            <w:tcW w:w="722" w:type="dxa"/>
            <w:tcBorders>
              <w:top w:val="nil"/>
              <w:left w:val="nil"/>
              <w:bottom w:val="single" w:sz="4" w:space="0" w:color="auto"/>
              <w:right w:val="single" w:sz="4" w:space="0" w:color="auto"/>
            </w:tcBorders>
            <w:shd w:val="clear" w:color="auto" w:fill="auto"/>
            <w:noWrap/>
            <w:vAlign w:val="center"/>
          </w:tcPr>
          <w:p w14:paraId="376F6843" w14:textId="10A1A188" w:rsidR="008430F6" w:rsidRPr="00EC3CAC" w:rsidRDefault="008430F6" w:rsidP="008430F6">
            <w:pPr>
              <w:spacing w:before="0" w:after="0" w:line="240" w:lineRule="auto"/>
              <w:jc w:val="center"/>
              <w:rPr>
                <w:rFonts w:eastAsia="Times New Roman" w:cs="Calibri"/>
                <w:color w:val="000000"/>
                <w:szCs w:val="19"/>
                <w:lang w:val="en-US" w:eastAsia="pl-PL"/>
              </w:rPr>
            </w:pPr>
            <w:r>
              <w:rPr>
                <w:rFonts w:cs="Calibri"/>
                <w:color w:val="000000"/>
                <w:szCs w:val="19"/>
              </w:rPr>
              <w:t>+0</w:t>
            </w:r>
            <w:r w:rsidR="001C5856">
              <w:rPr>
                <w:rFonts w:cs="Calibri"/>
                <w:color w:val="000000"/>
                <w:szCs w:val="19"/>
              </w:rPr>
              <w:t>.</w:t>
            </w:r>
            <w:r>
              <w:rPr>
                <w:rFonts w:cs="Calibri"/>
                <w:color w:val="000000"/>
                <w:szCs w:val="19"/>
              </w:rPr>
              <w:t>2*</w:t>
            </w:r>
          </w:p>
        </w:tc>
        <w:tc>
          <w:tcPr>
            <w:tcW w:w="716" w:type="dxa"/>
            <w:tcBorders>
              <w:top w:val="nil"/>
              <w:left w:val="nil"/>
              <w:bottom w:val="single" w:sz="4" w:space="0" w:color="auto"/>
              <w:right w:val="single" w:sz="4" w:space="0" w:color="auto"/>
            </w:tcBorders>
            <w:shd w:val="clear" w:color="auto" w:fill="auto"/>
            <w:noWrap/>
            <w:vAlign w:val="center"/>
          </w:tcPr>
          <w:p w14:paraId="47FF95C6" w14:textId="6350C15B" w:rsidR="008430F6" w:rsidRPr="00EC3CAC" w:rsidRDefault="008430F6" w:rsidP="008430F6">
            <w:pPr>
              <w:spacing w:before="0" w:after="0" w:line="240" w:lineRule="auto"/>
              <w:jc w:val="center"/>
              <w:rPr>
                <w:rFonts w:eastAsia="Times New Roman" w:cs="Calibri"/>
                <w:color w:val="000000"/>
                <w:szCs w:val="19"/>
                <w:lang w:val="en-US" w:eastAsia="pl-PL"/>
              </w:rPr>
            </w:pPr>
            <w:r>
              <w:rPr>
                <w:rFonts w:cs="Calibri"/>
                <w:color w:val="000000"/>
                <w:szCs w:val="19"/>
              </w:rPr>
              <w:t>+1</w:t>
            </w:r>
            <w:r w:rsidR="001C5856">
              <w:rPr>
                <w:rFonts w:cs="Calibri"/>
                <w:color w:val="000000"/>
                <w:szCs w:val="19"/>
              </w:rPr>
              <w:t>.</w:t>
            </w:r>
            <w:r>
              <w:rPr>
                <w:rFonts w:cs="Calibri"/>
                <w:color w:val="000000"/>
                <w:szCs w:val="19"/>
              </w:rPr>
              <w:t>9*</w:t>
            </w:r>
          </w:p>
        </w:tc>
        <w:tc>
          <w:tcPr>
            <w:tcW w:w="617" w:type="dxa"/>
            <w:tcBorders>
              <w:top w:val="nil"/>
              <w:left w:val="nil"/>
              <w:bottom w:val="single" w:sz="4" w:space="0" w:color="auto"/>
              <w:right w:val="single" w:sz="4" w:space="0" w:color="auto"/>
            </w:tcBorders>
            <w:shd w:val="clear" w:color="auto" w:fill="auto"/>
            <w:noWrap/>
            <w:vAlign w:val="center"/>
          </w:tcPr>
          <w:p w14:paraId="3321B90D" w14:textId="7B570FFF" w:rsidR="008430F6" w:rsidRPr="00A40C37" w:rsidRDefault="008430F6" w:rsidP="008430F6">
            <w:pPr>
              <w:spacing w:before="0" w:after="0" w:line="240" w:lineRule="auto"/>
              <w:jc w:val="center"/>
              <w:rPr>
                <w:rFonts w:eastAsia="Times New Roman" w:cs="Calibri"/>
                <w:color w:val="000000"/>
                <w:szCs w:val="19"/>
                <w:lang w:eastAsia="pl-PL"/>
              </w:rPr>
            </w:pPr>
            <w:r>
              <w:rPr>
                <w:rFonts w:cs="Calibri"/>
                <w:color w:val="000000"/>
                <w:szCs w:val="19"/>
              </w:rPr>
              <w:t>+1</w:t>
            </w:r>
            <w:r w:rsidR="001C5856">
              <w:rPr>
                <w:rFonts w:cs="Calibri"/>
                <w:color w:val="000000"/>
                <w:szCs w:val="19"/>
              </w:rPr>
              <w:t>.</w:t>
            </w:r>
            <w:r>
              <w:rPr>
                <w:rFonts w:cs="Calibri"/>
                <w:color w:val="000000"/>
                <w:szCs w:val="19"/>
              </w:rPr>
              <w:t>3*</w:t>
            </w:r>
          </w:p>
        </w:tc>
        <w:tc>
          <w:tcPr>
            <w:tcW w:w="637" w:type="dxa"/>
            <w:tcBorders>
              <w:top w:val="nil"/>
              <w:left w:val="nil"/>
              <w:bottom w:val="single" w:sz="4" w:space="0" w:color="auto"/>
              <w:right w:val="single" w:sz="4" w:space="0" w:color="auto"/>
            </w:tcBorders>
            <w:shd w:val="clear" w:color="auto" w:fill="auto"/>
            <w:noWrap/>
            <w:vAlign w:val="center"/>
          </w:tcPr>
          <w:p w14:paraId="2FC505AF" w14:textId="66366378" w:rsidR="008430F6" w:rsidRPr="00A40C37" w:rsidRDefault="008430F6" w:rsidP="008430F6">
            <w:pPr>
              <w:spacing w:before="0" w:after="0" w:line="240" w:lineRule="auto"/>
              <w:jc w:val="center"/>
              <w:rPr>
                <w:rFonts w:eastAsia="Times New Roman" w:cs="Calibri"/>
                <w:color w:val="000000"/>
                <w:szCs w:val="19"/>
                <w:lang w:eastAsia="pl-PL"/>
              </w:rPr>
            </w:pPr>
            <w:r>
              <w:rPr>
                <w:rFonts w:cs="Calibri"/>
                <w:color w:val="000000"/>
                <w:szCs w:val="19"/>
              </w:rPr>
              <w:t>+0</w:t>
            </w:r>
            <w:r w:rsidR="001C5856">
              <w:rPr>
                <w:rFonts w:cs="Calibri"/>
                <w:color w:val="000000"/>
                <w:szCs w:val="19"/>
              </w:rPr>
              <w:t>.</w:t>
            </w:r>
            <w:r>
              <w:rPr>
                <w:rFonts w:cs="Calibri"/>
                <w:color w:val="000000"/>
                <w:szCs w:val="19"/>
              </w:rPr>
              <w:t xml:space="preserve">8* </w:t>
            </w:r>
          </w:p>
        </w:tc>
        <w:tc>
          <w:tcPr>
            <w:tcW w:w="713" w:type="dxa"/>
            <w:tcBorders>
              <w:top w:val="nil"/>
              <w:left w:val="nil"/>
              <w:bottom w:val="single" w:sz="4" w:space="0" w:color="auto"/>
              <w:right w:val="single" w:sz="4" w:space="0" w:color="auto"/>
            </w:tcBorders>
            <w:shd w:val="clear" w:color="auto" w:fill="auto"/>
            <w:noWrap/>
            <w:vAlign w:val="center"/>
          </w:tcPr>
          <w:p w14:paraId="3477DBDF" w14:textId="51D88088" w:rsidR="008430F6" w:rsidRPr="00A40C37" w:rsidRDefault="008430F6" w:rsidP="008430F6">
            <w:pPr>
              <w:spacing w:before="0" w:after="0" w:line="240" w:lineRule="auto"/>
              <w:jc w:val="center"/>
              <w:rPr>
                <w:rFonts w:eastAsia="Times New Roman" w:cs="Calibri"/>
                <w:color w:val="000000"/>
                <w:szCs w:val="19"/>
                <w:lang w:eastAsia="pl-PL"/>
              </w:rPr>
            </w:pPr>
            <w:r>
              <w:rPr>
                <w:rFonts w:cs="Calibri"/>
                <w:color w:val="000000"/>
                <w:szCs w:val="19"/>
              </w:rPr>
              <w:t>+1</w:t>
            </w:r>
            <w:r w:rsidR="001C5856">
              <w:rPr>
                <w:rFonts w:cs="Calibri"/>
                <w:color w:val="000000"/>
                <w:szCs w:val="19"/>
              </w:rPr>
              <w:t>.</w:t>
            </w:r>
            <w:r>
              <w:rPr>
                <w:rFonts w:cs="Calibri"/>
                <w:color w:val="000000"/>
                <w:szCs w:val="19"/>
              </w:rPr>
              <w:t>3*</w:t>
            </w:r>
          </w:p>
        </w:tc>
        <w:tc>
          <w:tcPr>
            <w:tcW w:w="708" w:type="dxa"/>
            <w:tcBorders>
              <w:top w:val="nil"/>
              <w:left w:val="nil"/>
              <w:bottom w:val="single" w:sz="4" w:space="0" w:color="auto"/>
              <w:right w:val="single" w:sz="4" w:space="0" w:color="auto"/>
            </w:tcBorders>
            <w:shd w:val="clear" w:color="auto" w:fill="auto"/>
            <w:noWrap/>
            <w:vAlign w:val="center"/>
          </w:tcPr>
          <w:p w14:paraId="753AD6EB" w14:textId="01A5EC30" w:rsidR="008430F6" w:rsidRPr="00A40C37" w:rsidRDefault="008430F6" w:rsidP="008430F6">
            <w:pPr>
              <w:spacing w:before="0" w:after="0" w:line="240" w:lineRule="auto"/>
              <w:jc w:val="center"/>
              <w:rPr>
                <w:rFonts w:eastAsia="Times New Roman" w:cs="Calibri"/>
                <w:color w:val="000000"/>
                <w:szCs w:val="19"/>
                <w:lang w:eastAsia="pl-PL"/>
              </w:rPr>
            </w:pPr>
            <w:r>
              <w:rPr>
                <w:rFonts w:cs="Calibri"/>
                <w:color w:val="000000"/>
                <w:szCs w:val="19"/>
              </w:rPr>
              <w:t>+0</w:t>
            </w:r>
            <w:r w:rsidR="001C5856">
              <w:rPr>
                <w:rFonts w:cs="Calibri"/>
                <w:color w:val="000000"/>
                <w:szCs w:val="19"/>
              </w:rPr>
              <w:t>.</w:t>
            </w:r>
            <w:r>
              <w:rPr>
                <w:rFonts w:cs="Calibri"/>
                <w:color w:val="000000"/>
                <w:szCs w:val="19"/>
              </w:rPr>
              <w:t>9*</w:t>
            </w:r>
          </w:p>
        </w:tc>
      </w:tr>
      <w:tr w:rsidR="004D5717" w:rsidRPr="00E732CA" w14:paraId="71BF671D" w14:textId="77777777" w:rsidTr="00071F77">
        <w:trPr>
          <w:trHeight w:val="423"/>
        </w:trPr>
        <w:tc>
          <w:tcPr>
            <w:tcW w:w="8057" w:type="dxa"/>
            <w:gridSpan w:val="1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A59CAA1" w14:textId="6A7243F8" w:rsidR="004D5717" w:rsidRPr="009746D2" w:rsidRDefault="009746D2" w:rsidP="00071F77">
            <w:pPr>
              <w:spacing w:before="0" w:after="0" w:line="240" w:lineRule="auto"/>
              <w:jc w:val="center"/>
              <w:rPr>
                <w:rFonts w:eastAsia="Times New Roman" w:cs="Calibri"/>
                <w:color w:val="000000"/>
                <w:szCs w:val="19"/>
                <w:lang w:val="en-US" w:eastAsia="pl-PL"/>
              </w:rPr>
            </w:pPr>
            <w:r w:rsidRPr="00A20AFE">
              <w:rPr>
                <w:rFonts w:cs="Arial"/>
                <w:color w:val="000000"/>
                <w:szCs w:val="19"/>
                <w:lang w:val="en-US"/>
              </w:rPr>
              <w:t>Change (%) to the corresponding quarter of the previous year</w:t>
            </w:r>
          </w:p>
        </w:tc>
      </w:tr>
      <w:tr w:rsidR="008430F6" w:rsidRPr="00A40C37" w14:paraId="2BDC6BF9" w14:textId="77777777" w:rsidTr="00071F77">
        <w:trPr>
          <w:trHeight w:val="423"/>
        </w:trPr>
        <w:tc>
          <w:tcPr>
            <w:tcW w:w="640" w:type="dxa"/>
            <w:tcBorders>
              <w:top w:val="nil"/>
              <w:left w:val="single" w:sz="4" w:space="0" w:color="auto"/>
              <w:bottom w:val="single" w:sz="4" w:space="0" w:color="auto"/>
              <w:right w:val="single" w:sz="4" w:space="0" w:color="auto"/>
            </w:tcBorders>
            <w:shd w:val="clear" w:color="auto" w:fill="auto"/>
            <w:noWrap/>
            <w:vAlign w:val="center"/>
          </w:tcPr>
          <w:p w14:paraId="56E3C190" w14:textId="4373864D" w:rsidR="008430F6" w:rsidRPr="00A40C37" w:rsidRDefault="008430F6" w:rsidP="008430F6">
            <w:pPr>
              <w:spacing w:before="0" w:after="0" w:line="240" w:lineRule="auto"/>
              <w:jc w:val="center"/>
              <w:rPr>
                <w:rFonts w:eastAsia="Times New Roman" w:cs="Calibri"/>
                <w:color w:val="000000"/>
                <w:szCs w:val="19"/>
                <w:lang w:eastAsia="pl-PL"/>
              </w:rPr>
            </w:pPr>
            <w:r>
              <w:rPr>
                <w:rFonts w:cs="Calibri"/>
                <w:color w:val="000000"/>
                <w:szCs w:val="19"/>
              </w:rPr>
              <w:t>+3</w:t>
            </w:r>
            <w:r w:rsidR="001C5856">
              <w:rPr>
                <w:rFonts w:cs="Calibri"/>
                <w:color w:val="000000"/>
                <w:szCs w:val="19"/>
              </w:rPr>
              <w:t>.</w:t>
            </w:r>
            <w:r>
              <w:rPr>
                <w:rFonts w:cs="Calibri"/>
                <w:color w:val="000000"/>
                <w:szCs w:val="19"/>
              </w:rPr>
              <w:t>9</w:t>
            </w:r>
          </w:p>
        </w:tc>
        <w:tc>
          <w:tcPr>
            <w:tcW w:w="641" w:type="dxa"/>
            <w:tcBorders>
              <w:top w:val="nil"/>
              <w:left w:val="nil"/>
              <w:bottom w:val="single" w:sz="4" w:space="0" w:color="auto"/>
              <w:right w:val="single" w:sz="4" w:space="0" w:color="auto"/>
            </w:tcBorders>
            <w:shd w:val="clear" w:color="auto" w:fill="auto"/>
            <w:noWrap/>
            <w:vAlign w:val="center"/>
          </w:tcPr>
          <w:p w14:paraId="7A859F3B" w14:textId="4D0E36B5" w:rsidR="008430F6" w:rsidRPr="00A40C37" w:rsidRDefault="008430F6" w:rsidP="008430F6">
            <w:pPr>
              <w:spacing w:before="0" w:after="0" w:line="240" w:lineRule="auto"/>
              <w:jc w:val="center"/>
              <w:rPr>
                <w:rFonts w:eastAsia="Times New Roman" w:cs="Calibri"/>
                <w:color w:val="000000"/>
                <w:szCs w:val="19"/>
                <w:lang w:eastAsia="pl-PL"/>
              </w:rPr>
            </w:pPr>
            <w:r>
              <w:rPr>
                <w:rFonts w:cs="Calibri"/>
                <w:color w:val="000000"/>
                <w:szCs w:val="19"/>
              </w:rPr>
              <w:t>+3</w:t>
            </w:r>
            <w:r w:rsidR="001C5856">
              <w:rPr>
                <w:rFonts w:cs="Calibri"/>
                <w:color w:val="000000"/>
                <w:szCs w:val="19"/>
              </w:rPr>
              <w:t>.</w:t>
            </w:r>
            <w:r>
              <w:rPr>
                <w:rFonts w:cs="Calibri"/>
                <w:color w:val="000000"/>
                <w:szCs w:val="19"/>
              </w:rPr>
              <w:t>4</w:t>
            </w:r>
          </w:p>
        </w:tc>
        <w:tc>
          <w:tcPr>
            <w:tcW w:w="716" w:type="dxa"/>
            <w:tcBorders>
              <w:top w:val="nil"/>
              <w:left w:val="nil"/>
              <w:bottom w:val="single" w:sz="4" w:space="0" w:color="auto"/>
              <w:right w:val="single" w:sz="4" w:space="0" w:color="auto"/>
            </w:tcBorders>
            <w:shd w:val="clear" w:color="auto" w:fill="auto"/>
            <w:noWrap/>
            <w:vAlign w:val="center"/>
          </w:tcPr>
          <w:p w14:paraId="733A862D" w14:textId="2E4F6348" w:rsidR="008430F6" w:rsidRPr="00A40C37" w:rsidRDefault="008430F6" w:rsidP="008430F6">
            <w:pPr>
              <w:spacing w:before="0" w:after="0" w:line="240" w:lineRule="auto"/>
              <w:jc w:val="center"/>
              <w:rPr>
                <w:rFonts w:eastAsia="Times New Roman" w:cs="Calibri"/>
                <w:color w:val="000000"/>
                <w:szCs w:val="19"/>
                <w:lang w:eastAsia="pl-PL"/>
              </w:rPr>
            </w:pPr>
            <w:r>
              <w:rPr>
                <w:rFonts w:cs="Calibri"/>
                <w:color w:val="000000"/>
                <w:szCs w:val="19"/>
              </w:rPr>
              <w:t>+3</w:t>
            </w:r>
            <w:r w:rsidR="001C5856">
              <w:rPr>
                <w:rFonts w:cs="Calibri"/>
                <w:color w:val="000000"/>
                <w:szCs w:val="19"/>
              </w:rPr>
              <w:t>.</w:t>
            </w:r>
            <w:r>
              <w:rPr>
                <w:rFonts w:cs="Calibri"/>
                <w:color w:val="000000"/>
                <w:szCs w:val="19"/>
              </w:rPr>
              <w:t>7*</w:t>
            </w:r>
          </w:p>
        </w:tc>
        <w:tc>
          <w:tcPr>
            <w:tcW w:w="710" w:type="dxa"/>
            <w:tcBorders>
              <w:top w:val="nil"/>
              <w:left w:val="nil"/>
              <w:bottom w:val="single" w:sz="4" w:space="0" w:color="auto"/>
              <w:right w:val="single" w:sz="4" w:space="0" w:color="auto"/>
            </w:tcBorders>
            <w:shd w:val="clear" w:color="auto" w:fill="auto"/>
            <w:noWrap/>
            <w:vAlign w:val="center"/>
          </w:tcPr>
          <w:p w14:paraId="273A7458" w14:textId="4916A971" w:rsidR="008430F6" w:rsidRPr="00A40C37" w:rsidRDefault="008430F6" w:rsidP="008430F6">
            <w:pPr>
              <w:spacing w:before="0" w:after="0" w:line="240" w:lineRule="auto"/>
              <w:jc w:val="center"/>
              <w:rPr>
                <w:rFonts w:eastAsia="Times New Roman" w:cs="Calibri"/>
                <w:color w:val="000000"/>
                <w:szCs w:val="19"/>
                <w:lang w:eastAsia="pl-PL"/>
              </w:rPr>
            </w:pPr>
            <w:r>
              <w:rPr>
                <w:rFonts w:cs="Calibri"/>
                <w:color w:val="000000"/>
                <w:szCs w:val="19"/>
              </w:rPr>
              <w:t>+4</w:t>
            </w:r>
            <w:r w:rsidR="001C5856">
              <w:rPr>
                <w:rFonts w:cs="Calibri"/>
                <w:color w:val="000000"/>
                <w:szCs w:val="19"/>
              </w:rPr>
              <w:t>.</w:t>
            </w:r>
            <w:r>
              <w:rPr>
                <w:rFonts w:cs="Calibri"/>
                <w:color w:val="000000"/>
                <w:szCs w:val="19"/>
              </w:rPr>
              <w:t>3*</w:t>
            </w:r>
          </w:p>
        </w:tc>
        <w:tc>
          <w:tcPr>
            <w:tcW w:w="592" w:type="dxa"/>
            <w:tcBorders>
              <w:top w:val="nil"/>
              <w:left w:val="nil"/>
              <w:bottom w:val="single" w:sz="4" w:space="0" w:color="auto"/>
              <w:right w:val="single" w:sz="4" w:space="0" w:color="auto"/>
            </w:tcBorders>
            <w:shd w:val="clear" w:color="auto" w:fill="auto"/>
            <w:noWrap/>
            <w:vAlign w:val="center"/>
          </w:tcPr>
          <w:p w14:paraId="088E2186" w14:textId="12B3D2DC" w:rsidR="008430F6" w:rsidRPr="00A40C37" w:rsidRDefault="008430F6" w:rsidP="008430F6">
            <w:pPr>
              <w:spacing w:before="0" w:after="0" w:line="240" w:lineRule="auto"/>
              <w:jc w:val="center"/>
              <w:rPr>
                <w:rFonts w:eastAsia="Times New Roman" w:cs="Calibri"/>
                <w:color w:val="000000"/>
                <w:szCs w:val="19"/>
                <w:lang w:eastAsia="pl-PL"/>
              </w:rPr>
            </w:pPr>
            <w:r>
              <w:rPr>
                <w:rFonts w:cs="Calibri"/>
                <w:color w:val="000000"/>
                <w:szCs w:val="19"/>
              </w:rPr>
              <w:t>+2</w:t>
            </w:r>
            <w:r w:rsidR="001C5856">
              <w:rPr>
                <w:rFonts w:cs="Calibri"/>
                <w:color w:val="000000"/>
                <w:szCs w:val="19"/>
              </w:rPr>
              <w:t>.</w:t>
            </w:r>
            <w:r>
              <w:rPr>
                <w:rFonts w:cs="Calibri"/>
                <w:color w:val="000000"/>
                <w:szCs w:val="19"/>
              </w:rPr>
              <w:t>9*</w:t>
            </w:r>
          </w:p>
        </w:tc>
        <w:tc>
          <w:tcPr>
            <w:tcW w:w="645" w:type="dxa"/>
            <w:tcBorders>
              <w:top w:val="nil"/>
              <w:left w:val="nil"/>
              <w:bottom w:val="single" w:sz="4" w:space="0" w:color="auto"/>
              <w:right w:val="single" w:sz="4" w:space="0" w:color="auto"/>
            </w:tcBorders>
            <w:shd w:val="clear" w:color="auto" w:fill="auto"/>
            <w:noWrap/>
            <w:vAlign w:val="center"/>
          </w:tcPr>
          <w:p w14:paraId="4FA8C514" w14:textId="63742306" w:rsidR="008430F6" w:rsidRPr="00A40C37" w:rsidRDefault="008430F6" w:rsidP="008430F6">
            <w:pPr>
              <w:spacing w:before="0" w:after="0" w:line="240" w:lineRule="auto"/>
              <w:jc w:val="center"/>
              <w:rPr>
                <w:rFonts w:eastAsia="Times New Roman" w:cs="Calibri"/>
                <w:color w:val="000000"/>
                <w:szCs w:val="19"/>
                <w:lang w:eastAsia="pl-PL"/>
              </w:rPr>
            </w:pPr>
            <w:r>
              <w:rPr>
                <w:rFonts w:cs="Calibri"/>
                <w:color w:val="000000"/>
                <w:szCs w:val="19"/>
              </w:rPr>
              <w:t>+3</w:t>
            </w:r>
            <w:r w:rsidR="001C5856">
              <w:rPr>
                <w:rFonts w:cs="Calibri"/>
                <w:color w:val="000000"/>
                <w:szCs w:val="19"/>
              </w:rPr>
              <w:t>.</w:t>
            </w:r>
            <w:r>
              <w:rPr>
                <w:rFonts w:cs="Calibri"/>
                <w:color w:val="000000"/>
                <w:szCs w:val="19"/>
              </w:rPr>
              <w:t>4*</w:t>
            </w:r>
          </w:p>
        </w:tc>
        <w:tc>
          <w:tcPr>
            <w:tcW w:w="722" w:type="dxa"/>
            <w:tcBorders>
              <w:top w:val="nil"/>
              <w:left w:val="nil"/>
              <w:bottom w:val="single" w:sz="4" w:space="0" w:color="auto"/>
              <w:right w:val="single" w:sz="4" w:space="0" w:color="auto"/>
            </w:tcBorders>
            <w:shd w:val="clear" w:color="auto" w:fill="auto"/>
            <w:noWrap/>
            <w:vAlign w:val="center"/>
          </w:tcPr>
          <w:p w14:paraId="189D8156" w14:textId="6D478D51" w:rsidR="008430F6" w:rsidRPr="00A40C37" w:rsidRDefault="008430F6" w:rsidP="008430F6">
            <w:pPr>
              <w:spacing w:before="0" w:after="0" w:line="240" w:lineRule="auto"/>
              <w:jc w:val="center"/>
              <w:rPr>
                <w:rFonts w:eastAsia="Times New Roman" w:cs="Calibri"/>
                <w:color w:val="000000"/>
                <w:szCs w:val="19"/>
                <w:lang w:eastAsia="pl-PL"/>
              </w:rPr>
            </w:pPr>
            <w:r>
              <w:rPr>
                <w:rFonts w:cs="Calibri"/>
                <w:color w:val="000000"/>
                <w:szCs w:val="19"/>
              </w:rPr>
              <w:t>+2</w:t>
            </w:r>
            <w:r w:rsidR="001C5856">
              <w:rPr>
                <w:rFonts w:cs="Calibri"/>
                <w:color w:val="000000"/>
                <w:szCs w:val="19"/>
              </w:rPr>
              <w:t>.</w:t>
            </w:r>
            <w:r>
              <w:rPr>
                <w:rFonts w:cs="Calibri"/>
                <w:color w:val="000000"/>
                <w:szCs w:val="19"/>
              </w:rPr>
              <w:t>4*</w:t>
            </w:r>
          </w:p>
        </w:tc>
        <w:tc>
          <w:tcPr>
            <w:tcW w:w="716" w:type="dxa"/>
            <w:tcBorders>
              <w:top w:val="nil"/>
              <w:left w:val="nil"/>
              <w:bottom w:val="single" w:sz="4" w:space="0" w:color="auto"/>
              <w:right w:val="single" w:sz="4" w:space="0" w:color="auto"/>
            </w:tcBorders>
            <w:shd w:val="clear" w:color="auto" w:fill="auto"/>
            <w:noWrap/>
            <w:vAlign w:val="center"/>
          </w:tcPr>
          <w:p w14:paraId="6D777763" w14:textId="0254D784" w:rsidR="008430F6" w:rsidRPr="00A40C37" w:rsidRDefault="008430F6" w:rsidP="008430F6">
            <w:pPr>
              <w:spacing w:before="0" w:after="0" w:line="240" w:lineRule="auto"/>
              <w:jc w:val="center"/>
              <w:rPr>
                <w:rFonts w:eastAsia="Times New Roman" w:cs="Calibri"/>
                <w:color w:val="000000"/>
                <w:szCs w:val="19"/>
                <w:lang w:eastAsia="pl-PL"/>
              </w:rPr>
            </w:pPr>
            <w:r>
              <w:rPr>
                <w:rFonts w:cs="Calibri"/>
                <w:color w:val="000000"/>
                <w:szCs w:val="19"/>
              </w:rPr>
              <w:t>+3</w:t>
            </w:r>
            <w:r w:rsidR="001C5856">
              <w:rPr>
                <w:rFonts w:cs="Calibri"/>
                <w:color w:val="000000"/>
                <w:szCs w:val="19"/>
              </w:rPr>
              <w:t>.</w:t>
            </w:r>
            <w:r>
              <w:rPr>
                <w:rFonts w:cs="Calibri"/>
                <w:color w:val="000000"/>
                <w:szCs w:val="19"/>
              </w:rPr>
              <w:t>2</w:t>
            </w:r>
          </w:p>
        </w:tc>
        <w:tc>
          <w:tcPr>
            <w:tcW w:w="617" w:type="dxa"/>
            <w:tcBorders>
              <w:top w:val="nil"/>
              <w:left w:val="nil"/>
              <w:bottom w:val="single" w:sz="4" w:space="0" w:color="auto"/>
              <w:right w:val="single" w:sz="4" w:space="0" w:color="auto"/>
            </w:tcBorders>
            <w:shd w:val="clear" w:color="auto" w:fill="auto"/>
            <w:noWrap/>
            <w:vAlign w:val="center"/>
          </w:tcPr>
          <w:p w14:paraId="1B2C052E" w14:textId="2622670E" w:rsidR="008430F6" w:rsidRPr="00A40C37" w:rsidRDefault="008430F6" w:rsidP="008430F6">
            <w:pPr>
              <w:spacing w:before="0" w:after="0" w:line="240" w:lineRule="auto"/>
              <w:jc w:val="center"/>
              <w:rPr>
                <w:rFonts w:eastAsia="Times New Roman" w:cs="Calibri"/>
                <w:color w:val="000000"/>
                <w:szCs w:val="19"/>
                <w:lang w:eastAsia="pl-PL"/>
              </w:rPr>
            </w:pPr>
            <w:r>
              <w:rPr>
                <w:rFonts w:cs="Calibri"/>
                <w:color w:val="000000"/>
                <w:szCs w:val="19"/>
              </w:rPr>
              <w:t>+4</w:t>
            </w:r>
            <w:r w:rsidR="001C5856">
              <w:rPr>
                <w:rFonts w:cs="Calibri"/>
                <w:color w:val="000000"/>
                <w:szCs w:val="19"/>
              </w:rPr>
              <w:t>.</w:t>
            </w:r>
            <w:r>
              <w:rPr>
                <w:rFonts w:cs="Calibri"/>
                <w:color w:val="000000"/>
                <w:szCs w:val="19"/>
              </w:rPr>
              <w:t>6*</w:t>
            </w:r>
          </w:p>
        </w:tc>
        <w:tc>
          <w:tcPr>
            <w:tcW w:w="637" w:type="dxa"/>
            <w:tcBorders>
              <w:top w:val="nil"/>
              <w:left w:val="nil"/>
              <w:bottom w:val="single" w:sz="4" w:space="0" w:color="auto"/>
              <w:right w:val="single" w:sz="4" w:space="0" w:color="auto"/>
            </w:tcBorders>
            <w:shd w:val="clear" w:color="auto" w:fill="auto"/>
            <w:noWrap/>
            <w:vAlign w:val="center"/>
          </w:tcPr>
          <w:p w14:paraId="02CF8510" w14:textId="53EBCD15" w:rsidR="008430F6" w:rsidRPr="00A40C37" w:rsidRDefault="008430F6" w:rsidP="008430F6">
            <w:pPr>
              <w:spacing w:before="0" w:after="0" w:line="240" w:lineRule="auto"/>
              <w:jc w:val="center"/>
              <w:rPr>
                <w:rFonts w:eastAsia="Times New Roman" w:cs="Calibri"/>
                <w:color w:val="000000"/>
                <w:szCs w:val="19"/>
                <w:lang w:eastAsia="pl-PL"/>
              </w:rPr>
            </w:pPr>
            <w:r>
              <w:rPr>
                <w:rFonts w:cs="Calibri"/>
                <w:color w:val="000000"/>
                <w:szCs w:val="19"/>
              </w:rPr>
              <w:t>+4</w:t>
            </w:r>
            <w:r w:rsidR="001C5856">
              <w:rPr>
                <w:rFonts w:cs="Calibri"/>
                <w:color w:val="000000"/>
                <w:szCs w:val="19"/>
              </w:rPr>
              <w:t>.</w:t>
            </w:r>
            <w:r>
              <w:rPr>
                <w:rFonts w:cs="Calibri"/>
                <w:color w:val="000000"/>
                <w:szCs w:val="19"/>
              </w:rPr>
              <w:t>2*</w:t>
            </w:r>
          </w:p>
        </w:tc>
        <w:tc>
          <w:tcPr>
            <w:tcW w:w="713" w:type="dxa"/>
            <w:tcBorders>
              <w:top w:val="nil"/>
              <w:left w:val="nil"/>
              <w:bottom w:val="single" w:sz="4" w:space="0" w:color="auto"/>
              <w:right w:val="single" w:sz="4" w:space="0" w:color="auto"/>
            </w:tcBorders>
            <w:shd w:val="clear" w:color="auto" w:fill="auto"/>
            <w:noWrap/>
            <w:vAlign w:val="center"/>
          </w:tcPr>
          <w:p w14:paraId="6E3077FF" w14:textId="41040A2C" w:rsidR="008430F6" w:rsidRPr="00A40C37" w:rsidRDefault="008430F6" w:rsidP="008430F6">
            <w:pPr>
              <w:spacing w:before="0" w:after="0" w:line="240" w:lineRule="auto"/>
              <w:jc w:val="center"/>
              <w:rPr>
                <w:rFonts w:eastAsia="Times New Roman" w:cs="Calibri"/>
                <w:color w:val="000000"/>
                <w:szCs w:val="19"/>
                <w:lang w:eastAsia="pl-PL"/>
              </w:rPr>
            </w:pPr>
            <w:r>
              <w:rPr>
                <w:rFonts w:cs="Calibri"/>
                <w:color w:val="000000"/>
                <w:szCs w:val="19"/>
              </w:rPr>
              <w:t>+5</w:t>
            </w:r>
            <w:r w:rsidR="001C5856">
              <w:rPr>
                <w:rFonts w:cs="Calibri"/>
                <w:color w:val="000000"/>
                <w:szCs w:val="19"/>
              </w:rPr>
              <w:t>.</w:t>
            </w:r>
            <w:r>
              <w:rPr>
                <w:rFonts w:cs="Calibri"/>
                <w:color w:val="000000"/>
                <w:szCs w:val="19"/>
              </w:rPr>
              <w:t>4*</w:t>
            </w:r>
          </w:p>
        </w:tc>
        <w:tc>
          <w:tcPr>
            <w:tcW w:w="708" w:type="dxa"/>
            <w:tcBorders>
              <w:top w:val="nil"/>
              <w:left w:val="nil"/>
              <w:bottom w:val="single" w:sz="4" w:space="0" w:color="auto"/>
              <w:right w:val="single" w:sz="4" w:space="0" w:color="auto"/>
            </w:tcBorders>
            <w:shd w:val="clear" w:color="auto" w:fill="auto"/>
            <w:noWrap/>
            <w:vAlign w:val="center"/>
          </w:tcPr>
          <w:p w14:paraId="547872E4" w14:textId="53060683" w:rsidR="008430F6" w:rsidRPr="00A40C37" w:rsidRDefault="008430F6" w:rsidP="008430F6">
            <w:pPr>
              <w:spacing w:before="0" w:after="0" w:line="240" w:lineRule="auto"/>
              <w:jc w:val="center"/>
              <w:rPr>
                <w:rFonts w:eastAsia="Times New Roman" w:cs="Calibri"/>
                <w:color w:val="000000"/>
                <w:szCs w:val="19"/>
                <w:lang w:eastAsia="pl-PL"/>
              </w:rPr>
            </w:pPr>
            <w:r>
              <w:rPr>
                <w:rFonts w:cs="Calibri"/>
                <w:color w:val="000000"/>
                <w:szCs w:val="19"/>
              </w:rPr>
              <w:t>+4</w:t>
            </w:r>
            <w:r w:rsidR="001C5856">
              <w:rPr>
                <w:rFonts w:cs="Calibri"/>
                <w:color w:val="000000"/>
                <w:szCs w:val="19"/>
              </w:rPr>
              <w:t>.</w:t>
            </w:r>
            <w:r>
              <w:rPr>
                <w:rFonts w:cs="Calibri"/>
                <w:color w:val="000000"/>
                <w:szCs w:val="19"/>
              </w:rPr>
              <w:t>3</w:t>
            </w:r>
          </w:p>
        </w:tc>
      </w:tr>
    </w:tbl>
    <w:p w14:paraId="63553205" w14:textId="77777777" w:rsidR="00F06B8D" w:rsidRPr="00DB42D7" w:rsidRDefault="00F06B8D" w:rsidP="00DB42D7">
      <w:pPr>
        <w:rPr>
          <w:lang w:eastAsia="pl-PL"/>
        </w:rPr>
      </w:pPr>
    </w:p>
    <w:p w14:paraId="2C26B5A4" w14:textId="67A8B3C8" w:rsidR="004D5717" w:rsidRPr="009746D2" w:rsidRDefault="00B119FA" w:rsidP="004D5717">
      <w:pPr>
        <w:pStyle w:val="Nagwek1"/>
        <w:spacing w:before="0" w:after="0"/>
        <w:ind w:left="851" w:hanging="851"/>
        <w:rPr>
          <w:rFonts w:ascii="Fira Sans" w:hAnsi="Fira Sans"/>
          <w:b/>
          <w:noProof/>
          <w:spacing w:val="-2"/>
          <w:szCs w:val="19"/>
          <w:lang w:val="en-US"/>
        </w:rPr>
      </w:pPr>
      <w:r w:rsidRPr="00A334DB">
        <w:rPr>
          <w:rFonts w:ascii="Fira Sans" w:hAnsi="Fira Sans"/>
          <w:b/>
          <w:noProof/>
          <w:spacing w:val="-2"/>
          <w:szCs w:val="19"/>
        </w:rPr>
        <mc:AlternateContent>
          <mc:Choice Requires="wps">
            <w:drawing>
              <wp:anchor distT="45720" distB="45720" distL="114300" distR="114300" simplePos="0" relativeHeight="251737088" behindDoc="1" locked="0" layoutInCell="1" allowOverlap="1" wp14:anchorId="1DF80B96" wp14:editId="4FE146F8">
                <wp:simplePos x="0" y="0"/>
                <wp:positionH relativeFrom="column">
                  <wp:posOffset>5219700</wp:posOffset>
                </wp:positionH>
                <wp:positionV relativeFrom="paragraph">
                  <wp:posOffset>165100</wp:posOffset>
                </wp:positionV>
                <wp:extent cx="1725295" cy="831850"/>
                <wp:effectExtent l="0" t="0" r="0" b="6350"/>
                <wp:wrapTight wrapText="bothSides">
                  <wp:wrapPolygon edited="0">
                    <wp:start x="715" y="0"/>
                    <wp:lineTo x="715" y="21270"/>
                    <wp:lineTo x="20749" y="21270"/>
                    <wp:lineTo x="20749" y="0"/>
                    <wp:lineTo x="715" y="0"/>
                  </wp:wrapPolygon>
                </wp:wrapTight>
                <wp:docPr id="4" name="Pole tekstow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31850"/>
                        </a:xfrm>
                        <a:prstGeom prst="rect">
                          <a:avLst/>
                        </a:prstGeom>
                        <a:noFill/>
                        <a:ln w="9525">
                          <a:noFill/>
                          <a:miter lim="800000"/>
                          <a:headEnd/>
                          <a:tailEnd/>
                        </a:ln>
                      </wps:spPr>
                      <wps:txbx>
                        <w:txbxContent>
                          <w:p w14:paraId="433F5637" w14:textId="77777777" w:rsidR="00071F77" w:rsidRPr="00D616D2" w:rsidRDefault="00071F77" w:rsidP="00B119FA">
                            <w:pPr>
                              <w:spacing w:after="0"/>
                              <w:rPr>
                                <w:rFonts w:eastAsia="Times New Roman" w:cs="Times New Roman"/>
                                <w:bCs/>
                                <w:color w:val="001D77"/>
                                <w:sz w:val="18"/>
                                <w:szCs w:val="18"/>
                                <w:lang w:eastAsia="pl-P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F80B96" id="Pole tekstowe 4" o:spid="_x0000_s1028" type="#_x0000_t202" style="position:absolute;left:0;text-align:left;margin-left:411pt;margin-top:13pt;width:135.85pt;height:65.5pt;z-index:-251579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" filled="f" stroked="f">
                <v:textbox>
                  <w:txbxContent>
                    <w:p w14:paraId="433F5637" w14:textId="77777777" w:rsidR="00071F77" w:rsidRPr="00D616D2" w:rsidRDefault="00071F77" w:rsidP="00B119FA">
                      <w:pPr>
                        <w:spacing w:after="0"/>
                        <w:rPr>
                          <w:rFonts w:eastAsia="Times New Roman" w:cs="Times New Roman"/>
                          <w:bCs/>
                          <w:color w:val="001D77"/>
                          <w:sz w:val="18"/>
                          <w:szCs w:val="18"/>
                          <w:lang w:eastAsia="pl-PL"/>
                        </w:rPr>
                      </w:pPr>
                    </w:p>
                  </w:txbxContent>
                </v:textbox>
                <w10:wrap type="tight"/>
              </v:shape>
            </w:pict>
          </mc:Fallback>
        </mc:AlternateContent>
      </w:r>
      <w:r w:rsidR="004D5717" w:rsidRPr="00A804D3">
        <w:rPr>
          <w:rFonts w:ascii="Fira Sans" w:hAnsi="Fira Sans"/>
          <w:b/>
          <w:noProof/>
          <w:spacing w:val="-2"/>
          <w:szCs w:val="19"/>
          <w:lang w:val="en-US"/>
        </w:rPr>
        <w:t xml:space="preserve"> Tab</w:t>
      </w:r>
      <w:r w:rsidR="00EC3CAC">
        <w:rPr>
          <w:rFonts w:ascii="Fira Sans" w:hAnsi="Fira Sans"/>
          <w:b/>
          <w:noProof/>
          <w:spacing w:val="-2"/>
          <w:szCs w:val="19"/>
          <w:lang w:val="en-US"/>
        </w:rPr>
        <w:t>le</w:t>
      </w:r>
      <w:r w:rsidR="004D5717" w:rsidRPr="00A804D3">
        <w:rPr>
          <w:rFonts w:ascii="Fira Sans" w:hAnsi="Fira Sans"/>
          <w:b/>
          <w:noProof/>
          <w:spacing w:val="-2"/>
          <w:szCs w:val="19"/>
          <w:lang w:val="en-US"/>
        </w:rPr>
        <w:t xml:space="preserve"> 2. </w:t>
      </w:r>
      <w:r w:rsidR="009746D2" w:rsidRPr="00120854">
        <w:rPr>
          <w:rFonts w:ascii="Fira Sans" w:hAnsi="Fira Sans"/>
          <w:b/>
          <w:szCs w:val="19"/>
          <w:lang w:val="en-US"/>
        </w:rPr>
        <w:t>Seasonally unadjusted GDP; constant average prices of the previous year</w:t>
      </w:r>
    </w:p>
    <w:tbl>
      <w:tblPr>
        <w:tblpPr w:leftFromText="141" w:rightFromText="141" w:vertAnchor="text" w:horzAnchor="margin" w:tblpY="245"/>
        <w:tblW w:w="8057" w:type="dxa"/>
        <w:tblCellMar>
          <w:left w:w="70" w:type="dxa"/>
          <w:right w:w="70" w:type="dxa"/>
        </w:tblCellMar>
        <w:tblLook w:val="04A0" w:firstRow="1" w:lastRow="0" w:firstColumn="1" w:lastColumn="0" w:noHBand="0" w:noVBand="1"/>
      </w:tblPr>
      <w:tblGrid>
        <w:gridCol w:w="574"/>
        <w:gridCol w:w="633"/>
        <w:gridCol w:w="705"/>
        <w:gridCol w:w="732"/>
        <w:gridCol w:w="659"/>
        <w:gridCol w:w="660"/>
        <w:gridCol w:w="683"/>
        <w:gridCol w:w="710"/>
        <w:gridCol w:w="660"/>
        <w:gridCol w:w="660"/>
        <w:gridCol w:w="690"/>
        <w:gridCol w:w="691"/>
      </w:tblGrid>
      <w:tr w:rsidR="004D5717" w:rsidRPr="00185EB3" w14:paraId="06116390" w14:textId="77777777" w:rsidTr="00071F77">
        <w:trPr>
          <w:trHeight w:val="361"/>
        </w:trPr>
        <w:tc>
          <w:tcPr>
            <w:tcW w:w="2644"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E39FA5" w14:textId="77777777" w:rsidR="004D5717" w:rsidRPr="00185EB3" w:rsidRDefault="004D5717" w:rsidP="00071F77">
            <w:pPr>
              <w:spacing w:before="0" w:after="0" w:line="240" w:lineRule="auto"/>
              <w:jc w:val="center"/>
              <w:rPr>
                <w:rFonts w:eastAsia="Times New Roman" w:cs="Arial"/>
                <w:color w:val="000000"/>
                <w:szCs w:val="19"/>
                <w:lang w:eastAsia="pl-PL"/>
              </w:rPr>
            </w:pPr>
            <w:r w:rsidRPr="00185EB3">
              <w:rPr>
                <w:rFonts w:eastAsia="Times New Roman" w:cs="Arial"/>
                <w:color w:val="000000"/>
                <w:szCs w:val="19"/>
                <w:lang w:eastAsia="pl-PL"/>
              </w:rPr>
              <w:t>2015</w:t>
            </w:r>
          </w:p>
        </w:tc>
        <w:tc>
          <w:tcPr>
            <w:tcW w:w="2712" w:type="dxa"/>
            <w:gridSpan w:val="4"/>
            <w:tcBorders>
              <w:top w:val="single" w:sz="4" w:space="0" w:color="auto"/>
              <w:left w:val="nil"/>
              <w:bottom w:val="single" w:sz="4" w:space="0" w:color="auto"/>
              <w:right w:val="single" w:sz="4" w:space="0" w:color="auto"/>
            </w:tcBorders>
            <w:shd w:val="clear" w:color="auto" w:fill="auto"/>
            <w:noWrap/>
            <w:vAlign w:val="center"/>
            <w:hideMark/>
          </w:tcPr>
          <w:p w14:paraId="2870518A" w14:textId="77777777" w:rsidR="004D5717" w:rsidRPr="00185EB3" w:rsidRDefault="004D5717" w:rsidP="00071F77">
            <w:pPr>
              <w:spacing w:before="0" w:after="0" w:line="240" w:lineRule="auto"/>
              <w:jc w:val="center"/>
              <w:rPr>
                <w:rFonts w:eastAsia="Times New Roman" w:cs="Arial"/>
                <w:color w:val="000000"/>
                <w:szCs w:val="19"/>
                <w:lang w:eastAsia="pl-PL"/>
              </w:rPr>
            </w:pPr>
            <w:r w:rsidRPr="00185EB3">
              <w:rPr>
                <w:rFonts w:eastAsia="Times New Roman" w:cs="Arial"/>
                <w:color w:val="000000"/>
                <w:szCs w:val="19"/>
                <w:lang w:eastAsia="pl-PL"/>
              </w:rPr>
              <w:t>2016</w:t>
            </w:r>
          </w:p>
        </w:tc>
        <w:tc>
          <w:tcPr>
            <w:tcW w:w="2701"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77F4D161" w14:textId="77777777" w:rsidR="004D5717" w:rsidRPr="00185EB3" w:rsidRDefault="004D5717" w:rsidP="00071F77">
            <w:pPr>
              <w:spacing w:before="0" w:after="0" w:line="240" w:lineRule="auto"/>
              <w:jc w:val="center"/>
              <w:rPr>
                <w:rFonts w:eastAsia="Times New Roman" w:cs="Arial"/>
                <w:color w:val="000000"/>
                <w:szCs w:val="19"/>
                <w:lang w:eastAsia="pl-PL"/>
              </w:rPr>
            </w:pPr>
            <w:r w:rsidRPr="00185EB3">
              <w:rPr>
                <w:rFonts w:eastAsia="Times New Roman" w:cs="Arial"/>
                <w:color w:val="000000"/>
                <w:szCs w:val="19"/>
                <w:lang w:eastAsia="pl-PL"/>
              </w:rPr>
              <w:t>2017</w:t>
            </w:r>
          </w:p>
        </w:tc>
      </w:tr>
      <w:tr w:rsidR="009746D2" w:rsidRPr="00185EB3" w14:paraId="518A4726" w14:textId="77777777" w:rsidTr="00071F77">
        <w:trPr>
          <w:trHeight w:val="361"/>
        </w:trPr>
        <w:tc>
          <w:tcPr>
            <w:tcW w:w="574" w:type="dxa"/>
            <w:tcBorders>
              <w:top w:val="nil"/>
              <w:left w:val="single" w:sz="4" w:space="0" w:color="auto"/>
              <w:bottom w:val="single" w:sz="4" w:space="0" w:color="auto"/>
              <w:right w:val="single" w:sz="4" w:space="0" w:color="auto"/>
            </w:tcBorders>
            <w:shd w:val="clear" w:color="auto" w:fill="auto"/>
            <w:noWrap/>
            <w:vAlign w:val="center"/>
            <w:hideMark/>
          </w:tcPr>
          <w:p w14:paraId="64253F63" w14:textId="4F0C8349" w:rsidR="009746D2" w:rsidRPr="00185EB3" w:rsidRDefault="009746D2" w:rsidP="009746D2">
            <w:pPr>
              <w:spacing w:before="0" w:after="0" w:line="240" w:lineRule="auto"/>
              <w:jc w:val="center"/>
              <w:rPr>
                <w:rFonts w:eastAsia="Times New Roman" w:cs="Arial"/>
                <w:color w:val="000000"/>
                <w:szCs w:val="19"/>
                <w:lang w:eastAsia="pl-PL"/>
              </w:rPr>
            </w:pPr>
            <w:r>
              <w:rPr>
                <w:rFonts w:cs="Calibri"/>
                <w:color w:val="000000"/>
                <w:szCs w:val="19"/>
              </w:rPr>
              <w:t>Q1</w:t>
            </w:r>
          </w:p>
        </w:tc>
        <w:tc>
          <w:tcPr>
            <w:tcW w:w="633" w:type="dxa"/>
            <w:tcBorders>
              <w:top w:val="nil"/>
              <w:left w:val="nil"/>
              <w:bottom w:val="single" w:sz="4" w:space="0" w:color="auto"/>
              <w:right w:val="single" w:sz="4" w:space="0" w:color="auto"/>
            </w:tcBorders>
            <w:shd w:val="clear" w:color="auto" w:fill="auto"/>
            <w:noWrap/>
            <w:vAlign w:val="center"/>
            <w:hideMark/>
          </w:tcPr>
          <w:p w14:paraId="03FD9C06" w14:textId="07D71A7B" w:rsidR="009746D2" w:rsidRPr="00185EB3" w:rsidRDefault="009746D2" w:rsidP="009746D2">
            <w:pPr>
              <w:spacing w:before="0" w:after="0" w:line="240" w:lineRule="auto"/>
              <w:jc w:val="center"/>
              <w:rPr>
                <w:rFonts w:eastAsia="Times New Roman" w:cs="Arial"/>
                <w:color w:val="000000"/>
                <w:szCs w:val="19"/>
                <w:lang w:eastAsia="pl-PL"/>
              </w:rPr>
            </w:pPr>
            <w:r>
              <w:rPr>
                <w:rFonts w:cs="Calibri"/>
                <w:color w:val="000000"/>
                <w:szCs w:val="19"/>
              </w:rPr>
              <w:t>Q2</w:t>
            </w:r>
          </w:p>
        </w:tc>
        <w:tc>
          <w:tcPr>
            <w:tcW w:w="705" w:type="dxa"/>
            <w:tcBorders>
              <w:top w:val="nil"/>
              <w:left w:val="nil"/>
              <w:bottom w:val="single" w:sz="4" w:space="0" w:color="auto"/>
              <w:right w:val="single" w:sz="4" w:space="0" w:color="auto"/>
            </w:tcBorders>
            <w:shd w:val="clear" w:color="auto" w:fill="auto"/>
            <w:noWrap/>
            <w:vAlign w:val="center"/>
            <w:hideMark/>
          </w:tcPr>
          <w:p w14:paraId="33574A9A" w14:textId="72BFC0D4" w:rsidR="009746D2" w:rsidRPr="00185EB3" w:rsidRDefault="009746D2" w:rsidP="009746D2">
            <w:pPr>
              <w:spacing w:before="0" w:after="0" w:line="240" w:lineRule="auto"/>
              <w:jc w:val="center"/>
              <w:rPr>
                <w:rFonts w:eastAsia="Times New Roman" w:cs="Arial"/>
                <w:color w:val="000000"/>
                <w:szCs w:val="19"/>
                <w:lang w:eastAsia="pl-PL"/>
              </w:rPr>
            </w:pPr>
            <w:r>
              <w:rPr>
                <w:rFonts w:cs="Calibri"/>
                <w:color w:val="000000"/>
                <w:szCs w:val="19"/>
              </w:rPr>
              <w:t>Q3</w:t>
            </w:r>
          </w:p>
        </w:tc>
        <w:tc>
          <w:tcPr>
            <w:tcW w:w="732" w:type="dxa"/>
            <w:tcBorders>
              <w:top w:val="nil"/>
              <w:left w:val="nil"/>
              <w:bottom w:val="single" w:sz="4" w:space="0" w:color="auto"/>
              <w:right w:val="single" w:sz="4" w:space="0" w:color="auto"/>
            </w:tcBorders>
            <w:shd w:val="clear" w:color="auto" w:fill="auto"/>
            <w:noWrap/>
            <w:vAlign w:val="center"/>
            <w:hideMark/>
          </w:tcPr>
          <w:p w14:paraId="36D5C72B" w14:textId="06A880C1" w:rsidR="009746D2" w:rsidRPr="00185EB3" w:rsidRDefault="009746D2" w:rsidP="009746D2">
            <w:pPr>
              <w:spacing w:before="0" w:after="0" w:line="240" w:lineRule="auto"/>
              <w:jc w:val="center"/>
              <w:rPr>
                <w:rFonts w:eastAsia="Times New Roman" w:cs="Arial"/>
                <w:color w:val="000000"/>
                <w:szCs w:val="19"/>
                <w:lang w:eastAsia="pl-PL"/>
              </w:rPr>
            </w:pPr>
            <w:r>
              <w:rPr>
                <w:rFonts w:cs="Calibri"/>
                <w:color w:val="000000"/>
                <w:szCs w:val="19"/>
              </w:rPr>
              <w:t>Q4</w:t>
            </w:r>
          </w:p>
        </w:tc>
        <w:tc>
          <w:tcPr>
            <w:tcW w:w="659" w:type="dxa"/>
            <w:tcBorders>
              <w:top w:val="nil"/>
              <w:left w:val="nil"/>
              <w:bottom w:val="single" w:sz="4" w:space="0" w:color="auto"/>
              <w:right w:val="single" w:sz="4" w:space="0" w:color="auto"/>
            </w:tcBorders>
            <w:shd w:val="clear" w:color="auto" w:fill="auto"/>
            <w:noWrap/>
            <w:vAlign w:val="center"/>
            <w:hideMark/>
          </w:tcPr>
          <w:p w14:paraId="42469290" w14:textId="49C23D58" w:rsidR="009746D2" w:rsidRPr="00185EB3" w:rsidRDefault="009746D2" w:rsidP="009746D2">
            <w:pPr>
              <w:spacing w:before="0" w:after="0" w:line="240" w:lineRule="auto"/>
              <w:jc w:val="center"/>
              <w:rPr>
                <w:rFonts w:eastAsia="Times New Roman" w:cs="Arial"/>
                <w:color w:val="000000"/>
                <w:szCs w:val="19"/>
                <w:lang w:eastAsia="pl-PL"/>
              </w:rPr>
            </w:pPr>
            <w:r>
              <w:rPr>
                <w:rFonts w:cs="Calibri"/>
                <w:color w:val="000000"/>
                <w:szCs w:val="19"/>
              </w:rPr>
              <w:t>Q1</w:t>
            </w:r>
          </w:p>
        </w:tc>
        <w:tc>
          <w:tcPr>
            <w:tcW w:w="660" w:type="dxa"/>
            <w:tcBorders>
              <w:top w:val="nil"/>
              <w:left w:val="nil"/>
              <w:bottom w:val="single" w:sz="4" w:space="0" w:color="auto"/>
              <w:right w:val="single" w:sz="4" w:space="0" w:color="auto"/>
            </w:tcBorders>
            <w:shd w:val="clear" w:color="auto" w:fill="auto"/>
            <w:noWrap/>
            <w:vAlign w:val="center"/>
            <w:hideMark/>
          </w:tcPr>
          <w:p w14:paraId="28718544" w14:textId="23EF6778" w:rsidR="009746D2" w:rsidRPr="00185EB3" w:rsidRDefault="009746D2" w:rsidP="009746D2">
            <w:pPr>
              <w:spacing w:before="0" w:after="0" w:line="240" w:lineRule="auto"/>
              <w:jc w:val="center"/>
              <w:rPr>
                <w:rFonts w:eastAsia="Times New Roman" w:cs="Arial"/>
                <w:color w:val="000000"/>
                <w:szCs w:val="19"/>
                <w:lang w:eastAsia="pl-PL"/>
              </w:rPr>
            </w:pPr>
            <w:r>
              <w:rPr>
                <w:rFonts w:cs="Calibri"/>
                <w:color w:val="000000"/>
                <w:szCs w:val="19"/>
              </w:rPr>
              <w:t>Q2</w:t>
            </w:r>
          </w:p>
        </w:tc>
        <w:tc>
          <w:tcPr>
            <w:tcW w:w="683" w:type="dxa"/>
            <w:tcBorders>
              <w:top w:val="nil"/>
              <w:left w:val="nil"/>
              <w:bottom w:val="single" w:sz="4" w:space="0" w:color="auto"/>
              <w:right w:val="single" w:sz="4" w:space="0" w:color="auto"/>
            </w:tcBorders>
            <w:shd w:val="clear" w:color="auto" w:fill="auto"/>
            <w:noWrap/>
            <w:vAlign w:val="center"/>
            <w:hideMark/>
          </w:tcPr>
          <w:p w14:paraId="26124B36" w14:textId="54E0F74D" w:rsidR="009746D2" w:rsidRPr="00185EB3" w:rsidRDefault="009746D2" w:rsidP="009746D2">
            <w:pPr>
              <w:spacing w:before="0" w:after="0" w:line="240" w:lineRule="auto"/>
              <w:jc w:val="center"/>
              <w:rPr>
                <w:rFonts w:eastAsia="Times New Roman" w:cs="Arial"/>
                <w:color w:val="000000"/>
                <w:szCs w:val="19"/>
                <w:lang w:eastAsia="pl-PL"/>
              </w:rPr>
            </w:pPr>
            <w:r>
              <w:rPr>
                <w:rFonts w:cs="Calibri"/>
                <w:color w:val="000000"/>
                <w:szCs w:val="19"/>
              </w:rPr>
              <w:t>Q3</w:t>
            </w:r>
          </w:p>
        </w:tc>
        <w:tc>
          <w:tcPr>
            <w:tcW w:w="710" w:type="dxa"/>
            <w:tcBorders>
              <w:top w:val="nil"/>
              <w:left w:val="nil"/>
              <w:bottom w:val="single" w:sz="4" w:space="0" w:color="auto"/>
              <w:right w:val="single" w:sz="4" w:space="0" w:color="auto"/>
            </w:tcBorders>
            <w:shd w:val="clear" w:color="auto" w:fill="auto"/>
            <w:noWrap/>
            <w:vAlign w:val="center"/>
            <w:hideMark/>
          </w:tcPr>
          <w:p w14:paraId="26DC115D" w14:textId="1785AE6A" w:rsidR="009746D2" w:rsidRPr="00185EB3" w:rsidRDefault="009746D2" w:rsidP="009746D2">
            <w:pPr>
              <w:spacing w:before="0" w:after="0" w:line="240" w:lineRule="auto"/>
              <w:jc w:val="center"/>
              <w:rPr>
                <w:rFonts w:eastAsia="Times New Roman" w:cs="Arial"/>
                <w:color w:val="000000"/>
                <w:szCs w:val="19"/>
                <w:lang w:eastAsia="pl-PL"/>
              </w:rPr>
            </w:pPr>
            <w:r>
              <w:rPr>
                <w:rFonts w:cs="Calibri"/>
                <w:color w:val="000000"/>
                <w:szCs w:val="19"/>
              </w:rPr>
              <w:t>Q4</w:t>
            </w:r>
          </w:p>
        </w:tc>
        <w:tc>
          <w:tcPr>
            <w:tcW w:w="660" w:type="dxa"/>
            <w:tcBorders>
              <w:top w:val="nil"/>
              <w:left w:val="nil"/>
              <w:bottom w:val="single" w:sz="4" w:space="0" w:color="auto"/>
              <w:right w:val="single" w:sz="4" w:space="0" w:color="auto"/>
            </w:tcBorders>
            <w:shd w:val="clear" w:color="auto" w:fill="auto"/>
            <w:noWrap/>
            <w:vAlign w:val="center"/>
            <w:hideMark/>
          </w:tcPr>
          <w:p w14:paraId="6392DFD8" w14:textId="321AC64F" w:rsidR="009746D2" w:rsidRPr="00185EB3" w:rsidRDefault="009746D2" w:rsidP="009746D2">
            <w:pPr>
              <w:spacing w:before="0" w:after="0" w:line="240" w:lineRule="auto"/>
              <w:jc w:val="center"/>
              <w:rPr>
                <w:rFonts w:eastAsia="Times New Roman" w:cs="Arial"/>
                <w:color w:val="000000"/>
                <w:szCs w:val="19"/>
                <w:lang w:eastAsia="pl-PL"/>
              </w:rPr>
            </w:pPr>
            <w:r>
              <w:rPr>
                <w:rFonts w:cs="Calibri"/>
                <w:color w:val="000000"/>
                <w:szCs w:val="19"/>
              </w:rPr>
              <w:t>Q1</w:t>
            </w:r>
          </w:p>
        </w:tc>
        <w:tc>
          <w:tcPr>
            <w:tcW w:w="660" w:type="dxa"/>
            <w:tcBorders>
              <w:top w:val="nil"/>
              <w:left w:val="nil"/>
              <w:bottom w:val="single" w:sz="4" w:space="0" w:color="auto"/>
              <w:right w:val="single" w:sz="4" w:space="0" w:color="auto"/>
            </w:tcBorders>
            <w:shd w:val="clear" w:color="auto" w:fill="auto"/>
            <w:noWrap/>
            <w:vAlign w:val="center"/>
            <w:hideMark/>
          </w:tcPr>
          <w:p w14:paraId="14A2511D" w14:textId="71982F5F" w:rsidR="009746D2" w:rsidRPr="00185EB3" w:rsidRDefault="009746D2" w:rsidP="009746D2">
            <w:pPr>
              <w:spacing w:before="0" w:after="0" w:line="240" w:lineRule="auto"/>
              <w:jc w:val="center"/>
              <w:rPr>
                <w:rFonts w:eastAsia="Times New Roman" w:cs="Arial"/>
                <w:color w:val="000000"/>
                <w:szCs w:val="19"/>
                <w:lang w:eastAsia="pl-PL"/>
              </w:rPr>
            </w:pPr>
            <w:r>
              <w:rPr>
                <w:rFonts w:cs="Calibri"/>
                <w:color w:val="000000"/>
                <w:szCs w:val="19"/>
              </w:rPr>
              <w:t>Q2</w:t>
            </w:r>
          </w:p>
        </w:tc>
        <w:tc>
          <w:tcPr>
            <w:tcW w:w="690" w:type="dxa"/>
            <w:tcBorders>
              <w:top w:val="nil"/>
              <w:left w:val="nil"/>
              <w:bottom w:val="single" w:sz="4" w:space="0" w:color="auto"/>
              <w:right w:val="single" w:sz="4" w:space="0" w:color="auto"/>
            </w:tcBorders>
            <w:shd w:val="clear" w:color="auto" w:fill="auto"/>
            <w:noWrap/>
            <w:vAlign w:val="center"/>
            <w:hideMark/>
          </w:tcPr>
          <w:p w14:paraId="320E91BD" w14:textId="1AC8F55E" w:rsidR="009746D2" w:rsidRPr="00185EB3" w:rsidRDefault="009746D2" w:rsidP="009746D2">
            <w:pPr>
              <w:spacing w:before="0" w:after="0" w:line="240" w:lineRule="auto"/>
              <w:jc w:val="center"/>
              <w:rPr>
                <w:rFonts w:eastAsia="Times New Roman" w:cs="Arial"/>
                <w:color w:val="000000"/>
                <w:szCs w:val="19"/>
                <w:lang w:eastAsia="pl-PL"/>
              </w:rPr>
            </w:pPr>
            <w:r>
              <w:rPr>
                <w:rFonts w:cs="Calibri"/>
                <w:color w:val="000000"/>
                <w:szCs w:val="19"/>
              </w:rPr>
              <w:t>Q3</w:t>
            </w:r>
          </w:p>
        </w:tc>
        <w:tc>
          <w:tcPr>
            <w:tcW w:w="691" w:type="dxa"/>
            <w:tcBorders>
              <w:top w:val="nil"/>
              <w:left w:val="nil"/>
              <w:bottom w:val="single" w:sz="4" w:space="0" w:color="auto"/>
              <w:right w:val="single" w:sz="4" w:space="0" w:color="auto"/>
            </w:tcBorders>
            <w:shd w:val="clear" w:color="auto" w:fill="auto"/>
            <w:noWrap/>
            <w:vAlign w:val="center"/>
            <w:hideMark/>
          </w:tcPr>
          <w:p w14:paraId="73F9CF15" w14:textId="20E00573" w:rsidR="009746D2" w:rsidRPr="00185EB3" w:rsidRDefault="009746D2" w:rsidP="009746D2">
            <w:pPr>
              <w:spacing w:before="0" w:after="0" w:line="240" w:lineRule="auto"/>
              <w:jc w:val="center"/>
              <w:rPr>
                <w:rFonts w:eastAsia="Times New Roman" w:cs="Arial"/>
                <w:color w:val="000000"/>
                <w:szCs w:val="19"/>
                <w:lang w:eastAsia="pl-PL"/>
              </w:rPr>
            </w:pPr>
            <w:r>
              <w:rPr>
                <w:rFonts w:cs="Calibri"/>
                <w:color w:val="000000"/>
                <w:szCs w:val="19"/>
              </w:rPr>
              <w:t>Q4</w:t>
            </w:r>
          </w:p>
        </w:tc>
      </w:tr>
      <w:tr w:rsidR="004D5717" w:rsidRPr="00E732CA" w14:paraId="460DCEC9" w14:textId="77777777" w:rsidTr="00071F77">
        <w:trPr>
          <w:trHeight w:val="361"/>
        </w:trPr>
        <w:tc>
          <w:tcPr>
            <w:tcW w:w="8057" w:type="dxa"/>
            <w:gridSpan w:val="1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0D853A6" w14:textId="5981C060" w:rsidR="004D5717" w:rsidRPr="009746D2" w:rsidRDefault="009746D2" w:rsidP="00071F77">
            <w:pPr>
              <w:spacing w:before="0" w:after="0" w:line="240" w:lineRule="auto"/>
              <w:jc w:val="center"/>
              <w:rPr>
                <w:rFonts w:eastAsia="Times New Roman" w:cs="Arial"/>
                <w:color w:val="000000"/>
                <w:szCs w:val="19"/>
                <w:lang w:val="en-US" w:eastAsia="pl-PL"/>
              </w:rPr>
            </w:pPr>
            <w:r w:rsidRPr="00A20AFE">
              <w:rPr>
                <w:rFonts w:cs="Arial"/>
                <w:color w:val="000000"/>
                <w:szCs w:val="19"/>
                <w:lang w:val="en-US"/>
              </w:rPr>
              <w:t>Change (%) to the corresponding quarter of the previous year</w:t>
            </w:r>
          </w:p>
        </w:tc>
      </w:tr>
      <w:tr w:rsidR="008430F6" w:rsidRPr="00185EB3" w14:paraId="7B977130" w14:textId="77777777" w:rsidTr="00071F77">
        <w:trPr>
          <w:trHeight w:val="361"/>
        </w:trPr>
        <w:tc>
          <w:tcPr>
            <w:tcW w:w="574" w:type="dxa"/>
            <w:tcBorders>
              <w:top w:val="nil"/>
              <w:left w:val="single" w:sz="4" w:space="0" w:color="auto"/>
              <w:bottom w:val="single" w:sz="4" w:space="0" w:color="auto"/>
              <w:right w:val="single" w:sz="4" w:space="0" w:color="auto"/>
            </w:tcBorders>
            <w:shd w:val="clear" w:color="auto" w:fill="auto"/>
            <w:noWrap/>
            <w:vAlign w:val="center"/>
          </w:tcPr>
          <w:p w14:paraId="1AC2D9CD" w14:textId="64773114" w:rsidR="008430F6" w:rsidRPr="00185EB3" w:rsidRDefault="008430F6" w:rsidP="008430F6">
            <w:pPr>
              <w:spacing w:before="0" w:after="0" w:line="240" w:lineRule="auto"/>
              <w:jc w:val="center"/>
              <w:rPr>
                <w:rFonts w:eastAsia="Times New Roman" w:cs="Arial"/>
                <w:color w:val="000000"/>
                <w:szCs w:val="19"/>
                <w:lang w:eastAsia="pl-PL"/>
              </w:rPr>
            </w:pPr>
            <w:r>
              <w:rPr>
                <w:rFonts w:cs="Calibri"/>
                <w:color w:val="000000"/>
                <w:szCs w:val="19"/>
              </w:rPr>
              <w:t>+3</w:t>
            </w:r>
            <w:r w:rsidR="001C5856">
              <w:rPr>
                <w:rFonts w:cs="Calibri"/>
                <w:color w:val="000000"/>
                <w:szCs w:val="19"/>
              </w:rPr>
              <w:t>.</w:t>
            </w:r>
            <w:r>
              <w:rPr>
                <w:rFonts w:cs="Calibri"/>
                <w:color w:val="000000"/>
                <w:szCs w:val="19"/>
              </w:rPr>
              <w:t>8</w:t>
            </w:r>
          </w:p>
        </w:tc>
        <w:tc>
          <w:tcPr>
            <w:tcW w:w="633" w:type="dxa"/>
            <w:tcBorders>
              <w:top w:val="nil"/>
              <w:left w:val="nil"/>
              <w:bottom w:val="single" w:sz="4" w:space="0" w:color="auto"/>
              <w:right w:val="single" w:sz="4" w:space="0" w:color="auto"/>
            </w:tcBorders>
            <w:shd w:val="clear" w:color="auto" w:fill="auto"/>
            <w:noWrap/>
            <w:vAlign w:val="center"/>
          </w:tcPr>
          <w:p w14:paraId="402A4CB6" w14:textId="3DD03D2F" w:rsidR="008430F6" w:rsidRPr="00185EB3" w:rsidRDefault="008430F6" w:rsidP="008430F6">
            <w:pPr>
              <w:spacing w:before="0" w:after="0" w:line="240" w:lineRule="auto"/>
              <w:jc w:val="center"/>
              <w:rPr>
                <w:rFonts w:eastAsia="Times New Roman" w:cs="Arial"/>
                <w:color w:val="000000"/>
                <w:szCs w:val="19"/>
                <w:lang w:eastAsia="pl-PL"/>
              </w:rPr>
            </w:pPr>
            <w:r>
              <w:rPr>
                <w:rFonts w:cs="Calibri"/>
                <w:color w:val="000000"/>
                <w:szCs w:val="19"/>
              </w:rPr>
              <w:t>+3</w:t>
            </w:r>
            <w:r w:rsidR="001C5856">
              <w:rPr>
                <w:rFonts w:cs="Calibri"/>
                <w:color w:val="000000"/>
                <w:szCs w:val="19"/>
              </w:rPr>
              <w:t>.</w:t>
            </w:r>
            <w:r>
              <w:rPr>
                <w:rFonts w:cs="Calibri"/>
                <w:color w:val="000000"/>
                <w:szCs w:val="19"/>
              </w:rPr>
              <w:t>3</w:t>
            </w:r>
          </w:p>
        </w:tc>
        <w:tc>
          <w:tcPr>
            <w:tcW w:w="705" w:type="dxa"/>
            <w:tcBorders>
              <w:top w:val="nil"/>
              <w:left w:val="nil"/>
              <w:bottom w:val="single" w:sz="4" w:space="0" w:color="auto"/>
              <w:right w:val="single" w:sz="4" w:space="0" w:color="auto"/>
            </w:tcBorders>
            <w:shd w:val="clear" w:color="auto" w:fill="auto"/>
            <w:noWrap/>
            <w:vAlign w:val="center"/>
          </w:tcPr>
          <w:p w14:paraId="31CDC7A5" w14:textId="2B18BAB8" w:rsidR="008430F6" w:rsidRPr="00185EB3" w:rsidRDefault="008430F6" w:rsidP="008430F6">
            <w:pPr>
              <w:spacing w:before="0" w:after="0" w:line="240" w:lineRule="auto"/>
              <w:jc w:val="center"/>
              <w:rPr>
                <w:rFonts w:eastAsia="Times New Roman" w:cs="Arial"/>
                <w:color w:val="000000"/>
                <w:szCs w:val="19"/>
                <w:lang w:eastAsia="pl-PL"/>
              </w:rPr>
            </w:pPr>
            <w:r>
              <w:rPr>
                <w:rFonts w:cs="Calibri"/>
                <w:color w:val="000000"/>
                <w:szCs w:val="19"/>
              </w:rPr>
              <w:t>+3</w:t>
            </w:r>
            <w:r w:rsidR="001C5856">
              <w:rPr>
                <w:rFonts w:cs="Calibri"/>
                <w:color w:val="000000"/>
                <w:szCs w:val="19"/>
              </w:rPr>
              <w:t>.</w:t>
            </w:r>
            <w:r>
              <w:rPr>
                <w:rFonts w:cs="Calibri"/>
                <w:color w:val="000000"/>
                <w:szCs w:val="19"/>
              </w:rPr>
              <w:t>6</w:t>
            </w:r>
          </w:p>
        </w:tc>
        <w:tc>
          <w:tcPr>
            <w:tcW w:w="732" w:type="dxa"/>
            <w:tcBorders>
              <w:top w:val="nil"/>
              <w:left w:val="nil"/>
              <w:bottom w:val="single" w:sz="4" w:space="0" w:color="auto"/>
              <w:right w:val="single" w:sz="4" w:space="0" w:color="auto"/>
            </w:tcBorders>
            <w:shd w:val="clear" w:color="auto" w:fill="auto"/>
            <w:noWrap/>
            <w:vAlign w:val="center"/>
          </w:tcPr>
          <w:p w14:paraId="3E70E380" w14:textId="554CE03F" w:rsidR="008430F6" w:rsidRPr="00185EB3" w:rsidRDefault="008430F6" w:rsidP="008430F6">
            <w:pPr>
              <w:spacing w:before="0" w:after="0" w:line="240" w:lineRule="auto"/>
              <w:jc w:val="center"/>
              <w:rPr>
                <w:rFonts w:eastAsia="Times New Roman" w:cs="Arial"/>
                <w:color w:val="000000"/>
                <w:szCs w:val="19"/>
                <w:lang w:eastAsia="pl-PL"/>
              </w:rPr>
            </w:pPr>
            <w:r>
              <w:rPr>
                <w:rFonts w:cs="Calibri"/>
                <w:color w:val="000000"/>
                <w:szCs w:val="19"/>
              </w:rPr>
              <w:t>+4</w:t>
            </w:r>
            <w:r w:rsidR="001C5856">
              <w:rPr>
                <w:rFonts w:cs="Calibri"/>
                <w:color w:val="000000"/>
                <w:szCs w:val="19"/>
              </w:rPr>
              <w:t>.</w:t>
            </w:r>
            <w:r>
              <w:rPr>
                <w:rFonts w:cs="Calibri"/>
                <w:color w:val="000000"/>
                <w:szCs w:val="19"/>
              </w:rPr>
              <w:t>6</w:t>
            </w:r>
          </w:p>
        </w:tc>
        <w:tc>
          <w:tcPr>
            <w:tcW w:w="659" w:type="dxa"/>
            <w:tcBorders>
              <w:top w:val="nil"/>
              <w:left w:val="nil"/>
              <w:bottom w:val="single" w:sz="4" w:space="0" w:color="auto"/>
              <w:right w:val="single" w:sz="4" w:space="0" w:color="auto"/>
            </w:tcBorders>
            <w:shd w:val="clear" w:color="auto" w:fill="auto"/>
            <w:noWrap/>
            <w:vAlign w:val="center"/>
          </w:tcPr>
          <w:p w14:paraId="0BD4882F" w14:textId="1E94553E" w:rsidR="008430F6" w:rsidRPr="00185EB3" w:rsidRDefault="008430F6" w:rsidP="008430F6">
            <w:pPr>
              <w:spacing w:before="0" w:after="0" w:line="240" w:lineRule="auto"/>
              <w:jc w:val="center"/>
              <w:rPr>
                <w:rFonts w:eastAsia="Times New Roman" w:cs="Arial"/>
                <w:color w:val="000000"/>
                <w:szCs w:val="19"/>
                <w:lang w:eastAsia="pl-PL"/>
              </w:rPr>
            </w:pPr>
            <w:r>
              <w:rPr>
                <w:rFonts w:cs="Calibri"/>
                <w:color w:val="000000"/>
                <w:szCs w:val="19"/>
              </w:rPr>
              <w:t>+3</w:t>
            </w:r>
            <w:r w:rsidR="001C5856">
              <w:rPr>
                <w:rFonts w:cs="Calibri"/>
                <w:color w:val="000000"/>
                <w:szCs w:val="19"/>
              </w:rPr>
              <w:t>.</w:t>
            </w:r>
            <w:r>
              <w:rPr>
                <w:rFonts w:cs="Calibri"/>
                <w:color w:val="000000"/>
                <w:szCs w:val="19"/>
              </w:rPr>
              <w:t>1*</w:t>
            </w:r>
          </w:p>
        </w:tc>
        <w:tc>
          <w:tcPr>
            <w:tcW w:w="660" w:type="dxa"/>
            <w:tcBorders>
              <w:top w:val="nil"/>
              <w:left w:val="nil"/>
              <w:bottom w:val="single" w:sz="4" w:space="0" w:color="auto"/>
              <w:right w:val="single" w:sz="4" w:space="0" w:color="auto"/>
            </w:tcBorders>
            <w:shd w:val="clear" w:color="auto" w:fill="auto"/>
            <w:noWrap/>
            <w:vAlign w:val="center"/>
          </w:tcPr>
          <w:p w14:paraId="73792F04" w14:textId="26579BC7" w:rsidR="008430F6" w:rsidRPr="00185EB3" w:rsidRDefault="008430F6" w:rsidP="008430F6">
            <w:pPr>
              <w:spacing w:before="0" w:after="0" w:line="240" w:lineRule="auto"/>
              <w:jc w:val="center"/>
              <w:rPr>
                <w:rFonts w:eastAsia="Times New Roman" w:cs="Arial"/>
                <w:color w:val="000000"/>
                <w:szCs w:val="19"/>
                <w:lang w:eastAsia="pl-PL"/>
              </w:rPr>
            </w:pPr>
            <w:r>
              <w:rPr>
                <w:rFonts w:cs="Calibri"/>
                <w:color w:val="000000"/>
                <w:szCs w:val="19"/>
              </w:rPr>
              <w:t>+3</w:t>
            </w:r>
            <w:r w:rsidR="001C5856">
              <w:rPr>
                <w:rFonts w:cs="Calibri"/>
                <w:color w:val="000000"/>
                <w:szCs w:val="19"/>
              </w:rPr>
              <w:t>.</w:t>
            </w:r>
            <w:r>
              <w:rPr>
                <w:rFonts w:cs="Calibri"/>
                <w:color w:val="000000"/>
                <w:szCs w:val="19"/>
              </w:rPr>
              <w:t>4*</w:t>
            </w:r>
          </w:p>
        </w:tc>
        <w:tc>
          <w:tcPr>
            <w:tcW w:w="683" w:type="dxa"/>
            <w:tcBorders>
              <w:top w:val="nil"/>
              <w:left w:val="nil"/>
              <w:bottom w:val="single" w:sz="4" w:space="0" w:color="auto"/>
              <w:right w:val="single" w:sz="4" w:space="0" w:color="auto"/>
            </w:tcBorders>
            <w:shd w:val="clear" w:color="auto" w:fill="auto"/>
            <w:noWrap/>
            <w:vAlign w:val="center"/>
          </w:tcPr>
          <w:p w14:paraId="0B0D9249" w14:textId="3AB14BC7" w:rsidR="008430F6" w:rsidRPr="00185EB3" w:rsidRDefault="008430F6" w:rsidP="008430F6">
            <w:pPr>
              <w:spacing w:before="0" w:after="0" w:line="240" w:lineRule="auto"/>
              <w:jc w:val="center"/>
              <w:rPr>
                <w:rFonts w:eastAsia="Times New Roman" w:cs="Arial"/>
                <w:color w:val="000000"/>
                <w:szCs w:val="19"/>
                <w:lang w:eastAsia="pl-PL"/>
              </w:rPr>
            </w:pPr>
            <w:r>
              <w:rPr>
                <w:rFonts w:cs="Calibri"/>
                <w:color w:val="000000"/>
                <w:szCs w:val="19"/>
              </w:rPr>
              <w:t>+2</w:t>
            </w:r>
            <w:r w:rsidR="001C5856">
              <w:rPr>
                <w:rFonts w:cs="Calibri"/>
                <w:color w:val="000000"/>
                <w:szCs w:val="19"/>
              </w:rPr>
              <w:t>.</w:t>
            </w:r>
            <w:r>
              <w:rPr>
                <w:rFonts w:cs="Calibri"/>
                <w:color w:val="000000"/>
                <w:szCs w:val="19"/>
              </w:rPr>
              <w:t>7*</w:t>
            </w:r>
          </w:p>
        </w:tc>
        <w:tc>
          <w:tcPr>
            <w:tcW w:w="710" w:type="dxa"/>
            <w:tcBorders>
              <w:top w:val="nil"/>
              <w:left w:val="nil"/>
              <w:bottom w:val="single" w:sz="4" w:space="0" w:color="auto"/>
              <w:right w:val="single" w:sz="4" w:space="0" w:color="auto"/>
            </w:tcBorders>
            <w:shd w:val="clear" w:color="auto" w:fill="auto"/>
            <w:noWrap/>
            <w:vAlign w:val="center"/>
          </w:tcPr>
          <w:p w14:paraId="22B1A84E" w14:textId="3B2C45DD" w:rsidR="008430F6" w:rsidRPr="00185EB3" w:rsidRDefault="008430F6" w:rsidP="008430F6">
            <w:pPr>
              <w:spacing w:before="0" w:after="0" w:line="240" w:lineRule="auto"/>
              <w:jc w:val="center"/>
              <w:rPr>
                <w:rFonts w:eastAsia="Times New Roman" w:cs="Arial"/>
                <w:color w:val="000000"/>
                <w:szCs w:val="19"/>
                <w:lang w:eastAsia="pl-PL"/>
              </w:rPr>
            </w:pPr>
            <w:r>
              <w:rPr>
                <w:rFonts w:cs="Calibri"/>
                <w:color w:val="000000"/>
                <w:szCs w:val="19"/>
              </w:rPr>
              <w:t>+2</w:t>
            </w:r>
            <w:r w:rsidR="001C5856">
              <w:rPr>
                <w:rFonts w:cs="Calibri"/>
                <w:color w:val="000000"/>
                <w:szCs w:val="19"/>
              </w:rPr>
              <w:t>.</w:t>
            </w:r>
            <w:r>
              <w:rPr>
                <w:rFonts w:cs="Calibri"/>
                <w:color w:val="000000"/>
                <w:szCs w:val="19"/>
              </w:rPr>
              <w:t>7</w:t>
            </w:r>
          </w:p>
        </w:tc>
        <w:tc>
          <w:tcPr>
            <w:tcW w:w="660" w:type="dxa"/>
            <w:tcBorders>
              <w:top w:val="nil"/>
              <w:left w:val="nil"/>
              <w:bottom w:val="single" w:sz="4" w:space="0" w:color="auto"/>
              <w:right w:val="single" w:sz="4" w:space="0" w:color="auto"/>
            </w:tcBorders>
            <w:shd w:val="clear" w:color="auto" w:fill="auto"/>
            <w:noWrap/>
            <w:vAlign w:val="center"/>
          </w:tcPr>
          <w:p w14:paraId="14926B24" w14:textId="6CF4860B" w:rsidR="008430F6" w:rsidRPr="00185EB3" w:rsidRDefault="008430F6" w:rsidP="008430F6">
            <w:pPr>
              <w:spacing w:before="0" w:after="0" w:line="240" w:lineRule="auto"/>
              <w:jc w:val="center"/>
              <w:rPr>
                <w:rFonts w:eastAsia="Times New Roman" w:cs="Arial"/>
                <w:color w:val="000000"/>
                <w:szCs w:val="19"/>
                <w:lang w:eastAsia="pl-PL"/>
              </w:rPr>
            </w:pPr>
            <w:r>
              <w:rPr>
                <w:rFonts w:cs="Calibri"/>
                <w:color w:val="000000"/>
                <w:szCs w:val="19"/>
              </w:rPr>
              <w:t>+4</w:t>
            </w:r>
            <w:r w:rsidR="001C5856">
              <w:rPr>
                <w:rFonts w:cs="Calibri"/>
                <w:color w:val="000000"/>
                <w:szCs w:val="19"/>
              </w:rPr>
              <w:t>.</w:t>
            </w:r>
            <w:r>
              <w:rPr>
                <w:rFonts w:cs="Calibri"/>
                <w:color w:val="000000"/>
                <w:szCs w:val="19"/>
              </w:rPr>
              <w:t>4*</w:t>
            </w:r>
          </w:p>
        </w:tc>
        <w:tc>
          <w:tcPr>
            <w:tcW w:w="660" w:type="dxa"/>
            <w:tcBorders>
              <w:top w:val="nil"/>
              <w:left w:val="nil"/>
              <w:bottom w:val="single" w:sz="4" w:space="0" w:color="auto"/>
              <w:right w:val="single" w:sz="4" w:space="0" w:color="auto"/>
            </w:tcBorders>
            <w:shd w:val="clear" w:color="auto" w:fill="auto"/>
            <w:noWrap/>
            <w:vAlign w:val="center"/>
          </w:tcPr>
          <w:p w14:paraId="5024FD66" w14:textId="298E5359" w:rsidR="008430F6" w:rsidRPr="00185EB3" w:rsidRDefault="008430F6" w:rsidP="008430F6">
            <w:pPr>
              <w:spacing w:before="0" w:after="0" w:line="240" w:lineRule="auto"/>
              <w:jc w:val="center"/>
              <w:rPr>
                <w:rFonts w:eastAsia="Times New Roman" w:cs="Arial"/>
                <w:color w:val="000000"/>
                <w:szCs w:val="19"/>
                <w:lang w:eastAsia="pl-PL"/>
              </w:rPr>
            </w:pPr>
            <w:r>
              <w:rPr>
                <w:rFonts w:cs="Calibri"/>
                <w:color w:val="000000"/>
                <w:szCs w:val="19"/>
              </w:rPr>
              <w:t>+4</w:t>
            </w:r>
            <w:r w:rsidR="001C5856">
              <w:rPr>
                <w:rFonts w:cs="Calibri"/>
                <w:color w:val="000000"/>
                <w:szCs w:val="19"/>
              </w:rPr>
              <w:t>.</w:t>
            </w:r>
            <w:r>
              <w:rPr>
                <w:rFonts w:cs="Calibri"/>
                <w:color w:val="000000"/>
                <w:szCs w:val="19"/>
              </w:rPr>
              <w:t>0</w:t>
            </w:r>
          </w:p>
        </w:tc>
        <w:tc>
          <w:tcPr>
            <w:tcW w:w="690" w:type="dxa"/>
            <w:tcBorders>
              <w:top w:val="nil"/>
              <w:left w:val="nil"/>
              <w:bottom w:val="single" w:sz="4" w:space="0" w:color="auto"/>
              <w:right w:val="single" w:sz="4" w:space="0" w:color="auto"/>
            </w:tcBorders>
            <w:shd w:val="clear" w:color="auto" w:fill="auto"/>
            <w:noWrap/>
            <w:vAlign w:val="center"/>
          </w:tcPr>
          <w:p w14:paraId="361A0A2C" w14:textId="73B23336" w:rsidR="008430F6" w:rsidRPr="00185EB3" w:rsidRDefault="008430F6" w:rsidP="008430F6">
            <w:pPr>
              <w:spacing w:before="0" w:after="0" w:line="240" w:lineRule="auto"/>
              <w:jc w:val="center"/>
              <w:rPr>
                <w:rFonts w:eastAsia="Times New Roman" w:cs="Arial"/>
                <w:color w:val="000000"/>
                <w:szCs w:val="19"/>
                <w:lang w:eastAsia="pl-PL"/>
              </w:rPr>
            </w:pPr>
            <w:r>
              <w:rPr>
                <w:rFonts w:cs="Calibri"/>
                <w:color w:val="000000"/>
                <w:szCs w:val="19"/>
              </w:rPr>
              <w:t>+5</w:t>
            </w:r>
            <w:r w:rsidR="001C5856">
              <w:rPr>
                <w:rFonts w:cs="Calibri"/>
                <w:color w:val="000000"/>
                <w:szCs w:val="19"/>
              </w:rPr>
              <w:t>.</w:t>
            </w:r>
            <w:r>
              <w:rPr>
                <w:rFonts w:cs="Calibri"/>
                <w:color w:val="000000"/>
                <w:szCs w:val="19"/>
              </w:rPr>
              <w:t>2*</w:t>
            </w:r>
          </w:p>
        </w:tc>
        <w:tc>
          <w:tcPr>
            <w:tcW w:w="691" w:type="dxa"/>
            <w:tcBorders>
              <w:top w:val="nil"/>
              <w:left w:val="nil"/>
              <w:bottom w:val="single" w:sz="4" w:space="0" w:color="auto"/>
              <w:right w:val="single" w:sz="4" w:space="0" w:color="auto"/>
            </w:tcBorders>
            <w:shd w:val="clear" w:color="auto" w:fill="auto"/>
            <w:noWrap/>
            <w:vAlign w:val="center"/>
            <w:hideMark/>
          </w:tcPr>
          <w:p w14:paraId="200504D7" w14:textId="04DC868B" w:rsidR="008430F6" w:rsidRPr="00185EB3" w:rsidRDefault="008430F6" w:rsidP="008430F6">
            <w:pPr>
              <w:spacing w:before="0" w:after="0" w:line="240" w:lineRule="auto"/>
              <w:jc w:val="center"/>
              <w:rPr>
                <w:rFonts w:eastAsia="Times New Roman" w:cs="Arial"/>
                <w:color w:val="000000"/>
                <w:szCs w:val="19"/>
                <w:lang w:eastAsia="pl-PL"/>
              </w:rPr>
            </w:pPr>
            <w:r>
              <w:rPr>
                <w:rFonts w:cs="Calibri"/>
                <w:color w:val="000000"/>
                <w:szCs w:val="19"/>
              </w:rPr>
              <w:t>+4</w:t>
            </w:r>
            <w:r w:rsidR="001C5856">
              <w:rPr>
                <w:rFonts w:cs="Calibri"/>
                <w:color w:val="000000"/>
                <w:szCs w:val="19"/>
              </w:rPr>
              <w:t>.</w:t>
            </w:r>
            <w:r>
              <w:rPr>
                <w:rFonts w:cs="Calibri"/>
                <w:color w:val="000000"/>
                <w:szCs w:val="19"/>
              </w:rPr>
              <w:t>9*</w:t>
            </w:r>
          </w:p>
        </w:tc>
      </w:tr>
    </w:tbl>
    <w:p w14:paraId="110D75F0" w14:textId="6A49CC12" w:rsidR="00B119FA" w:rsidRPr="00A334DB" w:rsidRDefault="006D49AB" w:rsidP="00E25FC7">
      <w:pPr>
        <w:pStyle w:val="Nagwek1"/>
        <w:spacing w:before="0" w:after="0"/>
        <w:ind w:left="851" w:hanging="851"/>
      </w:pPr>
      <w:r>
        <w:rPr>
          <w:rFonts w:ascii="Fira Sans" w:hAnsi="Fira Sans"/>
          <w:b/>
          <w:noProof/>
          <w:spacing w:val="-2"/>
          <w:szCs w:val="19"/>
        </w:rPr>
        <w:t xml:space="preserve"> </w:t>
      </w:r>
    </w:p>
    <w:p w14:paraId="4CB14852" w14:textId="400EBA10" w:rsidR="008430F6" w:rsidRPr="009D742A" w:rsidRDefault="008430F6" w:rsidP="008430F6">
      <w:pPr>
        <w:rPr>
          <w:sz w:val="16"/>
          <w:szCs w:val="16"/>
          <w:lang w:val="en-US"/>
        </w:rPr>
      </w:pPr>
      <w:r w:rsidRPr="009D742A">
        <w:rPr>
          <w:sz w:val="16"/>
          <w:szCs w:val="16"/>
          <w:lang w:val="en-US"/>
        </w:rPr>
        <w:t xml:space="preserve">*) </w:t>
      </w:r>
      <w:r w:rsidR="009D742A" w:rsidRPr="009D742A">
        <w:rPr>
          <w:sz w:val="16"/>
          <w:szCs w:val="16"/>
          <w:lang w:val="en-US"/>
        </w:rPr>
        <w:t>Data has been changed in relation to published on 28 February, 2018</w:t>
      </w:r>
    </w:p>
    <w:p w14:paraId="0022AD8B" w14:textId="0B3B1F5B" w:rsidR="008430F6" w:rsidRDefault="008430F6" w:rsidP="009746D2">
      <w:pPr>
        <w:rPr>
          <w:b/>
          <w:bCs/>
          <w:color w:val="001D77"/>
          <w:shd w:val="clear" w:color="auto" w:fill="FFFFFF"/>
          <w:lang w:val="en-US"/>
        </w:rPr>
      </w:pPr>
      <w:r>
        <w:rPr>
          <w:noProof/>
          <w:lang w:eastAsia="pl-PL"/>
        </w:rPr>
        <w:lastRenderedPageBreak/>
        <w:drawing>
          <wp:anchor distT="0" distB="0" distL="114300" distR="114300" simplePos="0" relativeHeight="251780096" behindDoc="0" locked="0" layoutInCell="1" allowOverlap="1" wp14:anchorId="09A7CE6D" wp14:editId="6DB304F4">
            <wp:simplePos x="0" y="0"/>
            <wp:positionH relativeFrom="column">
              <wp:posOffset>-3760</wp:posOffset>
            </wp:positionH>
            <wp:positionV relativeFrom="paragraph">
              <wp:posOffset>482710</wp:posOffset>
            </wp:positionV>
            <wp:extent cx="4982210" cy="2829560"/>
            <wp:effectExtent l="0" t="0" r="8890" b="8890"/>
            <wp:wrapSquare wrapText="bothSides"/>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sidR="00071F77" w:rsidRPr="00071F77">
        <w:rPr>
          <w:b/>
          <w:color w:val="001D77"/>
          <w:lang w:val="en-US"/>
        </w:rPr>
        <w:t>Graph 1</w:t>
      </w:r>
      <w:r w:rsidR="00071F77" w:rsidRPr="00071F77">
        <w:rPr>
          <w:b/>
          <w:color w:val="001D77"/>
          <w:shd w:val="clear" w:color="auto" w:fill="FFFFFF"/>
          <w:lang w:val="en-US"/>
        </w:rPr>
        <w:t xml:space="preserve"> </w:t>
      </w:r>
      <w:r w:rsidR="00071F77" w:rsidRPr="00071F77">
        <w:rPr>
          <w:b/>
          <w:bCs/>
          <w:color w:val="001D77"/>
          <w:shd w:val="clear" w:color="auto" w:fill="FFFFFF"/>
          <w:lang w:val="en-US"/>
        </w:rPr>
        <w:t>Gross domestic product v</w:t>
      </w:r>
      <w:r w:rsidR="00E732CA">
        <w:rPr>
          <w:b/>
          <w:bCs/>
          <w:color w:val="001D77"/>
          <w:shd w:val="clear" w:color="auto" w:fill="FFFFFF"/>
          <w:lang w:val="en-US"/>
        </w:rPr>
        <w:t>olume growth rate,</w:t>
      </w:r>
      <w:r w:rsidR="00E732CA">
        <w:rPr>
          <w:b/>
          <w:bCs/>
          <w:color w:val="001D77"/>
          <w:shd w:val="clear" w:color="auto" w:fill="FFFFFF"/>
          <w:lang w:val="en-US"/>
        </w:rPr>
        <w:br/>
      </w:r>
      <w:r w:rsidR="00071F77" w:rsidRPr="00071F77">
        <w:rPr>
          <w:b/>
          <w:bCs/>
          <w:color w:val="001D77"/>
          <w:shd w:val="clear" w:color="auto" w:fill="FFFFFF"/>
          <w:lang w:val="en-US"/>
        </w:rPr>
        <w:t>corresponding period of the previous year = 100</w:t>
      </w:r>
    </w:p>
    <w:p w14:paraId="564AD296" w14:textId="77777777" w:rsidR="009D742A" w:rsidRDefault="009D742A" w:rsidP="008430F6">
      <w:pPr>
        <w:rPr>
          <w:b/>
          <w:color w:val="001D77"/>
          <w:lang w:val="en-US"/>
        </w:rPr>
      </w:pPr>
    </w:p>
    <w:p w14:paraId="724F29D6" w14:textId="6F448E60" w:rsidR="00861EE1" w:rsidRPr="008430F6" w:rsidRDefault="009D742A" w:rsidP="008430F6">
      <w:pPr>
        <w:rPr>
          <w:b/>
          <w:bCs/>
          <w:color w:val="001D77"/>
          <w:shd w:val="clear" w:color="auto" w:fill="FFFFFF"/>
          <w:lang w:val="en-US"/>
        </w:rPr>
      </w:pPr>
      <w:r>
        <w:rPr>
          <w:noProof/>
          <w:lang w:eastAsia="pl-PL"/>
        </w:rPr>
        <w:drawing>
          <wp:anchor distT="0" distB="0" distL="114300" distR="114300" simplePos="0" relativeHeight="251781120" behindDoc="0" locked="0" layoutInCell="1" allowOverlap="1" wp14:anchorId="1B94BA67" wp14:editId="6B1750DA">
            <wp:simplePos x="0" y="0"/>
            <wp:positionH relativeFrom="margin">
              <wp:align>left</wp:align>
            </wp:positionH>
            <wp:positionV relativeFrom="paragraph">
              <wp:posOffset>411670</wp:posOffset>
            </wp:positionV>
            <wp:extent cx="4931410" cy="3318510"/>
            <wp:effectExtent l="0" t="0" r="2540" b="0"/>
            <wp:wrapSquare wrapText="bothSides"/>
            <wp:docPr id="5"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00384B65" w:rsidRPr="008430F6">
        <w:rPr>
          <w:rFonts w:cs="Arial"/>
          <w:b/>
          <w:noProof/>
          <w:color w:val="001D77"/>
          <w:szCs w:val="19"/>
          <w:lang w:eastAsia="pl-PL"/>
        </w:rPr>
        <mc:AlternateContent>
          <mc:Choice Requires="wps">
            <w:drawing>
              <wp:anchor distT="45720" distB="45720" distL="114300" distR="114300" simplePos="0" relativeHeight="251774976" behindDoc="0" locked="0" layoutInCell="1" allowOverlap="1" wp14:anchorId="711190F2" wp14:editId="4BDBD11D">
                <wp:simplePos x="0" y="0"/>
                <wp:positionH relativeFrom="page">
                  <wp:posOffset>5698901</wp:posOffset>
                </wp:positionH>
                <wp:positionV relativeFrom="paragraph">
                  <wp:posOffset>359</wp:posOffset>
                </wp:positionV>
                <wp:extent cx="1704975" cy="952562"/>
                <wp:effectExtent l="0" t="0" r="0" b="0"/>
                <wp:wrapSquare wrapText="bothSides"/>
                <wp:docPr id="1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952562"/>
                        </a:xfrm>
                        <a:prstGeom prst="rect">
                          <a:avLst/>
                        </a:prstGeom>
                        <a:noFill/>
                        <a:ln w="9525">
                          <a:noFill/>
                          <a:miter lim="800000"/>
                          <a:headEnd/>
                          <a:tailEnd/>
                        </a:ln>
                      </wps:spPr>
                      <wps:txbx>
                        <w:txbxContent>
                          <w:p w14:paraId="05069333" w14:textId="264B129A" w:rsidR="00071F77" w:rsidRPr="00FD251F" w:rsidRDefault="00071F77" w:rsidP="00FD251F">
                            <w:pPr>
                              <w:spacing w:before="0" w:after="0"/>
                              <w:rPr>
                                <w:color w:val="001D77"/>
                                <w:sz w:val="18"/>
                                <w:szCs w:val="18"/>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1190F2" id="_x0000_s1029" type="#_x0000_t202" style="position:absolute;margin-left:448.75pt;margin-top:.05pt;width:134.25pt;height:75pt;z-index:2517749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" filled="f" stroked="f">
                <v:textbox>
                  <w:txbxContent>
                    <w:p w14:paraId="05069333" w14:textId="264B129A" w:rsidR="00071F77" w:rsidRPr="00FD251F" w:rsidRDefault="00071F77" w:rsidP="00FD251F">
                      <w:pPr>
                        <w:spacing w:before="0" w:after="0"/>
                        <w:rPr>
                          <w:color w:val="001D77"/>
                          <w:sz w:val="18"/>
                          <w:szCs w:val="18"/>
                          <w:lang w:val="en-US"/>
                        </w:rPr>
                      </w:pPr>
                    </w:p>
                  </w:txbxContent>
                </v:textbox>
                <w10:wrap type="square" anchorx="page"/>
              </v:shape>
            </w:pict>
          </mc:Fallback>
        </mc:AlternateContent>
      </w:r>
      <w:r w:rsidR="00FD251F" w:rsidRPr="008430F6">
        <w:rPr>
          <w:rFonts w:cs="Arial"/>
          <w:b/>
          <w:noProof/>
          <w:color w:val="001D77"/>
          <w:szCs w:val="19"/>
          <w:lang w:eastAsia="pl-PL"/>
        </w:rPr>
        <mc:AlternateContent>
          <mc:Choice Requires="wps">
            <w:drawing>
              <wp:anchor distT="45720" distB="45720" distL="114300" distR="114300" simplePos="0" relativeHeight="251779072" behindDoc="0" locked="0" layoutInCell="1" allowOverlap="1" wp14:anchorId="54FFE162" wp14:editId="414D7660">
                <wp:simplePos x="0" y="0"/>
                <wp:positionH relativeFrom="page">
                  <wp:posOffset>5700395</wp:posOffset>
                </wp:positionH>
                <wp:positionV relativeFrom="paragraph">
                  <wp:posOffset>2482850</wp:posOffset>
                </wp:positionV>
                <wp:extent cx="1729740" cy="701675"/>
                <wp:effectExtent l="0" t="0" r="0" b="3175"/>
                <wp:wrapSquare wrapText="bothSides"/>
                <wp:docPr id="2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740" cy="701675"/>
                        </a:xfrm>
                        <a:prstGeom prst="rect">
                          <a:avLst/>
                        </a:prstGeom>
                        <a:noFill/>
                        <a:ln w="9525">
                          <a:noFill/>
                          <a:miter lim="800000"/>
                          <a:headEnd/>
                          <a:tailEnd/>
                        </a:ln>
                      </wps:spPr>
                      <wps:txbx>
                        <w:txbxContent>
                          <w:p w14:paraId="6B6BE227" w14:textId="3596033B" w:rsidR="00071F77" w:rsidRPr="00FD251F" w:rsidRDefault="00071F77" w:rsidP="00FD251F">
                            <w:pPr>
                              <w:spacing w:before="0" w:after="0"/>
                              <w:rPr>
                                <w:color w:val="001D77"/>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FFE162" id="_x0000_s1030" type="#_x0000_t202" style="position:absolute;margin-left:448.85pt;margin-top:195.5pt;width:136.2pt;height:55.25pt;z-index:2517790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" filled="f" stroked="f">
                <v:textbox>
                  <w:txbxContent>
                    <w:p w14:paraId="6B6BE227" w14:textId="3596033B" w:rsidR="00071F77" w:rsidRPr="00FD251F" w:rsidRDefault="00071F77" w:rsidP="00FD251F">
                      <w:pPr>
                        <w:spacing w:before="0" w:after="0"/>
                        <w:rPr>
                          <w:color w:val="001D77"/>
                          <w:lang w:val="en-US"/>
                        </w:rPr>
                      </w:pPr>
                    </w:p>
                  </w:txbxContent>
                </v:textbox>
                <w10:wrap type="square" anchorx="page"/>
              </v:shape>
            </w:pict>
          </mc:Fallback>
        </mc:AlternateContent>
      </w:r>
      <w:r w:rsidR="00FD251F" w:rsidRPr="008430F6">
        <w:rPr>
          <w:rFonts w:cs="Arial"/>
          <w:b/>
          <w:noProof/>
          <w:color w:val="001D77"/>
          <w:szCs w:val="19"/>
          <w:lang w:eastAsia="pl-PL"/>
        </w:rPr>
        <mc:AlternateContent>
          <mc:Choice Requires="wps">
            <w:drawing>
              <wp:anchor distT="45720" distB="45720" distL="114300" distR="114300" simplePos="0" relativeHeight="251777024" behindDoc="0" locked="0" layoutInCell="1" allowOverlap="1" wp14:anchorId="7DEC340C" wp14:editId="0B36FF51">
                <wp:simplePos x="0" y="0"/>
                <wp:positionH relativeFrom="page">
                  <wp:posOffset>5708650</wp:posOffset>
                </wp:positionH>
                <wp:positionV relativeFrom="paragraph">
                  <wp:posOffset>991870</wp:posOffset>
                </wp:positionV>
                <wp:extent cx="1713230" cy="611505"/>
                <wp:effectExtent l="0" t="0" r="0" b="0"/>
                <wp:wrapSquare wrapText="bothSides"/>
                <wp:docPr id="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230" cy="611505"/>
                        </a:xfrm>
                        <a:prstGeom prst="rect">
                          <a:avLst/>
                        </a:prstGeom>
                        <a:noFill/>
                        <a:ln w="9525">
                          <a:noFill/>
                          <a:miter lim="800000"/>
                          <a:headEnd/>
                          <a:tailEnd/>
                        </a:ln>
                      </wps:spPr>
                      <wps:txbx>
                        <w:txbxContent>
                          <w:p w14:paraId="365DB02C" w14:textId="29156A26" w:rsidR="00071F77" w:rsidRPr="00FD251F" w:rsidRDefault="00071F77" w:rsidP="00FD251F">
                            <w:pPr>
                              <w:spacing w:before="0" w:after="0"/>
                              <w:rPr>
                                <w:color w:val="001D77"/>
                                <w:sz w:val="18"/>
                                <w:szCs w:val="18"/>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EC340C" id="_x0000_s1031" type="#_x0000_t202" style="position:absolute;margin-left:449.5pt;margin-top:78.1pt;width:134.9pt;height:48.15pt;z-index:2517770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" filled="f" stroked="f">
                <v:textbox>
                  <w:txbxContent>
                    <w:p w14:paraId="365DB02C" w14:textId="29156A26" w:rsidR="00071F77" w:rsidRPr="00FD251F" w:rsidRDefault="00071F77" w:rsidP="00FD251F">
                      <w:pPr>
                        <w:spacing w:before="0" w:after="0"/>
                        <w:rPr>
                          <w:color w:val="001D77"/>
                          <w:sz w:val="18"/>
                          <w:szCs w:val="18"/>
                          <w:lang w:val="en-US"/>
                        </w:rPr>
                      </w:pPr>
                    </w:p>
                  </w:txbxContent>
                </v:textbox>
                <w10:wrap type="square" anchorx="page"/>
              </v:shape>
            </w:pict>
          </mc:Fallback>
        </mc:AlternateContent>
      </w:r>
      <w:r w:rsidR="00861EE1" w:rsidRPr="008430F6">
        <w:rPr>
          <w:b/>
          <w:color w:val="001D77"/>
          <w:lang w:val="en-US"/>
        </w:rPr>
        <w:t>Graph 2</w:t>
      </w:r>
      <w:r w:rsidR="00861EE1" w:rsidRPr="008430F6">
        <w:rPr>
          <w:b/>
          <w:color w:val="001D77"/>
          <w:shd w:val="clear" w:color="auto" w:fill="FFFFFF"/>
          <w:lang w:val="en-US"/>
        </w:rPr>
        <w:t xml:space="preserve"> </w:t>
      </w:r>
      <w:r w:rsidR="00861EE1" w:rsidRPr="008430F6">
        <w:rPr>
          <w:b/>
          <w:bCs/>
          <w:color w:val="001D77"/>
          <w:shd w:val="clear" w:color="auto" w:fill="FFFFFF"/>
          <w:lang w:val="en-US"/>
        </w:rPr>
        <w:t>Gross domestic product. seasonally adjusted</w:t>
      </w:r>
      <w:r w:rsidR="00861EE1" w:rsidRPr="008430F6">
        <w:rPr>
          <w:b/>
          <w:color w:val="001D77"/>
          <w:shd w:val="clear" w:color="auto" w:fill="FFFFFF"/>
          <w:lang w:val="en-US"/>
        </w:rPr>
        <w:t xml:space="preserve"> </w:t>
      </w:r>
      <w:r w:rsidR="00861EE1" w:rsidRPr="008430F6">
        <w:rPr>
          <w:b/>
          <w:bCs/>
          <w:color w:val="001D77"/>
          <w:shd w:val="clear" w:color="auto" w:fill="FFFFFF"/>
          <w:lang w:val="en-US"/>
        </w:rPr>
        <w:t xml:space="preserve">volume growth </w:t>
      </w:r>
      <w:r w:rsidR="00E732CA">
        <w:rPr>
          <w:b/>
          <w:bCs/>
          <w:color w:val="001D77"/>
          <w:shd w:val="clear" w:color="auto" w:fill="FFFFFF"/>
          <w:lang w:val="en-US"/>
        </w:rPr>
        <w:br/>
      </w:r>
      <w:r w:rsidR="00861EE1" w:rsidRPr="008430F6">
        <w:rPr>
          <w:b/>
          <w:bCs/>
          <w:color w:val="001D77"/>
          <w:shd w:val="clear" w:color="auto" w:fill="FFFFFF"/>
          <w:lang w:val="en-US"/>
        </w:rPr>
        <w:t>rate</w:t>
      </w:r>
      <w:r w:rsidR="00AC7F1F" w:rsidRPr="008430F6">
        <w:rPr>
          <w:b/>
          <w:bCs/>
          <w:color w:val="001D77"/>
          <w:shd w:val="clear" w:color="auto" w:fill="FFFFFF"/>
          <w:lang w:val="en-US"/>
        </w:rPr>
        <w:t>,</w:t>
      </w:r>
      <w:r w:rsidR="00E732CA">
        <w:rPr>
          <w:b/>
          <w:bCs/>
          <w:color w:val="001D77"/>
          <w:shd w:val="clear" w:color="auto" w:fill="FFFFFF"/>
          <w:lang w:val="en-US"/>
        </w:rPr>
        <w:t xml:space="preserve"> </w:t>
      </w:r>
      <w:r w:rsidR="00861EE1" w:rsidRPr="008430F6">
        <w:rPr>
          <w:b/>
          <w:bCs/>
          <w:color w:val="001D77"/>
          <w:shd w:val="clear" w:color="auto" w:fill="FFFFFF"/>
          <w:lang w:val="en-US"/>
        </w:rPr>
        <w:t>the previous quarter = 100</w:t>
      </w:r>
    </w:p>
    <w:p w14:paraId="5448F243" w14:textId="77777777" w:rsidR="009D742A" w:rsidRPr="009D742A" w:rsidRDefault="009D742A" w:rsidP="009D742A">
      <w:pPr>
        <w:spacing w:before="360" w:after="360"/>
        <w:rPr>
          <w:bCs/>
          <w:szCs w:val="19"/>
          <w:lang w:val="en-US"/>
        </w:rPr>
      </w:pPr>
      <w:r w:rsidRPr="009D742A">
        <w:rPr>
          <w:bCs/>
          <w:szCs w:val="19"/>
          <w:lang w:val="en-US"/>
        </w:rPr>
        <w:t>Some changes occurred in levels and real growth rates of GDP and its components. The change in the real growth rates of GDP, compared to the data published on 28th of February 2018, was recorded in the first three quarters of 2016 and in the 1</w:t>
      </w:r>
      <w:r w:rsidRPr="009D742A">
        <w:rPr>
          <w:bCs/>
          <w:szCs w:val="19"/>
          <w:vertAlign w:val="superscript"/>
          <w:lang w:val="en-US"/>
        </w:rPr>
        <w:t>st</w:t>
      </w:r>
      <w:r w:rsidRPr="009D742A">
        <w:rPr>
          <w:bCs/>
          <w:szCs w:val="19"/>
          <w:lang w:val="en-US"/>
        </w:rPr>
        <w:t>, the 3</w:t>
      </w:r>
      <w:r w:rsidRPr="009D742A">
        <w:rPr>
          <w:bCs/>
          <w:szCs w:val="19"/>
          <w:vertAlign w:val="superscript"/>
          <w:lang w:val="en-US"/>
        </w:rPr>
        <w:t>rd</w:t>
      </w:r>
      <w:r w:rsidRPr="009D742A">
        <w:rPr>
          <w:bCs/>
          <w:szCs w:val="19"/>
          <w:lang w:val="en-US"/>
        </w:rPr>
        <w:t xml:space="preserve"> and the 4</w:t>
      </w:r>
      <w:r w:rsidRPr="009D742A">
        <w:rPr>
          <w:bCs/>
          <w:szCs w:val="19"/>
          <w:vertAlign w:val="superscript"/>
          <w:lang w:val="en-US"/>
        </w:rPr>
        <w:t>th</w:t>
      </w:r>
      <w:r w:rsidRPr="009D742A">
        <w:rPr>
          <w:bCs/>
          <w:szCs w:val="19"/>
          <w:lang w:val="en-US"/>
        </w:rPr>
        <w:t xml:space="preserve"> quarters of 2017.</w:t>
      </w:r>
    </w:p>
    <w:p w14:paraId="0D82C411" w14:textId="77777777" w:rsidR="009D742A" w:rsidRPr="009D742A" w:rsidRDefault="009D742A" w:rsidP="009D742A">
      <w:pPr>
        <w:spacing w:before="360" w:after="360"/>
        <w:rPr>
          <w:bCs/>
          <w:szCs w:val="19"/>
          <w:lang w:val="en-US"/>
        </w:rPr>
      </w:pPr>
      <w:r w:rsidRPr="009D742A">
        <w:rPr>
          <w:bCs/>
          <w:szCs w:val="19"/>
          <w:lang w:val="en-US"/>
        </w:rPr>
        <w:t>In the 1</w:t>
      </w:r>
      <w:r w:rsidRPr="009D742A">
        <w:rPr>
          <w:bCs/>
          <w:szCs w:val="19"/>
          <w:vertAlign w:val="superscript"/>
          <w:lang w:val="en-US"/>
        </w:rPr>
        <w:t>st</w:t>
      </w:r>
      <w:r w:rsidRPr="009D742A">
        <w:rPr>
          <w:bCs/>
          <w:szCs w:val="19"/>
          <w:lang w:val="en-US"/>
        </w:rPr>
        <w:t xml:space="preserve"> and the 3</w:t>
      </w:r>
      <w:r w:rsidRPr="009D742A">
        <w:rPr>
          <w:bCs/>
          <w:szCs w:val="19"/>
          <w:vertAlign w:val="superscript"/>
          <w:lang w:val="en-US"/>
        </w:rPr>
        <w:t>rd</w:t>
      </w:r>
      <w:r w:rsidRPr="009D742A">
        <w:rPr>
          <w:bCs/>
          <w:szCs w:val="19"/>
          <w:lang w:val="en-US"/>
        </w:rPr>
        <w:t xml:space="preserve"> quarters of 2017 compared to corresponding quarters of 2016 the GDP grew faster than previously published - respectively 4.4 %(against 4.1 %) and 5.2 % (against 4.9 %). In the 2</w:t>
      </w:r>
      <w:r w:rsidRPr="009D742A">
        <w:rPr>
          <w:bCs/>
          <w:szCs w:val="19"/>
          <w:vertAlign w:val="superscript"/>
          <w:lang w:val="en-US"/>
        </w:rPr>
        <w:t>nd</w:t>
      </w:r>
      <w:r w:rsidRPr="009D742A">
        <w:rPr>
          <w:bCs/>
          <w:szCs w:val="19"/>
          <w:lang w:val="en-US"/>
        </w:rPr>
        <w:t xml:space="preserve"> quarter the real growth rate of GDP did not change and amounted to 4.0 %. In the 4</w:t>
      </w:r>
      <w:r w:rsidRPr="009D742A">
        <w:rPr>
          <w:bCs/>
          <w:szCs w:val="19"/>
          <w:vertAlign w:val="superscript"/>
          <w:lang w:val="en-US"/>
        </w:rPr>
        <w:t xml:space="preserve">th </w:t>
      </w:r>
      <w:r w:rsidRPr="009D742A">
        <w:rPr>
          <w:bCs/>
          <w:szCs w:val="19"/>
          <w:lang w:val="en-US"/>
        </w:rPr>
        <w:t>the slower growth of GDP was recorded by 4.9 % against 5.1 %. For the whole year of 2017 economic growth did not change and it was 4.6 %.</w:t>
      </w:r>
    </w:p>
    <w:p w14:paraId="075F7EE9" w14:textId="394A379F" w:rsidR="00A804D3" w:rsidRPr="001B6DDA" w:rsidRDefault="00A804D3" w:rsidP="00861EE1">
      <w:pPr>
        <w:pStyle w:val="tytuwykresu"/>
        <w:spacing w:before="360"/>
        <w:ind w:left="709" w:hanging="709"/>
        <w:rPr>
          <w:bCs/>
          <w:shd w:val="clear" w:color="auto" w:fill="FFFFFF"/>
          <w:lang w:val="en-US"/>
        </w:rPr>
      </w:pPr>
    </w:p>
    <w:p w14:paraId="03D7B8F9" w14:textId="77777777" w:rsidR="009D742A" w:rsidRPr="009D742A" w:rsidRDefault="009D742A" w:rsidP="009D742A">
      <w:pPr>
        <w:spacing w:before="360" w:after="360"/>
        <w:rPr>
          <w:szCs w:val="19"/>
          <w:lang w:val="en-US"/>
        </w:rPr>
      </w:pPr>
      <w:r w:rsidRPr="009D742A">
        <w:rPr>
          <w:szCs w:val="19"/>
          <w:lang w:val="en-US"/>
        </w:rPr>
        <w:lastRenderedPageBreak/>
        <w:t>In the 4</w:t>
      </w:r>
      <w:r w:rsidRPr="009D742A">
        <w:rPr>
          <w:szCs w:val="19"/>
          <w:vertAlign w:val="superscript"/>
          <w:lang w:val="en-US"/>
        </w:rPr>
        <w:t>th</w:t>
      </w:r>
      <w:r w:rsidRPr="009D742A">
        <w:rPr>
          <w:szCs w:val="19"/>
          <w:lang w:val="en-US"/>
        </w:rPr>
        <w:t xml:space="preserve"> quarter of 2017 the levels and the real growth rate of gross fixed capital formation were smaller compared with the provisional results for the mentioned quarter – respectively the growth of 5.4 % against 11.3 %. Consequently, in the whole year of 2017 the decline of gross fixed capital formation growth was recorded  of 3.4 % against 5.2 %. It resulted from the lower gross fixed capital formation in the general government sector units, especially lower investment in local government units and military expenditure. </w:t>
      </w:r>
    </w:p>
    <w:p w14:paraId="05DFEC6C" w14:textId="77777777" w:rsidR="009D742A" w:rsidRPr="009D742A" w:rsidRDefault="009D742A" w:rsidP="009D742A">
      <w:pPr>
        <w:spacing w:before="360" w:after="360"/>
        <w:rPr>
          <w:szCs w:val="19"/>
          <w:lang w:val="en-US"/>
        </w:rPr>
      </w:pPr>
      <w:r w:rsidRPr="009D742A">
        <w:rPr>
          <w:szCs w:val="19"/>
          <w:lang w:val="en-US"/>
        </w:rPr>
        <w:t>In the 4</w:t>
      </w:r>
      <w:r w:rsidRPr="009D742A">
        <w:rPr>
          <w:szCs w:val="19"/>
          <w:vertAlign w:val="superscript"/>
          <w:lang w:val="en-US"/>
        </w:rPr>
        <w:t>th</w:t>
      </w:r>
      <w:r w:rsidRPr="009D742A">
        <w:rPr>
          <w:szCs w:val="19"/>
          <w:lang w:val="en-US"/>
        </w:rPr>
        <w:t xml:space="preserve"> quarter there was a drop of the levels and consequently of the real growth rate of public consumption expenditure, compared with the provisional GDP for this quarter (the growth of 4.8 % against 5.4 %). In the other quarters the levels and the real growth rates were higher compared with those published on 28</w:t>
      </w:r>
      <w:r w:rsidRPr="009D742A">
        <w:rPr>
          <w:szCs w:val="19"/>
          <w:vertAlign w:val="superscript"/>
          <w:lang w:val="en-US"/>
        </w:rPr>
        <w:t>th</w:t>
      </w:r>
      <w:r w:rsidRPr="009D742A">
        <w:rPr>
          <w:szCs w:val="19"/>
          <w:lang w:val="en-US"/>
        </w:rPr>
        <w:t xml:space="preserve"> of February 2018 which were respectively: in the 1</w:t>
      </w:r>
      <w:r w:rsidRPr="009D742A">
        <w:rPr>
          <w:szCs w:val="19"/>
          <w:vertAlign w:val="superscript"/>
          <w:lang w:val="en-US"/>
        </w:rPr>
        <w:t xml:space="preserve">st </w:t>
      </w:r>
      <w:r w:rsidRPr="009D742A">
        <w:rPr>
          <w:szCs w:val="19"/>
          <w:lang w:val="en-US"/>
        </w:rPr>
        <w:t xml:space="preserve">quarter </w:t>
      </w:r>
      <w:r w:rsidRPr="009D742A">
        <w:rPr>
          <w:szCs w:val="19"/>
          <w:vertAlign w:val="superscript"/>
          <w:lang w:val="en-US"/>
        </w:rPr>
        <w:t xml:space="preserve"> </w:t>
      </w:r>
      <w:r w:rsidRPr="009D742A">
        <w:rPr>
          <w:szCs w:val="19"/>
          <w:lang w:val="en-US"/>
        </w:rPr>
        <w:t xml:space="preserve">the growth of </w:t>
      </w:r>
    </w:p>
    <w:p w14:paraId="7A7D950B" w14:textId="77777777" w:rsidR="009D742A" w:rsidRPr="009D742A" w:rsidRDefault="009D742A" w:rsidP="009D742A">
      <w:pPr>
        <w:spacing w:before="360" w:after="360"/>
        <w:rPr>
          <w:szCs w:val="19"/>
          <w:lang w:val="en-US"/>
        </w:rPr>
      </w:pPr>
      <w:r w:rsidRPr="009D742A">
        <w:rPr>
          <w:szCs w:val="19"/>
          <w:lang w:val="en-US"/>
        </w:rPr>
        <w:t>2.1 % against 0.5 %, in the 2</w:t>
      </w:r>
      <w:r w:rsidRPr="009D742A">
        <w:rPr>
          <w:szCs w:val="19"/>
          <w:vertAlign w:val="superscript"/>
          <w:lang w:val="en-US"/>
        </w:rPr>
        <w:t>nd</w:t>
      </w:r>
      <w:r w:rsidRPr="009D742A">
        <w:rPr>
          <w:szCs w:val="19"/>
          <w:lang w:val="en-US"/>
        </w:rPr>
        <w:t xml:space="preserve"> quarter the growth of 2.9 % against 2.1 %, in the 3</w:t>
      </w:r>
      <w:r w:rsidRPr="009D742A">
        <w:rPr>
          <w:szCs w:val="19"/>
          <w:vertAlign w:val="superscript"/>
          <w:lang w:val="en-US"/>
        </w:rPr>
        <w:t xml:space="preserve">rd </w:t>
      </w:r>
      <w:r w:rsidRPr="009D742A">
        <w:rPr>
          <w:szCs w:val="19"/>
          <w:lang w:val="en-US"/>
        </w:rPr>
        <w:t xml:space="preserve">quarter the growth of 3.3 % against 1.9 %. In the whole year of 2017, public consumption expenditure rose by 3.4 % (against 2.7 % previously published). </w:t>
      </w:r>
    </w:p>
    <w:p w14:paraId="3ECBAE79" w14:textId="77777777" w:rsidR="009D742A" w:rsidRPr="009D742A" w:rsidRDefault="009D742A" w:rsidP="009D742A">
      <w:pPr>
        <w:spacing w:before="360" w:after="360"/>
        <w:rPr>
          <w:szCs w:val="19"/>
          <w:lang w:val="en-US"/>
        </w:rPr>
      </w:pPr>
      <w:r w:rsidRPr="009D742A">
        <w:rPr>
          <w:szCs w:val="19"/>
          <w:lang w:val="en-US"/>
        </w:rPr>
        <w:t>The changes in public consumption expenditure result from by among others: the lower, than assumed, values of employment costs and values of intermediate consumption. Preliminary annual and quarterly data included in general government deficit and debt estimates in March 2018 differed from the values recognized in the financial plans and estimations, which were used to calculate public consumption expenditure released on 28</w:t>
      </w:r>
      <w:r w:rsidRPr="009D742A">
        <w:rPr>
          <w:szCs w:val="19"/>
          <w:vertAlign w:val="superscript"/>
          <w:lang w:val="en-US"/>
        </w:rPr>
        <w:t xml:space="preserve">th </w:t>
      </w:r>
      <w:r w:rsidRPr="009D742A">
        <w:rPr>
          <w:szCs w:val="19"/>
          <w:lang w:val="en-US"/>
        </w:rPr>
        <w:t>of February 2018.</w:t>
      </w:r>
    </w:p>
    <w:p w14:paraId="0D2FFADF" w14:textId="77777777" w:rsidR="009D742A" w:rsidRPr="00F61FFC" w:rsidRDefault="009D742A" w:rsidP="009D742A">
      <w:pPr>
        <w:spacing w:before="360" w:after="360"/>
        <w:rPr>
          <w:szCs w:val="19"/>
          <w:lang w:val="en-US"/>
        </w:rPr>
      </w:pPr>
      <w:r w:rsidRPr="00F61FFC">
        <w:rPr>
          <w:szCs w:val="19"/>
          <w:lang w:val="en-US"/>
        </w:rPr>
        <w:t xml:space="preserve">Tables 1 and 2 present indices in constant prices with reference to the year 2010 for GDP time series and its main aggregates for seasonally unadjusted data, seasonally adjusted data as well as trend. Table 1 presents indices on the previous quarter and table 2 presents indices on the corresponding quarter of the previous year. Detailed data for GDP time series and its aggregates at current prices as well as volume growth rate (corresponding quarter of the previous year = 100, constant average prices of the previous year) is presented in tables 3 and 4. Table 5 includes information on contribution to GDP volume growth rate. </w:t>
      </w:r>
    </w:p>
    <w:p w14:paraId="3947384F" w14:textId="77777777" w:rsidR="00F633B8" w:rsidRDefault="00F633B8" w:rsidP="00BD4289">
      <w:pPr>
        <w:spacing w:before="360" w:after="360"/>
        <w:rPr>
          <w:szCs w:val="19"/>
          <w:lang w:val="en-US"/>
        </w:rPr>
      </w:pPr>
    </w:p>
    <w:p w14:paraId="07FBBE0B" w14:textId="77777777" w:rsidR="00F633B8" w:rsidRDefault="00F633B8" w:rsidP="00BD4289">
      <w:pPr>
        <w:spacing w:before="360" w:after="360"/>
        <w:rPr>
          <w:szCs w:val="19"/>
          <w:lang w:val="en-US"/>
        </w:rPr>
      </w:pPr>
    </w:p>
    <w:p w14:paraId="79AB7E20" w14:textId="77777777" w:rsidR="008430F6" w:rsidRDefault="008430F6" w:rsidP="00BD4289">
      <w:pPr>
        <w:spacing w:before="360" w:after="360"/>
        <w:rPr>
          <w:szCs w:val="19"/>
          <w:lang w:val="en-US"/>
        </w:rPr>
      </w:pPr>
    </w:p>
    <w:p w14:paraId="208CC402" w14:textId="77777777" w:rsidR="008430F6" w:rsidRPr="00B865F4" w:rsidRDefault="008430F6" w:rsidP="00BD4289">
      <w:pPr>
        <w:spacing w:before="360" w:after="360"/>
        <w:rPr>
          <w:szCs w:val="19"/>
          <w:lang w:val="en-US"/>
        </w:rPr>
        <w:sectPr w:rsidR="008430F6" w:rsidRPr="00B865F4" w:rsidSect="00FF1FB2">
          <w:headerReference w:type="default" r:id="rId15"/>
          <w:headerReference w:type="first" r:id="rId16"/>
          <w:pgSz w:w="11906" w:h="16838"/>
          <w:pgMar w:top="720" w:right="3119" w:bottom="720" w:left="720" w:header="284" w:footer="397" w:gutter="0"/>
          <w:cols w:space="708"/>
          <w:titlePg/>
          <w:docGrid w:linePitch="360"/>
        </w:sectPr>
      </w:pPr>
    </w:p>
    <w:p w14:paraId="3A2B0022" w14:textId="6875171D" w:rsidR="00FD37CD" w:rsidRPr="00B865F4" w:rsidRDefault="00FD37CD" w:rsidP="000470AA">
      <w:pPr>
        <w:rPr>
          <w:sz w:val="18"/>
          <w:lang w:val="en-US"/>
        </w:rPr>
      </w:pPr>
    </w:p>
    <w:tbl>
      <w:tblPr>
        <w:tblpPr w:leftFromText="141" w:rightFromText="141" w:vertAnchor="text" w:horzAnchor="margin" w:tblpXSpec="center" w:tblpY="-47"/>
        <w:tblW w:w="0" w:type="auto"/>
        <w:tblLook w:val="04A0" w:firstRow="1" w:lastRow="0" w:firstColumn="1" w:lastColumn="0" w:noHBand="0" w:noVBand="1"/>
      </w:tblPr>
      <w:tblGrid>
        <w:gridCol w:w="4242"/>
        <w:gridCol w:w="3825"/>
      </w:tblGrid>
      <w:tr w:rsidR="00B865F4" w:rsidRPr="0049634C" w14:paraId="22073818" w14:textId="77777777" w:rsidTr="00071F77">
        <w:trPr>
          <w:trHeight w:val="1912"/>
        </w:trPr>
        <w:tc>
          <w:tcPr>
            <w:tcW w:w="4379" w:type="dxa"/>
          </w:tcPr>
          <w:p w14:paraId="28B9B093" w14:textId="77777777" w:rsidR="00B865F4" w:rsidRPr="006C7AC8" w:rsidRDefault="00B865F4" w:rsidP="00B865F4">
            <w:pPr>
              <w:spacing w:before="0" w:after="0" w:line="276" w:lineRule="auto"/>
              <w:rPr>
                <w:rFonts w:cs="Arial"/>
                <w:color w:val="000000" w:themeColor="text1"/>
                <w:sz w:val="18"/>
                <w:szCs w:val="18"/>
                <w:lang w:val="en-US"/>
              </w:rPr>
            </w:pPr>
            <w:r w:rsidRPr="006C7AC8">
              <w:rPr>
                <w:rFonts w:cs="Arial"/>
                <w:color w:val="000000" w:themeColor="text1"/>
                <w:sz w:val="18"/>
                <w:szCs w:val="18"/>
                <w:lang w:val="en-US"/>
              </w:rPr>
              <w:t>Prepared by :</w:t>
            </w:r>
          </w:p>
          <w:p w14:paraId="76B7D283" w14:textId="77777777" w:rsidR="00B865F4" w:rsidRPr="006C7AC8" w:rsidRDefault="00B865F4" w:rsidP="00B865F4">
            <w:pPr>
              <w:spacing w:before="0" w:after="0" w:line="240" w:lineRule="auto"/>
              <w:rPr>
                <w:rFonts w:cs="Arial"/>
                <w:b/>
                <w:color w:val="000000" w:themeColor="text1"/>
                <w:sz w:val="18"/>
                <w:szCs w:val="18"/>
                <w:lang w:val="en-US"/>
              </w:rPr>
            </w:pPr>
            <w:r w:rsidRPr="006C7AC8">
              <w:rPr>
                <w:rFonts w:cs="Arial"/>
                <w:b/>
                <w:color w:val="000000" w:themeColor="text1"/>
                <w:sz w:val="18"/>
                <w:szCs w:val="18"/>
                <w:lang w:val="en-US"/>
              </w:rPr>
              <w:t>National Accounts Department</w:t>
            </w:r>
          </w:p>
          <w:p w14:paraId="0513E700" w14:textId="0675E5AB" w:rsidR="00B865F4" w:rsidRPr="008F3638" w:rsidRDefault="00B865F4" w:rsidP="00B865F4">
            <w:pPr>
              <w:pStyle w:val="Nagwek3"/>
              <w:spacing w:before="0" w:line="240" w:lineRule="auto"/>
              <w:rPr>
                <w:rFonts w:ascii="Fira Sans" w:hAnsi="Fira Sans" w:cs="Arial"/>
                <w:color w:val="000000" w:themeColor="text1"/>
                <w:sz w:val="20"/>
                <w:lang w:val="fi-FI"/>
              </w:rPr>
            </w:pPr>
            <w:proofErr w:type="spellStart"/>
            <w:r w:rsidRPr="006C7AC8">
              <w:rPr>
                <w:rFonts w:ascii="Fira Sans" w:hAnsi="Fira Sans" w:cs="Arial"/>
                <w:b/>
                <w:color w:val="000000" w:themeColor="text1"/>
                <w:sz w:val="18"/>
                <w:szCs w:val="18"/>
                <w:lang w:val="en-US"/>
              </w:rPr>
              <w:t>Ms</w:t>
            </w:r>
            <w:proofErr w:type="spellEnd"/>
            <w:r w:rsidRPr="006C7AC8">
              <w:rPr>
                <w:rFonts w:ascii="Fira Sans" w:hAnsi="Fira Sans" w:cs="Arial"/>
                <w:b/>
                <w:color w:val="000000" w:themeColor="text1"/>
                <w:sz w:val="18"/>
                <w:szCs w:val="18"/>
                <w:lang w:val="en-US"/>
              </w:rPr>
              <w:t xml:space="preserve"> Irmina </w:t>
            </w:r>
            <w:proofErr w:type="spellStart"/>
            <w:r w:rsidRPr="006C7AC8">
              <w:rPr>
                <w:rFonts w:ascii="Fira Sans" w:hAnsi="Fira Sans" w:cs="Arial"/>
                <w:b/>
                <w:color w:val="000000" w:themeColor="text1"/>
                <w:sz w:val="18"/>
                <w:szCs w:val="18"/>
                <w:lang w:val="en-US"/>
              </w:rPr>
              <w:t>Cerling</w:t>
            </w:r>
            <w:proofErr w:type="spellEnd"/>
            <w:r w:rsidRPr="008F3638">
              <w:rPr>
                <w:rFonts w:ascii="Fira Sans" w:hAnsi="Fira Sans" w:cs="Arial"/>
                <w:color w:val="000000" w:themeColor="text1"/>
                <w:sz w:val="20"/>
                <w:lang w:val="fi-FI"/>
              </w:rPr>
              <w:t xml:space="preserve"> Tel: 22 </w:t>
            </w:r>
            <w:r>
              <w:rPr>
                <w:rFonts w:ascii="Fira Sans" w:hAnsi="Fira Sans" w:cs="Arial"/>
                <w:color w:val="000000" w:themeColor="text1"/>
                <w:sz w:val="20"/>
                <w:lang w:val="fi-FI"/>
              </w:rPr>
              <w:t>608 38 32</w:t>
            </w:r>
          </w:p>
          <w:p w14:paraId="6791A4C5" w14:textId="77777777" w:rsidR="00B865F4" w:rsidRPr="008F3638" w:rsidRDefault="00B865F4" w:rsidP="00B865F4">
            <w:pPr>
              <w:pStyle w:val="Nagwek3"/>
              <w:spacing w:before="0" w:line="240" w:lineRule="auto"/>
              <w:rPr>
                <w:rFonts w:ascii="Fira Sans" w:hAnsi="Fira Sans"/>
                <w:color w:val="000000" w:themeColor="text1"/>
                <w:lang w:val="fi-FI"/>
              </w:rPr>
            </w:pPr>
            <w:r w:rsidRPr="00FD0C1E">
              <w:rPr>
                <w:rFonts w:ascii="Fira Sans" w:hAnsi="Fira Sans" w:cs="Arial"/>
                <w:b/>
                <w:color w:val="000000" w:themeColor="text1"/>
                <w:sz w:val="20"/>
                <w:szCs w:val="20"/>
                <w:lang w:val="en-US"/>
              </w:rPr>
              <w:t xml:space="preserve">e-mail: </w:t>
            </w:r>
            <w:hyperlink r:id="rId17" w:history="1">
              <w:r w:rsidRPr="00037937">
                <w:rPr>
                  <w:rStyle w:val="Hipercze"/>
                  <w:rFonts w:ascii="Fira Sans" w:hAnsi="Fira Sans" w:cs="Arial"/>
                  <w:b/>
                  <w:sz w:val="20"/>
                  <w:szCs w:val="20"/>
                  <w:lang w:val="en-US"/>
                </w:rPr>
                <w:t>i.cerling@stat.gov.pl</w:t>
              </w:r>
            </w:hyperlink>
          </w:p>
        </w:tc>
        <w:tc>
          <w:tcPr>
            <w:tcW w:w="3942" w:type="dxa"/>
          </w:tcPr>
          <w:p w14:paraId="596AF521" w14:textId="77777777" w:rsidR="00B865F4" w:rsidRPr="006C7AC8" w:rsidRDefault="00B865F4" w:rsidP="00B865F4">
            <w:pPr>
              <w:pStyle w:val="Nagwek3"/>
              <w:spacing w:before="0" w:line="240" w:lineRule="auto"/>
              <w:rPr>
                <w:rFonts w:ascii="Fira Sans" w:hAnsi="Fira Sans" w:cs="Arial"/>
                <w:b/>
                <w:color w:val="000000" w:themeColor="text1"/>
                <w:sz w:val="18"/>
                <w:szCs w:val="18"/>
                <w:lang w:val="en-US"/>
              </w:rPr>
            </w:pPr>
            <w:r w:rsidRPr="006C7AC8">
              <w:rPr>
                <w:rFonts w:cs="Arial"/>
                <w:color w:val="000000" w:themeColor="text1"/>
                <w:sz w:val="18"/>
                <w:szCs w:val="18"/>
                <w:lang w:val="en-US"/>
              </w:rPr>
              <w:t>Dissemination :</w:t>
            </w:r>
            <w:r w:rsidRPr="006C7AC8">
              <w:rPr>
                <w:rFonts w:cs="Arial"/>
                <w:color w:val="000000" w:themeColor="text1"/>
                <w:sz w:val="18"/>
                <w:szCs w:val="18"/>
                <w:lang w:val="en-US"/>
              </w:rPr>
              <w:br/>
            </w:r>
            <w:r w:rsidRPr="006C7AC8">
              <w:rPr>
                <w:rStyle w:val="Pogrubienie"/>
                <w:sz w:val="18"/>
                <w:szCs w:val="18"/>
                <w:lang w:val="en-US"/>
              </w:rPr>
              <w:t>The Spokesperson for the President of the Statistics Poland</w:t>
            </w:r>
            <w:r w:rsidRPr="006C7AC8">
              <w:rPr>
                <w:rFonts w:ascii="Fira Sans" w:hAnsi="Fira Sans" w:cs="Arial"/>
                <w:b/>
                <w:color w:val="000000" w:themeColor="text1"/>
                <w:sz w:val="18"/>
                <w:szCs w:val="18"/>
                <w:lang w:val="en-US"/>
              </w:rPr>
              <w:t xml:space="preserve"> </w:t>
            </w:r>
          </w:p>
          <w:p w14:paraId="774ACB7A" w14:textId="73F8777B" w:rsidR="00B865F4" w:rsidRPr="00EA38C0" w:rsidRDefault="00300B5C" w:rsidP="00B865F4">
            <w:pPr>
              <w:pStyle w:val="Nagwek3"/>
              <w:spacing w:before="0" w:line="240" w:lineRule="auto"/>
              <w:rPr>
                <w:rFonts w:ascii="Fira Sans" w:hAnsi="Fira Sans" w:cs="Arial"/>
                <w:b/>
                <w:color w:val="000000" w:themeColor="text1"/>
                <w:sz w:val="18"/>
                <w:szCs w:val="18"/>
              </w:rPr>
            </w:pPr>
            <w:r w:rsidRPr="00EA38C0">
              <w:rPr>
                <w:rFonts w:ascii="Fira Sans" w:hAnsi="Fira Sans" w:cs="Arial"/>
                <w:b/>
                <w:color w:val="000000" w:themeColor="text1"/>
                <w:sz w:val="18"/>
                <w:szCs w:val="18"/>
              </w:rPr>
              <w:t xml:space="preserve">Ms </w:t>
            </w:r>
            <w:r w:rsidR="00B865F4" w:rsidRPr="00EA38C0">
              <w:rPr>
                <w:rFonts w:ascii="Fira Sans" w:hAnsi="Fira Sans" w:cs="Arial"/>
                <w:b/>
                <w:color w:val="000000" w:themeColor="text1"/>
                <w:sz w:val="18"/>
                <w:szCs w:val="18"/>
              </w:rPr>
              <w:t>Karolina Dawidziuk</w:t>
            </w:r>
          </w:p>
          <w:p w14:paraId="0B6CF505" w14:textId="77777777" w:rsidR="00B865F4" w:rsidRPr="008F3638" w:rsidRDefault="00B865F4" w:rsidP="00B865F4">
            <w:pPr>
              <w:pStyle w:val="Nagwek3"/>
              <w:spacing w:before="0" w:line="240" w:lineRule="auto"/>
              <w:rPr>
                <w:rFonts w:ascii="Fira Sans" w:hAnsi="Fira Sans" w:cs="Arial"/>
                <w:color w:val="000000" w:themeColor="text1"/>
                <w:sz w:val="20"/>
                <w:lang w:val="fi-FI"/>
              </w:rPr>
            </w:pPr>
            <w:r w:rsidRPr="008F3638">
              <w:rPr>
                <w:rFonts w:ascii="Fira Sans" w:hAnsi="Fira Sans" w:cs="Arial"/>
                <w:color w:val="000000" w:themeColor="text1"/>
                <w:sz w:val="20"/>
                <w:lang w:val="fi-FI"/>
              </w:rPr>
              <w:t>Tel: 22 608 3475</w:t>
            </w:r>
            <w:r>
              <w:rPr>
                <w:rFonts w:ascii="Fira Sans" w:hAnsi="Fira Sans" w:cs="Arial"/>
                <w:color w:val="000000" w:themeColor="text1"/>
                <w:sz w:val="20"/>
                <w:lang w:val="fi-FI"/>
              </w:rPr>
              <w:t>.</w:t>
            </w:r>
            <w:r w:rsidRPr="008F3638">
              <w:rPr>
                <w:rFonts w:ascii="Fira Sans" w:hAnsi="Fira Sans" w:cs="Arial"/>
                <w:color w:val="000000" w:themeColor="text1"/>
                <w:sz w:val="20"/>
                <w:lang w:val="fi-FI"/>
              </w:rPr>
              <w:t xml:space="preserve"> 22 608 3009</w:t>
            </w:r>
          </w:p>
          <w:p w14:paraId="6E00714B" w14:textId="77777777" w:rsidR="00B865F4" w:rsidRPr="00E14C3C" w:rsidRDefault="00B865F4" w:rsidP="00B865F4">
            <w:pPr>
              <w:pStyle w:val="Nagwek3"/>
              <w:spacing w:before="0" w:line="240" w:lineRule="auto"/>
              <w:rPr>
                <w:rFonts w:ascii="Fira Sans" w:hAnsi="Fira Sans" w:cs="Arial"/>
                <w:color w:val="000000" w:themeColor="text1"/>
                <w:sz w:val="20"/>
                <w:szCs w:val="20"/>
              </w:rPr>
            </w:pPr>
            <w:r w:rsidRPr="00E14C3C">
              <w:rPr>
                <w:rFonts w:ascii="Fira Sans" w:hAnsi="Fira Sans" w:cs="Arial"/>
                <w:b/>
                <w:color w:val="000000" w:themeColor="text1"/>
                <w:sz w:val="20"/>
                <w:szCs w:val="20"/>
              </w:rPr>
              <w:t xml:space="preserve">e-mail: </w:t>
            </w:r>
            <w:hyperlink r:id="rId18" w:history="1">
              <w:r w:rsidRPr="00E14C3C">
                <w:rPr>
                  <w:rStyle w:val="Hipercze"/>
                  <w:rFonts w:ascii="Fira Sans" w:hAnsi="Fira Sans" w:cs="Arial"/>
                  <w:b/>
                  <w:color w:val="000000" w:themeColor="text1"/>
                  <w:sz w:val="20"/>
                  <w:szCs w:val="20"/>
                </w:rPr>
                <w:t>rzecznik@stat.gov.pl</w:t>
              </w:r>
            </w:hyperlink>
          </w:p>
        </w:tc>
      </w:tr>
    </w:tbl>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390"/>
        <w:gridCol w:w="595"/>
        <w:gridCol w:w="3082"/>
      </w:tblGrid>
      <w:tr w:rsidR="00B865F4" w14:paraId="237228F4" w14:textId="77777777" w:rsidTr="00071F77">
        <w:trPr>
          <w:trHeight w:val="610"/>
        </w:trPr>
        <w:tc>
          <w:tcPr>
            <w:tcW w:w="2721" w:type="pct"/>
            <w:vMerge w:val="restart"/>
            <w:vAlign w:val="center"/>
          </w:tcPr>
          <w:p w14:paraId="27C899F4" w14:textId="77777777" w:rsidR="00B865F4" w:rsidRPr="006C7AC8" w:rsidRDefault="00B865F4" w:rsidP="00B865F4">
            <w:pPr>
              <w:pStyle w:val="Nagwek3"/>
              <w:spacing w:before="0" w:line="240" w:lineRule="auto"/>
              <w:outlineLvl w:val="2"/>
              <w:rPr>
                <w:rFonts w:cs="Arial"/>
                <w:color w:val="000000" w:themeColor="text1"/>
                <w:sz w:val="18"/>
                <w:szCs w:val="18"/>
                <w:lang w:val="en-US"/>
              </w:rPr>
            </w:pPr>
            <w:r w:rsidRPr="006C7AC8">
              <w:rPr>
                <w:rFonts w:cs="Arial"/>
                <w:b/>
                <w:bCs/>
                <w:color w:val="000000" w:themeColor="text1"/>
                <w:sz w:val="18"/>
                <w:szCs w:val="18"/>
                <w:lang w:val="en-US"/>
              </w:rPr>
              <w:t>Press Office</w:t>
            </w:r>
            <w:r w:rsidRPr="006C7AC8">
              <w:rPr>
                <w:rFonts w:cs="Arial"/>
                <w:color w:val="000000" w:themeColor="text1"/>
                <w:sz w:val="18"/>
                <w:szCs w:val="18"/>
                <w:lang w:val="en-US"/>
              </w:rPr>
              <w:t xml:space="preserve"> </w:t>
            </w:r>
          </w:p>
          <w:p w14:paraId="55C6DE96" w14:textId="77777777" w:rsidR="00B865F4" w:rsidRPr="006C7AC8" w:rsidRDefault="00B865F4" w:rsidP="00B865F4">
            <w:pPr>
              <w:pStyle w:val="Nagwek3"/>
              <w:spacing w:before="0" w:line="240" w:lineRule="auto"/>
              <w:outlineLvl w:val="2"/>
              <w:rPr>
                <w:rFonts w:cs="Arial"/>
                <w:color w:val="000000" w:themeColor="text1"/>
                <w:sz w:val="18"/>
                <w:szCs w:val="18"/>
                <w:lang w:val="en-US"/>
              </w:rPr>
            </w:pPr>
            <w:r w:rsidRPr="006C7AC8">
              <w:rPr>
                <w:rFonts w:cs="Arial"/>
                <w:color w:val="000000" w:themeColor="text1"/>
                <w:sz w:val="18"/>
                <w:szCs w:val="18"/>
                <w:lang w:val="en-US"/>
              </w:rPr>
              <w:t>tel.: +48 22 608 34 91</w:t>
            </w:r>
            <w:r>
              <w:rPr>
                <w:rFonts w:cs="Arial"/>
                <w:color w:val="000000" w:themeColor="text1"/>
                <w:sz w:val="18"/>
                <w:szCs w:val="18"/>
                <w:lang w:val="en-US"/>
              </w:rPr>
              <w:t>.</w:t>
            </w:r>
            <w:r w:rsidRPr="006C7AC8">
              <w:rPr>
                <w:rFonts w:cs="Arial"/>
                <w:color w:val="000000" w:themeColor="text1"/>
                <w:sz w:val="18"/>
                <w:szCs w:val="18"/>
                <w:lang w:val="en-US"/>
              </w:rPr>
              <w:t xml:space="preserve"> +48 22 608 38 04 </w:t>
            </w:r>
          </w:p>
          <w:p w14:paraId="4955FC21" w14:textId="77777777" w:rsidR="00B865F4" w:rsidRPr="006C7AC8" w:rsidRDefault="00B865F4" w:rsidP="00B865F4">
            <w:pPr>
              <w:pStyle w:val="Nagwek3"/>
              <w:spacing w:before="0" w:line="240" w:lineRule="auto"/>
              <w:outlineLvl w:val="2"/>
              <w:rPr>
                <w:rFonts w:cs="Arial"/>
                <w:color w:val="000000" w:themeColor="text1"/>
                <w:sz w:val="18"/>
                <w:szCs w:val="18"/>
                <w:lang w:val="en-US"/>
              </w:rPr>
            </w:pPr>
            <w:r w:rsidRPr="006C7AC8">
              <w:rPr>
                <w:rFonts w:cs="Arial"/>
                <w:color w:val="000000" w:themeColor="text1"/>
                <w:sz w:val="18"/>
                <w:szCs w:val="18"/>
                <w:lang w:val="en-US"/>
              </w:rPr>
              <w:t xml:space="preserve">fax: +48 22 608 38 86 </w:t>
            </w:r>
          </w:p>
          <w:p w14:paraId="02B65D73" w14:textId="77777777" w:rsidR="00B865F4" w:rsidRPr="0038292F" w:rsidRDefault="00B865F4" w:rsidP="00B865F4">
            <w:pPr>
              <w:rPr>
                <w:sz w:val="18"/>
                <w:lang w:val="en-US"/>
              </w:rPr>
            </w:pPr>
            <w:r w:rsidRPr="006C7AC8">
              <w:rPr>
                <w:rFonts w:cs="Arial"/>
                <w:color w:val="000000" w:themeColor="text1"/>
                <w:sz w:val="18"/>
                <w:szCs w:val="18"/>
                <w:lang w:val="en-US"/>
              </w:rPr>
              <w:t xml:space="preserve">e-mail: </w:t>
            </w:r>
            <w:hyperlink r:id="rId19" w:history="1">
              <w:r w:rsidRPr="0049634C">
                <w:rPr>
                  <w:rStyle w:val="Hipercze"/>
                  <w:rFonts w:cs="Arial"/>
                  <w:sz w:val="18"/>
                  <w:szCs w:val="18"/>
                  <w:lang w:val="en-US"/>
                </w:rPr>
                <w:t>obslugaprasowa@stat.gov.p</w:t>
              </w:r>
            </w:hyperlink>
            <w:r w:rsidRPr="003E3C51">
              <w:rPr>
                <w:rFonts w:cs="Arial"/>
                <w:color w:val="000000" w:themeColor="text1"/>
                <w:sz w:val="18"/>
                <w:szCs w:val="18"/>
                <w:lang w:val="en-US"/>
              </w:rPr>
              <w:t>l</w:t>
            </w:r>
          </w:p>
        </w:tc>
        <w:tc>
          <w:tcPr>
            <w:tcW w:w="369" w:type="pct"/>
            <w:vAlign w:val="center"/>
          </w:tcPr>
          <w:p w14:paraId="292BC7FD" w14:textId="77777777" w:rsidR="00B865F4" w:rsidRPr="0038292F" w:rsidRDefault="00B865F4" w:rsidP="00B865F4">
            <w:pPr>
              <w:rPr>
                <w:sz w:val="18"/>
                <w:lang w:val="en-US"/>
              </w:rPr>
            </w:pPr>
            <w:r>
              <w:rPr>
                <w:noProof/>
                <w:sz w:val="20"/>
                <w:lang w:eastAsia="pl-PL"/>
              </w:rPr>
              <w:drawing>
                <wp:anchor distT="0" distB="0" distL="114300" distR="114300" simplePos="0" relativeHeight="251766784" behindDoc="0" locked="0" layoutInCell="1" allowOverlap="1" wp14:anchorId="402613F5" wp14:editId="0FD874A0">
                  <wp:simplePos x="0" y="0"/>
                  <wp:positionH relativeFrom="column">
                    <wp:posOffset>78740</wp:posOffset>
                  </wp:positionH>
                  <wp:positionV relativeFrom="paragraph">
                    <wp:posOffset>21590</wp:posOffset>
                  </wp:positionV>
                  <wp:extent cx="256540" cy="251460"/>
                  <wp:effectExtent l="0" t="0" r="0" b="0"/>
                  <wp:wrapNone/>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14:sizeRelH relativeFrom="page">
                    <wp14:pctWidth>0</wp14:pctWidth>
                  </wp14:sizeRelH>
                  <wp14:sizeRelV relativeFrom="page">
                    <wp14:pctHeight>0</wp14:pctHeight>
                  </wp14:sizeRelV>
                </wp:anchor>
              </w:drawing>
            </w:r>
          </w:p>
        </w:tc>
        <w:tc>
          <w:tcPr>
            <w:tcW w:w="1910" w:type="pct"/>
            <w:vAlign w:val="center"/>
          </w:tcPr>
          <w:p w14:paraId="0FA40C22" w14:textId="77777777" w:rsidR="00B865F4" w:rsidRDefault="00B865F4" w:rsidP="00B865F4">
            <w:pPr>
              <w:rPr>
                <w:sz w:val="18"/>
              </w:rPr>
            </w:pPr>
            <w:r w:rsidRPr="003D5F42">
              <w:rPr>
                <w:sz w:val="20"/>
              </w:rPr>
              <w:t>www.stat.gov.pl</w:t>
            </w:r>
          </w:p>
        </w:tc>
      </w:tr>
      <w:tr w:rsidR="00B865F4" w14:paraId="2679BD50" w14:textId="77777777" w:rsidTr="00071F77">
        <w:trPr>
          <w:trHeight w:val="436"/>
        </w:trPr>
        <w:tc>
          <w:tcPr>
            <w:tcW w:w="2721" w:type="pct"/>
            <w:vMerge/>
            <w:vAlign w:val="center"/>
          </w:tcPr>
          <w:p w14:paraId="6D99DFBF" w14:textId="77777777" w:rsidR="00B865F4" w:rsidRDefault="00B865F4" w:rsidP="00B865F4">
            <w:pPr>
              <w:rPr>
                <w:sz w:val="18"/>
              </w:rPr>
            </w:pPr>
          </w:p>
        </w:tc>
        <w:tc>
          <w:tcPr>
            <w:tcW w:w="369" w:type="pct"/>
            <w:vAlign w:val="center"/>
          </w:tcPr>
          <w:p w14:paraId="43298AB0" w14:textId="77777777" w:rsidR="00B865F4" w:rsidRDefault="00B865F4" w:rsidP="00B865F4">
            <w:pPr>
              <w:rPr>
                <w:sz w:val="18"/>
              </w:rPr>
            </w:pPr>
            <w:r>
              <w:rPr>
                <w:noProof/>
                <w:sz w:val="20"/>
                <w:lang w:eastAsia="pl-PL"/>
              </w:rPr>
              <w:drawing>
                <wp:anchor distT="0" distB="0" distL="114300" distR="114300" simplePos="0" relativeHeight="251768832" behindDoc="0" locked="0" layoutInCell="1" allowOverlap="1" wp14:anchorId="7DFED0B3" wp14:editId="3399542C">
                  <wp:simplePos x="0" y="0"/>
                  <wp:positionH relativeFrom="column">
                    <wp:posOffset>81280</wp:posOffset>
                  </wp:positionH>
                  <wp:positionV relativeFrom="paragraph">
                    <wp:posOffset>18415</wp:posOffset>
                  </wp:positionV>
                  <wp:extent cx="25654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14:sizeRelH relativeFrom="page">
                    <wp14:pctWidth>0</wp14:pctWidth>
                  </wp14:sizeRelH>
                  <wp14:sizeRelV relativeFrom="page">
                    <wp14:pctHeight>0</wp14:pctHeight>
                  </wp14:sizeRelV>
                </wp:anchor>
              </w:drawing>
            </w:r>
          </w:p>
        </w:tc>
        <w:tc>
          <w:tcPr>
            <w:tcW w:w="1910" w:type="pct"/>
          </w:tcPr>
          <w:p w14:paraId="2BBA55C9" w14:textId="77777777" w:rsidR="00B865F4" w:rsidRDefault="00B865F4" w:rsidP="00B865F4">
            <w:pPr>
              <w:rPr>
                <w:sz w:val="18"/>
              </w:rPr>
            </w:pPr>
            <w:r w:rsidRPr="003D5F42">
              <w:rPr>
                <w:sz w:val="20"/>
              </w:rPr>
              <w:t>@GUS_STAT</w:t>
            </w:r>
          </w:p>
        </w:tc>
      </w:tr>
      <w:tr w:rsidR="00B865F4" w14:paraId="7C9627B7" w14:textId="77777777" w:rsidTr="00071F77">
        <w:trPr>
          <w:trHeight w:val="436"/>
        </w:trPr>
        <w:tc>
          <w:tcPr>
            <w:tcW w:w="2721" w:type="pct"/>
            <w:vMerge/>
            <w:vAlign w:val="center"/>
          </w:tcPr>
          <w:p w14:paraId="27606FDE" w14:textId="77777777" w:rsidR="00B865F4" w:rsidRDefault="00B865F4" w:rsidP="00B865F4">
            <w:pPr>
              <w:rPr>
                <w:sz w:val="18"/>
              </w:rPr>
            </w:pPr>
          </w:p>
        </w:tc>
        <w:tc>
          <w:tcPr>
            <w:tcW w:w="369" w:type="pct"/>
            <w:vAlign w:val="center"/>
          </w:tcPr>
          <w:p w14:paraId="39B06E44" w14:textId="77777777" w:rsidR="00B865F4" w:rsidRDefault="00B865F4" w:rsidP="00B865F4">
            <w:pPr>
              <w:rPr>
                <w:sz w:val="18"/>
              </w:rPr>
            </w:pPr>
            <w:r>
              <w:rPr>
                <w:noProof/>
                <w:sz w:val="20"/>
                <w:lang w:eastAsia="pl-PL"/>
              </w:rPr>
              <w:drawing>
                <wp:anchor distT="0" distB="0" distL="114300" distR="114300" simplePos="0" relativeHeight="251767808" behindDoc="0" locked="0" layoutInCell="1" allowOverlap="1" wp14:anchorId="1C3EDA41" wp14:editId="3247A0EB">
                  <wp:simplePos x="0" y="0"/>
                  <wp:positionH relativeFrom="column">
                    <wp:posOffset>78740</wp:posOffset>
                  </wp:positionH>
                  <wp:positionV relativeFrom="paragraph">
                    <wp:posOffset>15240</wp:posOffset>
                  </wp:positionV>
                  <wp:extent cx="256540" cy="251460"/>
                  <wp:effectExtent l="0" t="0" r="0" b="0"/>
                  <wp:wrapNone/>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14:sizeRelH relativeFrom="page">
                    <wp14:pctWidth>0</wp14:pctWidth>
                  </wp14:sizeRelH>
                  <wp14:sizeRelV relativeFrom="page">
                    <wp14:pctHeight>0</wp14:pctHeight>
                  </wp14:sizeRelV>
                </wp:anchor>
              </w:drawing>
            </w:r>
          </w:p>
        </w:tc>
        <w:tc>
          <w:tcPr>
            <w:tcW w:w="1910" w:type="pct"/>
          </w:tcPr>
          <w:p w14:paraId="4082FFA5" w14:textId="77777777" w:rsidR="00B865F4" w:rsidRDefault="00B865F4" w:rsidP="00B865F4">
            <w:pPr>
              <w:rPr>
                <w:sz w:val="20"/>
              </w:rPr>
            </w:pPr>
            <w:r w:rsidRPr="003D5F42">
              <w:rPr>
                <w:sz w:val="20"/>
              </w:rPr>
              <w:t>@</w:t>
            </w:r>
            <w:proofErr w:type="spellStart"/>
            <w:r w:rsidRPr="003D5F42">
              <w:rPr>
                <w:sz w:val="20"/>
              </w:rPr>
              <w:t>GlownyUrzadStatystyczny</w:t>
            </w:r>
            <w:proofErr w:type="spellEnd"/>
          </w:p>
        </w:tc>
      </w:tr>
    </w:tbl>
    <w:p w14:paraId="277EA253" w14:textId="77777777" w:rsidR="00B865F4" w:rsidRPr="00001C5B" w:rsidRDefault="00B865F4" w:rsidP="00B865F4">
      <w:pPr>
        <w:rPr>
          <w:sz w:val="18"/>
        </w:rPr>
      </w:pPr>
      <w:r w:rsidRPr="00001C5B">
        <w:rPr>
          <w:noProof/>
          <w:sz w:val="18"/>
          <w:lang w:eastAsia="pl-PL"/>
        </w:rPr>
        <mc:AlternateContent>
          <mc:Choice Requires="wps">
            <w:drawing>
              <wp:anchor distT="45720" distB="45720" distL="114300" distR="114300" simplePos="0" relativeHeight="251765760" behindDoc="0" locked="0" layoutInCell="1" allowOverlap="1" wp14:anchorId="00F51EC8" wp14:editId="56AA961A">
                <wp:simplePos x="0" y="0"/>
                <wp:positionH relativeFrom="margin">
                  <wp:posOffset>19229</wp:posOffset>
                </wp:positionH>
                <wp:positionV relativeFrom="paragraph">
                  <wp:posOffset>425682</wp:posOffset>
                </wp:positionV>
                <wp:extent cx="6559550" cy="4443095"/>
                <wp:effectExtent l="0" t="0" r="12700" b="14605"/>
                <wp:wrapSquare wrapText="bothSides"/>
                <wp:docPr id="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4443095"/>
                        </a:xfrm>
                        <a:prstGeom prst="rect">
                          <a:avLst/>
                        </a:prstGeom>
                        <a:solidFill>
                          <a:schemeClr val="bg1">
                            <a:lumMod val="95000"/>
                          </a:schemeClr>
                        </a:solidFill>
                        <a:ln w="9525">
                          <a:solidFill>
                            <a:schemeClr val="bg1"/>
                          </a:solidFill>
                          <a:miter lim="800000"/>
                          <a:headEnd/>
                          <a:tailEnd/>
                        </a:ln>
                      </wps:spPr>
                      <wps:txbx>
                        <w:txbxContent>
                          <w:p w14:paraId="2AE1F245" w14:textId="77777777" w:rsidR="00071F77" w:rsidRDefault="00071F77" w:rsidP="00B865F4">
                            <w:pPr>
                              <w:rPr>
                                <w:b/>
                              </w:rPr>
                            </w:pPr>
                          </w:p>
                          <w:p w14:paraId="3917F930" w14:textId="77777777" w:rsidR="00071F77" w:rsidRPr="00E118FF" w:rsidRDefault="00071F77" w:rsidP="00B865F4">
                            <w:pPr>
                              <w:rPr>
                                <w:b/>
                                <w:lang w:val="en-US"/>
                              </w:rPr>
                            </w:pPr>
                            <w:r w:rsidRPr="00E118FF">
                              <w:rPr>
                                <w:b/>
                                <w:lang w:val="en-US"/>
                              </w:rPr>
                              <w:t>Related studies</w:t>
                            </w:r>
                          </w:p>
                          <w:p w14:paraId="67BF8226" w14:textId="77777777" w:rsidR="00071F77" w:rsidRPr="00912AEB" w:rsidRDefault="0052522A" w:rsidP="00B865F4">
                            <w:pPr>
                              <w:rPr>
                                <w:rStyle w:val="Hipercze"/>
                                <w:rFonts w:cs="Arial"/>
                                <w:color w:val="001D77"/>
                                <w:sz w:val="18"/>
                                <w:szCs w:val="30"/>
                                <w:shd w:val="clear" w:color="auto" w:fill="F0F0F0"/>
                                <w:lang w:val="en-US"/>
                              </w:rPr>
                            </w:pPr>
                            <w:hyperlink r:id="rId23" w:history="1">
                              <w:r w:rsidR="00071F77" w:rsidRPr="0011419B">
                                <w:rPr>
                                  <w:rStyle w:val="Hipercze"/>
                                  <w:rFonts w:cs="Arial"/>
                                  <w:sz w:val="18"/>
                                  <w:szCs w:val="30"/>
                                  <w:shd w:val="clear" w:color="auto" w:fill="F0F0F0"/>
                                  <w:lang w:val="en-US"/>
                                </w:rPr>
                                <w:t>The Statistics Poland information on the update 2015 – 2016 quarterly GDP estimate</w:t>
                              </w:r>
                            </w:hyperlink>
                          </w:p>
                          <w:tbl>
                            <w:tblPr>
                              <w:tblW w:w="0" w:type="auto"/>
                              <w:tblCellSpacing w:w="15" w:type="dxa"/>
                              <w:tblCellMar>
                                <w:top w:w="15" w:type="dxa"/>
                                <w:left w:w="15" w:type="dxa"/>
                                <w:bottom w:w="15" w:type="dxa"/>
                                <w:right w:w="15" w:type="dxa"/>
                              </w:tblCellMar>
                              <w:tblLook w:val="04A0" w:firstRow="1" w:lastRow="0" w:firstColumn="1" w:lastColumn="0" w:noHBand="0" w:noVBand="1"/>
                              <w:tblCaption w:val="Quarterly national accounts Table"/>
                            </w:tblPr>
                            <w:tblGrid>
                              <w:gridCol w:w="81"/>
                              <w:gridCol w:w="81"/>
                            </w:tblGrid>
                            <w:tr w:rsidR="00071F77" w:rsidRPr="00E732CA" w14:paraId="5A1B0A0E" w14:textId="77777777" w:rsidTr="00071F77">
                              <w:trPr>
                                <w:tblCellSpacing w:w="15" w:type="dxa"/>
                              </w:trPr>
                              <w:tc>
                                <w:tcPr>
                                  <w:tcW w:w="0" w:type="auto"/>
                                  <w:vAlign w:val="center"/>
                                  <w:hideMark/>
                                </w:tcPr>
                                <w:p w14:paraId="38F0D23B" w14:textId="77777777" w:rsidR="00071F77" w:rsidRPr="00912AEB" w:rsidRDefault="00071F77" w:rsidP="00071F77">
                                  <w:pPr>
                                    <w:spacing w:before="0" w:after="0" w:line="240" w:lineRule="auto"/>
                                    <w:rPr>
                                      <w:rFonts w:ascii="Times New Roman" w:hAnsi="Times New Roman"/>
                                      <w:sz w:val="20"/>
                                      <w:lang w:val="en-US"/>
                                    </w:rPr>
                                  </w:pPr>
                                </w:p>
                              </w:tc>
                              <w:tc>
                                <w:tcPr>
                                  <w:tcW w:w="0" w:type="auto"/>
                                  <w:vAlign w:val="center"/>
                                </w:tcPr>
                                <w:p w14:paraId="09BE06E4" w14:textId="77777777" w:rsidR="00071F77" w:rsidRPr="00912AEB" w:rsidRDefault="00071F77" w:rsidP="00071F77">
                                  <w:pPr>
                                    <w:rPr>
                                      <w:sz w:val="24"/>
                                      <w:szCs w:val="24"/>
                                      <w:lang w:val="en-US"/>
                                    </w:rPr>
                                  </w:pPr>
                                </w:p>
                              </w:tc>
                            </w:tr>
                          </w:tbl>
                          <w:p w14:paraId="5A5DA1E3" w14:textId="77777777" w:rsidR="00071F77" w:rsidRPr="00912AEB" w:rsidRDefault="00071F77" w:rsidP="00B865F4">
                            <w:pPr>
                              <w:rPr>
                                <w:rStyle w:val="shorttext"/>
                                <w:b/>
                                <w:lang w:val="en-US"/>
                              </w:rPr>
                            </w:pPr>
                            <w:r w:rsidRPr="00912AEB">
                              <w:rPr>
                                <w:rStyle w:val="shorttext"/>
                                <w:b/>
                                <w:lang w:val="en-US"/>
                              </w:rPr>
                              <w:t>Subject available in databases</w:t>
                            </w:r>
                          </w:p>
                          <w:p w14:paraId="55186365" w14:textId="77777777" w:rsidR="00071F77" w:rsidRPr="00912AEB" w:rsidRDefault="0052522A" w:rsidP="00B865F4">
                            <w:pPr>
                              <w:rPr>
                                <w:rStyle w:val="Hipercze"/>
                                <w:rFonts w:cs="Arial"/>
                                <w:color w:val="001D77"/>
                                <w:sz w:val="18"/>
                                <w:szCs w:val="30"/>
                                <w:shd w:val="clear" w:color="auto" w:fill="F0F0F0"/>
                                <w:lang w:val="en-US"/>
                              </w:rPr>
                            </w:pPr>
                            <w:hyperlink r:id="rId24" w:history="1">
                              <w:r w:rsidR="00071F77" w:rsidRPr="0011419B">
                                <w:rPr>
                                  <w:rStyle w:val="Hipercze"/>
                                  <w:rFonts w:cs="Arial"/>
                                  <w:sz w:val="18"/>
                                  <w:szCs w:val="30"/>
                                  <w:shd w:val="clear" w:color="auto" w:fill="F0F0F0"/>
                                  <w:lang w:val="en-US"/>
                                </w:rPr>
                                <w:t>Knowledge Databases – National Accounts</w:t>
                              </w:r>
                            </w:hyperlink>
                          </w:p>
                          <w:p w14:paraId="23AA030B" w14:textId="77777777" w:rsidR="00071F77" w:rsidRPr="00912AEB" w:rsidRDefault="00071F77" w:rsidP="00B865F4">
                            <w:pPr>
                              <w:rPr>
                                <w:b/>
                                <w:color w:val="000000" w:themeColor="text1"/>
                                <w:szCs w:val="24"/>
                                <w:lang w:val="en-US"/>
                              </w:rPr>
                            </w:pPr>
                          </w:p>
                          <w:p w14:paraId="4C437F4F" w14:textId="77777777" w:rsidR="00071F77" w:rsidRPr="00DC467F" w:rsidRDefault="00071F77" w:rsidP="00B865F4">
                            <w:pPr>
                              <w:rPr>
                                <w:b/>
                                <w:color w:val="000000" w:themeColor="text1"/>
                                <w:szCs w:val="24"/>
                                <w:lang w:val="en-US"/>
                              </w:rPr>
                            </w:pPr>
                            <w:r w:rsidRPr="00DC467F">
                              <w:rPr>
                                <w:rStyle w:val="shorttext"/>
                                <w:b/>
                                <w:lang w:val="en"/>
                              </w:rPr>
                              <w:t>Important concepts available in the dictionary</w:t>
                            </w:r>
                          </w:p>
                          <w:p w14:paraId="5477CA05" w14:textId="77777777" w:rsidR="00071F77" w:rsidRPr="00912AEB" w:rsidRDefault="0052522A" w:rsidP="00B865F4">
                            <w:pPr>
                              <w:rPr>
                                <w:rStyle w:val="Hipercze"/>
                                <w:rFonts w:cs="Arial"/>
                                <w:color w:val="001D77"/>
                                <w:sz w:val="18"/>
                                <w:szCs w:val="30"/>
                                <w:shd w:val="clear" w:color="auto" w:fill="F0F0F0"/>
                                <w:lang w:val="en-US"/>
                              </w:rPr>
                            </w:pPr>
                            <w:hyperlink r:id="rId25" w:history="1">
                              <w:r w:rsidR="00071F77" w:rsidRPr="0011419B">
                                <w:rPr>
                                  <w:rStyle w:val="Hipercze"/>
                                  <w:rFonts w:cs="Arial"/>
                                  <w:sz w:val="18"/>
                                  <w:szCs w:val="30"/>
                                  <w:shd w:val="clear" w:color="auto" w:fill="F0F0F0"/>
                                  <w:lang w:val="en-US"/>
                                </w:rPr>
                                <w:t>Gross domestic product</w:t>
                              </w:r>
                            </w:hyperlink>
                          </w:p>
                          <w:p w14:paraId="128E173B" w14:textId="77777777" w:rsidR="00071F77" w:rsidRDefault="0052522A" w:rsidP="00B865F4">
                            <w:pPr>
                              <w:rPr>
                                <w:rStyle w:val="Hipercze"/>
                                <w:rFonts w:cs="Arial"/>
                                <w:color w:val="001D77"/>
                                <w:sz w:val="18"/>
                                <w:szCs w:val="30"/>
                                <w:shd w:val="clear" w:color="auto" w:fill="F0F0F0"/>
                                <w:lang w:val="en-US"/>
                              </w:rPr>
                            </w:pPr>
                            <w:hyperlink r:id="rId26" w:history="1">
                              <w:r w:rsidR="00071F77" w:rsidRPr="0011419B">
                                <w:rPr>
                                  <w:rStyle w:val="Hipercze"/>
                                  <w:rFonts w:cs="Arial"/>
                                  <w:sz w:val="18"/>
                                  <w:szCs w:val="30"/>
                                  <w:shd w:val="clear" w:color="auto" w:fill="F0F0F0"/>
                                  <w:lang w:val="en-US"/>
                                </w:rPr>
                                <w:t>Gross value added</w:t>
                              </w:r>
                            </w:hyperlink>
                          </w:p>
                          <w:p w14:paraId="701DFE1C" w14:textId="77777777" w:rsidR="00071F77" w:rsidRPr="00685457" w:rsidRDefault="0052522A" w:rsidP="00B865F4">
                            <w:pPr>
                              <w:rPr>
                                <w:rStyle w:val="Hipercze"/>
                                <w:rFonts w:cs="Arial"/>
                                <w:color w:val="001D77"/>
                                <w:sz w:val="18"/>
                                <w:szCs w:val="30"/>
                                <w:shd w:val="clear" w:color="auto" w:fill="F0F0F0"/>
                                <w:lang w:val="en-US"/>
                              </w:rPr>
                            </w:pPr>
                            <w:hyperlink r:id="rId27" w:history="1">
                              <w:r w:rsidR="00071F77" w:rsidRPr="0011419B">
                                <w:rPr>
                                  <w:rStyle w:val="Hipercze"/>
                                  <w:rFonts w:cs="Arial"/>
                                  <w:sz w:val="18"/>
                                  <w:szCs w:val="30"/>
                                  <w:shd w:val="clear" w:color="auto" w:fill="F0F0F0"/>
                                  <w:lang w:val="en-US"/>
                                </w:rPr>
                                <w:t>Gross capital formation</w:t>
                              </w:r>
                            </w:hyperlink>
                          </w:p>
                          <w:p w14:paraId="49AA638B" w14:textId="77777777" w:rsidR="00071F77" w:rsidRPr="0038292F" w:rsidRDefault="00071F77" w:rsidP="00B865F4">
                            <w:pPr>
                              <w:rPr>
                                <w:b/>
                                <w:color w:val="000000" w:themeColor="text1"/>
                                <w:szCs w:val="24"/>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F51EC8" id="_x0000_t202" coordsize="21600,21600" o:spt="202" path="m,l,21600r21600,l21600,xe">
                <v:stroke joinstyle="miter"/>
                <v:path gradientshapeok="t" o:connecttype="rect"/>
              </v:shapetype>
              <v:shape id="_x0000_s1032" type="#_x0000_t202" style="position:absolute;margin-left:1.5pt;margin-top:33.5pt;width:516.5pt;height:349.85pt;z-index:251765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" fillcolor="#f2f2f2 [3052]" strokecolor="white [3212]">
                <v:textbox>
                  <w:txbxContent>
                    <w:p w14:paraId="2AE1F245" w14:textId="77777777" w:rsidR="00071F77" w:rsidRDefault="00071F77" w:rsidP="00B865F4">
                      <w:pPr>
                        <w:rPr>
                          <w:b/>
                        </w:rPr>
                      </w:pPr>
                    </w:p>
                    <w:p w14:paraId="3917F930" w14:textId="77777777" w:rsidR="00071F77" w:rsidRPr="00E118FF" w:rsidRDefault="00071F77" w:rsidP="00B865F4">
                      <w:pPr>
                        <w:rPr>
                          <w:b/>
                          <w:lang w:val="en-US"/>
                        </w:rPr>
                      </w:pPr>
                      <w:r w:rsidRPr="00E118FF">
                        <w:rPr>
                          <w:b/>
                          <w:lang w:val="en-US"/>
                        </w:rPr>
                        <w:t>Related studies</w:t>
                      </w:r>
                    </w:p>
                    <w:p w14:paraId="67BF8226" w14:textId="77777777" w:rsidR="00071F77" w:rsidRPr="00912AEB" w:rsidRDefault="0052522A" w:rsidP="00B865F4">
                      <w:pPr>
                        <w:rPr>
                          <w:rStyle w:val="Hipercze"/>
                          <w:rFonts w:cs="Arial"/>
                          <w:color w:val="001D77"/>
                          <w:sz w:val="18"/>
                          <w:szCs w:val="30"/>
                          <w:shd w:val="clear" w:color="auto" w:fill="F0F0F0"/>
                          <w:lang w:val="en-US"/>
                        </w:rPr>
                      </w:pPr>
                      <w:hyperlink r:id="rId28" w:history="1">
                        <w:r w:rsidR="00071F77" w:rsidRPr="0011419B">
                          <w:rPr>
                            <w:rStyle w:val="Hipercze"/>
                            <w:rFonts w:cs="Arial"/>
                            <w:sz w:val="18"/>
                            <w:szCs w:val="30"/>
                            <w:shd w:val="clear" w:color="auto" w:fill="F0F0F0"/>
                            <w:lang w:val="en-US"/>
                          </w:rPr>
                          <w:t>The Statistics Poland information on the update 2015 – 2016 quarterly GDP estimate</w:t>
                        </w:r>
                      </w:hyperlink>
                    </w:p>
                    <w:tbl>
                      <w:tblPr>
                        <w:tblW w:w="0" w:type="auto"/>
                        <w:tblCellSpacing w:w="15" w:type="dxa"/>
                        <w:tblCellMar>
                          <w:top w:w="15" w:type="dxa"/>
                          <w:left w:w="15" w:type="dxa"/>
                          <w:bottom w:w="15" w:type="dxa"/>
                          <w:right w:w="15" w:type="dxa"/>
                        </w:tblCellMar>
                        <w:tblLook w:val="04A0" w:firstRow="1" w:lastRow="0" w:firstColumn="1" w:lastColumn="0" w:noHBand="0" w:noVBand="1"/>
                        <w:tblCaption w:val="Quarterly national accounts Table"/>
                      </w:tblPr>
                      <w:tblGrid>
                        <w:gridCol w:w="81"/>
                        <w:gridCol w:w="81"/>
                      </w:tblGrid>
                      <w:tr w:rsidR="00071F77" w:rsidRPr="00E732CA" w14:paraId="5A1B0A0E" w14:textId="77777777" w:rsidTr="00071F77">
                        <w:trPr>
                          <w:tblCellSpacing w:w="15" w:type="dxa"/>
                        </w:trPr>
                        <w:tc>
                          <w:tcPr>
                            <w:tcW w:w="0" w:type="auto"/>
                            <w:vAlign w:val="center"/>
                            <w:hideMark/>
                          </w:tcPr>
                          <w:p w14:paraId="38F0D23B" w14:textId="77777777" w:rsidR="00071F77" w:rsidRPr="00912AEB" w:rsidRDefault="00071F77" w:rsidP="00071F77">
                            <w:pPr>
                              <w:spacing w:before="0" w:after="0" w:line="240" w:lineRule="auto"/>
                              <w:rPr>
                                <w:rFonts w:ascii="Times New Roman" w:hAnsi="Times New Roman"/>
                                <w:sz w:val="20"/>
                                <w:lang w:val="en-US"/>
                              </w:rPr>
                            </w:pPr>
                          </w:p>
                        </w:tc>
                        <w:tc>
                          <w:tcPr>
                            <w:tcW w:w="0" w:type="auto"/>
                            <w:vAlign w:val="center"/>
                          </w:tcPr>
                          <w:p w14:paraId="09BE06E4" w14:textId="77777777" w:rsidR="00071F77" w:rsidRPr="00912AEB" w:rsidRDefault="00071F77" w:rsidP="00071F77">
                            <w:pPr>
                              <w:rPr>
                                <w:sz w:val="24"/>
                                <w:szCs w:val="24"/>
                                <w:lang w:val="en-US"/>
                              </w:rPr>
                            </w:pPr>
                          </w:p>
                        </w:tc>
                      </w:tr>
                    </w:tbl>
                    <w:p w14:paraId="5A5DA1E3" w14:textId="77777777" w:rsidR="00071F77" w:rsidRPr="00912AEB" w:rsidRDefault="00071F77" w:rsidP="00B865F4">
                      <w:pPr>
                        <w:rPr>
                          <w:rStyle w:val="shorttext"/>
                          <w:b/>
                          <w:lang w:val="en-US"/>
                        </w:rPr>
                      </w:pPr>
                      <w:r w:rsidRPr="00912AEB">
                        <w:rPr>
                          <w:rStyle w:val="shorttext"/>
                          <w:b/>
                          <w:lang w:val="en-US"/>
                        </w:rPr>
                        <w:t>Subject available in databases</w:t>
                      </w:r>
                    </w:p>
                    <w:p w14:paraId="55186365" w14:textId="77777777" w:rsidR="00071F77" w:rsidRPr="00912AEB" w:rsidRDefault="0052522A" w:rsidP="00B865F4">
                      <w:pPr>
                        <w:rPr>
                          <w:rStyle w:val="Hipercze"/>
                          <w:rFonts w:cs="Arial"/>
                          <w:color w:val="001D77"/>
                          <w:sz w:val="18"/>
                          <w:szCs w:val="30"/>
                          <w:shd w:val="clear" w:color="auto" w:fill="F0F0F0"/>
                          <w:lang w:val="en-US"/>
                        </w:rPr>
                      </w:pPr>
                      <w:hyperlink r:id="rId29" w:history="1">
                        <w:r w:rsidR="00071F77" w:rsidRPr="0011419B">
                          <w:rPr>
                            <w:rStyle w:val="Hipercze"/>
                            <w:rFonts w:cs="Arial"/>
                            <w:sz w:val="18"/>
                            <w:szCs w:val="30"/>
                            <w:shd w:val="clear" w:color="auto" w:fill="F0F0F0"/>
                            <w:lang w:val="en-US"/>
                          </w:rPr>
                          <w:t>Knowledge Databases – National Accounts</w:t>
                        </w:r>
                      </w:hyperlink>
                    </w:p>
                    <w:p w14:paraId="23AA030B" w14:textId="77777777" w:rsidR="00071F77" w:rsidRPr="00912AEB" w:rsidRDefault="00071F77" w:rsidP="00B865F4">
                      <w:pPr>
                        <w:rPr>
                          <w:b/>
                          <w:color w:val="000000" w:themeColor="text1"/>
                          <w:szCs w:val="24"/>
                          <w:lang w:val="en-US"/>
                        </w:rPr>
                      </w:pPr>
                    </w:p>
                    <w:p w14:paraId="4C437F4F" w14:textId="77777777" w:rsidR="00071F77" w:rsidRPr="00DC467F" w:rsidRDefault="00071F77" w:rsidP="00B865F4">
                      <w:pPr>
                        <w:rPr>
                          <w:b/>
                          <w:color w:val="000000" w:themeColor="text1"/>
                          <w:szCs w:val="24"/>
                          <w:lang w:val="en-US"/>
                        </w:rPr>
                      </w:pPr>
                      <w:r w:rsidRPr="00DC467F">
                        <w:rPr>
                          <w:rStyle w:val="shorttext"/>
                          <w:b/>
                          <w:lang w:val="en"/>
                        </w:rPr>
                        <w:t>Important concepts available in the dictionary</w:t>
                      </w:r>
                    </w:p>
                    <w:p w14:paraId="5477CA05" w14:textId="77777777" w:rsidR="00071F77" w:rsidRPr="00912AEB" w:rsidRDefault="0052522A" w:rsidP="00B865F4">
                      <w:pPr>
                        <w:rPr>
                          <w:rStyle w:val="Hipercze"/>
                          <w:rFonts w:cs="Arial"/>
                          <w:color w:val="001D77"/>
                          <w:sz w:val="18"/>
                          <w:szCs w:val="30"/>
                          <w:shd w:val="clear" w:color="auto" w:fill="F0F0F0"/>
                          <w:lang w:val="en-US"/>
                        </w:rPr>
                      </w:pPr>
                      <w:hyperlink r:id="rId30" w:history="1">
                        <w:r w:rsidR="00071F77" w:rsidRPr="0011419B">
                          <w:rPr>
                            <w:rStyle w:val="Hipercze"/>
                            <w:rFonts w:cs="Arial"/>
                            <w:sz w:val="18"/>
                            <w:szCs w:val="30"/>
                            <w:shd w:val="clear" w:color="auto" w:fill="F0F0F0"/>
                            <w:lang w:val="en-US"/>
                          </w:rPr>
                          <w:t>Gross domestic product</w:t>
                        </w:r>
                      </w:hyperlink>
                    </w:p>
                    <w:p w14:paraId="128E173B" w14:textId="77777777" w:rsidR="00071F77" w:rsidRDefault="0052522A" w:rsidP="00B865F4">
                      <w:pPr>
                        <w:rPr>
                          <w:rStyle w:val="Hipercze"/>
                          <w:rFonts w:cs="Arial"/>
                          <w:color w:val="001D77"/>
                          <w:sz w:val="18"/>
                          <w:szCs w:val="30"/>
                          <w:shd w:val="clear" w:color="auto" w:fill="F0F0F0"/>
                          <w:lang w:val="en-US"/>
                        </w:rPr>
                      </w:pPr>
                      <w:hyperlink r:id="rId31" w:history="1">
                        <w:r w:rsidR="00071F77" w:rsidRPr="0011419B">
                          <w:rPr>
                            <w:rStyle w:val="Hipercze"/>
                            <w:rFonts w:cs="Arial"/>
                            <w:sz w:val="18"/>
                            <w:szCs w:val="30"/>
                            <w:shd w:val="clear" w:color="auto" w:fill="F0F0F0"/>
                            <w:lang w:val="en-US"/>
                          </w:rPr>
                          <w:t>Gross value added</w:t>
                        </w:r>
                      </w:hyperlink>
                    </w:p>
                    <w:p w14:paraId="701DFE1C" w14:textId="77777777" w:rsidR="00071F77" w:rsidRPr="00685457" w:rsidRDefault="0052522A" w:rsidP="00B865F4">
                      <w:pPr>
                        <w:rPr>
                          <w:rStyle w:val="Hipercze"/>
                          <w:rFonts w:cs="Arial"/>
                          <w:color w:val="001D77"/>
                          <w:sz w:val="18"/>
                          <w:szCs w:val="30"/>
                          <w:shd w:val="clear" w:color="auto" w:fill="F0F0F0"/>
                          <w:lang w:val="en-US"/>
                        </w:rPr>
                      </w:pPr>
                      <w:hyperlink r:id="rId32" w:history="1">
                        <w:r w:rsidR="00071F77" w:rsidRPr="0011419B">
                          <w:rPr>
                            <w:rStyle w:val="Hipercze"/>
                            <w:rFonts w:cs="Arial"/>
                            <w:sz w:val="18"/>
                            <w:szCs w:val="30"/>
                            <w:shd w:val="clear" w:color="auto" w:fill="F0F0F0"/>
                            <w:lang w:val="en-US"/>
                          </w:rPr>
                          <w:t>Gross capital formation</w:t>
                        </w:r>
                      </w:hyperlink>
                    </w:p>
                    <w:p w14:paraId="49AA638B" w14:textId="77777777" w:rsidR="00071F77" w:rsidRPr="0038292F" w:rsidRDefault="00071F77" w:rsidP="00B865F4">
                      <w:pPr>
                        <w:rPr>
                          <w:b/>
                          <w:color w:val="000000" w:themeColor="text1"/>
                          <w:szCs w:val="24"/>
                          <w:lang w:val="en-US"/>
                        </w:rPr>
                      </w:pPr>
                    </w:p>
                  </w:txbxContent>
                </v:textbox>
                <w10:wrap type="square" anchorx="margin"/>
              </v:shape>
            </w:pict>
          </mc:Fallback>
        </mc:AlternateContent>
      </w:r>
    </w:p>
    <w:p w14:paraId="5F87F1F3" w14:textId="0F9C3C2F" w:rsidR="00D261A2" w:rsidRPr="00001C5B" w:rsidRDefault="00D261A2" w:rsidP="00E76D26">
      <w:pPr>
        <w:rPr>
          <w:sz w:val="18"/>
        </w:rPr>
      </w:pPr>
    </w:p>
    <w:sectPr w:rsidR="00D261A2" w:rsidRPr="00001C5B" w:rsidSect="00FF1FB2">
      <w:headerReference w:type="default" r:id="rId33"/>
      <w:pgSz w:w="11906" w:h="16838"/>
      <w:pgMar w:top="720" w:right="3119" w:bottom="720" w:left="720" w:header="170"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CD0C66" w14:textId="77777777" w:rsidR="0052522A" w:rsidRDefault="0052522A" w:rsidP="000662E2">
      <w:pPr>
        <w:spacing w:after="0" w:line="240" w:lineRule="auto"/>
      </w:pPr>
      <w:r>
        <w:separator/>
      </w:r>
    </w:p>
  </w:endnote>
  <w:endnote w:type="continuationSeparator" w:id="0">
    <w:p w14:paraId="59AA3BBE" w14:textId="77777777" w:rsidR="0052522A" w:rsidRDefault="0052522A"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Light">
    <w:panose1 w:val="020B0403050000020004"/>
    <w:charset w:val="EE"/>
    <w:family w:val="swiss"/>
    <w:pitch w:val="variable"/>
    <w:sig w:usb0="600002FF" w:usb1="02000001" w:usb2="00000000" w:usb3="00000000" w:csb0="0000019F" w:csb1="00000000"/>
    <w:embedRegular r:id="rId1" w:fontKey="{5076AD2D-3586-4623-A6D3-5CF13E53AFFB}"/>
    <w:embedBold r:id="rId2" w:fontKey="{86C544FE-FB6F-4E93-B785-EB27CD1FF754}"/>
  </w:font>
  <w:font w:name="Fira Sans">
    <w:panose1 w:val="020B0503050000020004"/>
    <w:charset w:val="EE"/>
    <w:family w:val="swiss"/>
    <w:pitch w:val="variable"/>
    <w:sig w:usb0="600002FF" w:usb1="02000001" w:usb2="00000000" w:usb3="00000000" w:csb0="0000019F" w:csb1="00000000"/>
    <w:embedRegular r:id="rId3" w:fontKey="{A06F30CE-5588-422B-9344-AAC1E8BEBD09}"/>
    <w:embedBold r:id="rId4" w:fontKey="{C5D5FB63-58B6-4AB4-BC6B-DFC28CF9BEE2}"/>
  </w:font>
  <w:font w:name="Fira Sans SemiBold">
    <w:panose1 w:val="020B0603050000020004"/>
    <w:charset w:val="EE"/>
    <w:family w:val="swiss"/>
    <w:pitch w:val="variable"/>
    <w:sig w:usb0="600002FF" w:usb1="02000001" w:usb2="00000000" w:usb3="00000000" w:csb0="0000019F" w:csb1="00000000"/>
    <w:embedRegular r:id="rId5" w:fontKey="{04AD3D54-7D07-4EDC-B7F5-EA941EAC6846}"/>
  </w:font>
  <w:font w:name="Fira Sans Medium">
    <w:panose1 w:val="020B0603050000020004"/>
    <w:charset w:val="EE"/>
    <w:family w:val="swiss"/>
    <w:pitch w:val="variable"/>
    <w:sig w:usb0="600002FF" w:usb1="02000001" w:usb2="00000000" w:usb3="00000000" w:csb0="0000019F" w:csb1="00000000"/>
    <w:embedRegular r:id="rId6" w:fontKey="{7300F813-4149-4D99-A0E5-A0FAA706B86F}"/>
    <w:embedBold r:id="rId7" w:fontKey="{DFD423F0-C880-444B-977A-B5EA92F24D47}"/>
    <w:embedItalic r:id="rId8" w:fontKey="{27BFDFA2-FA8E-4EDF-9F07-2268119C4C83}"/>
  </w:font>
  <w:font w:name="Segoe UI">
    <w:panose1 w:val="020B0502040204020203"/>
    <w:charset w:val="EE"/>
    <w:family w:val="swiss"/>
    <w:pitch w:val="variable"/>
    <w:sig w:usb0="E4002EFF" w:usb1="C000E47F" w:usb2="00000009" w:usb3="00000000" w:csb0="000001FF" w:csb1="00000000"/>
    <w:embedRegular r:id="rId9" w:fontKey="{C81610B9-0166-43BA-A179-4B92165D17D6}"/>
  </w:font>
  <w:font w:name="Fira Sans Extra Condensed SemiB">
    <w:panose1 w:val="020B0603050000020004"/>
    <w:charset w:val="EE"/>
    <w:family w:val="swiss"/>
    <w:pitch w:val="variable"/>
    <w:sig w:usb0="600002FF" w:usb1="00000001" w:usb2="00000000" w:usb3="00000000" w:csb0="0000019F" w:csb1="00000000"/>
    <w:embedRegular r:id="rId10" w:fontKey="{A4ED2C67-83CD-431D-AE57-21A97B036003}"/>
    <w:embedBold r:id="rId11" w:fontKey="{2E92A617-FDF2-4FA7-AF3D-CEE3FC833F82}"/>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embedRegular r:id="rId12" w:fontKey="{6E6D5E7E-F833-4998-A837-C778C580323C}"/>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CEB2F2" w14:textId="77777777" w:rsidR="0052522A" w:rsidRDefault="0052522A" w:rsidP="000662E2">
      <w:pPr>
        <w:spacing w:after="0" w:line="240" w:lineRule="auto"/>
      </w:pPr>
      <w:r>
        <w:separator/>
      </w:r>
    </w:p>
  </w:footnote>
  <w:footnote w:type="continuationSeparator" w:id="0">
    <w:p w14:paraId="311FC77E" w14:textId="77777777" w:rsidR="0052522A" w:rsidRDefault="0052522A" w:rsidP="000662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87F20A" w14:textId="77777777" w:rsidR="00071F77" w:rsidRDefault="00071F77">
    <w:pPr>
      <w:pStyle w:val="Nagwek"/>
    </w:pPr>
    <w:r>
      <w:rPr>
        <w:noProof/>
        <w:lang w:eastAsia="pl-PL"/>
      </w:rPr>
      <mc:AlternateContent>
        <mc:Choice Requires="wps">
          <w:drawing>
            <wp:anchor distT="0" distB="0" distL="114300" distR="114300" simplePos="0" relativeHeight="251661312" behindDoc="1" locked="0" layoutInCell="1" allowOverlap="1" wp14:anchorId="5F87F210" wp14:editId="20BB1744">
              <wp:simplePos x="0" y="0"/>
              <wp:positionH relativeFrom="page">
                <wp:align>right</wp:align>
              </wp:positionH>
              <wp:positionV relativeFrom="paragraph">
                <wp:posOffset>-178435</wp:posOffset>
              </wp:positionV>
              <wp:extent cx="1874520" cy="22680295"/>
              <wp:effectExtent l="0" t="0" r="0" b="8255"/>
              <wp:wrapNone/>
              <wp:docPr id="24" name="Prostokąt 24"/>
              <wp:cNvGraphicFramePr/>
              <a:graphic xmlns:a="http://schemas.openxmlformats.org/drawingml/2006/main">
                <a:graphicData uri="http://schemas.microsoft.com/office/word/2010/wordprocessingShape">
                  <wps:wsp>
                    <wps:cNvSpPr/>
                    <wps:spPr>
                      <a:xfrm>
                        <a:off x="0" y="0"/>
                        <a:ext cx="1874520" cy="2268029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0F62F3" id="Prostokąt 24" o:spid="_x0000_s1026" style="position:absolute;margin-left:96.4pt;margin-top:-14.05pt;width:147.6pt;height:1785.85pt;z-index:-25165516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" fillcolor="#d8d8d8 [2732]" stroked="f" strokeweight="1pt">
              <w10:wrap anchorx="page"/>
            </v:rect>
          </w:pict>
        </mc:Fallback>
      </mc:AlternateContent>
    </w:r>
  </w:p>
  <w:p w14:paraId="5F87F20B" w14:textId="77777777" w:rsidR="00071F77" w:rsidRDefault="00071F77">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87F20C" w14:textId="6758548D" w:rsidR="00071F77" w:rsidRDefault="00E732CA">
    <w:pPr>
      <w:pStyle w:val="Nagwek"/>
      <w:rPr>
        <w:noProof/>
        <w:lang w:eastAsia="pl-PL"/>
      </w:rPr>
    </w:pPr>
    <w:r>
      <w:rPr>
        <w:noProof/>
        <w:lang w:eastAsia="pl-PL"/>
      </w:rPr>
      <mc:AlternateContent>
        <mc:Choice Requires="wpg">
          <w:drawing>
            <wp:anchor distT="0" distB="0" distL="114300" distR="114300" simplePos="0" relativeHeight="251671552" behindDoc="0" locked="0" layoutInCell="1" allowOverlap="1" wp14:anchorId="42B08F19" wp14:editId="490E42B5">
              <wp:simplePos x="0" y="0"/>
              <wp:positionH relativeFrom="column">
                <wp:posOffset>-10800</wp:posOffset>
              </wp:positionH>
              <wp:positionV relativeFrom="paragraph">
                <wp:posOffset>186860</wp:posOffset>
              </wp:positionV>
              <wp:extent cx="2966400" cy="410210"/>
              <wp:effectExtent l="0" t="0" r="0" b="8890"/>
              <wp:wrapNone/>
              <wp:docPr id="13" name="Grupa 13"/>
              <wp:cNvGraphicFramePr/>
              <a:graphic xmlns:a="http://schemas.openxmlformats.org/drawingml/2006/main">
                <a:graphicData uri="http://schemas.microsoft.com/office/word/2010/wordprocessingGroup">
                  <wpg:wgp>
                    <wpg:cNvGrpSpPr/>
                    <wpg:grpSpPr>
                      <a:xfrm>
                        <a:off x="0" y="0"/>
                        <a:ext cx="2966400" cy="410210"/>
                        <a:chOff x="0" y="0"/>
                        <a:chExt cx="3023915" cy="410210"/>
                      </a:xfrm>
                    </wpg:grpSpPr>
                    <pic:pic xmlns:pic="http://schemas.openxmlformats.org/drawingml/2006/picture">
                      <pic:nvPicPr>
                        <pic:cNvPr id="6" name="Obraz 6" descr="C:\Users\KonieckiK\Desktop\image04.jp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43200"/>
                          <a:ext cx="604520" cy="313055"/>
                        </a:xfrm>
                        <a:prstGeom prst="rect">
                          <a:avLst/>
                        </a:prstGeom>
                        <a:noFill/>
                        <a:ln>
                          <a:noFill/>
                        </a:ln>
                      </pic:spPr>
                    </pic:pic>
                    <wpg:grpSp>
                      <wpg:cNvPr id="19" name="Grupa 5"/>
                      <wpg:cNvGrpSpPr/>
                      <wpg:grpSpPr>
                        <a:xfrm>
                          <a:off x="554400" y="0"/>
                          <a:ext cx="2469515" cy="410210"/>
                          <a:chOff x="730394" y="26314"/>
                          <a:chExt cx="792629" cy="410457"/>
                        </a:xfrm>
                      </wpg:grpSpPr>
                      <pic:pic xmlns:pic="http://schemas.openxmlformats.org/drawingml/2006/picture">
                        <pic:nvPicPr>
                          <pic:cNvPr id="20" name="Obraz 20"/>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730394" y="26314"/>
                            <a:ext cx="173319" cy="410457"/>
                          </a:xfrm>
                          <a:prstGeom prst="rect">
                            <a:avLst/>
                          </a:prstGeom>
                        </pic:spPr>
                      </pic:pic>
                      <wps:wsp>
                        <wps:cNvPr id="25" name="pole tekstowe 4"/>
                        <wps:cNvSpPr txBox="1"/>
                        <wps:spPr>
                          <a:xfrm>
                            <a:off x="825031" y="36015"/>
                            <a:ext cx="697992" cy="345808"/>
                          </a:xfrm>
                          <a:prstGeom prst="rect">
                            <a:avLst/>
                          </a:prstGeom>
                          <a:noFill/>
                        </wps:spPr>
                        <wps:txbx>
                          <w:txbxContent>
                            <w:p w14:paraId="244B8AD1" w14:textId="77777777" w:rsidR="00071F77" w:rsidRDefault="00071F77" w:rsidP="00D2431F">
                              <w:pPr>
                                <w:pStyle w:val="NormalnyWeb"/>
                                <w:spacing w:before="0" w:beforeAutospacing="0" w:after="0" w:afterAutospacing="0"/>
                              </w:pPr>
                              <w:proofErr w:type="spellStart"/>
                              <w:r>
                                <w:rPr>
                                  <w:rFonts w:ascii="Fira Sans SemiBold" w:eastAsia="Fira Sans SemiBold" w:hAnsi="Fira Sans SemiBold" w:cstheme="minorBidi"/>
                                  <w:color w:val="000000" w:themeColor="text1"/>
                                  <w:kern w:val="24"/>
                                  <w:sz w:val="40"/>
                                  <w:szCs w:val="40"/>
                                </w:rPr>
                                <w:t>Statistics</w:t>
                              </w:r>
                              <w:proofErr w:type="spellEnd"/>
                              <w:r>
                                <w:rPr>
                                  <w:rFonts w:ascii="Fira Sans SemiBold" w:eastAsia="Fira Sans SemiBold" w:hAnsi="Fira Sans SemiBold" w:cstheme="minorBidi"/>
                                  <w:color w:val="000000" w:themeColor="text1"/>
                                  <w:kern w:val="24"/>
                                  <w:sz w:val="40"/>
                                  <w:szCs w:val="40"/>
                                </w:rPr>
                                <w:t xml:space="preserve"> Poland</w:t>
                              </w:r>
                            </w:p>
                          </w:txbxContent>
                        </wps:txbx>
                        <wps:bodyPr wrap="square" rtlCol="0">
                          <a:noAutofit/>
                        </wps:bodyPr>
                      </wps:wsp>
                    </wpg:grpSp>
                  </wpg:wgp>
                </a:graphicData>
              </a:graphic>
              <wp14:sizeRelH relativeFrom="margin">
                <wp14:pctWidth>0</wp14:pctWidth>
              </wp14:sizeRelH>
            </wp:anchor>
          </w:drawing>
        </mc:Choice>
        <mc:Fallback>
          <w:pict>
            <v:group w14:anchorId="42B08F19" id="Grupa 13" o:spid="_x0000_s1033" style="position:absolute;margin-left:-.85pt;margin-top:14.7pt;width:233.55pt;height:32.3pt;z-index:251671552;mso-width-relative:margin" coordsize="30239,410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6" o:spid="_x0000_s1034" type="#_x0000_t75" style="position:absolute;top:432;width:6045;height:3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gEn3CAAAA2gAAAA8AAABkcnMvZG93bnJldi54bWxEj1FLw0AQhN8L/odjBd/ai4KlxF6DBot5&#10;8MXqD1hzaxLM7Ybctkn99Z4g9HGYmW+YbTGH3pxojJ2wg9tVBoa4Ft9x4+Djfb/cgImK7LEXJgdn&#10;ilDsrhZbzL1M/EangzYmQTjm6KBVHXJrY91SwLiSgTh5XzIG1CTHxvoRpwQPvb3LsrUN2HFaaHGg&#10;sqX6+3AMDp5E/POxvP/8ac4v0/y6rypVce7men58AKM06yX83668gzX8XUk3wO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IBJ9wgAAANoAAAAPAAAAAAAAAAAAAAAAAJ8C&#10;AABkcnMvZG93bnJldi54bWxQSwUGAAAAAAQABAD3AAAAjgMAAAAA&#10;">
                <v:imagedata r:id="rId3" o:title="image04"/>
                <v:path arrowok="t"/>
              </v:shape>
              <v:group id="Grupa 5" o:spid="_x0000_s1035" style="position:absolute;left:5544;width:24695;height:4102" coordorigin="7303,263" coordsize="7926,4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Obraz 20" o:spid="_x0000_s1036" type="#_x0000_t75" style="position:absolute;left:7303;top:263;width:1734;height:4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rRbjBAAAA2wAAAA8AAABkcnMvZG93bnJldi54bWxET89rwjAUvgv+D+ENdpGZKuhGNYoMBgrC&#10;sO7Q46N5NpnNS2myWv97cxh4/Ph+r7eDa0RPXbCeFcymGQjiymvLtYKf89fbB4gQkTU2nknBnQJs&#10;N+PRGnPtb3yivoi1SCEcclRgYmxzKUNlyGGY+pY4cRffOYwJdrXUHd5SuGvkPMuW0qHl1GCwpU9D&#10;1bX4cwqOh2HSz2xhf3u5XJj3slx8X/dKvb4MuxWISEN8iv/de61gntanL+kHyM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BrRbjBAAAA2wAAAA8AAAAAAAAAAAAAAAAAnwIA&#10;AGRycy9kb3ducmV2LnhtbFBLBQYAAAAABAAEAPcAAACNAwAAAAA=&#10;">
                  <v:imagedata r:id="rId4" o:title=""/>
                  <v:path arrowok="t"/>
                </v:shape>
                <v:shapetype id="_x0000_t202" coordsize="21600,21600" o:spt="202" path="m,l,21600r21600,l21600,xe">
                  <v:stroke joinstyle="miter"/>
                  <v:path gradientshapeok="t" o:connecttype="rect"/>
                </v:shapetype>
                <v:shape id="_x0000_s1037" type="#_x0000_t202" style="position:absolute;left:8250;top:360;width:6980;height:3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14:paraId="244B8AD1" w14:textId="77777777" w:rsidR="00071F77" w:rsidRDefault="00071F77" w:rsidP="00D2431F">
                        <w:pPr>
                          <w:pStyle w:val="NormalnyWeb"/>
                          <w:spacing w:before="0" w:beforeAutospacing="0" w:after="0" w:afterAutospacing="0"/>
                        </w:pPr>
                        <w:proofErr w:type="spellStart"/>
                        <w:r>
                          <w:rPr>
                            <w:rFonts w:ascii="Fira Sans SemiBold" w:eastAsia="Fira Sans SemiBold" w:hAnsi="Fira Sans SemiBold" w:cstheme="minorBidi"/>
                            <w:color w:val="000000" w:themeColor="text1"/>
                            <w:kern w:val="24"/>
                            <w:sz w:val="40"/>
                            <w:szCs w:val="40"/>
                          </w:rPr>
                          <w:t>Statistics</w:t>
                        </w:r>
                        <w:proofErr w:type="spellEnd"/>
                        <w:r>
                          <w:rPr>
                            <w:rFonts w:ascii="Fira Sans SemiBold" w:eastAsia="Fira Sans SemiBold" w:hAnsi="Fira Sans SemiBold" w:cstheme="minorBidi"/>
                            <w:color w:val="000000" w:themeColor="text1"/>
                            <w:kern w:val="24"/>
                            <w:sz w:val="40"/>
                            <w:szCs w:val="40"/>
                          </w:rPr>
                          <w:t xml:space="preserve"> Poland</w:t>
                        </w:r>
                      </w:p>
                    </w:txbxContent>
                  </v:textbox>
                </v:shape>
              </v:group>
            </v:group>
          </w:pict>
        </mc:Fallback>
      </mc:AlternateContent>
    </w:r>
    <w:r w:rsidR="00071F77" w:rsidRPr="00F37172">
      <w:rPr>
        <w:noProof/>
        <w:lang w:eastAsia="pl-PL"/>
      </w:rPr>
      <mc:AlternateContent>
        <mc:Choice Requires="wps">
          <w:drawing>
            <wp:anchor distT="0" distB="0" distL="114300" distR="114300" simplePos="0" relativeHeight="251667456" behindDoc="0" locked="0" layoutInCell="1" allowOverlap="1" wp14:anchorId="5F87F212" wp14:editId="43E4CBCC">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87F231" w14:textId="46FBC16F" w:rsidR="00071F77" w:rsidRPr="003C6C8D" w:rsidRDefault="00071F77" w:rsidP="00074DD8">
                          <w:pPr>
                            <w:spacing w:before="0" w:after="0" w:line="240" w:lineRule="auto"/>
                            <w:ind w:left="227"/>
                            <w:jc w:val="both"/>
                            <w:rPr>
                              <w:rFonts w:ascii="Fira Sans SemiBold" w:hAnsi="Fira Sans SemiBold"/>
                            </w:rPr>
                          </w:pPr>
                          <w:proofErr w:type="spellStart"/>
                          <w:r>
                            <w:rPr>
                              <w:rFonts w:ascii="Fira Sans SemiBold" w:hAnsi="Fira Sans SemiBold"/>
                            </w:rPr>
                            <w:t>Signal</w:t>
                          </w:r>
                          <w:proofErr w:type="spellEnd"/>
                          <w:r>
                            <w:rPr>
                              <w:rFonts w:ascii="Fira Sans SemiBold" w:hAnsi="Fira Sans SemiBold"/>
                            </w:rPr>
                            <w:t xml:space="preserve"> </w:t>
                          </w:r>
                          <w:proofErr w:type="spellStart"/>
                          <w:r>
                            <w:rPr>
                              <w:rFonts w:ascii="Fira Sans SemiBold" w:hAnsi="Fira Sans SemiBold"/>
                            </w:rPr>
                            <w:t>information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7F212" id="Schemat blokowy: opóźnienie 6" o:spid="_x0000_s1038" style="position:absolute;margin-left:396.6pt;margin-top:15.65pt;width:162.25pt;height:28.1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5F87F231" w14:textId="46FBC16F" w:rsidR="00071F77" w:rsidRPr="003C6C8D" w:rsidRDefault="00071F77" w:rsidP="00074DD8">
                    <w:pPr>
                      <w:spacing w:before="0" w:after="0" w:line="240" w:lineRule="auto"/>
                      <w:ind w:left="227"/>
                      <w:jc w:val="both"/>
                      <w:rPr>
                        <w:rFonts w:ascii="Fira Sans SemiBold" w:hAnsi="Fira Sans SemiBold"/>
                      </w:rPr>
                    </w:pPr>
                    <w:proofErr w:type="spellStart"/>
                    <w:r>
                      <w:rPr>
                        <w:rFonts w:ascii="Fira Sans SemiBold" w:hAnsi="Fira Sans SemiBold"/>
                      </w:rPr>
                      <w:t>Signal</w:t>
                    </w:r>
                    <w:proofErr w:type="spellEnd"/>
                    <w:r>
                      <w:rPr>
                        <w:rFonts w:ascii="Fira Sans SemiBold" w:hAnsi="Fira Sans SemiBold"/>
                      </w:rPr>
                      <w:t xml:space="preserve"> </w:t>
                    </w:r>
                    <w:proofErr w:type="spellStart"/>
                    <w:r>
                      <w:rPr>
                        <w:rFonts w:ascii="Fira Sans SemiBold" w:hAnsi="Fira Sans SemiBold"/>
                      </w:rPr>
                      <w:t>information</w:t>
                    </w:r>
                    <w:proofErr w:type="spellEnd"/>
                  </w:p>
                </w:txbxContent>
              </v:textbox>
            </v:shape>
          </w:pict>
        </mc:Fallback>
      </mc:AlternateContent>
    </w:r>
    <w:r w:rsidR="00071F77">
      <w:rPr>
        <w:noProof/>
        <w:lang w:eastAsia="pl-PL"/>
      </w:rPr>
      <mc:AlternateContent>
        <mc:Choice Requires="wps">
          <w:drawing>
            <wp:anchor distT="0" distB="0" distL="114300" distR="114300" simplePos="0" relativeHeight="251665408" behindDoc="1" locked="0" layoutInCell="1" allowOverlap="1" wp14:anchorId="5F87F214" wp14:editId="660FFFB6">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4D3F79" id="Prostokąt 10" o:spid="_x0000_s1026" style="position:absolute;margin-left:410.95pt;margin-top:40.3pt;width:147.4pt;height:1803.5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" fillcolor="#d8d8d8 [2732]" stroked="f" strokeweight="1pt">
              <w10:wrap type="tight"/>
            </v:rect>
          </w:pict>
        </mc:Fallback>
      </mc:AlternateContent>
    </w:r>
  </w:p>
  <w:p w14:paraId="0BD250D0" w14:textId="2525E96B" w:rsidR="00071F77" w:rsidRDefault="00071F77">
    <w:pPr>
      <w:pStyle w:val="Nagwek"/>
      <w:rPr>
        <w:noProof/>
        <w:lang w:eastAsia="pl-PL"/>
      </w:rPr>
    </w:pPr>
  </w:p>
  <w:p w14:paraId="1FAF49D8" w14:textId="77777777" w:rsidR="00071F77" w:rsidRPr="00A72B31" w:rsidRDefault="00071F77">
    <w:pPr>
      <w:pStyle w:val="Nagwek"/>
      <w:rPr>
        <w:b/>
        <w:noProof/>
        <w:lang w:eastAsia="pl-PL"/>
      </w:rPr>
    </w:pPr>
  </w:p>
  <w:p w14:paraId="5F87F20D" w14:textId="77777777" w:rsidR="00071F77" w:rsidRDefault="00071F77">
    <w:pPr>
      <w:pStyle w:val="Nagwek"/>
      <w:rPr>
        <w:noProof/>
        <w:lang w:eastAsia="pl-PL"/>
      </w:rPr>
    </w:pPr>
    <w:r w:rsidRPr="00F37172">
      <w:rPr>
        <w:noProof/>
        <w:lang w:eastAsia="pl-PL"/>
      </w:rPr>
      <mc:AlternateContent>
        <mc:Choice Requires="wps">
          <w:drawing>
            <wp:anchor distT="45720" distB="45720" distL="114300" distR="114300" simplePos="0" relativeHeight="251668480" behindDoc="0" locked="0" layoutInCell="1" allowOverlap="1" wp14:anchorId="5F87F218" wp14:editId="0ED1DA90">
              <wp:simplePos x="0" y="0"/>
              <wp:positionH relativeFrom="column">
                <wp:posOffset>5219700</wp:posOffset>
              </wp:positionH>
              <wp:positionV relativeFrom="paragraph">
                <wp:posOffset>266065</wp:posOffset>
              </wp:positionV>
              <wp:extent cx="1432293" cy="336589"/>
              <wp:effectExtent l="0" t="0" r="0" b="6350"/>
              <wp:wrapNone/>
              <wp:docPr id="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5F87F232" w14:textId="4B4D33FB" w:rsidR="00071F77" w:rsidRDefault="00071F77" w:rsidP="00F37172">
                          <w:pPr>
                            <w:jc w:val="both"/>
                            <w:rPr>
                              <w:rFonts w:ascii="Fira Sans SemiBold" w:hAnsi="Fira Sans SemiBold"/>
                              <w:color w:val="001D77"/>
                            </w:rPr>
                          </w:pPr>
                          <w:r>
                            <w:rPr>
                              <w:rFonts w:ascii="Fira Sans SemiBold" w:hAnsi="Fira Sans SemiBold"/>
                              <w:color w:val="001D77"/>
                            </w:rPr>
                            <w:t>23.04.2018</w:t>
                          </w:r>
                        </w:p>
                        <w:p w14:paraId="13190AA5" w14:textId="77777777" w:rsidR="00071F77" w:rsidRPr="00C97596" w:rsidRDefault="00071F77" w:rsidP="00F37172">
                          <w:pPr>
                            <w:jc w:val="both"/>
                            <w:rPr>
                              <w:rFonts w:ascii="Fira Sans SemiBold" w:hAnsi="Fira Sans SemiBold"/>
                              <w:color w:val="001D77"/>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87F218" id="_x0000_s1039" type="#_x0000_t202" style="position:absolute;margin-left:411pt;margin-top:20.95pt;width:112.8pt;height:26.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" filled="f" stroked="f">
              <v:textbox>
                <w:txbxContent>
                  <w:p w14:paraId="5F87F232" w14:textId="4B4D33FB" w:rsidR="00071F77" w:rsidRDefault="00071F77" w:rsidP="00F37172">
                    <w:pPr>
                      <w:jc w:val="both"/>
                      <w:rPr>
                        <w:rFonts w:ascii="Fira Sans SemiBold" w:hAnsi="Fira Sans SemiBold"/>
                        <w:color w:val="001D77"/>
                      </w:rPr>
                    </w:pPr>
                    <w:r>
                      <w:rPr>
                        <w:rFonts w:ascii="Fira Sans SemiBold" w:hAnsi="Fira Sans SemiBold"/>
                        <w:color w:val="001D77"/>
                      </w:rPr>
                      <w:t>23.04.2018</w:t>
                    </w:r>
                  </w:p>
                  <w:p w14:paraId="13190AA5" w14:textId="77777777" w:rsidR="00071F77" w:rsidRPr="00C97596" w:rsidRDefault="00071F77" w:rsidP="00F37172">
                    <w:pPr>
                      <w:jc w:val="both"/>
                      <w:rPr>
                        <w:rFonts w:ascii="Fira Sans SemiBold" w:hAnsi="Fira Sans SemiBold"/>
                        <w:color w:val="001D77"/>
                      </w:rPr>
                    </w:pP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87F20E" w14:textId="77777777" w:rsidR="00071F77" w:rsidRDefault="00071F77">
    <w:pPr>
      <w:pStyle w:val="Nagwek"/>
    </w:pPr>
  </w:p>
  <w:p w14:paraId="5F87F20F" w14:textId="77777777" w:rsidR="00071F77" w:rsidRDefault="00071F77">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3pt;height:124.5pt;visibility:visible" o:bullet="t">
        <v:imagedata r:id="rId1" o:title=""/>
      </v:shape>
    </w:pict>
  </w:numPicBullet>
  <w:numPicBullet w:numPicBulletId="1">
    <w:pict>
      <v:shape id="_x0000_i1029" type="#_x0000_t75" style="width:123.75pt;height:124.5pt;visibility:visible" o:bullet="t">
        <v:imagedata r:id="rId2" o:title=""/>
      </v:shape>
    </w:pict>
  </w:numPicBullet>
  <w:abstractNum w:abstractNumId="0"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5ED30122"/>
    <w:multiLevelType w:val="hybridMultilevel"/>
    <w:tmpl w:val="483455EA"/>
    <w:lvl w:ilvl="0" w:tplc="EC924310">
      <w:start w:val="1"/>
      <w:numFmt w:val="bullet"/>
      <w:lvlText w:val=""/>
      <w:lvlJc w:val="left"/>
      <w:pPr>
        <w:ind w:left="284" w:hanging="284"/>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C5B"/>
    <w:rsid w:val="00003437"/>
    <w:rsid w:val="0000709F"/>
    <w:rsid w:val="000108B8"/>
    <w:rsid w:val="000152F5"/>
    <w:rsid w:val="0004582E"/>
    <w:rsid w:val="000470AA"/>
    <w:rsid w:val="0004795C"/>
    <w:rsid w:val="00057CA1"/>
    <w:rsid w:val="00062FB3"/>
    <w:rsid w:val="000662E2"/>
    <w:rsid w:val="00066883"/>
    <w:rsid w:val="00071F77"/>
    <w:rsid w:val="00074DD8"/>
    <w:rsid w:val="000806F7"/>
    <w:rsid w:val="0009213C"/>
    <w:rsid w:val="00094689"/>
    <w:rsid w:val="000A0E6A"/>
    <w:rsid w:val="000B0727"/>
    <w:rsid w:val="000C135D"/>
    <w:rsid w:val="000D1D43"/>
    <w:rsid w:val="000D225C"/>
    <w:rsid w:val="000D2A5C"/>
    <w:rsid w:val="000E0918"/>
    <w:rsid w:val="000E6618"/>
    <w:rsid w:val="001011C3"/>
    <w:rsid w:val="001036E7"/>
    <w:rsid w:val="00110D87"/>
    <w:rsid w:val="00114DB9"/>
    <w:rsid w:val="00116087"/>
    <w:rsid w:val="0011642E"/>
    <w:rsid w:val="00130296"/>
    <w:rsid w:val="00131434"/>
    <w:rsid w:val="001423B6"/>
    <w:rsid w:val="00142CA9"/>
    <w:rsid w:val="001448A7"/>
    <w:rsid w:val="00146621"/>
    <w:rsid w:val="00152273"/>
    <w:rsid w:val="001542BB"/>
    <w:rsid w:val="00162325"/>
    <w:rsid w:val="00167FE5"/>
    <w:rsid w:val="001951DA"/>
    <w:rsid w:val="00195ACC"/>
    <w:rsid w:val="001B6DDA"/>
    <w:rsid w:val="001B6F2F"/>
    <w:rsid w:val="001C3269"/>
    <w:rsid w:val="001C5856"/>
    <w:rsid w:val="001C5D71"/>
    <w:rsid w:val="001D1DB4"/>
    <w:rsid w:val="001F0374"/>
    <w:rsid w:val="001F66C7"/>
    <w:rsid w:val="002036D2"/>
    <w:rsid w:val="00257081"/>
    <w:rsid w:val="002574F9"/>
    <w:rsid w:val="00262883"/>
    <w:rsid w:val="00276811"/>
    <w:rsid w:val="00282699"/>
    <w:rsid w:val="00286425"/>
    <w:rsid w:val="002926DF"/>
    <w:rsid w:val="00292715"/>
    <w:rsid w:val="0029469C"/>
    <w:rsid w:val="00296697"/>
    <w:rsid w:val="002B0472"/>
    <w:rsid w:val="002B6B12"/>
    <w:rsid w:val="002E0C25"/>
    <w:rsid w:val="002E6140"/>
    <w:rsid w:val="002E6985"/>
    <w:rsid w:val="002E71B6"/>
    <w:rsid w:val="002F77C8"/>
    <w:rsid w:val="00300B5C"/>
    <w:rsid w:val="00304F22"/>
    <w:rsid w:val="00306C7C"/>
    <w:rsid w:val="00322EDD"/>
    <w:rsid w:val="00332320"/>
    <w:rsid w:val="003344B0"/>
    <w:rsid w:val="00347D72"/>
    <w:rsid w:val="00357611"/>
    <w:rsid w:val="00367237"/>
    <w:rsid w:val="0037077F"/>
    <w:rsid w:val="00373882"/>
    <w:rsid w:val="0038292F"/>
    <w:rsid w:val="003843DB"/>
    <w:rsid w:val="00384B65"/>
    <w:rsid w:val="00393761"/>
    <w:rsid w:val="00395700"/>
    <w:rsid w:val="00397D18"/>
    <w:rsid w:val="003A1B36"/>
    <w:rsid w:val="003B1454"/>
    <w:rsid w:val="003B3E1C"/>
    <w:rsid w:val="003C59E0"/>
    <w:rsid w:val="003C6C8D"/>
    <w:rsid w:val="003D4F95"/>
    <w:rsid w:val="003D5F42"/>
    <w:rsid w:val="003D60A9"/>
    <w:rsid w:val="003F4C97"/>
    <w:rsid w:val="003F7FE6"/>
    <w:rsid w:val="00400193"/>
    <w:rsid w:val="00417F49"/>
    <w:rsid w:val="004212E7"/>
    <w:rsid w:val="0042446D"/>
    <w:rsid w:val="00427BF8"/>
    <w:rsid w:val="00431C02"/>
    <w:rsid w:val="00437395"/>
    <w:rsid w:val="00445047"/>
    <w:rsid w:val="00463E39"/>
    <w:rsid w:val="004657FC"/>
    <w:rsid w:val="004733F6"/>
    <w:rsid w:val="00474E69"/>
    <w:rsid w:val="0049158F"/>
    <w:rsid w:val="004916D2"/>
    <w:rsid w:val="00492DF3"/>
    <w:rsid w:val="0049621B"/>
    <w:rsid w:val="004C078F"/>
    <w:rsid w:val="004C1895"/>
    <w:rsid w:val="004C6D40"/>
    <w:rsid w:val="004D37DF"/>
    <w:rsid w:val="004D5717"/>
    <w:rsid w:val="004D773C"/>
    <w:rsid w:val="004F0C3C"/>
    <w:rsid w:val="004F63FC"/>
    <w:rsid w:val="005026F8"/>
    <w:rsid w:val="00505A92"/>
    <w:rsid w:val="005203F1"/>
    <w:rsid w:val="00521BC3"/>
    <w:rsid w:val="0052522A"/>
    <w:rsid w:val="00525B40"/>
    <w:rsid w:val="00533632"/>
    <w:rsid w:val="0054251F"/>
    <w:rsid w:val="00550618"/>
    <w:rsid w:val="005520D8"/>
    <w:rsid w:val="00556CF1"/>
    <w:rsid w:val="00572E91"/>
    <w:rsid w:val="005762A7"/>
    <w:rsid w:val="005916D7"/>
    <w:rsid w:val="005A698C"/>
    <w:rsid w:val="005C49AF"/>
    <w:rsid w:val="005D2A63"/>
    <w:rsid w:val="005D7012"/>
    <w:rsid w:val="005E0799"/>
    <w:rsid w:val="005F5A80"/>
    <w:rsid w:val="006044FF"/>
    <w:rsid w:val="00607CC5"/>
    <w:rsid w:val="00616189"/>
    <w:rsid w:val="00633014"/>
    <w:rsid w:val="0063437B"/>
    <w:rsid w:val="0065389A"/>
    <w:rsid w:val="006673CA"/>
    <w:rsid w:val="00673C26"/>
    <w:rsid w:val="006812AF"/>
    <w:rsid w:val="0068327D"/>
    <w:rsid w:val="00690893"/>
    <w:rsid w:val="00694AF0"/>
    <w:rsid w:val="00695E23"/>
    <w:rsid w:val="006B0E9E"/>
    <w:rsid w:val="006B5AE4"/>
    <w:rsid w:val="006D4054"/>
    <w:rsid w:val="006D49AB"/>
    <w:rsid w:val="006E02EC"/>
    <w:rsid w:val="00703612"/>
    <w:rsid w:val="007211B1"/>
    <w:rsid w:val="00746187"/>
    <w:rsid w:val="00747BF9"/>
    <w:rsid w:val="0076254F"/>
    <w:rsid w:val="007801F5"/>
    <w:rsid w:val="00783CA4"/>
    <w:rsid w:val="007842FB"/>
    <w:rsid w:val="00786124"/>
    <w:rsid w:val="0079514B"/>
    <w:rsid w:val="007A2DC1"/>
    <w:rsid w:val="007A4EF4"/>
    <w:rsid w:val="007B484A"/>
    <w:rsid w:val="007C2125"/>
    <w:rsid w:val="007C5AEF"/>
    <w:rsid w:val="007D3319"/>
    <w:rsid w:val="007D335D"/>
    <w:rsid w:val="007D544C"/>
    <w:rsid w:val="007E3314"/>
    <w:rsid w:val="007E4B03"/>
    <w:rsid w:val="007F324B"/>
    <w:rsid w:val="0080553C"/>
    <w:rsid w:val="00805B46"/>
    <w:rsid w:val="0082102F"/>
    <w:rsid w:val="00821607"/>
    <w:rsid w:val="00825DC2"/>
    <w:rsid w:val="00834AD3"/>
    <w:rsid w:val="008430F6"/>
    <w:rsid w:val="00843795"/>
    <w:rsid w:val="00847F0F"/>
    <w:rsid w:val="00852448"/>
    <w:rsid w:val="00861EE1"/>
    <w:rsid w:val="0088258A"/>
    <w:rsid w:val="00885D71"/>
    <w:rsid w:val="00886332"/>
    <w:rsid w:val="008A2163"/>
    <w:rsid w:val="008A26D9"/>
    <w:rsid w:val="008B1E16"/>
    <w:rsid w:val="008B5A4B"/>
    <w:rsid w:val="008C0C29"/>
    <w:rsid w:val="008D2931"/>
    <w:rsid w:val="008D5438"/>
    <w:rsid w:val="008E539D"/>
    <w:rsid w:val="008F3638"/>
    <w:rsid w:val="008F6F31"/>
    <w:rsid w:val="008F74DF"/>
    <w:rsid w:val="009127BA"/>
    <w:rsid w:val="009227A6"/>
    <w:rsid w:val="00933642"/>
    <w:rsid w:val="00933EC1"/>
    <w:rsid w:val="009530DB"/>
    <w:rsid w:val="00953676"/>
    <w:rsid w:val="009705EE"/>
    <w:rsid w:val="009746D2"/>
    <w:rsid w:val="00977927"/>
    <w:rsid w:val="0098135C"/>
    <w:rsid w:val="0098156A"/>
    <w:rsid w:val="00991BAC"/>
    <w:rsid w:val="00996CD1"/>
    <w:rsid w:val="009A6EA0"/>
    <w:rsid w:val="009C1335"/>
    <w:rsid w:val="009C1AB2"/>
    <w:rsid w:val="009C7251"/>
    <w:rsid w:val="009D742A"/>
    <w:rsid w:val="009E2E91"/>
    <w:rsid w:val="00A139F5"/>
    <w:rsid w:val="00A1629E"/>
    <w:rsid w:val="00A236BB"/>
    <w:rsid w:val="00A32A01"/>
    <w:rsid w:val="00A32D05"/>
    <w:rsid w:val="00A334DB"/>
    <w:rsid w:val="00A365F4"/>
    <w:rsid w:val="00A4774F"/>
    <w:rsid w:val="00A47D80"/>
    <w:rsid w:val="00A53132"/>
    <w:rsid w:val="00A563F2"/>
    <w:rsid w:val="00A566E8"/>
    <w:rsid w:val="00A67688"/>
    <w:rsid w:val="00A72B31"/>
    <w:rsid w:val="00A804D3"/>
    <w:rsid w:val="00A810F9"/>
    <w:rsid w:val="00A86ECC"/>
    <w:rsid w:val="00A86FCC"/>
    <w:rsid w:val="00AA710D"/>
    <w:rsid w:val="00AB317B"/>
    <w:rsid w:val="00AB6D25"/>
    <w:rsid w:val="00AC6A4B"/>
    <w:rsid w:val="00AC7F1F"/>
    <w:rsid w:val="00AE2D4B"/>
    <w:rsid w:val="00AE4F99"/>
    <w:rsid w:val="00AE6550"/>
    <w:rsid w:val="00B119FA"/>
    <w:rsid w:val="00B14952"/>
    <w:rsid w:val="00B31E5A"/>
    <w:rsid w:val="00B57782"/>
    <w:rsid w:val="00B653AB"/>
    <w:rsid w:val="00B65F9E"/>
    <w:rsid w:val="00B66B19"/>
    <w:rsid w:val="00B865F4"/>
    <w:rsid w:val="00B914E9"/>
    <w:rsid w:val="00B94BE6"/>
    <w:rsid w:val="00B956EE"/>
    <w:rsid w:val="00BA2BA1"/>
    <w:rsid w:val="00BB18E8"/>
    <w:rsid w:val="00BB4F09"/>
    <w:rsid w:val="00BC6DC1"/>
    <w:rsid w:val="00BD3D40"/>
    <w:rsid w:val="00BD4289"/>
    <w:rsid w:val="00BD4E33"/>
    <w:rsid w:val="00C030DE"/>
    <w:rsid w:val="00C04CF9"/>
    <w:rsid w:val="00C10066"/>
    <w:rsid w:val="00C22105"/>
    <w:rsid w:val="00C244B6"/>
    <w:rsid w:val="00C3702F"/>
    <w:rsid w:val="00C6453E"/>
    <w:rsid w:val="00C64A37"/>
    <w:rsid w:val="00C7158E"/>
    <w:rsid w:val="00C7250B"/>
    <w:rsid w:val="00C7346B"/>
    <w:rsid w:val="00C77C0E"/>
    <w:rsid w:val="00C91687"/>
    <w:rsid w:val="00C924A8"/>
    <w:rsid w:val="00C945FE"/>
    <w:rsid w:val="00C96FAA"/>
    <w:rsid w:val="00C97A04"/>
    <w:rsid w:val="00CA107B"/>
    <w:rsid w:val="00CA484D"/>
    <w:rsid w:val="00CC5264"/>
    <w:rsid w:val="00CC739E"/>
    <w:rsid w:val="00CD493A"/>
    <w:rsid w:val="00CD58B7"/>
    <w:rsid w:val="00CF4099"/>
    <w:rsid w:val="00D00796"/>
    <w:rsid w:val="00D04E17"/>
    <w:rsid w:val="00D20A6C"/>
    <w:rsid w:val="00D2431F"/>
    <w:rsid w:val="00D261A2"/>
    <w:rsid w:val="00D54932"/>
    <w:rsid w:val="00D54A72"/>
    <w:rsid w:val="00D616D2"/>
    <w:rsid w:val="00D63B5F"/>
    <w:rsid w:val="00D70EF7"/>
    <w:rsid w:val="00D8397C"/>
    <w:rsid w:val="00D85057"/>
    <w:rsid w:val="00D9375F"/>
    <w:rsid w:val="00D94EED"/>
    <w:rsid w:val="00D96026"/>
    <w:rsid w:val="00DA3172"/>
    <w:rsid w:val="00DA7C1C"/>
    <w:rsid w:val="00DB147A"/>
    <w:rsid w:val="00DB1B7A"/>
    <w:rsid w:val="00DB24F1"/>
    <w:rsid w:val="00DB42D7"/>
    <w:rsid w:val="00DB562E"/>
    <w:rsid w:val="00DC6708"/>
    <w:rsid w:val="00E01436"/>
    <w:rsid w:val="00E045BD"/>
    <w:rsid w:val="00E046E4"/>
    <w:rsid w:val="00E17B77"/>
    <w:rsid w:val="00E23337"/>
    <w:rsid w:val="00E259EA"/>
    <w:rsid w:val="00E25FC7"/>
    <w:rsid w:val="00E32061"/>
    <w:rsid w:val="00E42FF9"/>
    <w:rsid w:val="00E4714C"/>
    <w:rsid w:val="00E51AEB"/>
    <w:rsid w:val="00E522A7"/>
    <w:rsid w:val="00E54452"/>
    <w:rsid w:val="00E664C5"/>
    <w:rsid w:val="00E671A2"/>
    <w:rsid w:val="00E732CA"/>
    <w:rsid w:val="00E76D26"/>
    <w:rsid w:val="00E82CD8"/>
    <w:rsid w:val="00EA38C0"/>
    <w:rsid w:val="00EB1390"/>
    <w:rsid w:val="00EB2C71"/>
    <w:rsid w:val="00EB4340"/>
    <w:rsid w:val="00EB556D"/>
    <w:rsid w:val="00EB5A7D"/>
    <w:rsid w:val="00EC3CAC"/>
    <w:rsid w:val="00ED3432"/>
    <w:rsid w:val="00ED55C0"/>
    <w:rsid w:val="00ED682B"/>
    <w:rsid w:val="00EE41D5"/>
    <w:rsid w:val="00F037A4"/>
    <w:rsid w:val="00F06B8D"/>
    <w:rsid w:val="00F24D98"/>
    <w:rsid w:val="00F27C8F"/>
    <w:rsid w:val="00F32749"/>
    <w:rsid w:val="00F37172"/>
    <w:rsid w:val="00F441B2"/>
    <w:rsid w:val="00F4477E"/>
    <w:rsid w:val="00F61FFC"/>
    <w:rsid w:val="00F633B8"/>
    <w:rsid w:val="00F67D8F"/>
    <w:rsid w:val="00F728FF"/>
    <w:rsid w:val="00F75026"/>
    <w:rsid w:val="00F802BE"/>
    <w:rsid w:val="00F86024"/>
    <w:rsid w:val="00F8611A"/>
    <w:rsid w:val="00F92945"/>
    <w:rsid w:val="00FA5128"/>
    <w:rsid w:val="00FB42D4"/>
    <w:rsid w:val="00FB5906"/>
    <w:rsid w:val="00FB762F"/>
    <w:rsid w:val="00FC2AED"/>
    <w:rsid w:val="00FD0C1E"/>
    <w:rsid w:val="00FD251F"/>
    <w:rsid w:val="00FD37CD"/>
    <w:rsid w:val="00FD5EA7"/>
    <w:rsid w:val="00FF1FB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87F153"/>
  <w15:chartTrackingRefBased/>
  <w15:docId w15:val="{EEC7C93A-3615-45F4-BDD3-F4FB6EE7A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633014"/>
    <w:pPr>
      <w:keepNext/>
      <w:spacing w:before="24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633014"/>
    <w:rPr>
      <w:rFonts w:ascii="Fira Sans SemiBold" w:eastAsia="Times New Roman" w:hAnsi="Fira Sans SemiBold" w:cs="Times New Roman"/>
      <w:bCs/>
      <w:color w:val="001D77"/>
      <w:sz w:val="19"/>
      <w:szCs w:val="24"/>
      <w:lang w:eastAsia="pl-PL"/>
    </w:rPr>
  </w:style>
  <w:style w:type="paragraph" w:customStyle="1" w:styleId="LID">
    <w:name w:val="LID"/>
    <w:basedOn w:val="Normalny"/>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qFormat/>
    <w:rsid w:val="00074DD8"/>
    <w:pPr>
      <w:spacing w:before="0" w:after="0" w:line="240" w:lineRule="auto"/>
    </w:pPr>
    <w:rPr>
      <w:sz w:val="20"/>
    </w:rPr>
  </w:style>
  <w:style w:type="character" w:styleId="UyteHipercze">
    <w:name w:val="FollowedHyperlink"/>
    <w:basedOn w:val="Domylnaczcionkaakapitu"/>
    <w:uiPriority w:val="99"/>
    <w:semiHidden/>
    <w:unhideWhenUsed/>
    <w:rsid w:val="00695E23"/>
    <w:rPr>
      <w:color w:val="954F72" w:themeColor="followedHyperlink"/>
      <w:u w:val="single"/>
    </w:rPr>
  </w:style>
  <w:style w:type="paragraph" w:styleId="NormalnyWeb">
    <w:name w:val="Normal (Web)"/>
    <w:basedOn w:val="Normalny"/>
    <w:uiPriority w:val="99"/>
    <w:semiHidden/>
    <w:unhideWhenUsed/>
    <w:rsid w:val="00D2431F"/>
    <w:pPr>
      <w:spacing w:before="100" w:beforeAutospacing="1" w:after="100" w:afterAutospacing="1" w:line="240" w:lineRule="auto"/>
    </w:pPr>
    <w:rPr>
      <w:rFonts w:ascii="Times New Roman" w:eastAsiaTheme="minorEastAsia" w:hAnsi="Times New Roman" w:cs="Times New Roman"/>
      <w:sz w:val="24"/>
      <w:szCs w:val="24"/>
      <w:lang w:eastAsia="pl-PL"/>
    </w:rPr>
  </w:style>
  <w:style w:type="character" w:customStyle="1" w:styleId="shorttext">
    <w:name w:val="short_text"/>
    <w:basedOn w:val="Domylnaczcionkaakapitu"/>
    <w:rsid w:val="00B865F4"/>
  </w:style>
  <w:style w:type="paragraph" w:styleId="Bezodstpw">
    <w:name w:val="No Spacing"/>
    <w:link w:val="BezodstpwZnak"/>
    <w:uiPriority w:val="1"/>
    <w:qFormat/>
    <w:rsid w:val="00DA3172"/>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DA3172"/>
    <w:rPr>
      <w:rFonts w:eastAsiaTheme="minorEastAsia"/>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623384631">
      <w:bodyDiv w:val="1"/>
      <w:marLeft w:val="0"/>
      <w:marRight w:val="0"/>
      <w:marTop w:val="0"/>
      <w:marBottom w:val="0"/>
      <w:divBdr>
        <w:top w:val="none" w:sz="0" w:space="0" w:color="auto"/>
        <w:left w:val="none" w:sz="0" w:space="0" w:color="auto"/>
        <w:bottom w:val="none" w:sz="0" w:space="0" w:color="auto"/>
        <w:right w:val="none" w:sz="0" w:space="0" w:color="auto"/>
      </w:divBdr>
    </w:div>
    <w:div w:id="1063792020">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hyperlink" Target="mailto:rzecznik@stat.gov.pl" TargetMode="External"/><Relationship Id="rId26" Type="http://schemas.openxmlformats.org/officeDocument/2006/relationships/hyperlink" Target="http://stat.gov.pl/en/metainformations/glossary/terms-used-in-official-statistics/563,term.html" TargetMode="Externa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0.emf"/><Relationship Id="rId17" Type="http://schemas.openxmlformats.org/officeDocument/2006/relationships/hyperlink" Target="mailto:i.cerling@stat.gov.pl" TargetMode="External"/><Relationship Id="rId25" Type="http://schemas.openxmlformats.org/officeDocument/2006/relationships/hyperlink" Target="http://stat.gov.pl/en/metainformations/glossary/terms-used-in-official-statistics/364,term.html" TargetMode="External"/><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5.png"/><Relationship Id="rId29" Type="http://schemas.openxmlformats.org/officeDocument/2006/relationships/hyperlink" Target="http://swaid.stat.gov.pl/EN/SitePagesDBW/RachunkiNarodowe.asp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emf"/><Relationship Id="rId24" Type="http://schemas.openxmlformats.org/officeDocument/2006/relationships/hyperlink" Target="http://swaid.stat.gov.pl/EN/SitePagesDBW/RachunkiNarodowe.aspx" TargetMode="External"/><Relationship Id="rId32" Type="http://schemas.openxmlformats.org/officeDocument/2006/relationships/hyperlink" Target="http://stat.gov.pl/en/metainformations/glossary/terms-used-in-official-statistics/6,term.html"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tat.gov.pl/en/topics/national-accounts/quarterly-national-accounts/the-cso-information-on-the-updated-2015-2016-quarterly-gdp-estimate,5,4.html" TargetMode="External"/><Relationship Id="rId28" Type="http://schemas.openxmlformats.org/officeDocument/2006/relationships/hyperlink" Target="http://stat.gov.pl/en/topics/national-accounts/quarterly-national-accounts/the-cso-information-on-the-updated-2015-2016-quarterly-gdp-estimate,5,4.html" TargetMode="External"/><Relationship Id="rId10" Type="http://schemas.openxmlformats.org/officeDocument/2006/relationships/endnotes" Target="endnotes.xml"/><Relationship Id="rId19" Type="http://schemas.openxmlformats.org/officeDocument/2006/relationships/hyperlink" Target="mailto:obslugaprasowa@stat.gov.pl" TargetMode="External"/><Relationship Id="rId31" Type="http://schemas.openxmlformats.org/officeDocument/2006/relationships/hyperlink" Target="http://stat.gov.pl/en/metainformations/glossary/terms-used-in-official-statistics/563,term.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2.xml"/><Relationship Id="rId22" Type="http://schemas.openxmlformats.org/officeDocument/2006/relationships/image" Target="media/image8.png"/><Relationship Id="rId27" Type="http://schemas.openxmlformats.org/officeDocument/2006/relationships/hyperlink" Target="http://stat.gov.pl/en/metainformations/glossary/terms-used-in-official-statistics/6,term.html" TargetMode="External"/><Relationship Id="rId30" Type="http://schemas.openxmlformats.org/officeDocument/2006/relationships/hyperlink" Target="http://stat.gov.pl/en/metainformations/glossary/terms-used-in-official-statistics/364,term.html" TargetMode="External"/><Relationship Id="rId35" Type="http://schemas.openxmlformats.org/officeDocument/2006/relationships/theme" Target="theme/theme1.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jpeg"/><Relationship Id="rId4" Type="http://schemas.openxmlformats.org/officeDocument/2006/relationships/image" Target="media/image6.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mfgus01a\d09\W6\Rok%202018\Notyfikacja%2023-04-2018\wykres%20i%20dane1_%20notyfikacja-23.04.2018_english%20.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cmfgus01a\d09\W6\Rok%202018\Notyfikacja%2023-04-2018\wykres%20i%20dane1_%20notyfikacja-23.04.2018_english%20.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601024076891343E-2"/>
          <c:y val="0.15005853699174515"/>
          <c:w val="0.85185957586519334"/>
          <c:h val="0.53148959288209086"/>
        </c:manualLayout>
      </c:layout>
      <c:lineChart>
        <c:grouping val="standard"/>
        <c:varyColors val="0"/>
        <c:ser>
          <c:idx val="0"/>
          <c:order val="0"/>
          <c:tx>
            <c:strRef>
              <c:f>'PKB1'!$A$3</c:f>
              <c:strCache>
                <c:ptCount val="1"/>
                <c:pt idx="0">
                  <c:v>Seasonally adjusted GDP</c:v>
                </c:pt>
              </c:strCache>
            </c:strRef>
          </c:tx>
          <c:spPr>
            <a:ln w="38100">
              <a:solidFill>
                <a:srgbClr val="009AA6"/>
              </a:solidFill>
            </a:ln>
          </c:spPr>
          <c:marker>
            <c:symbol val="none"/>
          </c:marker>
          <c:cat>
            <c:strRef>
              <c:f>'PKB1'!$B$2:$M$2</c:f>
              <c:strCache>
                <c:ptCount val="12"/>
                <c:pt idx="0">
                  <c:v>Q1
2015</c:v>
                </c:pt>
                <c:pt idx="1">
                  <c:v>Q2
2015</c:v>
                </c:pt>
                <c:pt idx="2">
                  <c:v>Q3
2015</c:v>
                </c:pt>
                <c:pt idx="3">
                  <c:v>Q4
2015</c:v>
                </c:pt>
                <c:pt idx="4">
                  <c:v>Q1
2016</c:v>
                </c:pt>
                <c:pt idx="5">
                  <c:v>Q2
2016</c:v>
                </c:pt>
                <c:pt idx="6">
                  <c:v>Q3
2016</c:v>
                </c:pt>
                <c:pt idx="7">
                  <c:v>Q4
2016</c:v>
                </c:pt>
                <c:pt idx="8">
                  <c:v>Q1
2017</c:v>
                </c:pt>
                <c:pt idx="9">
                  <c:v>Q2
2017</c:v>
                </c:pt>
                <c:pt idx="10">
                  <c:v>Q3
2017</c:v>
                </c:pt>
                <c:pt idx="11">
                  <c:v>Q4
2017</c:v>
                </c:pt>
              </c:strCache>
            </c:strRef>
          </c:cat>
          <c:val>
            <c:numRef>
              <c:f>'PKB1'!$B$3:$M$3</c:f>
              <c:numCache>
                <c:formatCode>0.0</c:formatCode>
                <c:ptCount val="12"/>
                <c:pt idx="0">
                  <c:v>103.9</c:v>
                </c:pt>
                <c:pt idx="1">
                  <c:v>103.4</c:v>
                </c:pt>
                <c:pt idx="2">
                  <c:v>103.7</c:v>
                </c:pt>
                <c:pt idx="3">
                  <c:v>104.3</c:v>
                </c:pt>
                <c:pt idx="4">
                  <c:v>102.9</c:v>
                </c:pt>
                <c:pt idx="5">
                  <c:v>103.4</c:v>
                </c:pt>
                <c:pt idx="6">
                  <c:v>102.4</c:v>
                </c:pt>
                <c:pt idx="7">
                  <c:v>103.2</c:v>
                </c:pt>
                <c:pt idx="8">
                  <c:v>104.6</c:v>
                </c:pt>
                <c:pt idx="9">
                  <c:v>104.2</c:v>
                </c:pt>
                <c:pt idx="10">
                  <c:v>105.4</c:v>
                </c:pt>
                <c:pt idx="11">
                  <c:v>104.3</c:v>
                </c:pt>
              </c:numCache>
            </c:numRef>
          </c:val>
          <c:smooth val="0"/>
        </c:ser>
        <c:ser>
          <c:idx val="1"/>
          <c:order val="1"/>
          <c:tx>
            <c:strRef>
              <c:f>'PKB1'!$A$4</c:f>
              <c:strCache>
                <c:ptCount val="1"/>
                <c:pt idx="0">
                  <c:v>Seasonally unadjusted</c:v>
                </c:pt>
              </c:strCache>
            </c:strRef>
          </c:tx>
          <c:spPr>
            <a:ln w="38100">
              <a:solidFill>
                <a:srgbClr val="001D77"/>
              </a:solidFill>
            </a:ln>
          </c:spPr>
          <c:marker>
            <c:symbol val="none"/>
          </c:marker>
          <c:cat>
            <c:strRef>
              <c:f>'PKB1'!$B$2:$M$2</c:f>
              <c:strCache>
                <c:ptCount val="12"/>
                <c:pt idx="0">
                  <c:v>Q1
2015</c:v>
                </c:pt>
                <c:pt idx="1">
                  <c:v>Q2
2015</c:v>
                </c:pt>
                <c:pt idx="2">
                  <c:v>Q3
2015</c:v>
                </c:pt>
                <c:pt idx="3">
                  <c:v>Q4
2015</c:v>
                </c:pt>
                <c:pt idx="4">
                  <c:v>Q1
2016</c:v>
                </c:pt>
                <c:pt idx="5">
                  <c:v>Q2
2016</c:v>
                </c:pt>
                <c:pt idx="6">
                  <c:v>Q3
2016</c:v>
                </c:pt>
                <c:pt idx="7">
                  <c:v>Q4
2016</c:v>
                </c:pt>
                <c:pt idx="8">
                  <c:v>Q1
2017</c:v>
                </c:pt>
                <c:pt idx="9">
                  <c:v>Q2
2017</c:v>
                </c:pt>
                <c:pt idx="10">
                  <c:v>Q3
2017</c:v>
                </c:pt>
                <c:pt idx="11">
                  <c:v>Q4
2017</c:v>
                </c:pt>
              </c:strCache>
            </c:strRef>
          </c:cat>
          <c:val>
            <c:numRef>
              <c:f>'PKB1'!$B$4:$M$4</c:f>
              <c:numCache>
                <c:formatCode>0.0</c:formatCode>
                <c:ptCount val="12"/>
                <c:pt idx="0">
                  <c:v>103.8</c:v>
                </c:pt>
                <c:pt idx="1">
                  <c:v>103.3</c:v>
                </c:pt>
                <c:pt idx="2">
                  <c:v>103.6</c:v>
                </c:pt>
                <c:pt idx="3">
                  <c:v>104.6</c:v>
                </c:pt>
                <c:pt idx="4">
                  <c:v>103.1</c:v>
                </c:pt>
                <c:pt idx="5">
                  <c:v>103.4</c:v>
                </c:pt>
                <c:pt idx="6">
                  <c:v>102.7</c:v>
                </c:pt>
                <c:pt idx="7">
                  <c:v>102.7</c:v>
                </c:pt>
                <c:pt idx="8">
                  <c:v>104.4</c:v>
                </c:pt>
                <c:pt idx="9">
                  <c:v>104</c:v>
                </c:pt>
                <c:pt idx="10">
                  <c:v>105.2</c:v>
                </c:pt>
                <c:pt idx="11">
                  <c:v>104.9</c:v>
                </c:pt>
              </c:numCache>
            </c:numRef>
          </c:val>
          <c:smooth val="0"/>
        </c:ser>
        <c:dLbls>
          <c:showLegendKey val="0"/>
          <c:showVal val="0"/>
          <c:showCatName val="0"/>
          <c:showSerName val="0"/>
          <c:showPercent val="0"/>
          <c:showBubbleSize val="0"/>
        </c:dLbls>
        <c:smooth val="0"/>
        <c:axId val="658016064"/>
        <c:axId val="658014432"/>
      </c:lineChart>
      <c:dateAx>
        <c:axId val="658016064"/>
        <c:scaling>
          <c:orientation val="minMax"/>
        </c:scaling>
        <c:delete val="0"/>
        <c:axPos val="b"/>
        <c:numFmt formatCode="General" sourceLinked="1"/>
        <c:majorTickMark val="out"/>
        <c:minorTickMark val="none"/>
        <c:tickLblPos val="nextTo"/>
        <c:txPr>
          <a:bodyPr rot="0" vert="horz"/>
          <a:lstStyle/>
          <a:p>
            <a:pPr>
              <a:defRPr sz="900" b="0" i="0" u="none" strike="noStrike" baseline="0">
                <a:solidFill>
                  <a:srgbClr val="000000"/>
                </a:solidFill>
                <a:latin typeface="Fira Sans" panose="020B0503050000020004" pitchFamily="34" charset="0"/>
                <a:ea typeface="Fira Sans" panose="020B0503050000020004" pitchFamily="34" charset="0"/>
                <a:cs typeface="Calibri"/>
              </a:defRPr>
            </a:pPr>
            <a:endParaRPr lang="pl-PL"/>
          </a:p>
        </c:txPr>
        <c:crossAx val="658014432"/>
        <c:crosses val="autoZero"/>
        <c:auto val="0"/>
        <c:lblOffset val="100"/>
        <c:baseTimeUnit val="days"/>
      </c:dateAx>
      <c:valAx>
        <c:axId val="658014432"/>
        <c:scaling>
          <c:orientation val="minMax"/>
          <c:max val="106"/>
          <c:min val="100"/>
        </c:scaling>
        <c:delete val="0"/>
        <c:axPos val="l"/>
        <c:majorGridlines/>
        <c:numFmt formatCode="#,##0.0" sourceLinked="0"/>
        <c:majorTickMark val="none"/>
        <c:minorTickMark val="none"/>
        <c:tickLblPos val="nextTo"/>
        <c:spPr>
          <a:ln w="9525">
            <a:noFill/>
          </a:ln>
        </c:spPr>
        <c:txPr>
          <a:bodyPr rot="0" vert="horz"/>
          <a:lstStyle/>
          <a:p>
            <a:pPr>
              <a:defRPr sz="900" b="0" i="0" u="none" strike="noStrike" baseline="0">
                <a:solidFill>
                  <a:srgbClr val="000000"/>
                </a:solidFill>
                <a:latin typeface="Fira Sans" panose="020B0503050000020004" pitchFamily="34" charset="0"/>
                <a:ea typeface="Fira Sans" panose="020B0503050000020004" pitchFamily="34" charset="0"/>
                <a:cs typeface="Calibri"/>
              </a:defRPr>
            </a:pPr>
            <a:endParaRPr lang="pl-PL"/>
          </a:p>
        </c:txPr>
        <c:crossAx val="658016064"/>
        <c:crosses val="autoZero"/>
        <c:crossBetween val="midCat"/>
        <c:majorUnit val="1"/>
      </c:valAx>
    </c:plotArea>
    <c:legend>
      <c:legendPos val="b"/>
      <c:legendEntry>
        <c:idx val="0"/>
        <c:txPr>
          <a:bodyPr/>
          <a:lstStyle/>
          <a:p>
            <a:pPr>
              <a:defRPr sz="845" b="0" i="0" u="none" strike="noStrike" baseline="0">
                <a:solidFill>
                  <a:srgbClr val="000000"/>
                </a:solidFill>
                <a:latin typeface="Calibri"/>
                <a:ea typeface="Calibri"/>
                <a:cs typeface="Calibri"/>
              </a:defRPr>
            </a:pPr>
            <a:endParaRPr lang="pl-PL"/>
          </a:p>
        </c:txPr>
      </c:legendEntry>
      <c:legendEntry>
        <c:idx val="1"/>
        <c:txPr>
          <a:bodyPr/>
          <a:lstStyle/>
          <a:p>
            <a:pPr>
              <a:defRPr sz="845" b="0" i="0" u="none" strike="noStrike" baseline="0">
                <a:solidFill>
                  <a:srgbClr val="000000"/>
                </a:solidFill>
                <a:latin typeface="Calibri"/>
                <a:ea typeface="Calibri"/>
                <a:cs typeface="Calibri"/>
              </a:defRPr>
            </a:pPr>
            <a:endParaRPr lang="pl-PL"/>
          </a:p>
        </c:txPr>
      </c:legendEntry>
      <c:layout>
        <c:manualLayout>
          <c:xMode val="edge"/>
          <c:yMode val="edge"/>
          <c:x val="2.3543095760372949E-2"/>
          <c:y val="0.82042891697361364"/>
          <c:w val="0.97028431911127389"/>
          <c:h val="5.3576050518437612E-2"/>
        </c:manualLayout>
      </c:layout>
      <c:overlay val="0"/>
      <c:txPr>
        <a:bodyPr/>
        <a:lstStyle/>
        <a:p>
          <a:pPr>
            <a:defRPr sz="775" b="0" i="0" u="none" strike="noStrike" baseline="0">
              <a:solidFill>
                <a:srgbClr val="000000"/>
              </a:solidFill>
              <a:latin typeface="Calibri"/>
              <a:ea typeface="Calibri"/>
              <a:cs typeface="Calibri"/>
            </a:defRPr>
          </a:pPr>
          <a:endParaRPr lang="pl-PL"/>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pl-PL"/>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531188453029417E-2"/>
          <c:y val="0.1458867982044374"/>
          <c:w val="0.91723609630408542"/>
          <c:h val="0.59517401432956996"/>
        </c:manualLayout>
      </c:layout>
      <c:barChart>
        <c:barDir val="col"/>
        <c:grouping val="clustered"/>
        <c:varyColors val="0"/>
        <c:ser>
          <c:idx val="0"/>
          <c:order val="0"/>
          <c:tx>
            <c:strRef>
              <c:f>'PKB1'!$A$5</c:f>
              <c:strCache>
                <c:ptCount val="1"/>
                <c:pt idx="0">
                  <c:v>Seasonally adjusted GDP</c:v>
                </c:pt>
              </c:strCache>
            </c:strRef>
          </c:tx>
          <c:spPr>
            <a:solidFill>
              <a:srgbClr val="009AA6"/>
            </a:solidFill>
            <a:ln w="15875" cmpd="sng">
              <a:noFill/>
            </a:ln>
          </c:spPr>
          <c:invertIfNegative val="0"/>
          <c:dPt>
            <c:idx val="1"/>
            <c:invertIfNegative val="0"/>
            <c:bubble3D val="0"/>
            <c:spPr>
              <a:solidFill>
                <a:srgbClr val="009AA6"/>
              </a:solidFill>
              <a:ln w="15875" cap="sq" cmpd="sng">
                <a:noFill/>
              </a:ln>
            </c:spPr>
          </c:dPt>
          <c:cat>
            <c:strRef>
              <c:f>'PKB1'!$B$2:$M$2</c:f>
              <c:strCache>
                <c:ptCount val="12"/>
                <c:pt idx="0">
                  <c:v>Q1
2015</c:v>
                </c:pt>
                <c:pt idx="1">
                  <c:v>Q2
2015</c:v>
                </c:pt>
                <c:pt idx="2">
                  <c:v>Q3
2015</c:v>
                </c:pt>
                <c:pt idx="3">
                  <c:v>Q4
2015</c:v>
                </c:pt>
                <c:pt idx="4">
                  <c:v>Q1
2016</c:v>
                </c:pt>
                <c:pt idx="5">
                  <c:v>Q2
2016</c:v>
                </c:pt>
                <c:pt idx="6">
                  <c:v>Q3
2016</c:v>
                </c:pt>
                <c:pt idx="7">
                  <c:v>Q4
2016</c:v>
                </c:pt>
                <c:pt idx="8">
                  <c:v>Q1
2017</c:v>
                </c:pt>
                <c:pt idx="9">
                  <c:v>Q2
2017</c:v>
                </c:pt>
                <c:pt idx="10">
                  <c:v>Q3
2017</c:v>
                </c:pt>
                <c:pt idx="11">
                  <c:v>Q4
2017</c:v>
                </c:pt>
              </c:strCache>
            </c:strRef>
          </c:cat>
          <c:val>
            <c:numRef>
              <c:f>'PKB1'!$B$5:$M$5</c:f>
              <c:numCache>
                <c:formatCode>0.0</c:formatCode>
                <c:ptCount val="12"/>
                <c:pt idx="0">
                  <c:v>101.3</c:v>
                </c:pt>
                <c:pt idx="1">
                  <c:v>100.7</c:v>
                </c:pt>
                <c:pt idx="2">
                  <c:v>101.2</c:v>
                </c:pt>
                <c:pt idx="3">
                  <c:v>101.1</c:v>
                </c:pt>
                <c:pt idx="4">
                  <c:v>99.9</c:v>
                </c:pt>
                <c:pt idx="5">
                  <c:v>101.2</c:v>
                </c:pt>
                <c:pt idx="6">
                  <c:v>100.2</c:v>
                </c:pt>
                <c:pt idx="7">
                  <c:v>101.9</c:v>
                </c:pt>
                <c:pt idx="8">
                  <c:v>101.3</c:v>
                </c:pt>
                <c:pt idx="9">
                  <c:v>100.8</c:v>
                </c:pt>
                <c:pt idx="10">
                  <c:v>101.3</c:v>
                </c:pt>
                <c:pt idx="11">
                  <c:v>100.9</c:v>
                </c:pt>
              </c:numCache>
            </c:numRef>
          </c:val>
        </c:ser>
        <c:dLbls>
          <c:showLegendKey val="0"/>
          <c:showVal val="0"/>
          <c:showCatName val="0"/>
          <c:showSerName val="0"/>
          <c:showPercent val="0"/>
          <c:showBubbleSize val="0"/>
        </c:dLbls>
        <c:gapWidth val="150"/>
        <c:axId val="658008448"/>
        <c:axId val="658013344"/>
      </c:barChart>
      <c:catAx>
        <c:axId val="658008448"/>
        <c:scaling>
          <c:orientation val="minMax"/>
        </c:scaling>
        <c:delete val="0"/>
        <c:axPos val="b"/>
        <c:numFmt formatCode="General" sourceLinked="1"/>
        <c:majorTickMark val="out"/>
        <c:minorTickMark val="none"/>
        <c:tickLblPos val="low"/>
        <c:txPr>
          <a:bodyPr rot="0" vert="horz"/>
          <a:lstStyle/>
          <a:p>
            <a:pPr>
              <a:defRPr sz="900" b="0" i="0" u="none" strike="noStrike" baseline="0">
                <a:solidFill>
                  <a:srgbClr val="000000"/>
                </a:solidFill>
                <a:latin typeface="Fira Sans" panose="020B0503050000020004" pitchFamily="34" charset="0"/>
                <a:ea typeface="Fira Sans" panose="020B0503050000020004" pitchFamily="34" charset="0"/>
                <a:cs typeface="Calibri"/>
              </a:defRPr>
            </a:pPr>
            <a:endParaRPr lang="pl-PL"/>
          </a:p>
        </c:txPr>
        <c:crossAx val="658013344"/>
        <c:crossesAt val="100"/>
        <c:auto val="1"/>
        <c:lblAlgn val="ctr"/>
        <c:lblOffset val="200"/>
        <c:noMultiLvlLbl val="0"/>
      </c:catAx>
      <c:valAx>
        <c:axId val="658013344"/>
        <c:scaling>
          <c:orientation val="minMax"/>
          <c:max val="102"/>
          <c:min val="99.5"/>
        </c:scaling>
        <c:delete val="0"/>
        <c:axPos val="l"/>
        <c:majorGridlines/>
        <c:numFmt formatCode="#,##0.0" sourceLinked="0"/>
        <c:majorTickMark val="none"/>
        <c:minorTickMark val="none"/>
        <c:tickLblPos val="nextTo"/>
        <c:spPr>
          <a:ln w="9525">
            <a:noFill/>
          </a:ln>
        </c:spPr>
        <c:txPr>
          <a:bodyPr rot="0" vert="horz"/>
          <a:lstStyle/>
          <a:p>
            <a:pPr>
              <a:defRPr sz="900" b="0" i="0" u="none" strike="noStrike" baseline="0">
                <a:solidFill>
                  <a:srgbClr val="000000"/>
                </a:solidFill>
                <a:latin typeface="Fira Sans" panose="020B0503050000020004" pitchFamily="34" charset="0"/>
                <a:ea typeface="Fira Sans" panose="020B0503050000020004" pitchFamily="34" charset="0"/>
                <a:cs typeface="Calibri"/>
              </a:defRPr>
            </a:pPr>
            <a:endParaRPr lang="pl-PL"/>
          </a:p>
        </c:txPr>
        <c:crossAx val="658008448"/>
        <c:crosses val="autoZero"/>
        <c:crossBetween val="between"/>
      </c:valAx>
    </c:plotArea>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pl-PL"/>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0.13854</cdr:x>
      <cdr:y>0.83654</cdr:y>
    </cdr:from>
    <cdr:to>
      <cdr:x>0.22134</cdr:x>
      <cdr:y>0.89103</cdr:y>
    </cdr:to>
    <cdr:sp macro="" textlink="">
      <cdr:nvSpPr>
        <cdr:cNvPr id="2" name="pole tekstowe 1"/>
        <cdr:cNvSpPr txBox="1"/>
      </cdr:nvSpPr>
      <cdr:spPr>
        <a:xfrm xmlns:a="http://schemas.openxmlformats.org/drawingml/2006/main">
          <a:off x="828675" y="2486025"/>
          <a:ext cx="495300" cy="1619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a:p>
      </cdr:txBody>
    </cdr:sp>
  </cdr:relSizeAnchor>
  <cdr:relSizeAnchor xmlns:cdr="http://schemas.openxmlformats.org/drawingml/2006/chartDrawing">
    <cdr:from>
      <cdr:x>0.12135</cdr:x>
      <cdr:y>0.84615</cdr:y>
    </cdr:from>
    <cdr:to>
      <cdr:x>0.15143</cdr:x>
      <cdr:y>0.91369</cdr:y>
    </cdr:to>
    <cdr:sp macro="" textlink="">
      <cdr:nvSpPr>
        <cdr:cNvPr id="4" name="pole tekstowe 3"/>
        <cdr:cNvSpPr txBox="1"/>
      </cdr:nvSpPr>
      <cdr:spPr>
        <a:xfrm xmlns:a="http://schemas.openxmlformats.org/drawingml/2006/main">
          <a:off x="745245" y="3191593"/>
          <a:ext cx="184731" cy="254745"/>
        </a:xfrm>
        <a:prstGeom xmlns:a="http://schemas.openxmlformats.org/drawingml/2006/main" prst="rect">
          <a:avLst/>
        </a:prstGeom>
      </cdr:spPr>
      <cdr:txBody>
        <a:bodyPr xmlns:a="http://schemas.openxmlformats.org/drawingml/2006/main" vertOverflow="clip" wrap="none" tIns="36000" rtlCol="0">
          <a:spAutoFit/>
        </a:bodyPr>
        <a:lstStyle xmlns:a="http://schemas.openxmlformats.org/drawingml/2006/main"/>
        <a:p xmlns:a="http://schemas.openxmlformats.org/drawingml/2006/main">
          <a:endParaRPr lang="pl-PL"/>
        </a:p>
      </cdr:txBody>
    </cdr:sp>
  </cdr:relSizeAnchor>
  <cdr:relSizeAnchor xmlns:cdr="http://schemas.openxmlformats.org/drawingml/2006/chartDrawing">
    <cdr:from>
      <cdr:x>0.13854</cdr:x>
      <cdr:y>0.83654</cdr:y>
    </cdr:from>
    <cdr:to>
      <cdr:x>0.22134</cdr:x>
      <cdr:y>0.89103</cdr:y>
    </cdr:to>
    <cdr:sp macro="" textlink="">
      <cdr:nvSpPr>
        <cdr:cNvPr id="3" name="pole tekstowe 1"/>
        <cdr:cNvSpPr txBox="1"/>
      </cdr:nvSpPr>
      <cdr:spPr>
        <a:xfrm xmlns:a="http://schemas.openxmlformats.org/drawingml/2006/main">
          <a:off x="828675" y="2486025"/>
          <a:ext cx="495300" cy="1619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a:p>
      </cdr:txBody>
    </cdr:sp>
  </cdr:relSizeAnchor>
  <cdr:relSizeAnchor xmlns:cdr="http://schemas.openxmlformats.org/drawingml/2006/chartDrawing">
    <cdr:from>
      <cdr:x>0.12135</cdr:x>
      <cdr:y>0.84615</cdr:y>
    </cdr:from>
    <cdr:to>
      <cdr:x>0.15142</cdr:x>
      <cdr:y>0.91235</cdr:y>
    </cdr:to>
    <cdr:sp macro="" textlink="">
      <cdr:nvSpPr>
        <cdr:cNvPr id="5" name="pole tekstowe 3"/>
        <cdr:cNvSpPr txBox="1"/>
      </cdr:nvSpPr>
      <cdr:spPr>
        <a:xfrm xmlns:a="http://schemas.openxmlformats.org/drawingml/2006/main">
          <a:off x="745529" y="3256070"/>
          <a:ext cx="184731" cy="254745"/>
        </a:xfrm>
        <a:prstGeom xmlns:a="http://schemas.openxmlformats.org/drawingml/2006/main" prst="rect">
          <a:avLst/>
        </a:prstGeom>
      </cdr:spPr>
      <cdr:txBody>
        <a:bodyPr xmlns:a="http://schemas.openxmlformats.org/drawingml/2006/main" vertOverflow="clip" wrap="none" tIns="36000" rtlCol="0">
          <a:spAutoFit/>
        </a:bodyPr>
        <a:lstStyle xmlns:a="http://schemas.openxmlformats.org/drawingml/2006/main"/>
        <a:p xmlns:a="http://schemas.openxmlformats.org/drawingml/2006/main">
          <a:endParaRPr lang="pl-PL"/>
        </a:p>
      </cdr:txBody>
    </cdr:sp>
  </cdr:relSizeAnchor>
</c:userShapes>
</file>

<file path=word/drawings/drawing2.xml><?xml version="1.0" encoding="utf-8"?>
<c:userShapes xmlns:c="http://schemas.openxmlformats.org/drawingml/2006/chart">
  <cdr:relSizeAnchor xmlns:cdr="http://schemas.openxmlformats.org/drawingml/2006/chartDrawing">
    <cdr:from>
      <cdr:x>0.13854</cdr:x>
      <cdr:y>0.83654</cdr:y>
    </cdr:from>
    <cdr:to>
      <cdr:x>0.22134</cdr:x>
      <cdr:y>0.89103</cdr:y>
    </cdr:to>
    <cdr:sp macro="" textlink="">
      <cdr:nvSpPr>
        <cdr:cNvPr id="2" name="pole tekstowe 1"/>
        <cdr:cNvSpPr txBox="1"/>
      </cdr:nvSpPr>
      <cdr:spPr>
        <a:xfrm xmlns:a="http://schemas.openxmlformats.org/drawingml/2006/main">
          <a:off x="828675" y="2486025"/>
          <a:ext cx="495300" cy="1619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a:p>
      </cdr:txBody>
    </cdr:sp>
  </cdr:relSizeAnchor>
  <cdr:relSizeAnchor xmlns:cdr="http://schemas.openxmlformats.org/drawingml/2006/chartDrawing">
    <cdr:from>
      <cdr:x>0.12442</cdr:x>
      <cdr:y>0.83974</cdr:y>
    </cdr:from>
    <cdr:to>
      <cdr:x>0.22734</cdr:x>
      <cdr:y>0.91667</cdr:y>
    </cdr:to>
    <cdr:sp macro="" textlink="">
      <cdr:nvSpPr>
        <cdr:cNvPr id="3" name="pole tekstowe 2"/>
        <cdr:cNvSpPr txBox="1"/>
      </cdr:nvSpPr>
      <cdr:spPr>
        <a:xfrm xmlns:a="http://schemas.openxmlformats.org/drawingml/2006/main">
          <a:off x="771526" y="2495551"/>
          <a:ext cx="638175"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a:p>
      </cdr:txBody>
    </cdr:sp>
  </cdr:relSizeAnchor>
  <cdr:relSizeAnchor xmlns:cdr="http://schemas.openxmlformats.org/drawingml/2006/chartDrawing">
    <cdr:from>
      <cdr:x>0.12135</cdr:x>
      <cdr:y>0.84615</cdr:y>
    </cdr:from>
    <cdr:to>
      <cdr:x>0.15139</cdr:x>
      <cdr:y>0.91369</cdr:y>
    </cdr:to>
    <cdr:sp macro="" textlink="">
      <cdr:nvSpPr>
        <cdr:cNvPr id="4" name="pole tekstowe 3"/>
        <cdr:cNvSpPr txBox="1"/>
      </cdr:nvSpPr>
      <cdr:spPr>
        <a:xfrm xmlns:a="http://schemas.openxmlformats.org/drawingml/2006/main">
          <a:off x="746259" y="3191593"/>
          <a:ext cx="184731" cy="254745"/>
        </a:xfrm>
        <a:prstGeom xmlns:a="http://schemas.openxmlformats.org/drawingml/2006/main" prst="rect">
          <a:avLst/>
        </a:prstGeom>
      </cdr:spPr>
      <cdr:txBody>
        <a:bodyPr xmlns:a="http://schemas.openxmlformats.org/drawingml/2006/main" vertOverflow="clip" wrap="none" tIns="36000" rtlCol="0">
          <a:spAutoFit/>
        </a:bodyPr>
        <a:lstStyle xmlns:a="http://schemas.openxmlformats.org/drawingml/2006/main"/>
        <a:p xmlns:a="http://schemas.openxmlformats.org/drawingml/2006/main">
          <a:endParaRPr lang="pl-PL"/>
        </a:p>
      </cdr:txBody>
    </cdr:sp>
  </cdr:relSizeAnchor>
  <cdr:relSizeAnchor xmlns:cdr="http://schemas.openxmlformats.org/drawingml/2006/chartDrawing">
    <cdr:from>
      <cdr:x>0.13854</cdr:x>
      <cdr:y>0.83654</cdr:y>
    </cdr:from>
    <cdr:to>
      <cdr:x>0.22134</cdr:x>
      <cdr:y>0.89103</cdr:y>
    </cdr:to>
    <cdr:sp macro="" textlink="">
      <cdr:nvSpPr>
        <cdr:cNvPr id="5" name="pole tekstowe 1"/>
        <cdr:cNvSpPr txBox="1"/>
      </cdr:nvSpPr>
      <cdr:spPr>
        <a:xfrm xmlns:a="http://schemas.openxmlformats.org/drawingml/2006/main">
          <a:off x="828675" y="2486025"/>
          <a:ext cx="495300" cy="1619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a:p>
      </cdr:txBody>
    </cdr:sp>
  </cdr:relSizeAnchor>
  <cdr:relSizeAnchor xmlns:cdr="http://schemas.openxmlformats.org/drawingml/2006/chartDrawing">
    <cdr:from>
      <cdr:x>0.12442</cdr:x>
      <cdr:y>0.83974</cdr:y>
    </cdr:from>
    <cdr:to>
      <cdr:x>0.22734</cdr:x>
      <cdr:y>0.91667</cdr:y>
    </cdr:to>
    <cdr:sp macro="" textlink="">
      <cdr:nvSpPr>
        <cdr:cNvPr id="7" name="pole tekstowe 2"/>
        <cdr:cNvSpPr txBox="1"/>
      </cdr:nvSpPr>
      <cdr:spPr>
        <a:xfrm xmlns:a="http://schemas.openxmlformats.org/drawingml/2006/main">
          <a:off x="771526" y="2495551"/>
          <a:ext cx="638175"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a:p>
      </cdr:txBody>
    </cdr:sp>
  </cdr:relSizeAnchor>
  <cdr:relSizeAnchor xmlns:cdr="http://schemas.openxmlformats.org/drawingml/2006/chartDrawing">
    <cdr:from>
      <cdr:x>0.12135</cdr:x>
      <cdr:y>0.84615</cdr:y>
    </cdr:from>
    <cdr:to>
      <cdr:x>0.15142</cdr:x>
      <cdr:y>0.91235</cdr:y>
    </cdr:to>
    <cdr:sp macro="" textlink="">
      <cdr:nvSpPr>
        <cdr:cNvPr id="8" name="pole tekstowe 3"/>
        <cdr:cNvSpPr txBox="1"/>
      </cdr:nvSpPr>
      <cdr:spPr>
        <a:xfrm xmlns:a="http://schemas.openxmlformats.org/drawingml/2006/main">
          <a:off x="745529" y="3256070"/>
          <a:ext cx="184731" cy="254745"/>
        </a:xfrm>
        <a:prstGeom xmlns:a="http://schemas.openxmlformats.org/drawingml/2006/main" prst="rect">
          <a:avLst/>
        </a:prstGeom>
      </cdr:spPr>
      <cdr:txBody>
        <a:bodyPr xmlns:a="http://schemas.openxmlformats.org/drawingml/2006/main" vertOverflow="clip" wrap="none" tIns="36000" rtlCol="0">
          <a:spAutoFit/>
        </a:bodyPr>
        <a:lstStyle xmlns:a="http://schemas.openxmlformats.org/drawingml/2006/main"/>
        <a:p xmlns:a="http://schemas.openxmlformats.org/drawingml/2006/main">
          <a:endParaRPr lang="pl-PL"/>
        </a:p>
      </cdr:txBody>
    </cdr:sp>
  </cdr:relSizeAnchor>
  <cdr:relSizeAnchor xmlns:cdr="http://schemas.openxmlformats.org/drawingml/2006/chartDrawing">
    <cdr:from>
      <cdr:x>0.13854</cdr:x>
      <cdr:y>0.83654</cdr:y>
    </cdr:from>
    <cdr:to>
      <cdr:x>0.22134</cdr:x>
      <cdr:y>0.89103</cdr:y>
    </cdr:to>
    <cdr:sp macro="" textlink="">
      <cdr:nvSpPr>
        <cdr:cNvPr id="9" name="pole tekstowe 1"/>
        <cdr:cNvSpPr txBox="1"/>
      </cdr:nvSpPr>
      <cdr:spPr>
        <a:xfrm xmlns:a="http://schemas.openxmlformats.org/drawingml/2006/main">
          <a:off x="828675" y="2486025"/>
          <a:ext cx="495300" cy="1619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a:p>
      </cdr:txBody>
    </cdr:sp>
  </cdr:relSizeAnchor>
  <cdr:relSizeAnchor xmlns:cdr="http://schemas.openxmlformats.org/drawingml/2006/chartDrawing">
    <cdr:from>
      <cdr:x>0.12442</cdr:x>
      <cdr:y>0.83974</cdr:y>
    </cdr:from>
    <cdr:to>
      <cdr:x>0.22734</cdr:x>
      <cdr:y>0.91667</cdr:y>
    </cdr:to>
    <cdr:sp macro="" textlink="">
      <cdr:nvSpPr>
        <cdr:cNvPr id="10" name="pole tekstowe 2"/>
        <cdr:cNvSpPr txBox="1"/>
      </cdr:nvSpPr>
      <cdr:spPr>
        <a:xfrm xmlns:a="http://schemas.openxmlformats.org/drawingml/2006/main">
          <a:off x="771526" y="2495551"/>
          <a:ext cx="638175"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a:p>
      </cdr:txBody>
    </cdr:sp>
  </cdr:relSizeAnchor>
  <cdr:relSizeAnchor xmlns:cdr="http://schemas.openxmlformats.org/drawingml/2006/chartDrawing">
    <cdr:from>
      <cdr:x>0.12135</cdr:x>
      <cdr:y>0.84615</cdr:y>
    </cdr:from>
    <cdr:to>
      <cdr:x>0.15142</cdr:x>
      <cdr:y>0.91235</cdr:y>
    </cdr:to>
    <cdr:sp macro="" textlink="">
      <cdr:nvSpPr>
        <cdr:cNvPr id="11" name="pole tekstowe 3"/>
        <cdr:cNvSpPr txBox="1"/>
      </cdr:nvSpPr>
      <cdr:spPr>
        <a:xfrm xmlns:a="http://schemas.openxmlformats.org/drawingml/2006/main">
          <a:off x="745529" y="3256070"/>
          <a:ext cx="184731" cy="254745"/>
        </a:xfrm>
        <a:prstGeom xmlns:a="http://schemas.openxmlformats.org/drawingml/2006/main" prst="rect">
          <a:avLst/>
        </a:prstGeom>
      </cdr:spPr>
      <cdr:txBody>
        <a:bodyPr xmlns:a="http://schemas.openxmlformats.org/drawingml/2006/main" vertOverflow="clip" wrap="none" tIns="36000" rtlCol="0">
          <a:spAutoFit/>
        </a:bodyPr>
        <a:lstStyle xmlns:a="http://schemas.openxmlformats.org/drawingml/2006/main"/>
        <a:p xmlns:a="http://schemas.openxmlformats.org/drawingml/2006/main">
          <a:endParaRPr lang="pl-PL"/>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0" ma:contentTypeDescription="Utwórz nowy dokument." ma:contentTypeScope="" ma:versionID="862468e506de763a75f0c99d3ddc06de">
  <xsd:schema xmlns:xsd="http://www.w3.org/2001/XMLSchema" xmlns:xs="http://www.w3.org/2001/XMLSchema" xmlns:p="http://schemas.microsoft.com/office/2006/metadata/properties" targetNamespace="http://schemas.microsoft.com/office/2006/metadata/properties" ma:root="true" ma:fieldsID="b2fdb080088ddf1bdd98b8e55b33ddc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7796EB-7793-4EAE-9008-93798DC6CD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F0CA8B5C-31D1-44D8-BAA2-D57C9058BEC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FC88ACA-9FE1-458C-B959-E2D15BF0DA96}">
  <ds:schemaRefs>
    <ds:schemaRef ds:uri="http://schemas.microsoft.com/sharepoint/v3/contenttype/forms"/>
  </ds:schemaRefs>
</ds:datastoreItem>
</file>

<file path=customXml/itemProps4.xml><?xml version="1.0" encoding="utf-8"?>
<ds:datastoreItem xmlns:ds="http://schemas.openxmlformats.org/officeDocument/2006/customXml" ds:itemID="{ADA23A25-A03E-482F-8D68-D7439B6318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776</Words>
  <Characters>4658</Characters>
  <Application>Microsoft Office Word</Application>
  <DocSecurity>0</DocSecurity>
  <Lines>38</Lines>
  <Paragraphs>10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5424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Koniecki Krzysztof</dc:creator>
  <cp:keywords/>
  <dc:description/>
  <cp:lastModifiedBy>Żołynia Marcin</cp:lastModifiedBy>
  <cp:revision>2</cp:revision>
  <cp:lastPrinted>2018-04-24T08:58:00Z</cp:lastPrinted>
  <dcterms:created xsi:type="dcterms:W3CDTF">2018-04-24T08:59:00Z</dcterms:created>
  <dcterms:modified xsi:type="dcterms:W3CDTF">2018-04-24T08:59:00Z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