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83F69" w:rsidRDefault="00983F69" w:rsidP="00685123">
      <w:pPr>
        <w:pStyle w:val="tytuinformacji"/>
        <w:rPr>
          <w:lang w:val="en-GB"/>
        </w:rPr>
      </w:pPr>
      <w:r w:rsidRPr="00983F69">
        <w:rPr>
          <w:lang w:val="en-GB"/>
        </w:rPr>
        <w:t>Consumer price indices in October 2018</w:t>
      </w:r>
    </w:p>
    <w:p w:rsidR="00AD4947" w:rsidRPr="00983F69" w:rsidRDefault="00AD4947" w:rsidP="00AD4947">
      <w:pPr>
        <w:pStyle w:val="tytuinformacji"/>
        <w:rPr>
          <w:sz w:val="32"/>
          <w:lang w:val="en-GB"/>
        </w:rPr>
      </w:pPr>
    </w:p>
    <w:p w:rsidR="0061655B" w:rsidRPr="00B05022" w:rsidRDefault="00057CEA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057CEA" w:rsidRPr="008B1D37" w:rsidRDefault="00057CEA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1D37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8B1D3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0,4%</w:t>
                  </w:r>
                </w:p>
                <w:p w:rsidR="00057CEA" w:rsidRPr="0063551F" w:rsidRDefault="00057CEA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an increase compared with </w:t>
                  </w:r>
                  <w:r w:rsidRPr="0063551F">
                    <w:rPr>
                      <w:lang w:val="en-GB"/>
                    </w:rPr>
                    <w:t>the previous month</w:t>
                  </w:r>
                </w:p>
                <w:p w:rsidR="00057CEA" w:rsidRPr="0063551F" w:rsidRDefault="00057CEA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63551F" w:rsidRPr="00BE1100">
        <w:rPr>
          <w:lang w:val="en-GB"/>
        </w:rPr>
        <w:t>Consumer prices in October 2018</w:t>
      </w:r>
      <w:r w:rsidR="00BE1100" w:rsidRPr="00BE1100">
        <w:rPr>
          <w:lang w:val="en-GB"/>
        </w:rPr>
        <w:t>,</w:t>
      </w:r>
      <w:r w:rsidR="0063551F" w:rsidRPr="00BE1100">
        <w:rPr>
          <w:lang w:val="en-GB"/>
        </w:rPr>
        <w:t xml:space="preserve"> </w:t>
      </w:r>
      <w:r w:rsidR="00BE1100" w:rsidRPr="00BE1100">
        <w:rPr>
          <w:lang w:val="en-GB"/>
        </w:rPr>
        <w:t xml:space="preserve">compared with the previous month, increased by </w:t>
      </w:r>
      <w:r w:rsidR="00D538E4" w:rsidRPr="00BE1100">
        <w:rPr>
          <w:lang w:val="en-GB"/>
        </w:rPr>
        <w:t>0,</w:t>
      </w:r>
      <w:r w:rsidR="00627D84" w:rsidRPr="00BE1100">
        <w:rPr>
          <w:lang w:val="en-GB"/>
        </w:rPr>
        <w:t>4</w:t>
      </w:r>
      <w:r w:rsidR="00D538E4" w:rsidRPr="00BE1100">
        <w:rPr>
          <w:lang w:val="en-GB"/>
        </w:rPr>
        <w:t>% (</w:t>
      </w:r>
      <w:r w:rsidR="005362CD">
        <w:rPr>
          <w:lang w:val="en-GB"/>
        </w:rPr>
        <w:t xml:space="preserve">of which goods </w:t>
      </w:r>
      <w:r w:rsidR="000F2650" w:rsidRPr="00BE1100">
        <w:rPr>
          <w:lang w:val="en-GB"/>
        </w:rPr>
        <w:t xml:space="preserve">– </w:t>
      </w:r>
      <w:r w:rsidR="00C76ABE">
        <w:rPr>
          <w:lang w:val="en-GB"/>
        </w:rPr>
        <w:t>by </w:t>
      </w:r>
      <w:r w:rsidR="000F2650" w:rsidRPr="00BE1100">
        <w:rPr>
          <w:lang w:val="en-GB"/>
        </w:rPr>
        <w:t>0,</w:t>
      </w:r>
      <w:r w:rsidR="00627D84" w:rsidRPr="00BE1100">
        <w:rPr>
          <w:lang w:val="en-GB"/>
        </w:rPr>
        <w:t>5</w:t>
      </w:r>
      <w:r w:rsidR="00EB73D7" w:rsidRPr="00C71775">
        <w:rPr>
          <w:color w:val="000000" w:themeColor="text1"/>
          <w:lang w:val="en-GB"/>
        </w:rPr>
        <w:t xml:space="preserve">%, </w:t>
      </w:r>
      <w:r w:rsidR="00C71775" w:rsidRPr="00C71775">
        <w:rPr>
          <w:color w:val="000000" w:themeColor="text1"/>
          <w:lang w:val="en-GB"/>
        </w:rPr>
        <w:t>with the prices of services remaining at the same level</w:t>
      </w:r>
      <w:r w:rsidR="00D538E4" w:rsidRPr="00C71775">
        <w:rPr>
          <w:color w:val="000000" w:themeColor="text1"/>
          <w:lang w:val="en-GB"/>
        </w:rPr>
        <w:t>)</w:t>
      </w:r>
      <w:r w:rsidR="006D6B72" w:rsidRPr="00C71775">
        <w:rPr>
          <w:color w:val="000000" w:themeColor="text1"/>
          <w:lang w:val="en-GB"/>
        </w:rPr>
        <w:t>.</w:t>
      </w:r>
      <w:r w:rsidR="006D6B72" w:rsidRPr="00BE1100">
        <w:rPr>
          <w:lang w:val="en-GB"/>
        </w:rPr>
        <w:t xml:space="preserve"> </w:t>
      </w:r>
      <w:r w:rsidR="00917CCF" w:rsidRPr="00BE1100">
        <w:rPr>
          <w:lang w:val="en-GB"/>
        </w:rPr>
        <w:br/>
      </w:r>
      <w:r w:rsidR="00B05022" w:rsidRPr="00B05022">
        <w:rPr>
          <w:lang w:val="en-GB"/>
        </w:rPr>
        <w:t>Compared with the corresponding month of t</w:t>
      </w:r>
      <w:r w:rsidR="00C71775">
        <w:rPr>
          <w:lang w:val="en-GB"/>
        </w:rPr>
        <w:t>he previous </w:t>
      </w:r>
      <w:r w:rsidR="00B05022" w:rsidRPr="00B05022">
        <w:rPr>
          <w:lang w:val="en-GB"/>
        </w:rPr>
        <w:t>year, consumer prices increased by</w:t>
      </w:r>
      <w:r w:rsidR="00B05022">
        <w:rPr>
          <w:lang w:val="en-GB"/>
        </w:rPr>
        <w:t xml:space="preserve"> </w:t>
      </w:r>
      <w:r w:rsidR="006D6B72" w:rsidRPr="00B05022">
        <w:rPr>
          <w:lang w:val="en-GB"/>
        </w:rPr>
        <w:t>1</w:t>
      </w:r>
      <w:r w:rsidR="00D538E4" w:rsidRPr="00B05022">
        <w:rPr>
          <w:lang w:val="en-GB"/>
        </w:rPr>
        <w:t>,</w:t>
      </w:r>
      <w:r w:rsidR="00153826" w:rsidRPr="00B05022">
        <w:rPr>
          <w:lang w:val="en-GB"/>
        </w:rPr>
        <w:t>8</w:t>
      </w:r>
      <w:r w:rsidR="00D538E4" w:rsidRPr="00B05022">
        <w:rPr>
          <w:lang w:val="en-GB"/>
        </w:rPr>
        <w:t>% (</w:t>
      </w:r>
      <w:r w:rsidR="00C71775">
        <w:rPr>
          <w:lang w:val="en-GB"/>
        </w:rPr>
        <w:t>of </w:t>
      </w:r>
      <w:r w:rsidR="00B05022">
        <w:rPr>
          <w:lang w:val="en-GB"/>
        </w:rPr>
        <w:t xml:space="preserve">which goods </w:t>
      </w:r>
      <w:r w:rsidR="00D538E4" w:rsidRPr="00B05022">
        <w:rPr>
          <w:lang w:val="en-GB"/>
        </w:rPr>
        <w:t>–</w:t>
      </w:r>
      <w:r w:rsidR="00B94737" w:rsidRPr="00B05022">
        <w:rPr>
          <w:lang w:val="en-GB"/>
        </w:rPr>
        <w:t xml:space="preserve"> </w:t>
      </w:r>
      <w:r w:rsidR="00B05022">
        <w:rPr>
          <w:lang w:val="en-GB"/>
        </w:rPr>
        <w:t>by</w:t>
      </w:r>
      <w:r w:rsidR="00D538E4" w:rsidRPr="00B05022">
        <w:rPr>
          <w:lang w:val="en-GB"/>
        </w:rPr>
        <w:t> </w:t>
      </w:r>
      <w:r w:rsidR="000F2650" w:rsidRPr="00B05022">
        <w:rPr>
          <w:lang w:val="en-GB"/>
        </w:rPr>
        <w:t>1</w:t>
      </w:r>
      <w:r w:rsidR="00D538E4" w:rsidRPr="00B05022">
        <w:rPr>
          <w:lang w:val="en-GB"/>
        </w:rPr>
        <w:t>,</w:t>
      </w:r>
      <w:r w:rsidR="00EB73D7" w:rsidRPr="00B05022">
        <w:rPr>
          <w:lang w:val="en-GB"/>
        </w:rPr>
        <w:t>8</w:t>
      </w:r>
      <w:r w:rsidR="00D538E4" w:rsidRPr="00B05022">
        <w:rPr>
          <w:lang w:val="en-GB"/>
        </w:rPr>
        <w:t xml:space="preserve">% </w:t>
      </w:r>
      <w:r w:rsidR="00B05022">
        <w:rPr>
          <w:lang w:val="en-GB"/>
        </w:rPr>
        <w:t xml:space="preserve">and services </w:t>
      </w:r>
      <w:r w:rsidR="00D538E4" w:rsidRPr="00B05022">
        <w:rPr>
          <w:lang w:val="en-GB"/>
        </w:rPr>
        <w:t xml:space="preserve">– </w:t>
      </w:r>
      <w:r w:rsidR="00B05022">
        <w:rPr>
          <w:lang w:val="en-GB"/>
        </w:rPr>
        <w:t>by</w:t>
      </w:r>
      <w:r w:rsidR="00D538E4" w:rsidRPr="00B05022">
        <w:rPr>
          <w:lang w:val="en-GB"/>
        </w:rPr>
        <w:t> 1,</w:t>
      </w:r>
      <w:r w:rsidR="00153826" w:rsidRPr="00B05022">
        <w:rPr>
          <w:lang w:val="en-GB"/>
        </w:rPr>
        <w:t>5</w:t>
      </w:r>
      <w:r w:rsidR="00D538E4" w:rsidRPr="00B05022">
        <w:rPr>
          <w:lang w:val="en-GB"/>
        </w:rPr>
        <w:t>%).</w:t>
      </w:r>
    </w:p>
    <w:p w:rsidR="00486EE6" w:rsidRPr="00B05022" w:rsidRDefault="00486EE6" w:rsidP="00CF08EF">
      <w:pPr>
        <w:pStyle w:val="LID"/>
        <w:rPr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20"/>
        <w:gridCol w:w="981"/>
        <w:gridCol w:w="981"/>
        <w:gridCol w:w="985"/>
        <w:gridCol w:w="1010"/>
        <w:gridCol w:w="1306"/>
      </w:tblGrid>
      <w:tr w:rsidR="003B5096" w:rsidRPr="00BD3E8D" w:rsidTr="008A59F7">
        <w:trPr>
          <w:cantSplit/>
          <w:trHeight w:val="367"/>
        </w:trPr>
        <w:tc>
          <w:tcPr>
            <w:tcW w:w="3020" w:type="dxa"/>
            <w:vMerge w:val="restart"/>
            <w:vAlign w:val="center"/>
          </w:tcPr>
          <w:p w:rsidR="003B5096" w:rsidRPr="00BD3E8D" w:rsidRDefault="008A59F7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47" w:type="dxa"/>
            <w:gridSpan w:val="3"/>
            <w:vAlign w:val="center"/>
          </w:tcPr>
          <w:p w:rsidR="003B5096" w:rsidRPr="00BD3E8D" w:rsidRDefault="0015382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010" w:type="dxa"/>
          </w:tcPr>
          <w:p w:rsidR="003B5096" w:rsidRPr="00BD3E8D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306" w:type="dxa"/>
            <w:vMerge w:val="restart"/>
            <w:vAlign w:val="center"/>
          </w:tcPr>
          <w:p w:rsidR="003B5096" w:rsidRPr="00BD3E8D" w:rsidRDefault="008A59F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3B5096" w:rsidRPr="00BD3E8D" w:rsidRDefault="003B5096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153826"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</w:t>
            </w: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BD3E8D" w:rsidTr="008A59F7">
        <w:trPr>
          <w:cantSplit/>
          <w:trHeight w:val="57"/>
        </w:trPr>
        <w:tc>
          <w:tcPr>
            <w:tcW w:w="3020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15382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81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EB73D7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10" w:type="dxa"/>
            <w:tcBorders>
              <w:bottom w:val="single" w:sz="12" w:space="0" w:color="212492"/>
            </w:tcBorders>
          </w:tcPr>
          <w:p w:rsidR="003B5096" w:rsidRPr="00BD3E8D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A59F7" w:rsidRPr="00E96938" w:rsidRDefault="008A59F7" w:rsidP="008A59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8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1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0,11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0,20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1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8A59F7" w:rsidRPr="00BD3E8D" w:rsidTr="008A59F7">
        <w:trPr>
          <w:cantSplit/>
          <w:trHeight w:val="57"/>
        </w:trPr>
        <w:tc>
          <w:tcPr>
            <w:tcW w:w="3020" w:type="dxa"/>
            <w:tcBorders>
              <w:top w:val="single" w:sz="4" w:space="0" w:color="212492"/>
              <w:bottom w:val="nil"/>
            </w:tcBorders>
            <w:vAlign w:val="center"/>
          </w:tcPr>
          <w:p w:rsidR="008A59F7" w:rsidRPr="00E96938" w:rsidRDefault="008A59F7" w:rsidP="008A59F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1" w:type="dxa"/>
            <w:tcBorders>
              <w:top w:val="single" w:sz="4" w:space="0" w:color="212492"/>
              <w:bottom w:val="nil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81" w:type="dxa"/>
            <w:tcBorders>
              <w:top w:val="single" w:sz="4" w:space="0" w:color="212492"/>
              <w:bottom w:val="nil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10" w:type="dxa"/>
            <w:tcBorders>
              <w:top w:val="single" w:sz="4" w:space="0" w:color="212492"/>
              <w:bottom w:val="nil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8A59F7" w:rsidRPr="00BD3E8D" w:rsidRDefault="008A59F7" w:rsidP="008A59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D4947" w:rsidRPr="008A59F7" w:rsidRDefault="00AD4947" w:rsidP="00D538E4">
      <w:pPr>
        <w:pStyle w:val="tytuwykresu"/>
        <w:rPr>
          <w:lang w:val="en-GB"/>
        </w:rPr>
      </w:pPr>
      <w:r w:rsidRPr="008A59F7">
        <w:rPr>
          <w:lang w:val="en-GB"/>
        </w:rPr>
        <w:t>T</w:t>
      </w:r>
      <w:r w:rsidR="008A59F7" w:rsidRPr="008A59F7">
        <w:rPr>
          <w:lang w:val="en-GB"/>
        </w:rPr>
        <w:t>able</w:t>
      </w:r>
      <w:r w:rsidRPr="008A59F7">
        <w:rPr>
          <w:lang w:val="en-GB"/>
        </w:rPr>
        <w:t xml:space="preserve"> 1.</w:t>
      </w:r>
      <w:r w:rsidRPr="008A59F7">
        <w:rPr>
          <w:shd w:val="clear" w:color="auto" w:fill="FFFFFF"/>
          <w:lang w:val="en-GB"/>
        </w:rPr>
        <w:t xml:space="preserve"> </w:t>
      </w:r>
      <w:r w:rsidR="008A59F7" w:rsidRPr="008A59F7">
        <w:rPr>
          <w:bCs/>
          <w:shd w:val="clear" w:color="auto" w:fill="FFFFFF"/>
          <w:lang w:val="en-GB"/>
        </w:rPr>
        <w:t>Consumer price indices in October</w:t>
      </w:r>
      <w:r w:rsidRPr="008A59F7">
        <w:rPr>
          <w:lang w:val="en-GB"/>
        </w:rPr>
        <w:t xml:space="preserve"> 2018</w:t>
      </w:r>
    </w:p>
    <w:p w:rsidR="00C27D75" w:rsidRPr="008A59F7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val="en-GB" w:eastAsia="pl-PL"/>
        </w:rPr>
      </w:pPr>
      <w:r w:rsidRPr="008A59F7">
        <w:rPr>
          <w:shd w:val="clear" w:color="auto" w:fill="FFFFFF"/>
          <w:lang w:val="en-GB"/>
        </w:rPr>
        <w:t xml:space="preserve"> </w:t>
      </w:r>
      <w:r w:rsidR="00C27D75" w:rsidRPr="008A59F7">
        <w:rPr>
          <w:shd w:val="clear" w:color="auto" w:fill="FFFFFF"/>
          <w:lang w:val="en-GB"/>
        </w:rPr>
        <w:br w:type="page"/>
      </w:r>
    </w:p>
    <w:p w:rsidR="00A07F00" w:rsidRPr="00297051" w:rsidRDefault="00297051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>Contributions of price changes to the total consumer price index</w:t>
      </w:r>
    </w:p>
    <w:p w:rsidR="00297051" w:rsidRDefault="00297051" w:rsidP="00297051">
      <w:pPr>
        <w:spacing w:after="0"/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>
        <w:rPr>
          <w:color w:val="000000" w:themeColor="text1"/>
          <w:lang w:val="en-GB"/>
        </w:rPr>
        <w:t xml:space="preserve">October </w:t>
      </w:r>
      <w:r w:rsidRPr="0032161A">
        <w:rPr>
          <w:color w:val="000000" w:themeColor="text1"/>
          <w:lang w:val="en-GB"/>
        </w:rPr>
        <w:t xml:space="preserve">of the current year, compared with the previous month, the highest contribution to the total consumer price index came from </w:t>
      </w:r>
      <w:r>
        <w:rPr>
          <w:color w:val="000000" w:themeColor="text1"/>
          <w:lang w:val="en-GB"/>
        </w:rPr>
        <w:t>higher</w:t>
      </w:r>
      <w:r w:rsidRPr="001445C9">
        <w:rPr>
          <w:color w:val="000000" w:themeColor="text1"/>
          <w:lang w:val="en-GB"/>
        </w:rPr>
        <w:t xml:space="preserve"> prices </w:t>
      </w:r>
      <w:r w:rsidR="00C76ABE">
        <w:rPr>
          <w:color w:val="000000" w:themeColor="text1"/>
          <w:lang w:val="en-GB"/>
        </w:rPr>
        <w:t>of Clothing and Footwear (by </w:t>
      </w:r>
      <w:r w:rsidR="001B7A73">
        <w:rPr>
          <w:color w:val="000000" w:themeColor="text1"/>
          <w:lang w:val="en-GB"/>
        </w:rPr>
        <w:t>3,9</w:t>
      </w:r>
      <w:r>
        <w:rPr>
          <w:color w:val="000000" w:themeColor="text1"/>
          <w:lang w:val="en-GB"/>
        </w:rPr>
        <w:t>%) and</w:t>
      </w:r>
      <w:r w:rsidR="001B7A73">
        <w:rPr>
          <w:color w:val="000000" w:themeColor="text1"/>
          <w:lang w:val="en-GB"/>
        </w:rPr>
        <w:t xml:space="preserve"> Food</w:t>
      </w:r>
      <w:r>
        <w:rPr>
          <w:color w:val="000000" w:themeColor="text1"/>
          <w:lang w:val="en-GB"/>
        </w:rPr>
        <w:t xml:space="preserve"> (by 0,</w:t>
      </w:r>
      <w:r w:rsidR="001B7A73">
        <w:rPr>
          <w:color w:val="000000" w:themeColor="text1"/>
          <w:lang w:val="en-GB"/>
        </w:rPr>
        <w:t>5</w:t>
      </w:r>
      <w:r w:rsidRPr="00BF0610">
        <w:rPr>
          <w:color w:val="000000" w:themeColor="text1"/>
          <w:lang w:val="en-GB"/>
        </w:rPr>
        <w:t xml:space="preserve">%), which </w:t>
      </w:r>
      <w:r w:rsidR="001B7A73">
        <w:rPr>
          <w:color w:val="000000" w:themeColor="text1"/>
          <w:lang w:val="en-GB"/>
        </w:rPr>
        <w:t>increased the index by 0,20 pp and 0,11</w:t>
      </w:r>
      <w:r w:rsidRPr="00BF0610">
        <w:rPr>
          <w:color w:val="000000" w:themeColor="text1"/>
          <w:lang w:val="en-GB"/>
        </w:rPr>
        <w:t xml:space="preserve"> pp</w:t>
      </w:r>
      <w:r>
        <w:rPr>
          <w:color w:val="000000" w:themeColor="text1"/>
          <w:lang w:val="en-GB"/>
        </w:rPr>
        <w:t>,</w:t>
      </w:r>
      <w:r w:rsidRPr="00BF0610">
        <w:rPr>
          <w:color w:val="000000" w:themeColor="text1"/>
          <w:lang w:val="en-GB"/>
        </w:rPr>
        <w:t xml:space="preserve"> respectively. </w:t>
      </w:r>
      <w:r>
        <w:rPr>
          <w:color w:val="000000" w:themeColor="text1"/>
          <w:lang w:val="en-GB"/>
        </w:rPr>
        <w:t xml:space="preserve">Lower </w:t>
      </w:r>
      <w:r w:rsidRPr="00BF0610">
        <w:rPr>
          <w:color w:val="000000" w:themeColor="text1"/>
          <w:lang w:val="en-GB"/>
        </w:rPr>
        <w:t xml:space="preserve">prices </w:t>
      </w:r>
      <w:r w:rsidR="00FF4B48">
        <w:rPr>
          <w:color w:val="000000" w:themeColor="text1"/>
          <w:lang w:val="en-GB"/>
        </w:rPr>
        <w:t xml:space="preserve">related to Recreation and </w:t>
      </w:r>
      <w:r w:rsidR="00057CEA">
        <w:rPr>
          <w:color w:val="000000" w:themeColor="text1"/>
          <w:lang w:val="en-GB"/>
        </w:rPr>
        <w:t>c</w:t>
      </w:r>
      <w:r w:rsidR="00FF4B48">
        <w:rPr>
          <w:color w:val="000000" w:themeColor="text1"/>
          <w:lang w:val="en-GB"/>
        </w:rPr>
        <w:t xml:space="preserve">ulture </w:t>
      </w:r>
      <w:r w:rsidRPr="00BF0610">
        <w:rPr>
          <w:color w:val="000000" w:themeColor="text1"/>
          <w:lang w:val="en-GB"/>
        </w:rPr>
        <w:t xml:space="preserve">(by </w:t>
      </w:r>
      <w:r>
        <w:rPr>
          <w:color w:val="000000" w:themeColor="text1"/>
          <w:lang w:val="en-GB"/>
        </w:rPr>
        <w:t>0</w:t>
      </w:r>
      <w:r w:rsidRPr="00BF0610">
        <w:rPr>
          <w:color w:val="000000" w:themeColor="text1"/>
          <w:lang w:val="en-GB"/>
        </w:rPr>
        <w:t>,</w:t>
      </w:r>
      <w:r w:rsidR="003351A7">
        <w:rPr>
          <w:color w:val="000000" w:themeColor="text1"/>
          <w:lang w:val="en-GB"/>
        </w:rPr>
        <w:t>5</w:t>
      </w:r>
      <w:r w:rsidRPr="00BF0610">
        <w:rPr>
          <w:color w:val="000000" w:themeColor="text1"/>
          <w:lang w:val="en-GB"/>
        </w:rPr>
        <w:t>%)</w:t>
      </w:r>
      <w:r>
        <w:rPr>
          <w:color w:val="000000" w:themeColor="text1"/>
          <w:lang w:val="en-GB"/>
        </w:rPr>
        <w:t xml:space="preserve"> de</w:t>
      </w:r>
      <w:r w:rsidR="003351A7">
        <w:rPr>
          <w:color w:val="000000" w:themeColor="text1"/>
          <w:lang w:val="en-GB"/>
        </w:rPr>
        <w:t>creased the index by 0,03 pp</w:t>
      </w:r>
      <w:r w:rsidRPr="00BF0610">
        <w:rPr>
          <w:color w:val="000000" w:themeColor="text1"/>
          <w:lang w:val="en-GB"/>
        </w:rPr>
        <w:t>.</w:t>
      </w:r>
    </w:p>
    <w:p w:rsidR="00297051" w:rsidRDefault="003351A7" w:rsidP="00297051">
      <w:pPr>
        <w:spacing w:before="0"/>
        <w:rPr>
          <w:color w:val="000000" w:themeColor="text1"/>
          <w:lang w:val="en-GB"/>
        </w:rPr>
      </w:pPr>
      <w:r w:rsidRPr="003351A7">
        <w:rPr>
          <w:color w:val="000000" w:themeColor="text1"/>
          <w:lang w:val="en-GB"/>
        </w:rPr>
        <w:t>Compared with the corresponding month of the previous year</w:t>
      </w:r>
      <w:r w:rsidR="00297051" w:rsidRPr="00BF0610">
        <w:rPr>
          <w:color w:val="000000" w:themeColor="text1"/>
          <w:lang w:val="en-GB"/>
        </w:rPr>
        <w:t>, higher pr</w:t>
      </w:r>
      <w:r w:rsidR="00297051">
        <w:rPr>
          <w:color w:val="000000" w:themeColor="text1"/>
          <w:lang w:val="en-GB"/>
        </w:rPr>
        <w:t xml:space="preserve">ices related to Transport (by </w:t>
      </w:r>
      <w:r w:rsidR="00332810">
        <w:rPr>
          <w:color w:val="000000" w:themeColor="text1"/>
          <w:lang w:val="en-GB"/>
        </w:rPr>
        <w:t>7</w:t>
      </w:r>
      <w:r w:rsidR="00297051">
        <w:rPr>
          <w:color w:val="000000" w:themeColor="text1"/>
          <w:lang w:val="en-GB"/>
        </w:rPr>
        <w:t>,5</w:t>
      </w:r>
      <w:r w:rsidR="00297051" w:rsidRPr="00BF0610">
        <w:rPr>
          <w:color w:val="000000" w:themeColor="text1"/>
          <w:lang w:val="en-GB"/>
        </w:rPr>
        <w:t xml:space="preserve">%), </w:t>
      </w:r>
      <w:r w:rsidR="00297051">
        <w:rPr>
          <w:color w:val="000000" w:themeColor="text1"/>
          <w:lang w:val="en-GB"/>
        </w:rPr>
        <w:t xml:space="preserve">as well as </w:t>
      </w:r>
      <w:r w:rsidR="00297051" w:rsidRPr="00BF0610">
        <w:rPr>
          <w:color w:val="000000" w:themeColor="text1"/>
          <w:lang w:val="en-GB"/>
        </w:rPr>
        <w:t>Dwelling</w:t>
      </w:r>
      <w:r w:rsidR="00297051">
        <w:rPr>
          <w:color w:val="000000" w:themeColor="text1"/>
          <w:lang w:val="en-GB"/>
        </w:rPr>
        <w:t xml:space="preserve"> </w:t>
      </w:r>
      <w:r w:rsidR="00297051" w:rsidRPr="00BF0610">
        <w:rPr>
          <w:color w:val="000000" w:themeColor="text1"/>
          <w:lang w:val="en-GB"/>
        </w:rPr>
        <w:t xml:space="preserve">and Food </w:t>
      </w:r>
      <w:r w:rsidR="00332810">
        <w:rPr>
          <w:color w:val="000000" w:themeColor="text1"/>
          <w:lang w:val="en-GB"/>
        </w:rPr>
        <w:t>(by 1,8</w:t>
      </w:r>
      <w:r w:rsidR="00297051">
        <w:rPr>
          <w:color w:val="000000" w:themeColor="text1"/>
          <w:lang w:val="en-GB"/>
        </w:rPr>
        <w:t>% each</w:t>
      </w:r>
      <w:r w:rsidR="00297051" w:rsidRPr="00BF0610">
        <w:rPr>
          <w:color w:val="000000" w:themeColor="text1"/>
          <w:lang w:val="en-GB"/>
        </w:rPr>
        <w:t xml:space="preserve">) increased </w:t>
      </w:r>
      <w:r w:rsidR="00297051">
        <w:rPr>
          <w:color w:val="000000" w:themeColor="text1"/>
          <w:lang w:val="en-GB"/>
        </w:rPr>
        <w:t>the consum</w:t>
      </w:r>
      <w:r w:rsidR="003B3232">
        <w:rPr>
          <w:color w:val="000000" w:themeColor="text1"/>
          <w:lang w:val="en-GB"/>
        </w:rPr>
        <w:t>er price index by 0,65 pp, 0,47 pp and 0,40</w:t>
      </w:r>
      <w:r w:rsidR="00297051" w:rsidRPr="00BF0610">
        <w:rPr>
          <w:color w:val="000000" w:themeColor="text1"/>
          <w:lang w:val="en-GB"/>
        </w:rPr>
        <w:t xml:space="preserve"> pp</w:t>
      </w:r>
      <w:r w:rsidR="00297051">
        <w:rPr>
          <w:color w:val="000000" w:themeColor="text1"/>
          <w:lang w:val="en-GB"/>
        </w:rPr>
        <w:t>,</w:t>
      </w:r>
      <w:r w:rsidR="00297051" w:rsidRPr="00BF0610">
        <w:rPr>
          <w:color w:val="000000" w:themeColor="text1"/>
          <w:lang w:val="en-GB"/>
        </w:rPr>
        <w:t xml:space="preserve"> respectively. Lower price</w:t>
      </w:r>
      <w:r w:rsidR="00297051">
        <w:rPr>
          <w:color w:val="000000" w:themeColor="text1"/>
          <w:lang w:val="en-GB"/>
        </w:rPr>
        <w:t xml:space="preserve">s </w:t>
      </w:r>
      <w:r w:rsidR="00E427B5">
        <w:rPr>
          <w:color w:val="000000" w:themeColor="text1"/>
          <w:lang w:val="en-GB"/>
        </w:rPr>
        <w:t xml:space="preserve">related to </w:t>
      </w:r>
      <w:r w:rsidR="003B3232">
        <w:rPr>
          <w:color w:val="000000" w:themeColor="text1"/>
          <w:lang w:val="en-GB"/>
        </w:rPr>
        <w:t>Communication</w:t>
      </w:r>
      <w:r w:rsidR="00E427B5">
        <w:rPr>
          <w:color w:val="000000" w:themeColor="text1"/>
          <w:lang w:val="en-GB"/>
        </w:rPr>
        <w:t xml:space="preserve"> (by 3,6</w:t>
      </w:r>
      <w:r w:rsidR="00297051">
        <w:rPr>
          <w:color w:val="000000" w:themeColor="text1"/>
          <w:lang w:val="en-GB"/>
        </w:rPr>
        <w:t>%)</w:t>
      </w:r>
      <w:r w:rsidR="00057CEA">
        <w:rPr>
          <w:color w:val="000000" w:themeColor="text1"/>
          <w:lang w:val="en-GB"/>
        </w:rPr>
        <w:t xml:space="preserve"> and Clothing and f</w:t>
      </w:r>
      <w:r w:rsidR="00E427B5">
        <w:rPr>
          <w:color w:val="000000" w:themeColor="text1"/>
          <w:lang w:val="en-GB"/>
        </w:rPr>
        <w:t>ootwear (by 2,9%)</w:t>
      </w:r>
      <w:r w:rsidR="00C76ABE">
        <w:rPr>
          <w:color w:val="000000" w:themeColor="text1"/>
          <w:lang w:val="en-GB"/>
        </w:rPr>
        <w:t xml:space="preserve"> decreased the index by </w:t>
      </w:r>
      <w:r w:rsidR="00297051">
        <w:rPr>
          <w:color w:val="000000" w:themeColor="text1"/>
          <w:lang w:val="en-GB"/>
        </w:rPr>
        <w:t>0,18</w:t>
      </w:r>
      <w:r w:rsidR="00C76ABE">
        <w:rPr>
          <w:color w:val="000000" w:themeColor="text1"/>
          <w:lang w:val="en-GB"/>
        </w:rPr>
        <w:t> </w:t>
      </w:r>
      <w:r w:rsidR="00297051" w:rsidRPr="00BF0610">
        <w:rPr>
          <w:color w:val="000000" w:themeColor="text1"/>
          <w:lang w:val="en-GB"/>
        </w:rPr>
        <w:t>pp</w:t>
      </w:r>
      <w:r w:rsidR="00E427B5">
        <w:rPr>
          <w:color w:val="000000" w:themeColor="text1"/>
          <w:lang w:val="en-GB"/>
        </w:rPr>
        <w:t xml:space="preserve"> and 0,16 pp, respectively</w:t>
      </w:r>
      <w:r w:rsidR="00297051" w:rsidRPr="00BF0610">
        <w:rPr>
          <w:color w:val="000000" w:themeColor="text1"/>
          <w:lang w:val="en-GB"/>
        </w:rPr>
        <w:t>.</w:t>
      </w:r>
    </w:p>
    <w:p w:rsidR="00297051" w:rsidRPr="00297051" w:rsidRDefault="00297051" w:rsidP="00C27D75">
      <w:pPr>
        <w:rPr>
          <w:lang w:val="en-GB"/>
        </w:rPr>
      </w:pPr>
    </w:p>
    <w:p w:rsidR="00A07F00" w:rsidRDefault="00B76C0D" w:rsidP="00C27D75">
      <w:pPr>
        <w:pStyle w:val="tytuwykresu"/>
        <w:rPr>
          <w:spacing w:val="-4"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4672" behindDoc="0" locked="0" layoutInCell="1" allowOverlap="1" wp14:anchorId="5FF0E07E" wp14:editId="36E12EB8">
            <wp:simplePos x="0" y="0"/>
            <wp:positionH relativeFrom="column">
              <wp:posOffset>-57150</wp:posOffset>
            </wp:positionH>
            <wp:positionV relativeFrom="paragraph">
              <wp:posOffset>387350</wp:posOffset>
            </wp:positionV>
            <wp:extent cx="5121910" cy="29146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EA"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06.5pt;z-index:-251560960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>
              <w:txbxContent>
                <w:p w:rsidR="00057CEA" w:rsidRPr="002D620F" w:rsidRDefault="00057CEA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October 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2018, the highest contribution to the total consumer price index came from </w:t>
                  </w:r>
                  <w:r w:rsidR="008B2810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higher prices of v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egetables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 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hich increased the index by 0,15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pp</w:t>
                  </w:r>
                </w:p>
              </w:txbxContent>
            </v:textbox>
            <w10:wrap type="square" anchory="page"/>
          </v:shape>
        </w:pict>
      </w:r>
      <w:r w:rsidR="002D620F" w:rsidRPr="002D620F">
        <w:rPr>
          <w:noProof/>
          <w:lang w:val="en-GB" w:eastAsia="en-GB"/>
        </w:rPr>
        <w:t>Chart</w:t>
      </w:r>
      <w:r w:rsidR="00A07F00" w:rsidRPr="002D620F">
        <w:rPr>
          <w:lang w:val="en-GB"/>
        </w:rPr>
        <w:t xml:space="preserve"> </w:t>
      </w:r>
      <w:r w:rsidR="00761070" w:rsidRPr="002D620F">
        <w:rPr>
          <w:lang w:val="en-GB"/>
        </w:rPr>
        <w:t>1</w:t>
      </w:r>
      <w:r w:rsidR="00A07F00" w:rsidRPr="002D620F">
        <w:rPr>
          <w:lang w:val="en-GB"/>
        </w:rPr>
        <w:t>.</w:t>
      </w:r>
      <w:r w:rsidR="00A07F00" w:rsidRPr="002D620F">
        <w:rPr>
          <w:shd w:val="clear" w:color="auto" w:fill="FFFFFF"/>
          <w:lang w:val="en-GB"/>
        </w:rPr>
        <w:t xml:space="preserve"> </w:t>
      </w:r>
      <w:r w:rsidR="002D620F" w:rsidRPr="00030F44">
        <w:rPr>
          <w:spacing w:val="-4"/>
          <w:shd w:val="clear" w:color="auto" w:fill="FFFFFF"/>
          <w:lang w:val="en-GB"/>
        </w:rPr>
        <w:t xml:space="preserve">Contribution of price changes of selected groups of consumer goods and services </w:t>
      </w:r>
      <w:r w:rsidR="002D620F">
        <w:rPr>
          <w:spacing w:val="-4"/>
          <w:shd w:val="clear" w:color="auto" w:fill="FFFFFF"/>
          <w:lang w:val="en-GB"/>
        </w:rPr>
        <w:br/>
      </w:r>
      <w:r w:rsidR="002D620F" w:rsidRPr="00030F44">
        <w:rPr>
          <w:spacing w:val="-4"/>
          <w:shd w:val="clear" w:color="auto" w:fill="FFFFFF"/>
          <w:lang w:val="en-GB"/>
        </w:rPr>
        <w:t>in </w:t>
      </w:r>
      <w:r w:rsidR="002D620F">
        <w:rPr>
          <w:spacing w:val="-4"/>
          <w:shd w:val="clear" w:color="auto" w:fill="FFFFFF"/>
          <w:lang w:val="en-GB"/>
        </w:rPr>
        <w:t>October</w:t>
      </w:r>
      <w:r w:rsidR="002D620F" w:rsidRPr="00030F44">
        <w:rPr>
          <w:spacing w:val="-4"/>
          <w:shd w:val="clear" w:color="auto" w:fill="FFFFFF"/>
          <w:lang w:val="en-GB"/>
        </w:rPr>
        <w:t xml:space="preserve"> 2018 </w:t>
      </w:r>
      <w:r w:rsidR="002D620F" w:rsidRPr="00030F44">
        <w:rPr>
          <w:noProof/>
          <w:spacing w:val="-4"/>
          <w:shd w:val="clear" w:color="auto" w:fill="FFFFFF"/>
          <w:lang w:val="en-GB" w:eastAsia="pl-PL"/>
        </w:rPr>
        <w:t>(change in pp compared with the previous period</w:t>
      </w:r>
      <w:r w:rsidR="002D620F" w:rsidRPr="00030F44">
        <w:rPr>
          <w:spacing w:val="-4"/>
          <w:shd w:val="clear" w:color="auto" w:fill="FFFFFF"/>
          <w:lang w:val="en-GB"/>
        </w:rPr>
        <w:t>)</w:t>
      </w:r>
    </w:p>
    <w:p w:rsidR="00B76C0D" w:rsidRPr="002D620F" w:rsidRDefault="00B76C0D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</w:p>
    <w:p w:rsidR="00A07F00" w:rsidRPr="002D620F" w:rsidRDefault="00A07F00" w:rsidP="00C27D75">
      <w:pPr>
        <w:pStyle w:val="tytuwykresu"/>
        <w:rPr>
          <w:b w:val="0"/>
          <w:shd w:val="clear" w:color="auto" w:fill="FFFFFF"/>
          <w:lang w:val="en-GB"/>
        </w:rPr>
      </w:pPr>
    </w:p>
    <w:p w:rsidR="00C73B5E" w:rsidRPr="008B1D37" w:rsidRDefault="00A50C4B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6720" behindDoc="0" locked="0" layoutInCell="1" allowOverlap="1" wp14:anchorId="24895329" wp14:editId="43480032">
            <wp:simplePos x="0" y="0"/>
            <wp:positionH relativeFrom="column">
              <wp:posOffset>-3175</wp:posOffset>
            </wp:positionH>
            <wp:positionV relativeFrom="line">
              <wp:posOffset>293370</wp:posOffset>
            </wp:positionV>
            <wp:extent cx="5115560" cy="3959860"/>
            <wp:effectExtent l="0" t="0" r="0" b="0"/>
            <wp:wrapSquare wrapText="bothSides"/>
            <wp:docPr id="45" name="Wykres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57CEA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>
              <w:txbxContent>
                <w:p w:rsidR="00057CEA" w:rsidRPr="008B1D37" w:rsidRDefault="00057CEA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8B1D3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2018, similarly to previ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ous years, the largest share of </w:t>
                  </w:r>
                  <w:r w:rsidRPr="008B1D3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expenditures in the compilations o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f the consumer price index have </w:t>
                  </w:r>
                  <w:r w:rsidRPr="008B1D3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Food and non-alcoholic beverages (24,36%) and goods and services 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 </w:t>
                  </w:r>
                  <w:r w:rsidRPr="008B1D3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Housing, water, electricity, gas and other fuels (20,35%)</w:t>
                  </w:r>
                </w:p>
                <w:p w:rsidR="00057CEA" w:rsidRPr="008B1D37" w:rsidRDefault="00057CEA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8B1D37" w:rsidRPr="00057CEA">
        <w:rPr>
          <w:b/>
          <w:spacing w:val="-2"/>
          <w:sz w:val="18"/>
          <w:lang w:val="en-GB"/>
        </w:rPr>
        <w:t>Chart</w:t>
      </w:r>
      <w:r w:rsidR="005F4399" w:rsidRPr="00057CEA">
        <w:rPr>
          <w:b/>
          <w:spacing w:val="-2"/>
          <w:sz w:val="18"/>
          <w:lang w:val="en-GB"/>
        </w:rPr>
        <w:t xml:space="preserve"> 2. </w:t>
      </w:r>
      <w:r w:rsidR="008B1D37" w:rsidRPr="008B1D37">
        <w:rPr>
          <w:b/>
          <w:spacing w:val="-2"/>
          <w:sz w:val="18"/>
          <w:lang w:val="en-GB"/>
        </w:rPr>
        <w:t>Weighting system used in the compilations of consumer price indices in 2018</w:t>
      </w:r>
      <w:r w:rsidR="008B1D37">
        <w:rPr>
          <w:b/>
          <w:spacing w:val="-2"/>
          <w:sz w:val="18"/>
          <w:lang w:val="en-GB"/>
        </w:rPr>
        <w:t>.</w:t>
      </w:r>
      <w:r w:rsidR="00C73B5E" w:rsidRPr="008B1D37">
        <w:rPr>
          <w:lang w:val="en-GB"/>
        </w:rPr>
        <w:br w:type="page"/>
      </w:r>
    </w:p>
    <w:p w:rsidR="003A440F" w:rsidRPr="008B1D37" w:rsidRDefault="008B1D37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8B1D37">
        <w:rPr>
          <w:lang w:val="en-GB"/>
        </w:rPr>
        <w:lastRenderedPageBreak/>
        <w:t>Chart</w:t>
      </w:r>
      <w:r w:rsidR="003A440F" w:rsidRPr="008B1D37">
        <w:rPr>
          <w:lang w:val="en-GB"/>
        </w:rPr>
        <w:t xml:space="preserve"> </w:t>
      </w:r>
      <w:r w:rsidR="00CF08EF" w:rsidRPr="008B1D37">
        <w:rPr>
          <w:lang w:val="en-GB"/>
        </w:rPr>
        <w:t>3</w:t>
      </w:r>
      <w:r w:rsidR="003A440F" w:rsidRPr="008B1D37">
        <w:rPr>
          <w:lang w:val="en-GB"/>
        </w:rPr>
        <w:t>.</w:t>
      </w:r>
      <w:r w:rsidR="003A440F" w:rsidRPr="008B1D37">
        <w:rPr>
          <w:shd w:val="clear" w:color="auto" w:fill="FFFFFF"/>
          <w:lang w:val="en-GB"/>
        </w:rPr>
        <w:t xml:space="preserve"> </w:t>
      </w:r>
      <w:r w:rsidRPr="008B1D37">
        <w:rPr>
          <w:shd w:val="clear" w:color="auto" w:fill="FFFFFF"/>
          <w:lang w:val="en-GB"/>
        </w:rPr>
        <w:t>Consumer prices (change in % compared with the previous period)</w:t>
      </w:r>
    </w:p>
    <w:p w:rsidR="00DA0243" w:rsidRPr="008B1D37" w:rsidRDefault="00723B21" w:rsidP="0026302B">
      <w:pPr>
        <w:pStyle w:val="LID"/>
        <w:rPr>
          <w:b w:val="0"/>
          <w:spacing w:val="-2"/>
          <w:sz w:val="18"/>
          <w:lang w:val="en-GB"/>
        </w:rPr>
      </w:pPr>
      <w:r w:rsidRPr="00BD3E8D">
        <w:rPr>
          <w:b w:val="0"/>
          <w:spacing w:val="-2"/>
          <w:sz w:val="18"/>
          <w:lang w:val="en-GB" w:eastAsia="en-GB"/>
        </w:rPr>
        <w:drawing>
          <wp:anchor distT="0" distB="0" distL="114300" distR="114300" simplePos="0" relativeHeight="251799552" behindDoc="0" locked="0" layoutInCell="1" allowOverlap="1">
            <wp:simplePos x="457200" y="-152400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495550"/>
            <wp:effectExtent l="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34160" w:rsidRDefault="00057CEA" w:rsidP="00D26161">
      <w:pPr>
        <w:pStyle w:val="tytuwykresu"/>
        <w:spacing w:after="0" w:line="240" w:lineRule="auto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01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057CEA" w:rsidRPr="00BF07F6" w:rsidRDefault="00057CEA" w:rsidP="00BF07F6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BF07F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October </w:t>
                  </w:r>
                  <w:r w:rsidRPr="00BF07F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2018, consumer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8B1D37" w:rsidRPr="00D26161">
        <w:rPr>
          <w:lang w:val="en-GB"/>
        </w:rPr>
        <w:t>Chart</w:t>
      </w:r>
      <w:r w:rsidR="00034160" w:rsidRPr="00D26161">
        <w:rPr>
          <w:lang w:val="en-GB"/>
        </w:rPr>
        <w:t xml:space="preserve"> </w:t>
      </w:r>
      <w:r w:rsidR="00CF08EF" w:rsidRPr="00D26161">
        <w:rPr>
          <w:lang w:val="en-GB"/>
        </w:rPr>
        <w:t>4</w:t>
      </w:r>
      <w:r w:rsidR="00034160" w:rsidRPr="00D26161">
        <w:rPr>
          <w:lang w:val="en-GB"/>
        </w:rPr>
        <w:t>.</w:t>
      </w:r>
      <w:r w:rsidR="00034160" w:rsidRPr="00D26161">
        <w:rPr>
          <w:shd w:val="clear" w:color="auto" w:fill="FFFFFF"/>
          <w:lang w:val="en-GB"/>
        </w:rPr>
        <w:t xml:space="preserve"> </w:t>
      </w:r>
      <w:r w:rsidR="00D26161" w:rsidRPr="00D26161">
        <w:rPr>
          <w:shd w:val="clear" w:color="auto" w:fill="FFFFFF"/>
          <w:lang w:val="en-GB"/>
        </w:rPr>
        <w:t xml:space="preserve">Consumer prices </w:t>
      </w:r>
      <w:r w:rsidR="00D26161" w:rsidRPr="00D26161">
        <w:rPr>
          <w:shd w:val="clear" w:color="auto" w:fill="FFFFFF"/>
          <w:lang w:val="en-GB"/>
        </w:rPr>
        <w:br/>
        <w:t>(change in % compared with the corresponding period of the previous year)</w:t>
      </w:r>
    </w:p>
    <w:p w:rsidR="007819A7" w:rsidRPr="00D26161" w:rsidRDefault="007819A7" w:rsidP="00D26161">
      <w:pPr>
        <w:pStyle w:val="tytuwykresu"/>
        <w:spacing w:after="0" w:line="240" w:lineRule="auto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5122545" cy="259143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A44830" w:rsidRDefault="00A44830" w:rsidP="00A44830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D26161">
        <w:rPr>
          <w:lang w:val="en-GB"/>
        </w:rPr>
        <w:t xml:space="preserve"> </w:t>
      </w:r>
      <w:r w:rsidR="00CF08EF" w:rsidRPr="00D26161">
        <w:rPr>
          <w:lang w:val="en-GB"/>
        </w:rPr>
        <w:t>5</w:t>
      </w:r>
      <w:r w:rsidR="00883763" w:rsidRPr="00D26161">
        <w:rPr>
          <w:lang w:val="en-GB"/>
        </w:rPr>
        <w:t>.</w:t>
      </w:r>
      <w:r w:rsidR="00883763" w:rsidRPr="00D26161">
        <w:rPr>
          <w:shd w:val="clear" w:color="auto" w:fill="FFFFFF"/>
          <w:lang w:val="en-GB"/>
        </w:rPr>
        <w:t xml:space="preserve"> </w:t>
      </w:r>
      <w:r w:rsidRPr="00A4483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>ndex of consumer prices (HICP)</w:t>
      </w:r>
      <w:r>
        <w:rPr>
          <w:bCs/>
          <w:shd w:val="clear" w:color="auto" w:fill="FFFFFF"/>
          <w:lang w:val="en-GB"/>
        </w:rPr>
        <w:br/>
      </w:r>
      <w:r w:rsidRPr="00A4483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20461" w:rsidRPr="00A44830" w:rsidRDefault="00840AC3">
      <w:pPr>
        <w:spacing w:before="0" w:after="160" w:line="259" w:lineRule="auto"/>
        <w:rPr>
          <w:b/>
          <w:noProof/>
          <w:sz w:val="18"/>
          <w:szCs w:val="19"/>
          <w:lang w:val="en-GB" w:eastAsia="pl-PL"/>
        </w:rPr>
      </w:pPr>
      <w:r w:rsidRPr="00BD3E8D">
        <w:rPr>
          <w:noProof/>
          <w:sz w:val="18"/>
          <w:lang w:val="en-GB" w:eastAsia="en-GB"/>
        </w:rPr>
        <w:drawing>
          <wp:anchor distT="0" distB="0" distL="114300" distR="114300" simplePos="0" relativeHeight="251801600" behindDoc="0" locked="0" layoutInCell="1" allowOverlap="1">
            <wp:simplePos x="461176" y="7187979"/>
            <wp:positionH relativeFrom="column">
              <wp:align>left</wp:align>
            </wp:positionH>
            <wp:positionV relativeFrom="line">
              <wp:posOffset>36195</wp:posOffset>
            </wp:positionV>
            <wp:extent cx="5120640" cy="2528515"/>
            <wp:effectExtent l="0" t="0" r="0" b="0"/>
            <wp:wrapSquare wrapText="bothSides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820461" w:rsidRPr="00A44830">
        <w:rPr>
          <w:sz w:val="18"/>
          <w:lang w:val="en-GB"/>
        </w:rPr>
        <w:br w:type="page"/>
      </w:r>
    </w:p>
    <w:p w:rsidR="00516A50" w:rsidRPr="00A44830" w:rsidRDefault="00A44830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A44830">
        <w:rPr>
          <w:sz w:val="18"/>
          <w:lang w:val="en-GB"/>
        </w:rPr>
        <w:lastRenderedPageBreak/>
        <w:t>Table</w:t>
      </w:r>
      <w:r w:rsidR="00516A50" w:rsidRPr="00A44830">
        <w:rPr>
          <w:sz w:val="18"/>
          <w:lang w:val="en-GB"/>
        </w:rPr>
        <w:t xml:space="preserve"> </w:t>
      </w:r>
      <w:r w:rsidR="00CF08EF" w:rsidRPr="00A44830">
        <w:rPr>
          <w:sz w:val="18"/>
          <w:lang w:val="en-GB"/>
        </w:rPr>
        <w:t>2</w:t>
      </w:r>
      <w:r w:rsidR="00516A50" w:rsidRPr="00A44830">
        <w:rPr>
          <w:sz w:val="18"/>
          <w:lang w:val="en-GB"/>
        </w:rPr>
        <w:t>.</w:t>
      </w:r>
      <w:r w:rsidR="00516A50" w:rsidRPr="00A44830">
        <w:rPr>
          <w:sz w:val="18"/>
          <w:shd w:val="clear" w:color="auto" w:fill="FFFFFF"/>
          <w:lang w:val="en-GB"/>
        </w:rPr>
        <w:t xml:space="preserve"> </w:t>
      </w:r>
      <w:r w:rsidRPr="00A44830">
        <w:rPr>
          <w:bCs/>
          <w:sz w:val="18"/>
          <w:shd w:val="clear" w:color="auto" w:fill="FFFFFF"/>
          <w:lang w:val="en-GB"/>
        </w:rPr>
        <w:t xml:space="preserve">Consumer price indices in </w:t>
      </w:r>
      <w:r>
        <w:rPr>
          <w:bCs/>
          <w:sz w:val="18"/>
          <w:shd w:val="clear" w:color="auto" w:fill="FFFFFF"/>
          <w:lang w:val="en-GB"/>
        </w:rPr>
        <w:t>October</w:t>
      </w:r>
      <w:r w:rsidRPr="00A44830">
        <w:rPr>
          <w:bCs/>
          <w:sz w:val="18"/>
          <w:shd w:val="clear" w:color="auto" w:fill="FFFFFF"/>
          <w:lang w:val="en-GB"/>
        </w:rPr>
        <w:t xml:space="preserve"> 2018</w:t>
      </w:r>
    </w:p>
    <w:p w:rsidR="009E3FA7" w:rsidRPr="00A44830" w:rsidRDefault="009E3FA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BD3E8D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D3E8D" w:rsidRDefault="00591128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D3E8D" w:rsidRDefault="00131C4F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A93892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BD3E8D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A93892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BD3E8D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BD3E8D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131C4F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D0389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="005D0389"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BD3E8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="00776D79"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591128" w:rsidRPr="00BD3E8D" w:rsidTr="004276B0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5875EB" w:rsidRDefault="00591128" w:rsidP="00772A42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654DB3" w:rsidRDefault="00591128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654DB3" w:rsidRDefault="00591128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91128" w:rsidRPr="003D2EAA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654DB3" w:rsidRDefault="00591128" w:rsidP="00772A4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  <w:r w:rsidR="003D2EAA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br/>
            </w: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591128" w:rsidRPr="003D2EAA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654DB3" w:rsidRDefault="00591128" w:rsidP="008B281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591128" w:rsidRPr="003D2EAA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654DB3" w:rsidRDefault="00591128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3D2E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591128" w:rsidRPr="003D2EAA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3D2EAA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591128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E96938" w:rsidRDefault="00591128" w:rsidP="00772A4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1128" w:rsidRPr="00BD3E8D" w:rsidRDefault="00591128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32AD2" w:rsidRPr="00BD3E8D" w:rsidTr="003072AC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732AD2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128,3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69,6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C2B35" w:rsidRDefault="00732AD2" w:rsidP="00772A42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732AD2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E96938" w:rsidRDefault="00732AD2" w:rsidP="003D2EA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732AD2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4F7E63" w:rsidRDefault="00732AD2" w:rsidP="00772A4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732AD2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654DB3" w:rsidRDefault="00732AD2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32AD2" w:rsidRPr="00BD3E8D" w:rsidRDefault="00732AD2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C2B35" w:rsidRDefault="00C12C9B" w:rsidP="00772A42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C12C9B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C12C9B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4F7E63" w:rsidRDefault="00C12C9B" w:rsidP="00772A4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C12C9B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C2B35" w:rsidRDefault="00C12C9B" w:rsidP="00772A4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</w:tr>
      <w:tr w:rsidR="00C12C9B" w:rsidRPr="00BD3E8D" w:rsidTr="003072AC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C12C9B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C12C9B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C12C9B" w:rsidRPr="00BD3E8D" w:rsidTr="003072AC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654DB3" w:rsidRDefault="00C12C9B" w:rsidP="00772A4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9B" w:rsidRPr="00BD3E8D" w:rsidRDefault="00C12C9B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</w:tr>
    </w:tbl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BD3E8D" w:rsidRDefault="00DF712D" w:rsidP="00883763">
      <w:pPr>
        <w:spacing w:before="0" w:after="160" w:line="259" w:lineRule="auto"/>
      </w:pPr>
    </w:p>
    <w:p w:rsidR="00685123" w:rsidRPr="00BD3E8D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BD3E8D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BD3E8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057CEA" w:rsidTr="00EE696D">
        <w:trPr>
          <w:trHeight w:val="1912"/>
        </w:trPr>
        <w:tc>
          <w:tcPr>
            <w:tcW w:w="4379" w:type="dxa"/>
          </w:tcPr>
          <w:p w:rsidR="00944AA6" w:rsidRPr="0045523A" w:rsidRDefault="00944AA6" w:rsidP="00944AA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944AA6" w:rsidRPr="0045523A" w:rsidRDefault="00944AA6" w:rsidP="00944AA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944AA6" w:rsidRPr="0045523A" w:rsidRDefault="00944AA6" w:rsidP="00944AA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944AA6" w:rsidRPr="0045523A" w:rsidRDefault="00944AA6" w:rsidP="00944AA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BD3E8D" w:rsidRDefault="00944AA6" w:rsidP="00944AA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944AA6" w:rsidRPr="0045523A" w:rsidRDefault="00944AA6" w:rsidP="00944AA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944AA6" w:rsidRPr="0045523A" w:rsidRDefault="00944AA6" w:rsidP="00944AA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944AA6" w:rsidRPr="0045523A" w:rsidRDefault="00944AA6" w:rsidP="00944AA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944AA6" w:rsidRPr="0045523A" w:rsidRDefault="00944AA6" w:rsidP="00944AA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BD3E8D" w:rsidRDefault="00944AA6" w:rsidP="00944AA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BD3E8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57CE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944AA6" w:rsidRPr="0045523A" w:rsidRDefault="00944AA6" w:rsidP="00944AA6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944AA6" w:rsidRPr="0045523A" w:rsidRDefault="00944AA6" w:rsidP="00944AA6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944AA6" w:rsidRPr="0045523A" w:rsidRDefault="00944AA6" w:rsidP="00944AA6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BD3E8D" w:rsidRDefault="00944AA6" w:rsidP="00944AA6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4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D3E8D" w:rsidRDefault="000470AA" w:rsidP="000470AA">
            <w:pPr>
              <w:rPr>
                <w:sz w:val="18"/>
                <w:lang w:val="en-GB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44AA6" w:rsidRDefault="00944AA6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BD3E8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44AA6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944AA6" w:rsidRDefault="000470AA" w:rsidP="000470AA">
            <w:pPr>
              <w:rPr>
                <w:sz w:val="18"/>
                <w:lang w:val="en-GB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D3E8D" w:rsidRDefault="00944AA6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BD3E8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D3E8D" w:rsidRDefault="00944AA6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065E4D" w:rsidRDefault="00057CEA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057CEA" w:rsidRDefault="00057CEA" w:rsidP="00883763">
                  <w:pPr>
                    <w:rPr>
                      <w:b/>
                    </w:rPr>
                  </w:pPr>
                </w:p>
                <w:p w:rsidR="00057CEA" w:rsidRPr="00FA7BB3" w:rsidRDefault="00057CEA" w:rsidP="005233E9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057CEA" w:rsidRPr="00FA7BB3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057CEA" w:rsidRPr="00FA7BB3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057CEA" w:rsidRPr="00FA7BB3" w:rsidRDefault="00057CEA" w:rsidP="005233E9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057CEA" w:rsidRPr="00FA7BB3" w:rsidRDefault="00057CEA" w:rsidP="005233E9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057CEA" w:rsidRPr="00C3205E" w:rsidRDefault="00057CEA" w:rsidP="005233E9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057CEA" w:rsidRPr="00BB6820" w:rsidRDefault="00057CEA" w:rsidP="005233E9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057CEA" w:rsidRPr="00C3205E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057CEA" w:rsidRPr="00065E4D" w:rsidRDefault="00057CEA" w:rsidP="005233E9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Retail </w:t>
                    </w:r>
                    <w:bookmarkStart w:id="0" w:name="_GoBack"/>
                    <w:bookmarkEnd w:id="0"/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7"/>
      <w:footerReference w:type="default" r:id="rId3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EA" w:rsidRDefault="00057CEA" w:rsidP="000662E2">
      <w:pPr>
        <w:spacing w:after="0" w:line="240" w:lineRule="auto"/>
      </w:pPr>
      <w:r>
        <w:separator/>
      </w:r>
    </w:p>
  </w:endnote>
  <w:endnote w:type="continuationSeparator" w:id="0">
    <w:p w:rsidR="00057CEA" w:rsidRDefault="00057CE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057CEA" w:rsidRDefault="00057CE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057CEA" w:rsidRDefault="00057CE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057CEA" w:rsidRDefault="00057CE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EA" w:rsidRDefault="00057CEA" w:rsidP="000662E2">
      <w:pPr>
        <w:spacing w:after="0" w:line="240" w:lineRule="auto"/>
      </w:pPr>
      <w:r>
        <w:separator/>
      </w:r>
    </w:p>
  </w:footnote>
  <w:footnote w:type="continuationSeparator" w:id="0">
    <w:p w:rsidR="00057CEA" w:rsidRDefault="00057CE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EA" w:rsidRDefault="00057CEA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057CEA" w:rsidRDefault="00057C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EA" w:rsidRDefault="00057CEA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057CEA" w:rsidRPr="003C6C8D" w:rsidRDefault="00057CEA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983F6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17DF7D60" wp14:editId="73D97A7A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CEA" w:rsidRDefault="00057CEA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057CEA" w:rsidRPr="00C97596" w:rsidRDefault="00057CEA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14.11.2018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EA" w:rsidRDefault="00057CEA">
    <w:pPr>
      <w:pStyle w:val="Nagwek"/>
    </w:pPr>
  </w:p>
  <w:p w:rsidR="00057CEA" w:rsidRDefault="00057C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57CEA"/>
    <w:rsid w:val="00065E4D"/>
    <w:rsid w:val="000662E2"/>
    <w:rsid w:val="00066883"/>
    <w:rsid w:val="00074394"/>
    <w:rsid w:val="00074DD8"/>
    <w:rsid w:val="000800B4"/>
    <w:rsid w:val="000806F7"/>
    <w:rsid w:val="00097840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951DA"/>
    <w:rsid w:val="001A7573"/>
    <w:rsid w:val="001A78D0"/>
    <w:rsid w:val="001B7A73"/>
    <w:rsid w:val="001C3269"/>
    <w:rsid w:val="001D1DB4"/>
    <w:rsid w:val="001E1D94"/>
    <w:rsid w:val="001E7DBB"/>
    <w:rsid w:val="001F60D1"/>
    <w:rsid w:val="002221D9"/>
    <w:rsid w:val="002268BB"/>
    <w:rsid w:val="00252648"/>
    <w:rsid w:val="002574F9"/>
    <w:rsid w:val="002621B1"/>
    <w:rsid w:val="00262B61"/>
    <w:rsid w:val="0026302B"/>
    <w:rsid w:val="00263A32"/>
    <w:rsid w:val="00264200"/>
    <w:rsid w:val="002724FF"/>
    <w:rsid w:val="00275FA6"/>
    <w:rsid w:val="00276811"/>
    <w:rsid w:val="00276C9A"/>
    <w:rsid w:val="00282699"/>
    <w:rsid w:val="00290CB6"/>
    <w:rsid w:val="002926DF"/>
    <w:rsid w:val="00296697"/>
    <w:rsid w:val="00297051"/>
    <w:rsid w:val="002A4D80"/>
    <w:rsid w:val="002B0472"/>
    <w:rsid w:val="002B6B12"/>
    <w:rsid w:val="002D0020"/>
    <w:rsid w:val="002D620F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32810"/>
    <w:rsid w:val="003351A7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A4BD6"/>
    <w:rsid w:val="003B1454"/>
    <w:rsid w:val="003B18B6"/>
    <w:rsid w:val="003B3232"/>
    <w:rsid w:val="003B5096"/>
    <w:rsid w:val="003C59E0"/>
    <w:rsid w:val="003C6C8D"/>
    <w:rsid w:val="003C75F7"/>
    <w:rsid w:val="003D2EAA"/>
    <w:rsid w:val="003D3B24"/>
    <w:rsid w:val="003D4F95"/>
    <w:rsid w:val="003D5F42"/>
    <w:rsid w:val="003D60A9"/>
    <w:rsid w:val="003E6F8F"/>
    <w:rsid w:val="003F4C97"/>
    <w:rsid w:val="003F7FE6"/>
    <w:rsid w:val="00400193"/>
    <w:rsid w:val="00420E6B"/>
    <w:rsid w:val="004212E7"/>
    <w:rsid w:val="0042446D"/>
    <w:rsid w:val="004276B0"/>
    <w:rsid w:val="00427BF8"/>
    <w:rsid w:val="00431C02"/>
    <w:rsid w:val="00437395"/>
    <w:rsid w:val="00445047"/>
    <w:rsid w:val="00453F56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33E9"/>
    <w:rsid w:val="00526A58"/>
    <w:rsid w:val="00533632"/>
    <w:rsid w:val="005362CD"/>
    <w:rsid w:val="0053648F"/>
    <w:rsid w:val="00541E6E"/>
    <w:rsid w:val="0054251F"/>
    <w:rsid w:val="00544F6B"/>
    <w:rsid w:val="005520D8"/>
    <w:rsid w:val="00556CF1"/>
    <w:rsid w:val="0056716F"/>
    <w:rsid w:val="005762A7"/>
    <w:rsid w:val="005877DE"/>
    <w:rsid w:val="00591128"/>
    <w:rsid w:val="005916D7"/>
    <w:rsid w:val="005A2784"/>
    <w:rsid w:val="005A698C"/>
    <w:rsid w:val="005C1AF8"/>
    <w:rsid w:val="005D0389"/>
    <w:rsid w:val="005D0ADA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3551F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2E17"/>
    <w:rsid w:val="00723B21"/>
    <w:rsid w:val="0072400B"/>
    <w:rsid w:val="00732AD2"/>
    <w:rsid w:val="00733D55"/>
    <w:rsid w:val="00740107"/>
    <w:rsid w:val="00746187"/>
    <w:rsid w:val="00752A67"/>
    <w:rsid w:val="00752AFA"/>
    <w:rsid w:val="00761070"/>
    <w:rsid w:val="0076254F"/>
    <w:rsid w:val="00772A42"/>
    <w:rsid w:val="00776D79"/>
    <w:rsid w:val="007801F5"/>
    <w:rsid w:val="00781552"/>
    <w:rsid w:val="007819A7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0AC3"/>
    <w:rsid w:val="00843795"/>
    <w:rsid w:val="00847F0F"/>
    <w:rsid w:val="00852448"/>
    <w:rsid w:val="0088258A"/>
    <w:rsid w:val="008832C4"/>
    <w:rsid w:val="00883763"/>
    <w:rsid w:val="00886332"/>
    <w:rsid w:val="008A26D9"/>
    <w:rsid w:val="008A59F7"/>
    <w:rsid w:val="008B1D37"/>
    <w:rsid w:val="008B2810"/>
    <w:rsid w:val="008B4AE0"/>
    <w:rsid w:val="008C0C29"/>
    <w:rsid w:val="008C7A01"/>
    <w:rsid w:val="008F09EC"/>
    <w:rsid w:val="008F3638"/>
    <w:rsid w:val="008F4441"/>
    <w:rsid w:val="008F6F31"/>
    <w:rsid w:val="008F74AF"/>
    <w:rsid w:val="008F74DF"/>
    <w:rsid w:val="009008E6"/>
    <w:rsid w:val="009127BA"/>
    <w:rsid w:val="00916782"/>
    <w:rsid w:val="00917CCF"/>
    <w:rsid w:val="009227A6"/>
    <w:rsid w:val="00933B26"/>
    <w:rsid w:val="00933EC1"/>
    <w:rsid w:val="00942DCA"/>
    <w:rsid w:val="00944AA6"/>
    <w:rsid w:val="009529DE"/>
    <w:rsid w:val="009530DB"/>
    <w:rsid w:val="00953676"/>
    <w:rsid w:val="009705EE"/>
    <w:rsid w:val="00971217"/>
    <w:rsid w:val="0097339D"/>
    <w:rsid w:val="00977927"/>
    <w:rsid w:val="0098135C"/>
    <w:rsid w:val="0098156A"/>
    <w:rsid w:val="00983F69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25B6"/>
    <w:rsid w:val="00A07F00"/>
    <w:rsid w:val="00A12435"/>
    <w:rsid w:val="00A139F5"/>
    <w:rsid w:val="00A2136A"/>
    <w:rsid w:val="00A34C24"/>
    <w:rsid w:val="00A365F4"/>
    <w:rsid w:val="00A37CE0"/>
    <w:rsid w:val="00A44830"/>
    <w:rsid w:val="00A459FF"/>
    <w:rsid w:val="00A460E6"/>
    <w:rsid w:val="00A46BD5"/>
    <w:rsid w:val="00A47937"/>
    <w:rsid w:val="00A47D80"/>
    <w:rsid w:val="00A50C4B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D4947"/>
    <w:rsid w:val="00AD5F17"/>
    <w:rsid w:val="00AE20FD"/>
    <w:rsid w:val="00AE2D4B"/>
    <w:rsid w:val="00AE3075"/>
    <w:rsid w:val="00AE4F99"/>
    <w:rsid w:val="00B05022"/>
    <w:rsid w:val="00B06265"/>
    <w:rsid w:val="00B11B69"/>
    <w:rsid w:val="00B14952"/>
    <w:rsid w:val="00B31E5A"/>
    <w:rsid w:val="00B322EC"/>
    <w:rsid w:val="00B609CE"/>
    <w:rsid w:val="00B653AB"/>
    <w:rsid w:val="00B65F9E"/>
    <w:rsid w:val="00B66B19"/>
    <w:rsid w:val="00B76C0D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E1100"/>
    <w:rsid w:val="00BE4B65"/>
    <w:rsid w:val="00BF07F6"/>
    <w:rsid w:val="00BF790C"/>
    <w:rsid w:val="00C00EDA"/>
    <w:rsid w:val="00C030DE"/>
    <w:rsid w:val="00C12C9B"/>
    <w:rsid w:val="00C22105"/>
    <w:rsid w:val="00C244B6"/>
    <w:rsid w:val="00C27D75"/>
    <w:rsid w:val="00C3702F"/>
    <w:rsid w:val="00C40427"/>
    <w:rsid w:val="00C4500A"/>
    <w:rsid w:val="00C55C91"/>
    <w:rsid w:val="00C64A37"/>
    <w:rsid w:val="00C7158E"/>
    <w:rsid w:val="00C71775"/>
    <w:rsid w:val="00C7250B"/>
    <w:rsid w:val="00C7346B"/>
    <w:rsid w:val="00C73B5E"/>
    <w:rsid w:val="00C76AB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3E10"/>
    <w:rsid w:val="00CC739E"/>
    <w:rsid w:val="00CD1E2E"/>
    <w:rsid w:val="00CD58B7"/>
    <w:rsid w:val="00CF08EF"/>
    <w:rsid w:val="00CF4099"/>
    <w:rsid w:val="00D00796"/>
    <w:rsid w:val="00D02D2C"/>
    <w:rsid w:val="00D26161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7B5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3CF8"/>
    <w:rsid w:val="00EB02C9"/>
    <w:rsid w:val="00EB1390"/>
    <w:rsid w:val="00EB2C71"/>
    <w:rsid w:val="00EB4340"/>
    <w:rsid w:val="00EB4D71"/>
    <w:rsid w:val="00EB556D"/>
    <w:rsid w:val="00EB5A7D"/>
    <w:rsid w:val="00EB73D7"/>
    <w:rsid w:val="00ED55C0"/>
    <w:rsid w:val="00ED682B"/>
    <w:rsid w:val="00EE41D5"/>
    <w:rsid w:val="00EE4ADB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671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s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10\10_2018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10\10_2018_EN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7925689855015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18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3831615264518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3831615264518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5887743509678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95887743509678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5887743509688E-3"/>
                  <c:y val="-3.993507008366220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47943871754830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Meat</c:v>
                </c:pt>
                <c:pt idx="1">
                  <c:v>Fruit</c:v>
                </c:pt>
                <c:pt idx="2">
                  <c:v>Package holidays</c:v>
                </c:pt>
                <c:pt idx="3">
                  <c:v>Catering services</c:v>
                </c:pt>
                <c:pt idx="4">
                  <c:v>Bread and cereals</c:v>
                </c:pt>
                <c:pt idx="5">
                  <c:v>Electricity, gas and other fuels</c:v>
                </c:pt>
                <c:pt idx="6">
                  <c:v>Fuels for personal transport equipment</c:v>
                </c:pt>
                <c:pt idx="7">
                  <c:v>Footwear</c:v>
                </c:pt>
                <c:pt idx="8">
                  <c:v>Garments</c:v>
                </c:pt>
                <c:pt idx="9">
                  <c:v>Vegetables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-0.05</c:v>
                </c:pt>
                <c:pt idx="1">
                  <c:v>-0.04</c:v>
                </c:pt>
                <c:pt idx="2">
                  <c:v>-0.04</c:v>
                </c:pt>
                <c:pt idx="3">
                  <c:v>0.02</c:v>
                </c:pt>
                <c:pt idx="4">
                  <c:v>0.04</c:v>
                </c:pt>
                <c:pt idx="5">
                  <c:v>0.04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0.12</c:v>
                </c:pt>
                <c:pt idx="9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360320"/>
        <c:axId val="94361856"/>
      </c:barChart>
      <c:catAx>
        <c:axId val="9436032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361856"/>
        <c:crossesAt val="0"/>
        <c:auto val="1"/>
        <c:lblAlgn val="ctr"/>
        <c:lblOffset val="300"/>
        <c:tickMarkSkip val="1"/>
        <c:noMultiLvlLbl val="0"/>
      </c:catAx>
      <c:valAx>
        <c:axId val="94361856"/>
        <c:scaling>
          <c:orientation val="minMax"/>
          <c:max val="0.15000000000000005"/>
          <c:min val="-6.0000000000000019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360320"/>
        <c:crosses val="autoZero"/>
        <c:crossBetween val="between"/>
        <c:majorUnit val="3.000000000000001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26"/>
          <c:y val="4.5267504380125223E-2"/>
          <c:w val="0.51977086663049876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908416"/>
        <c:axId val="96911360"/>
      </c:barChart>
      <c:catAx>
        <c:axId val="96908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en-US"/>
          </a:p>
        </c:txPr>
        <c:crossAx val="96911360"/>
        <c:crosses val="autoZero"/>
        <c:auto val="0"/>
        <c:lblAlgn val="ctr"/>
        <c:lblOffset val="100"/>
        <c:noMultiLvlLbl val="0"/>
      </c:catAx>
      <c:valAx>
        <c:axId val="9691136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6908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588851802025422E-2"/>
                  <c:y val="3.163786595499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34477865277E-2"/>
                  <c:y val="3.107111177555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4271949856009525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2175837974928248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559645750294771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15311955869128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73844997999E-2"/>
                  <c:y val="4.6119693053635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394871644761897E-2"/>
                  <c:y val="-2.8836529021658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5130696952843781E-2"/>
                  <c:y val="-3.9014646070004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83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'M-1'!$C$14:$C$35</c:f>
              <c:numCache>
                <c:formatCode>0.0</c:formatCode>
                <c:ptCount val="22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929280"/>
        <c:axId val="96930816"/>
      </c:lineChart>
      <c:dateAx>
        <c:axId val="969292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930816"/>
        <c:crossesAt val="0"/>
        <c:auto val="0"/>
        <c:lblOffset val="100"/>
        <c:baseTimeUnit val="days"/>
      </c:dateAx>
      <c:valAx>
        <c:axId val="96930816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92928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3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490507253446E-2"/>
                  <c:y val="3.4004800881473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3999E-2"/>
                  <c:y val="-3.9890996379663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0203485686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08265991588E-2"/>
                  <c:y val="3.6495356524476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38107292376602E-2"/>
                  <c:y val="3.2046277349283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9123989412400785E-2"/>
                  <c:y val="-3.7162905476263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3083549227215202E-2"/>
                  <c:y val="-4.445274905765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497752722517E-2"/>
                  <c:y val="-4.4701118508368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(+FE)'!$C$14:$C$35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10432"/>
        <c:axId val="97011968"/>
      </c:lineChart>
      <c:dateAx>
        <c:axId val="970104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011968"/>
        <c:crossesAt val="0"/>
        <c:auto val="0"/>
        <c:lblOffset val="100"/>
        <c:baseTimeUnit val="days"/>
      </c:dateAx>
      <c:valAx>
        <c:axId val="9701196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0104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33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m-12'!$C$15:$C$36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m-12'!$E$15:$E$35</c:f>
              <c:numCache>
                <c:formatCode>0.0</c:formatCode>
                <c:ptCount val="21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214464"/>
        <c:axId val="97216000"/>
      </c:lineChart>
      <c:catAx>
        <c:axId val="972144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721600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721600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721446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0.53903</cdr:x>
      <cdr:y>0.86514</cdr:y>
    </cdr:from>
    <cdr:to>
      <cdr:x>0.53944</cdr:x>
      <cdr:y>0.95924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62251" y="2159000"/>
          <a:ext cx="2088" cy="23482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0.53667</cdr:x>
      <cdr:y>0.86893</cdr:y>
    </cdr:from>
    <cdr:to>
      <cdr:x>0.53702</cdr:x>
      <cdr:y>0.95388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754047" y="2260048"/>
          <a:ext cx="1797" cy="2209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0.04496</cdr:x>
      <cdr:y>0.17451</cdr:y>
    </cdr:from>
    <cdr:to>
      <cdr:x>0.31352</cdr:x>
      <cdr:y>0.27082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0876" y="443467"/>
          <a:ext cx="1379190" cy="2447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0.18084</cdr:x>
      <cdr:y>0.2423</cdr:y>
    </cdr:from>
    <cdr:to>
      <cdr:x>0.2535</cdr:x>
      <cdr:y>0.35036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24860" y="636238"/>
          <a:ext cx="371598" cy="2837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0.37473</cdr:x>
      <cdr:y>0.1814</cdr:y>
    </cdr:from>
    <cdr:to>
      <cdr:x>0.69037</cdr:x>
      <cdr:y>0.25902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16485" y="476340"/>
          <a:ext cx="1614275" cy="203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0.32489</cdr:x>
      <cdr:y>0.1569</cdr:y>
    </cdr:from>
    <cdr:to>
      <cdr:x>0.38076</cdr:x>
      <cdr:y>0.23146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661582" y="411993"/>
          <a:ext cx="285749" cy="19579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0.24421</cdr:x>
      <cdr:y>0.22945</cdr:y>
    </cdr:from>
    <cdr:to>
      <cdr:x>0.38076</cdr:x>
      <cdr:y>0.55465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48948" y="602494"/>
          <a:ext cx="698384" cy="85393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0.53642</cdr:x>
      <cdr:y>0.85696</cdr:y>
    </cdr:from>
    <cdr:to>
      <cdr:x>0.53687</cdr:x>
      <cdr:y>0.95324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46826" y="2166832"/>
          <a:ext cx="2311" cy="2434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d47203-49ec-4c8c-a442-62231931aa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9A9FBA-39BC-491E-BCA6-2F401C36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consumer goods and services in October 2018</dc:title>
  <cp:revision>4</cp:revision>
  <cp:lastPrinted>2018-05-11T13:12:00Z</cp:lastPrinted>
  <dcterms:created xsi:type="dcterms:W3CDTF">2018-05-11T13:12:00Z</dcterms:created>
  <dcterms:modified xsi:type="dcterms:W3CDTF">2018-11-13T12:31:00Z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