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7490B" w:rsidRDefault="00F7490B" w:rsidP="00685123">
      <w:pPr>
        <w:pStyle w:val="tytuinformacji"/>
        <w:rPr>
          <w:lang w:val="en-GB"/>
        </w:rPr>
      </w:pPr>
      <w:r w:rsidRPr="00F7490B">
        <w:rPr>
          <w:lang w:val="en-GB"/>
        </w:rPr>
        <w:t>Consumer price indices</w:t>
      </w:r>
      <w:r w:rsidR="00FB12CA">
        <w:rPr>
          <w:lang w:val="en-GB"/>
        </w:rPr>
        <w:t xml:space="preserve"> </w:t>
      </w:r>
      <w:bookmarkStart w:id="0" w:name="_GoBack"/>
      <w:bookmarkEnd w:id="0"/>
      <w:r w:rsidRPr="00F7490B">
        <w:rPr>
          <w:lang w:val="en-GB"/>
        </w:rPr>
        <w:br/>
        <w:t xml:space="preserve">in </w:t>
      </w:r>
      <w:r w:rsidR="008953CF">
        <w:rPr>
          <w:lang w:val="en-GB"/>
        </w:rPr>
        <w:t>July</w:t>
      </w:r>
      <w:r w:rsidRPr="00F7490B">
        <w:rPr>
          <w:lang w:val="en-GB"/>
        </w:rPr>
        <w:t xml:space="preserve"> 2018</w:t>
      </w:r>
    </w:p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775022" w:rsidRDefault="00C04C29" w:rsidP="00CF08EF">
      <w:pPr>
        <w:pStyle w:val="LID"/>
        <w:rPr>
          <w:color w:val="000000" w:themeColor="text1"/>
          <w:lang w:val="en-GB"/>
        </w:rPr>
      </w:pPr>
      <w:r w:rsidRPr="0058659E">
        <w:rPr>
          <w:noProof w:val="0"/>
          <w:color w:val="000000" w:themeColor="text1"/>
          <w:lang w:val="en-GB"/>
        </w:rPr>
        <w:t>Consumer prices</w:t>
      </w:r>
      <w:r w:rsidRPr="0058659E">
        <w:rPr>
          <w:color w:val="000000" w:themeColor="text1"/>
          <w:lang w:val="en-GB" w:eastAsia="en-GB"/>
        </w:rPr>
        <w:t xml:space="preserve"> </w:t>
      </w:r>
      <w:r w:rsidR="00FB12CA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27" w:rsidRPr="009E4E6E" w:rsidRDefault="002D6627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8953C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645" cy="334645"/>
                                  <wp:effectExtent l="19050" t="0" r="8255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4E6E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0,2</w:t>
                            </w:r>
                            <w:r w:rsidRPr="009E4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2D6627" w:rsidRPr="00FA7BB3" w:rsidRDefault="002D6627" w:rsidP="009E4E6E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 decrease </w:t>
                            </w:r>
                            <w:r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2D6627" w:rsidRPr="009E4E6E" w:rsidRDefault="002D6627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2D6627" w:rsidRPr="009E4E6E" w:rsidRDefault="002D6627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8953C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645" cy="334645"/>
                            <wp:effectExtent l="19050" t="0" r="8255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4E6E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0,2</w:t>
                      </w:r>
                      <w:r w:rsidRPr="009E4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2D6627" w:rsidRPr="00FA7BB3" w:rsidRDefault="002D6627" w:rsidP="009E4E6E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 decrease </w:t>
                      </w:r>
                      <w:r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2D6627" w:rsidRPr="009E4E6E" w:rsidRDefault="002D6627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8659E">
        <w:rPr>
          <w:noProof w:val="0"/>
          <w:color w:val="000000" w:themeColor="text1"/>
          <w:lang w:val="en-GB"/>
        </w:rPr>
        <w:t>i</w:t>
      </w:r>
      <w:r w:rsidR="00DE5DA8" w:rsidRPr="0058659E">
        <w:rPr>
          <w:noProof w:val="0"/>
          <w:color w:val="000000" w:themeColor="text1"/>
          <w:lang w:val="en-GB"/>
        </w:rPr>
        <w:t xml:space="preserve">n </w:t>
      </w:r>
      <w:r w:rsidR="008953CF">
        <w:rPr>
          <w:noProof w:val="0"/>
          <w:color w:val="000000" w:themeColor="text1"/>
          <w:lang w:val="en-GB"/>
        </w:rPr>
        <w:t>July</w:t>
      </w:r>
      <w:r w:rsidR="004206B2">
        <w:rPr>
          <w:noProof w:val="0"/>
          <w:color w:val="000000" w:themeColor="text1"/>
          <w:lang w:val="en-GB"/>
        </w:rPr>
        <w:t xml:space="preserve"> </w:t>
      </w:r>
      <w:r w:rsidR="00DE5DA8" w:rsidRPr="0058659E">
        <w:rPr>
          <w:noProof w:val="0"/>
          <w:color w:val="000000" w:themeColor="text1"/>
          <w:lang w:val="en-GB"/>
        </w:rPr>
        <w:t xml:space="preserve">2018, compared with the previous month, </w:t>
      </w:r>
      <w:r w:rsidR="008953CF">
        <w:rPr>
          <w:noProof w:val="0"/>
          <w:color w:val="000000" w:themeColor="text1"/>
          <w:lang w:val="en-GB"/>
        </w:rPr>
        <w:t xml:space="preserve">decrease </w:t>
      </w:r>
      <w:r w:rsidR="00DE5DA8" w:rsidRPr="0058659E">
        <w:rPr>
          <w:noProof w:val="0"/>
          <w:color w:val="000000" w:themeColor="text1"/>
          <w:lang w:val="en-GB"/>
        </w:rPr>
        <w:t>by 0,</w:t>
      </w:r>
      <w:r w:rsidR="00C75ADB">
        <w:rPr>
          <w:noProof w:val="0"/>
          <w:color w:val="000000" w:themeColor="text1"/>
          <w:lang w:val="en-GB"/>
        </w:rPr>
        <w:t>2</w:t>
      </w:r>
      <w:r w:rsidR="00DE5DA8" w:rsidRPr="0058659E">
        <w:rPr>
          <w:noProof w:val="0"/>
          <w:color w:val="000000" w:themeColor="text1"/>
          <w:lang w:val="en-GB"/>
        </w:rPr>
        <w:t xml:space="preserve">% (of which </w:t>
      </w:r>
      <w:r w:rsidR="00B5725F">
        <w:rPr>
          <w:noProof w:val="0"/>
          <w:color w:val="000000" w:themeColor="text1"/>
          <w:lang w:val="en-GB"/>
        </w:rPr>
        <w:t xml:space="preserve">goods </w:t>
      </w:r>
      <w:r w:rsidR="0058659E">
        <w:rPr>
          <w:noProof w:val="0"/>
          <w:color w:val="000000" w:themeColor="text1"/>
          <w:lang w:val="en-GB"/>
        </w:rPr>
        <w:t>– by </w:t>
      </w:r>
      <w:r w:rsidR="00B5725F">
        <w:rPr>
          <w:noProof w:val="0"/>
          <w:color w:val="000000" w:themeColor="text1"/>
          <w:lang w:val="en-GB"/>
        </w:rPr>
        <w:t>0,4</w:t>
      </w:r>
      <w:r w:rsidR="000B7E61">
        <w:rPr>
          <w:noProof w:val="0"/>
          <w:color w:val="000000" w:themeColor="text1"/>
          <w:lang w:val="en-GB"/>
        </w:rPr>
        <w:t xml:space="preserve">%, with </w:t>
      </w:r>
      <w:r w:rsidR="00543EB1">
        <w:rPr>
          <w:noProof w:val="0"/>
          <w:color w:val="000000" w:themeColor="text1"/>
          <w:lang w:val="en-GB"/>
        </w:rPr>
        <w:t xml:space="preserve">a </w:t>
      </w:r>
      <w:r w:rsidR="008953CF" w:rsidRPr="0058659E">
        <w:rPr>
          <w:noProof w:val="0"/>
          <w:color w:val="000000" w:themeColor="text1"/>
          <w:lang w:val="en-GB"/>
        </w:rPr>
        <w:t>increased</w:t>
      </w:r>
      <w:r w:rsidR="008953CF">
        <w:rPr>
          <w:noProof w:val="0"/>
          <w:color w:val="000000" w:themeColor="text1"/>
          <w:lang w:val="en-GB"/>
        </w:rPr>
        <w:t xml:space="preserve"> </w:t>
      </w:r>
      <w:r w:rsidR="00543EB1">
        <w:rPr>
          <w:noProof w:val="0"/>
          <w:color w:val="000000" w:themeColor="text1"/>
          <w:lang w:val="en-GB"/>
        </w:rPr>
        <w:t xml:space="preserve">of prices of </w:t>
      </w:r>
      <w:r w:rsidR="00B5725F">
        <w:rPr>
          <w:noProof w:val="0"/>
          <w:color w:val="000000" w:themeColor="text1"/>
          <w:lang w:val="en-GB"/>
        </w:rPr>
        <w:t xml:space="preserve">services </w:t>
      </w:r>
      <w:r w:rsidR="000B7E61">
        <w:rPr>
          <w:noProof w:val="0"/>
          <w:color w:val="000000" w:themeColor="text1"/>
          <w:lang w:val="en-GB"/>
        </w:rPr>
        <w:t xml:space="preserve">– </w:t>
      </w:r>
      <w:r w:rsidR="00DE5DA8" w:rsidRPr="0058659E">
        <w:rPr>
          <w:noProof w:val="0"/>
          <w:color w:val="000000" w:themeColor="text1"/>
          <w:lang w:val="en-GB"/>
        </w:rPr>
        <w:t>by </w:t>
      </w:r>
      <w:r w:rsidR="00B5725F">
        <w:rPr>
          <w:noProof w:val="0"/>
          <w:color w:val="000000" w:themeColor="text1"/>
          <w:lang w:val="en-GB"/>
        </w:rPr>
        <w:t>0,5</w:t>
      </w:r>
      <w:r w:rsidR="00DE5DA8" w:rsidRPr="0058659E">
        <w:rPr>
          <w:noProof w:val="0"/>
          <w:color w:val="000000" w:themeColor="text1"/>
          <w:lang w:val="en-GB"/>
        </w:rPr>
        <w:t xml:space="preserve">%). </w:t>
      </w:r>
      <w:r w:rsidR="000B7E61">
        <w:rPr>
          <w:noProof w:val="0"/>
          <w:color w:val="000000" w:themeColor="text1"/>
          <w:lang w:val="en-GB"/>
        </w:rPr>
        <w:br/>
      </w:r>
      <w:r w:rsidR="00DE5DA8" w:rsidRPr="0058659E">
        <w:rPr>
          <w:noProof w:val="0"/>
          <w:color w:val="000000" w:themeColor="text1"/>
          <w:lang w:val="en-GB"/>
        </w:rPr>
        <w:t xml:space="preserve">Compared with the corresponding month of the previous year, consumer prices increased </w:t>
      </w:r>
      <w:r w:rsidR="00543EB1">
        <w:rPr>
          <w:noProof w:val="0"/>
          <w:color w:val="000000" w:themeColor="text1"/>
          <w:lang w:val="en-GB"/>
        </w:rPr>
        <w:t>by 2</w:t>
      </w:r>
      <w:r w:rsidR="001D62D3">
        <w:rPr>
          <w:noProof w:val="0"/>
          <w:color w:val="000000" w:themeColor="text1"/>
          <w:lang w:val="en-GB"/>
        </w:rPr>
        <w:t>,0</w:t>
      </w:r>
      <w:r w:rsidR="00DE5DA8" w:rsidRPr="0058659E">
        <w:rPr>
          <w:noProof w:val="0"/>
          <w:color w:val="000000" w:themeColor="text1"/>
          <w:lang w:val="en-GB"/>
        </w:rPr>
        <w:t xml:space="preserve">% (of which </w:t>
      </w:r>
      <w:r w:rsidR="00D922C5">
        <w:rPr>
          <w:noProof w:val="0"/>
          <w:color w:val="000000" w:themeColor="text1"/>
          <w:lang w:val="en-GB"/>
        </w:rPr>
        <w:t xml:space="preserve">goods </w:t>
      </w:r>
      <w:r w:rsidR="00DE5DA8" w:rsidRPr="0058659E">
        <w:rPr>
          <w:noProof w:val="0"/>
          <w:color w:val="000000" w:themeColor="text1"/>
          <w:lang w:val="en-GB"/>
        </w:rPr>
        <w:t xml:space="preserve">– by </w:t>
      </w:r>
      <w:r w:rsidR="001E162E">
        <w:rPr>
          <w:noProof w:val="0"/>
          <w:color w:val="000000" w:themeColor="text1"/>
          <w:lang w:val="en-GB"/>
        </w:rPr>
        <w:t>2,1</w:t>
      </w:r>
      <w:r w:rsidR="00D97C8B">
        <w:rPr>
          <w:noProof w:val="0"/>
          <w:color w:val="000000" w:themeColor="text1"/>
          <w:lang w:val="en-GB"/>
        </w:rPr>
        <w:t>% and </w:t>
      </w:r>
      <w:r w:rsidR="00D922C5">
        <w:rPr>
          <w:noProof w:val="0"/>
          <w:color w:val="000000" w:themeColor="text1"/>
          <w:lang w:val="en-GB"/>
        </w:rPr>
        <w:t>services</w:t>
      </w:r>
      <w:r w:rsidR="00DE5DA8" w:rsidRPr="0058659E">
        <w:rPr>
          <w:noProof w:val="0"/>
          <w:color w:val="000000" w:themeColor="text1"/>
          <w:lang w:val="en-GB"/>
        </w:rPr>
        <w:t xml:space="preserve"> – by</w:t>
      </w:r>
      <w:r w:rsidR="001D62D3">
        <w:rPr>
          <w:noProof w:val="0"/>
          <w:color w:val="000000" w:themeColor="text1"/>
          <w:lang w:val="en-GB"/>
        </w:rPr>
        <w:t> 1,4</w:t>
      </w:r>
      <w:r w:rsidR="00DE5DA8" w:rsidRPr="0058659E">
        <w:rPr>
          <w:noProof w:val="0"/>
          <w:color w:val="000000" w:themeColor="text1"/>
          <w:lang w:val="en-GB"/>
        </w:rPr>
        <w:t>%).</w:t>
      </w: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F55FD4" w:rsidRDefault="00AD4947" w:rsidP="00B4377A">
      <w:pPr>
        <w:pStyle w:val="tytuwykresu"/>
        <w:rPr>
          <w:lang w:val="en-GB"/>
        </w:rPr>
      </w:pPr>
      <w:r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Pr="009954C9">
        <w:rPr>
          <w:lang w:val="en-GB"/>
        </w:rPr>
        <w:t xml:space="preserve"> 1.</w:t>
      </w:r>
      <w:r w:rsidRPr="009954C9">
        <w:rPr>
          <w:shd w:val="clear" w:color="auto" w:fill="FFFFFF"/>
          <w:lang w:val="en-GB"/>
        </w:rPr>
        <w:t xml:space="preserve"> </w:t>
      </w:r>
      <w:r w:rsidR="001E162E">
        <w:rPr>
          <w:bCs/>
          <w:shd w:val="clear" w:color="auto" w:fill="FFFFFF"/>
          <w:lang w:val="en-GB"/>
        </w:rPr>
        <w:t>Consumer price indices in July</w:t>
      </w:r>
      <w:r w:rsidR="009954C9" w:rsidRPr="009954C9">
        <w:rPr>
          <w:bCs/>
          <w:shd w:val="clear" w:color="auto" w:fill="FFFFFF"/>
          <w:lang w:val="en-GB"/>
        </w:rPr>
        <w:t xml:space="preserve"> 2</w:t>
      </w:r>
      <w:r w:rsidRPr="009954C9">
        <w:rPr>
          <w:lang w:val="en-GB"/>
        </w:rPr>
        <w:t>018</w:t>
      </w:r>
    </w:p>
    <w:tbl>
      <w:tblPr>
        <w:tblStyle w:val="Siatkatabelijasna11"/>
        <w:tblpPr w:leftFromText="141" w:rightFromText="141" w:vertAnchor="text" w:horzAnchor="margin" w:tblpY="107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984"/>
        <w:gridCol w:w="985"/>
        <w:gridCol w:w="985"/>
        <w:gridCol w:w="985"/>
        <w:gridCol w:w="1306"/>
      </w:tblGrid>
      <w:tr w:rsidR="00575E5B" w:rsidRPr="00FA5128" w:rsidTr="00575E5B">
        <w:trPr>
          <w:cantSplit/>
          <w:trHeight w:val="367"/>
        </w:trPr>
        <w:tc>
          <w:tcPr>
            <w:tcW w:w="3085" w:type="dxa"/>
            <w:vMerge w:val="restart"/>
            <w:vAlign w:val="center"/>
          </w:tcPr>
          <w:p w:rsidR="00575E5B" w:rsidRPr="009C7251" w:rsidRDefault="00575E5B" w:rsidP="00575E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54" w:type="dxa"/>
            <w:gridSpan w:val="3"/>
            <w:vAlign w:val="center"/>
          </w:tcPr>
          <w:p w:rsidR="00575E5B" w:rsidRPr="00FA5128" w:rsidRDefault="00575E5B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VII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85" w:type="dxa"/>
          </w:tcPr>
          <w:p w:rsidR="00575E5B" w:rsidRPr="00493217" w:rsidRDefault="00575E5B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I-VII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06" w:type="dxa"/>
            <w:vMerge w:val="restart"/>
            <w:vAlign w:val="center"/>
          </w:tcPr>
          <w:p w:rsidR="00575E5B" w:rsidRDefault="00575E5B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575E5B" w:rsidRPr="000800B4" w:rsidRDefault="00575E5B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VI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2018=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575E5B" w:rsidRPr="00FA5128" w:rsidRDefault="00575E5B" w:rsidP="00575E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bottom w:val="single" w:sz="12" w:space="0" w:color="212492"/>
            </w:tcBorders>
            <w:vAlign w:val="center"/>
          </w:tcPr>
          <w:p w:rsidR="00575E5B" w:rsidRPr="00A37CE0" w:rsidRDefault="00575E5B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575E5B" w:rsidRPr="00A37CE0" w:rsidRDefault="00575E5B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  <w:vAlign w:val="center"/>
          </w:tcPr>
          <w:p w:rsidR="00575E5B" w:rsidRPr="00A37CE0" w:rsidRDefault="00575E5B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VI 2018=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bottom w:val="single" w:sz="12" w:space="0" w:color="212492"/>
            </w:tcBorders>
          </w:tcPr>
          <w:p w:rsidR="00575E5B" w:rsidRPr="00493217" w:rsidRDefault="00575E5B" w:rsidP="00575E5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I-VII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575E5B" w:rsidRPr="00A37CE0" w:rsidRDefault="00575E5B" w:rsidP="00575E5B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75E5B" w:rsidRPr="00E96938" w:rsidRDefault="00575E5B" w:rsidP="00575E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8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98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-0,16</w:t>
            </w:r>
          </w:p>
        </w:tc>
      </w:tr>
      <w:tr w:rsidR="00575E5B" w:rsidRPr="0029606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575E5B" w:rsidRPr="0029606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94,5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-0,18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110,1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0,12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8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8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575E5B" w:rsidRPr="00FA5128" w:rsidTr="00575E5B">
        <w:trPr>
          <w:cantSplit/>
          <w:trHeight w:val="57"/>
        </w:trPr>
        <w:tc>
          <w:tcPr>
            <w:tcW w:w="3085" w:type="dxa"/>
            <w:tcBorders>
              <w:top w:val="single" w:sz="4" w:space="0" w:color="212492"/>
              <w:bottom w:val="nil"/>
            </w:tcBorders>
            <w:vAlign w:val="center"/>
          </w:tcPr>
          <w:p w:rsidR="00575E5B" w:rsidRPr="00E96938" w:rsidRDefault="00575E5B" w:rsidP="00575E5B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84" w:type="dxa"/>
            <w:tcBorders>
              <w:top w:val="single" w:sz="4" w:space="0" w:color="212492"/>
              <w:bottom w:val="nil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85" w:type="dxa"/>
            <w:tcBorders>
              <w:top w:val="single" w:sz="4" w:space="0" w:color="212492"/>
              <w:bottom w:val="nil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bottom"/>
          </w:tcPr>
          <w:p w:rsidR="00575E5B" w:rsidRPr="0042238C" w:rsidRDefault="00575E5B" w:rsidP="00575E5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2238C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F55FD4" w:rsidRPr="00B4377A" w:rsidRDefault="00F55FD4" w:rsidP="00B4377A">
      <w:pPr>
        <w:pStyle w:val="tytuwykresu"/>
        <w:rPr>
          <w:lang w:val="en-GB"/>
        </w:rPr>
        <w:sectPr w:rsidR="00F55FD4" w:rsidRPr="00B4377A" w:rsidSect="000A1DC1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D12F43" w:rsidRPr="0032161A" w:rsidRDefault="00D12F43" w:rsidP="006375BD">
      <w:pPr>
        <w:rPr>
          <w:color w:val="000000" w:themeColor="text1"/>
          <w:lang w:val="en-GB"/>
        </w:rPr>
      </w:pPr>
      <w:r w:rsidRPr="0032161A">
        <w:rPr>
          <w:color w:val="000000" w:themeColor="text1"/>
          <w:lang w:val="en-GB"/>
        </w:rPr>
        <w:t xml:space="preserve">In </w:t>
      </w:r>
      <w:r w:rsidR="00E67089">
        <w:rPr>
          <w:color w:val="000000" w:themeColor="text1"/>
          <w:lang w:val="en-GB"/>
        </w:rPr>
        <w:t>July</w:t>
      </w:r>
      <w:r w:rsidRPr="0032161A">
        <w:rPr>
          <w:color w:val="000000" w:themeColor="text1"/>
          <w:lang w:val="en-GB"/>
        </w:rPr>
        <w:t xml:space="preserve"> of the current year, compared with the previous month, the </w:t>
      </w:r>
      <w:r w:rsidR="006C5A26" w:rsidRPr="0032161A">
        <w:rPr>
          <w:color w:val="000000" w:themeColor="text1"/>
          <w:lang w:val="en-GB"/>
        </w:rPr>
        <w:t>highest contribution to</w:t>
      </w:r>
      <w:r w:rsidRPr="0032161A">
        <w:rPr>
          <w:color w:val="000000" w:themeColor="text1"/>
          <w:lang w:val="en-GB"/>
        </w:rPr>
        <w:t xml:space="preserve"> the total consumer price index </w:t>
      </w:r>
      <w:r w:rsidR="00C22E93" w:rsidRPr="0032161A">
        <w:rPr>
          <w:color w:val="000000" w:themeColor="text1"/>
          <w:lang w:val="en-GB"/>
        </w:rPr>
        <w:t>came from</w:t>
      </w:r>
      <w:r w:rsidR="000A7804" w:rsidRPr="0032161A">
        <w:rPr>
          <w:color w:val="000000" w:themeColor="text1"/>
          <w:lang w:val="en-GB"/>
        </w:rPr>
        <w:t xml:space="preserve"> </w:t>
      </w:r>
      <w:r w:rsidR="00346BC6">
        <w:rPr>
          <w:color w:val="000000" w:themeColor="text1"/>
          <w:lang w:val="en-GB"/>
        </w:rPr>
        <w:t>l</w:t>
      </w:r>
      <w:r w:rsidR="00346BC6" w:rsidRPr="001445C9">
        <w:rPr>
          <w:color w:val="000000" w:themeColor="text1"/>
          <w:lang w:val="en-GB"/>
        </w:rPr>
        <w:t xml:space="preserve">ower prices </w:t>
      </w:r>
      <w:r w:rsidR="00346BC6">
        <w:rPr>
          <w:color w:val="000000" w:themeColor="text1"/>
          <w:lang w:val="en-GB"/>
        </w:rPr>
        <w:t>of</w:t>
      </w:r>
      <w:r w:rsidR="00ED71DF">
        <w:rPr>
          <w:color w:val="000000" w:themeColor="text1"/>
          <w:lang w:val="en-GB"/>
        </w:rPr>
        <w:t xml:space="preserve"> </w:t>
      </w:r>
      <w:r w:rsidR="00346BC6" w:rsidRPr="0032161A">
        <w:rPr>
          <w:color w:val="000000" w:themeColor="text1"/>
          <w:lang w:val="en-GB"/>
        </w:rPr>
        <w:t>Clothing and footwear</w:t>
      </w:r>
      <w:r w:rsidR="00346BC6">
        <w:rPr>
          <w:color w:val="000000" w:themeColor="text1"/>
          <w:lang w:val="en-GB"/>
        </w:rPr>
        <w:t xml:space="preserve"> (by 3,5%)</w:t>
      </w:r>
      <w:r w:rsidR="00ED71DF">
        <w:rPr>
          <w:color w:val="000000" w:themeColor="text1"/>
          <w:lang w:val="en-GB"/>
        </w:rPr>
        <w:t xml:space="preserve"> and </w:t>
      </w:r>
      <w:r w:rsidR="00346BC6">
        <w:rPr>
          <w:color w:val="000000" w:themeColor="text1"/>
          <w:lang w:val="en-GB"/>
        </w:rPr>
        <w:t xml:space="preserve">Food (by 0,8%), </w:t>
      </w:r>
      <w:r w:rsidRPr="0032161A">
        <w:rPr>
          <w:color w:val="000000" w:themeColor="text1"/>
          <w:lang w:val="en-GB"/>
        </w:rPr>
        <w:t xml:space="preserve">which </w:t>
      </w:r>
      <w:r w:rsidR="008C4C0F" w:rsidRPr="001445C9">
        <w:rPr>
          <w:color w:val="000000" w:themeColor="text1"/>
          <w:lang w:val="en-GB"/>
        </w:rPr>
        <w:t>decreased</w:t>
      </w:r>
      <w:r w:rsidR="008C4C0F" w:rsidRPr="0032161A">
        <w:rPr>
          <w:color w:val="000000" w:themeColor="text1"/>
          <w:lang w:val="en-GB"/>
        </w:rPr>
        <w:t xml:space="preserve"> </w:t>
      </w:r>
      <w:r w:rsidRPr="0032161A">
        <w:rPr>
          <w:color w:val="000000" w:themeColor="text1"/>
          <w:lang w:val="en-GB"/>
        </w:rPr>
        <w:t xml:space="preserve">the index by </w:t>
      </w:r>
      <w:r w:rsidR="008C4C0F">
        <w:rPr>
          <w:color w:val="000000" w:themeColor="text1"/>
          <w:lang w:val="en-GB"/>
        </w:rPr>
        <w:t>0,18</w:t>
      </w:r>
      <w:r w:rsidR="002F1083" w:rsidRPr="0032161A">
        <w:rPr>
          <w:color w:val="000000" w:themeColor="text1"/>
          <w:lang w:val="en-GB"/>
        </w:rPr>
        <w:t xml:space="preserve"> pp</w:t>
      </w:r>
      <w:r w:rsidR="008C4C0F">
        <w:rPr>
          <w:color w:val="000000" w:themeColor="text1"/>
          <w:lang w:val="en-GB"/>
        </w:rPr>
        <w:t xml:space="preserve"> and 0,17</w:t>
      </w:r>
      <w:r w:rsidR="00932079">
        <w:rPr>
          <w:color w:val="000000" w:themeColor="text1"/>
          <w:lang w:val="en-GB"/>
        </w:rPr>
        <w:t xml:space="preserve"> pp </w:t>
      </w:r>
      <w:r w:rsidR="00932079" w:rsidRPr="0032161A">
        <w:rPr>
          <w:color w:val="000000" w:themeColor="text1"/>
          <w:lang w:val="en-GB"/>
        </w:rPr>
        <w:t>respectively</w:t>
      </w:r>
      <w:r w:rsidR="00214152" w:rsidRPr="001445C9">
        <w:rPr>
          <w:color w:val="000000" w:themeColor="text1"/>
          <w:lang w:val="en-GB"/>
        </w:rPr>
        <w:t>.</w:t>
      </w:r>
      <w:r w:rsidR="001445C9" w:rsidRPr="001445C9">
        <w:rPr>
          <w:color w:val="000000" w:themeColor="text1"/>
          <w:lang w:val="en-GB"/>
        </w:rPr>
        <w:t xml:space="preserve"> </w:t>
      </w:r>
      <w:r w:rsidR="00817702">
        <w:rPr>
          <w:color w:val="000000" w:themeColor="text1"/>
          <w:lang w:val="en-GB"/>
        </w:rPr>
        <w:t xml:space="preserve">Higher </w:t>
      </w:r>
      <w:r w:rsidRPr="001445C9">
        <w:rPr>
          <w:color w:val="000000" w:themeColor="text1"/>
          <w:lang w:val="en-GB"/>
        </w:rPr>
        <w:t xml:space="preserve">prices </w:t>
      </w:r>
      <w:r w:rsidR="00256539">
        <w:rPr>
          <w:color w:val="000000" w:themeColor="text1"/>
          <w:lang w:val="en-GB"/>
        </w:rPr>
        <w:t xml:space="preserve">of </w:t>
      </w:r>
      <w:r w:rsidR="00817702">
        <w:rPr>
          <w:color w:val="000000" w:themeColor="text1"/>
          <w:lang w:val="en-GB"/>
        </w:rPr>
        <w:t xml:space="preserve">Recreation and culture </w:t>
      </w:r>
      <w:r w:rsidR="00595343" w:rsidRPr="0032161A">
        <w:rPr>
          <w:color w:val="000000" w:themeColor="text1"/>
          <w:lang w:val="en-GB"/>
        </w:rPr>
        <w:t xml:space="preserve"> </w:t>
      </w:r>
      <w:r w:rsidR="0055296C">
        <w:rPr>
          <w:color w:val="000000" w:themeColor="text1"/>
          <w:lang w:val="en-GB"/>
        </w:rPr>
        <w:t>(by 1</w:t>
      </w:r>
      <w:r w:rsidR="00817702">
        <w:rPr>
          <w:color w:val="000000" w:themeColor="text1"/>
          <w:lang w:val="en-GB"/>
        </w:rPr>
        <w:t>,8</w:t>
      </w:r>
      <w:r w:rsidR="0055296C">
        <w:rPr>
          <w:color w:val="000000" w:themeColor="text1"/>
          <w:lang w:val="en-GB"/>
        </w:rPr>
        <w:t>%)</w:t>
      </w:r>
      <w:r w:rsidR="00DB66A5">
        <w:rPr>
          <w:color w:val="000000" w:themeColor="text1"/>
          <w:lang w:val="en-GB"/>
        </w:rPr>
        <w:t>,</w:t>
      </w:r>
      <w:r w:rsidR="0055296C">
        <w:rPr>
          <w:color w:val="000000" w:themeColor="text1"/>
          <w:lang w:val="en-GB"/>
        </w:rPr>
        <w:t xml:space="preserve"> </w:t>
      </w:r>
      <w:r w:rsidR="00817702" w:rsidRPr="0032161A">
        <w:rPr>
          <w:color w:val="000000" w:themeColor="text1"/>
          <w:lang w:val="en-GB"/>
        </w:rPr>
        <w:t>Dwelling (by </w:t>
      </w:r>
      <w:r w:rsidR="00817702">
        <w:rPr>
          <w:color w:val="000000" w:themeColor="text1"/>
          <w:lang w:val="en-GB"/>
        </w:rPr>
        <w:t>0</w:t>
      </w:r>
      <w:r w:rsidR="00817702" w:rsidRPr="0032161A">
        <w:rPr>
          <w:color w:val="000000" w:themeColor="text1"/>
          <w:lang w:val="en-GB"/>
        </w:rPr>
        <w:t>,</w:t>
      </w:r>
      <w:r w:rsidR="007176A3">
        <w:rPr>
          <w:color w:val="000000" w:themeColor="text1"/>
          <w:lang w:val="en-GB"/>
        </w:rPr>
        <w:t>2</w:t>
      </w:r>
      <w:r w:rsidR="00817702" w:rsidRPr="0032161A">
        <w:rPr>
          <w:color w:val="000000" w:themeColor="text1"/>
          <w:lang w:val="en-GB"/>
        </w:rPr>
        <w:t xml:space="preserve">%) </w:t>
      </w:r>
      <w:r w:rsidR="00595343">
        <w:rPr>
          <w:color w:val="000000" w:themeColor="text1"/>
          <w:lang w:val="en-GB"/>
        </w:rPr>
        <w:t xml:space="preserve">and </w:t>
      </w:r>
      <w:r w:rsidR="0006535B">
        <w:rPr>
          <w:color w:val="000000" w:themeColor="text1"/>
          <w:lang w:val="en-GB"/>
        </w:rPr>
        <w:t xml:space="preserve">Transport (by 0,3%) </w:t>
      </w:r>
      <w:r w:rsidR="008C4C0F" w:rsidRPr="0032161A">
        <w:rPr>
          <w:color w:val="000000" w:themeColor="text1"/>
          <w:lang w:val="en-GB"/>
        </w:rPr>
        <w:t>increased</w:t>
      </w:r>
      <w:r w:rsidR="008C4C0F" w:rsidRPr="001445C9">
        <w:rPr>
          <w:color w:val="000000" w:themeColor="text1"/>
          <w:lang w:val="en-GB"/>
        </w:rPr>
        <w:t xml:space="preserve"> </w:t>
      </w:r>
      <w:r w:rsidRPr="001445C9">
        <w:rPr>
          <w:color w:val="000000" w:themeColor="text1"/>
          <w:lang w:val="en-GB"/>
        </w:rPr>
        <w:t xml:space="preserve">the index by </w:t>
      </w:r>
      <w:r w:rsidR="0006535B">
        <w:rPr>
          <w:color w:val="000000" w:themeColor="text1"/>
          <w:lang w:val="en-GB"/>
        </w:rPr>
        <w:t>0,12</w:t>
      </w:r>
      <w:r w:rsidR="004457C2">
        <w:rPr>
          <w:color w:val="000000" w:themeColor="text1"/>
          <w:lang w:val="en-GB"/>
        </w:rPr>
        <w:t xml:space="preserve"> pp</w:t>
      </w:r>
      <w:r w:rsidR="0006535B">
        <w:rPr>
          <w:color w:val="000000" w:themeColor="text1"/>
          <w:lang w:val="en-GB"/>
        </w:rPr>
        <w:t>, 0,04 pp and 0,03</w:t>
      </w:r>
      <w:r w:rsidR="004457C2">
        <w:rPr>
          <w:color w:val="000000" w:themeColor="text1"/>
          <w:lang w:val="en-GB"/>
        </w:rPr>
        <w:t xml:space="preserve"> pp </w:t>
      </w:r>
      <w:r w:rsidR="004457C2" w:rsidRPr="0032161A">
        <w:rPr>
          <w:color w:val="000000" w:themeColor="text1"/>
          <w:lang w:val="en-GB"/>
        </w:rPr>
        <w:t>respectively</w:t>
      </w:r>
      <w:r w:rsidR="003B7A38">
        <w:rPr>
          <w:color w:val="000000" w:themeColor="text1"/>
          <w:lang w:val="en-GB"/>
        </w:rPr>
        <w:t>.</w:t>
      </w:r>
      <w:r w:rsidR="00E56A7B" w:rsidRPr="0032161A">
        <w:rPr>
          <w:color w:val="000000" w:themeColor="text1"/>
          <w:lang w:val="en-GB"/>
        </w:rPr>
        <w:t xml:space="preserve"> </w:t>
      </w:r>
      <w:r w:rsidR="00E22FD2" w:rsidRPr="0032161A">
        <w:rPr>
          <w:color w:val="000000" w:themeColor="text1"/>
          <w:lang w:val="en-GB"/>
        </w:rPr>
        <w:br/>
      </w:r>
      <w:r w:rsidRPr="0032161A">
        <w:rPr>
          <w:color w:val="000000" w:themeColor="text1"/>
          <w:lang w:val="en-GB"/>
        </w:rPr>
        <w:t xml:space="preserve">Compared with the corresponding month of the previous year, higher prices </w:t>
      </w:r>
      <w:r w:rsidR="00C9212D">
        <w:rPr>
          <w:color w:val="000000" w:themeColor="text1"/>
          <w:lang w:val="en-GB"/>
        </w:rPr>
        <w:t xml:space="preserve">related to </w:t>
      </w:r>
      <w:r w:rsidR="00D86F19">
        <w:rPr>
          <w:color w:val="000000" w:themeColor="text1"/>
          <w:lang w:val="en-GB"/>
        </w:rPr>
        <w:t>Transport (by </w:t>
      </w:r>
      <w:r w:rsidR="0006535B">
        <w:rPr>
          <w:color w:val="000000" w:themeColor="text1"/>
          <w:lang w:val="en-GB"/>
        </w:rPr>
        <w:t>10,1</w:t>
      </w:r>
      <w:r w:rsidR="001A5FB7">
        <w:rPr>
          <w:color w:val="000000" w:themeColor="text1"/>
          <w:lang w:val="en-GB"/>
        </w:rPr>
        <w:t>%)</w:t>
      </w:r>
      <w:r w:rsidR="00DB66A5">
        <w:rPr>
          <w:color w:val="000000" w:themeColor="text1"/>
          <w:lang w:val="en-GB"/>
        </w:rPr>
        <w:t xml:space="preserve">, </w:t>
      </w:r>
      <w:r w:rsidRPr="0032161A">
        <w:rPr>
          <w:color w:val="000000" w:themeColor="text1"/>
          <w:lang w:val="en-GB"/>
        </w:rPr>
        <w:t>Food (by </w:t>
      </w:r>
      <w:r w:rsidR="001A5FB7">
        <w:rPr>
          <w:color w:val="000000" w:themeColor="text1"/>
          <w:lang w:val="en-GB"/>
        </w:rPr>
        <w:t>2</w:t>
      </w:r>
      <w:r w:rsidR="00F13C3F">
        <w:rPr>
          <w:color w:val="000000" w:themeColor="text1"/>
          <w:lang w:val="en-GB"/>
        </w:rPr>
        <w:t>,</w:t>
      </w:r>
      <w:r w:rsidR="0006535B">
        <w:rPr>
          <w:color w:val="000000" w:themeColor="text1"/>
          <w:lang w:val="en-GB"/>
        </w:rPr>
        <w:t>2</w:t>
      </w:r>
      <w:r w:rsidRPr="0032161A">
        <w:rPr>
          <w:color w:val="000000" w:themeColor="text1"/>
          <w:lang w:val="en-GB"/>
        </w:rPr>
        <w:t>%) and Dwelling (by </w:t>
      </w:r>
      <w:r w:rsidR="00E56A7B" w:rsidRPr="0032161A">
        <w:rPr>
          <w:color w:val="000000" w:themeColor="text1"/>
          <w:lang w:val="en-GB"/>
        </w:rPr>
        <w:t>1,</w:t>
      </w:r>
      <w:r w:rsidR="0006535B">
        <w:rPr>
          <w:color w:val="000000" w:themeColor="text1"/>
          <w:lang w:val="en-GB"/>
        </w:rPr>
        <w:t>9</w:t>
      </w:r>
      <w:r w:rsidRPr="0032161A">
        <w:rPr>
          <w:color w:val="000000" w:themeColor="text1"/>
          <w:lang w:val="en-GB"/>
        </w:rPr>
        <w:t xml:space="preserve">%) increased the </w:t>
      </w:r>
      <w:r w:rsidR="00214152">
        <w:rPr>
          <w:color w:val="000000" w:themeColor="text1"/>
          <w:lang w:val="en-GB"/>
        </w:rPr>
        <w:t xml:space="preserve">consumer price index </w:t>
      </w:r>
      <w:r w:rsidR="0032161A" w:rsidRPr="0032161A">
        <w:rPr>
          <w:color w:val="000000" w:themeColor="text1"/>
          <w:lang w:val="en-GB"/>
        </w:rPr>
        <w:t>by 0,</w:t>
      </w:r>
      <w:r w:rsidR="0006535B">
        <w:rPr>
          <w:color w:val="000000" w:themeColor="text1"/>
          <w:lang w:val="en-GB"/>
        </w:rPr>
        <w:t>85</w:t>
      </w:r>
      <w:r w:rsidR="00E56A7B" w:rsidRPr="0032161A">
        <w:rPr>
          <w:color w:val="000000" w:themeColor="text1"/>
          <w:lang w:val="en-GB"/>
        </w:rPr>
        <w:t xml:space="preserve"> pp</w:t>
      </w:r>
      <w:r w:rsidR="0006535B">
        <w:rPr>
          <w:color w:val="000000" w:themeColor="text1"/>
          <w:lang w:val="en-GB"/>
        </w:rPr>
        <w:t>, 0,50</w:t>
      </w:r>
      <w:r w:rsidR="00C9212D">
        <w:rPr>
          <w:color w:val="000000" w:themeColor="text1"/>
          <w:lang w:val="en-GB"/>
        </w:rPr>
        <w:t xml:space="preserve"> pp</w:t>
      </w:r>
      <w:r w:rsidR="0006535B">
        <w:rPr>
          <w:color w:val="000000" w:themeColor="text1"/>
          <w:lang w:val="en-GB"/>
        </w:rPr>
        <w:t xml:space="preserve"> and 0,48</w:t>
      </w:r>
      <w:r w:rsidR="00030E9C">
        <w:rPr>
          <w:color w:val="000000" w:themeColor="text1"/>
          <w:lang w:val="en-GB"/>
        </w:rPr>
        <w:t xml:space="preserve"> pp</w:t>
      </w:r>
      <w:r w:rsidRPr="0032161A">
        <w:rPr>
          <w:color w:val="000000" w:themeColor="text1"/>
          <w:lang w:val="en-GB"/>
        </w:rPr>
        <w:t xml:space="preserve"> respectively. Lower prices o</w:t>
      </w:r>
      <w:r w:rsidR="004E2F74" w:rsidRPr="0032161A">
        <w:rPr>
          <w:color w:val="000000" w:themeColor="text1"/>
          <w:lang w:val="en-GB"/>
        </w:rPr>
        <w:t>f </w:t>
      </w:r>
      <w:r w:rsidR="0055296C">
        <w:rPr>
          <w:color w:val="000000" w:themeColor="text1"/>
          <w:lang w:val="en-GB"/>
        </w:rPr>
        <w:t>Clothing and footwear (by </w:t>
      </w:r>
      <w:r w:rsidR="007625D8">
        <w:rPr>
          <w:color w:val="000000" w:themeColor="text1"/>
          <w:lang w:val="en-GB"/>
        </w:rPr>
        <w:t>4,2</w:t>
      </w:r>
      <w:r w:rsidRPr="0032161A">
        <w:rPr>
          <w:color w:val="000000" w:themeColor="text1"/>
          <w:lang w:val="en-GB"/>
        </w:rPr>
        <w:t xml:space="preserve">%) </w:t>
      </w:r>
      <w:r w:rsidR="009F4806">
        <w:rPr>
          <w:color w:val="000000" w:themeColor="text1"/>
          <w:lang w:val="en-GB"/>
        </w:rPr>
        <w:t>decreased</w:t>
      </w:r>
      <w:r w:rsidR="004E2F74" w:rsidRPr="0032161A">
        <w:rPr>
          <w:color w:val="000000" w:themeColor="text1"/>
          <w:lang w:val="en-GB"/>
        </w:rPr>
        <w:t xml:space="preserve"> the index by </w:t>
      </w:r>
      <w:r w:rsidR="00D86F19">
        <w:rPr>
          <w:color w:val="000000" w:themeColor="text1"/>
          <w:lang w:val="en-GB"/>
        </w:rPr>
        <w:t>0,2</w:t>
      </w:r>
      <w:r w:rsidR="0006535B">
        <w:rPr>
          <w:color w:val="000000" w:themeColor="text1"/>
          <w:lang w:val="en-GB"/>
        </w:rPr>
        <w:t>2</w:t>
      </w:r>
      <w:r w:rsidR="0032161A" w:rsidRPr="0032161A">
        <w:rPr>
          <w:color w:val="000000" w:themeColor="text1"/>
          <w:lang w:val="en-GB"/>
        </w:rPr>
        <w:t xml:space="preserve"> pp</w:t>
      </w:r>
      <w:r w:rsidRPr="0032161A">
        <w:rPr>
          <w:color w:val="000000" w:themeColor="text1"/>
          <w:lang w:val="en-GB"/>
        </w:rPr>
        <w:t>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FB12CA" w:rsidP="00C27D75">
      <w:pPr>
        <w:pStyle w:val="tytuwykresu"/>
        <w:rPr>
          <w:spacing w:val="-4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ge">
                  <wp:posOffset>2762250</wp:posOffset>
                </wp:positionV>
                <wp:extent cx="1725295" cy="1638300"/>
                <wp:effectExtent l="0" t="0" r="0" b="0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27" w:rsidRPr="001F50F4" w:rsidRDefault="002D6627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July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2018, the highest contribution to the total consumer price index came from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lower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prices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Garments and Vegetables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,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hich decreased the index by 0,13 </w:t>
                            </w:r>
                            <w:r w:rsidRPr="001F50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pp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414.75pt;margin-top:217.5pt;width:135.85pt;height:129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i+uwIAAMM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" filled="f" stroked="f">
                <v:textbox>
                  <w:txbxContent>
                    <w:p w:rsidR="002D6627" w:rsidRPr="001F50F4" w:rsidRDefault="002D6627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July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2018, the highest contribution to the total consumer price index came from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lower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prices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Garments and Vegetables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,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hich decreased the index by 0,13 </w:t>
                      </w:r>
                      <w:r w:rsidRPr="001F50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pp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each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 w:rsidRPr="00030F44">
        <w:rPr>
          <w:spacing w:val="-4"/>
          <w:shd w:val="clear" w:color="auto" w:fill="FFFFFF"/>
          <w:lang w:val="en-GB"/>
        </w:rPr>
        <w:t xml:space="preserve">Contribution </w:t>
      </w:r>
      <w:r w:rsidR="00743715" w:rsidRPr="00030F44">
        <w:rPr>
          <w:spacing w:val="-4"/>
          <w:shd w:val="clear" w:color="auto" w:fill="FFFFFF"/>
          <w:lang w:val="en-GB"/>
        </w:rPr>
        <w:t>of price changes of selected groups of consumer goods and services</w:t>
      </w:r>
      <w:r w:rsidR="00F10992" w:rsidRPr="00030F44">
        <w:rPr>
          <w:spacing w:val="-4"/>
          <w:shd w:val="clear" w:color="auto" w:fill="FFFFFF"/>
          <w:lang w:val="en-GB"/>
        </w:rPr>
        <w:t xml:space="preserve"> in </w:t>
      </w:r>
      <w:r w:rsidR="002969E1">
        <w:rPr>
          <w:spacing w:val="-4"/>
          <w:shd w:val="clear" w:color="auto" w:fill="FFFFFF"/>
          <w:lang w:val="en-GB"/>
        </w:rPr>
        <w:t>July</w:t>
      </w:r>
      <w:r w:rsidR="00030F44" w:rsidRPr="00030F44">
        <w:rPr>
          <w:spacing w:val="-4"/>
          <w:shd w:val="clear" w:color="auto" w:fill="FFFFFF"/>
          <w:lang w:val="en-GB"/>
        </w:rPr>
        <w:t xml:space="preserve"> </w:t>
      </w:r>
      <w:r w:rsidR="00A07F00" w:rsidRPr="00030F44">
        <w:rPr>
          <w:spacing w:val="-4"/>
          <w:shd w:val="clear" w:color="auto" w:fill="FFFFFF"/>
          <w:lang w:val="en-GB"/>
        </w:rPr>
        <w:t>201</w:t>
      </w:r>
      <w:r w:rsidR="00C27D75" w:rsidRPr="00030F44">
        <w:rPr>
          <w:spacing w:val="-4"/>
          <w:shd w:val="clear" w:color="auto" w:fill="FFFFFF"/>
          <w:lang w:val="en-GB"/>
        </w:rPr>
        <w:t>8</w:t>
      </w:r>
      <w:r w:rsidR="00F10992" w:rsidRPr="00030F44">
        <w:rPr>
          <w:spacing w:val="-4"/>
          <w:shd w:val="clear" w:color="auto" w:fill="FFFFFF"/>
          <w:lang w:val="en-GB"/>
        </w:rPr>
        <w:t xml:space="preserve"> </w:t>
      </w:r>
      <w:r w:rsidR="0051646A" w:rsidRPr="00030F44">
        <w:rPr>
          <w:noProof/>
          <w:spacing w:val="-4"/>
          <w:shd w:val="clear" w:color="auto" w:fill="FFFFFF"/>
          <w:lang w:val="en-GB" w:eastAsia="pl-PL"/>
        </w:rPr>
        <w:t>(</w:t>
      </w:r>
      <w:r w:rsidR="00743715" w:rsidRPr="00030F44">
        <w:rPr>
          <w:noProof/>
          <w:spacing w:val="-4"/>
          <w:shd w:val="clear" w:color="auto" w:fill="FFFFFF"/>
          <w:lang w:val="en-GB" w:eastAsia="pl-PL"/>
        </w:rPr>
        <w:t>change in pp compared with the previous period</w:t>
      </w:r>
      <w:r w:rsidR="0051646A" w:rsidRPr="00030F44">
        <w:rPr>
          <w:spacing w:val="-4"/>
          <w:shd w:val="clear" w:color="auto" w:fill="FFFFFF"/>
          <w:lang w:val="en-GB"/>
        </w:rPr>
        <w:t>)</w:t>
      </w:r>
    </w:p>
    <w:p w:rsidR="002B3AE4" w:rsidRDefault="007E3C1D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124450" cy="3067050"/>
            <wp:effectExtent l="0" t="0" r="0" b="0"/>
            <wp:wrapSquare wrapText="bothSides"/>
            <wp:docPr id="17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A07F00" w:rsidRPr="00743715" w:rsidRDefault="00CE39EF" w:rsidP="00C27D75">
      <w:pPr>
        <w:pStyle w:val="tytuwykresu"/>
        <w:rPr>
          <w:b w:val="0"/>
          <w:shd w:val="clear" w:color="auto" w:fill="FFFFFF"/>
          <w:lang w:val="en-GB"/>
        </w:rPr>
      </w:pPr>
      <w:r>
        <w:rPr>
          <w:noProof/>
          <w:lang w:val="en-GB" w:eastAsia="en-GB"/>
        </w:rPr>
        <w:t xml:space="preserve"> </w:t>
      </w:r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Default="00FB12CA" w:rsidP="00CE39EF">
      <w:pPr>
        <w:spacing w:before="0" w:after="0" w:line="240" w:lineRule="auto"/>
        <w:rPr>
          <w:b/>
          <w:spacing w:val="-2"/>
          <w:sz w:val="18"/>
          <w:lang w:val="en-GB"/>
        </w:rPr>
      </w:pPr>
      <w:r>
        <w:rPr>
          <w:b/>
          <w:noProof/>
          <w:spacing w:val="-2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ge">
                  <wp:posOffset>6657975</wp:posOffset>
                </wp:positionV>
                <wp:extent cx="1725295" cy="1819275"/>
                <wp:effectExtent l="0" t="0" r="0" b="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27" w:rsidRPr="00151D0F" w:rsidRDefault="002D6627" w:rsidP="00C04FBC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2018,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similarly to previous years,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largest share of expendit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ures in the compilations of the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ex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have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Food and non-alcoholic beverages (24,36%) and goods and services related to </w:t>
                            </w:r>
                            <w:r w:rsidRPr="00C04F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Housing, water, electricity, gas and other fuels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(20,35%)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4.75pt;margin-top:524.25pt;width:135.85pt;height:143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" filled="f" stroked="f">
                <v:textbox>
                  <w:txbxContent>
                    <w:p w:rsidR="002D6627" w:rsidRPr="00151D0F" w:rsidRDefault="002D6627" w:rsidP="00C04FBC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2018,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similarly to previous years,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largest share of expendit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ures in the compilations of the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ex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have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Food and non-alcoholic beverages (24,36%) and goods and services related to </w:t>
                      </w:r>
                      <w:r w:rsidRPr="00C04F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Housing, water, electricity, gas and other fuels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(20,35%)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1280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889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421378">
        <w:rPr>
          <w:lang w:val="en-GB"/>
        </w:rPr>
        <w:br w:type="page"/>
      </w:r>
      <w:r w:rsidR="00FD054B"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212090</wp:posOffset>
            </wp:positionV>
            <wp:extent cx="5124450" cy="2552700"/>
            <wp:effectExtent l="0" t="0" r="0" b="0"/>
            <wp:wrapSquare wrapText="bothSides"/>
            <wp:docPr id="1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</w:p>
    <w:p w:rsidR="00DA0243" w:rsidRPr="00743715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Default="00FB12CA" w:rsidP="00034160">
      <w:pPr>
        <w:pStyle w:val="tytuwykresu"/>
        <w:rPr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ge">
                  <wp:posOffset>4095750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477" y="0"/>
                    <wp:lineTo x="477" y="21207"/>
                    <wp:lineTo x="20749" y="21207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27" w:rsidRPr="00CE39EF" w:rsidRDefault="002D6627" w:rsidP="00B64918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July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2018, consumer price 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index was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ithin the </w:t>
                            </w:r>
                            <w:r w:rsidRPr="00CE39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14.75pt;margin-top:322.5pt;width:135.85pt;height:82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8B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" filled="f" stroked="f">
                <v:textbox>
                  <w:txbxContent>
                    <w:p w:rsidR="002D6627" w:rsidRPr="00CE39EF" w:rsidRDefault="002D6627" w:rsidP="00B64918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July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2018, consumer price 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index was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ithin the </w:t>
                      </w:r>
                      <w:r w:rsidRPr="00CE39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034160" w:rsidRPr="00743715" w:rsidRDefault="00485B00" w:rsidP="00034160">
      <w:pPr>
        <w:spacing w:before="0" w:after="160" w:line="259" w:lineRule="auto"/>
        <w:rPr>
          <w:sz w:val="18"/>
          <w:lang w:val="en-GB"/>
        </w:rPr>
      </w:pPr>
      <w:r w:rsidRPr="00485B00">
        <w:rPr>
          <w:noProof/>
          <w:sz w:val="18"/>
          <w:lang w:eastAsia="pl-PL"/>
        </w:rPr>
        <w:drawing>
          <wp:inline distT="0" distB="0" distL="0" distR="0">
            <wp:extent cx="5095091" cy="2633563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20461" w:rsidRDefault="0016008F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424815</wp:posOffset>
            </wp:positionV>
            <wp:extent cx="5124450" cy="2533650"/>
            <wp:effectExtent l="0" t="0" r="0" b="0"/>
            <wp:wrapSquare wrapText="bothSides"/>
            <wp:docPr id="26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426D50"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="00426D50" w:rsidRPr="00426D50">
        <w:rPr>
          <w:bCs/>
          <w:shd w:val="clear" w:color="auto" w:fill="FFFFFF"/>
          <w:lang w:val="en-GB"/>
        </w:rPr>
        <w:t>Consumer price index (CPI) and harmonised i</w:t>
      </w:r>
      <w:r w:rsidR="00426D50">
        <w:rPr>
          <w:bCs/>
          <w:shd w:val="clear" w:color="auto" w:fill="FFFFFF"/>
          <w:lang w:val="en-GB"/>
        </w:rPr>
        <w:t xml:space="preserve">ndex of consumer prices (HICP) </w:t>
      </w:r>
      <w:r w:rsidR="00426D50">
        <w:rPr>
          <w:bCs/>
          <w:shd w:val="clear" w:color="auto" w:fill="FFFFFF"/>
          <w:lang w:val="en-GB"/>
        </w:rPr>
        <w:br/>
      </w:r>
      <w:r w:rsidR="00426D50"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A03DB" w:rsidRDefault="008A03DB" w:rsidP="00734095">
      <w:pPr>
        <w:pStyle w:val="tytuwykresu"/>
        <w:rPr>
          <w:bCs/>
          <w:shd w:val="clear" w:color="auto" w:fill="FFFFFF"/>
          <w:lang w:val="en-GB"/>
        </w:rPr>
      </w:pPr>
    </w:p>
    <w:p w:rsidR="00516A50" w:rsidRPr="00426D50" w:rsidRDefault="00426D50" w:rsidP="0047674F">
      <w:pPr>
        <w:pStyle w:val="LID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C97725">
        <w:rPr>
          <w:bCs/>
          <w:sz w:val="18"/>
          <w:shd w:val="clear" w:color="auto" w:fill="FFFFFF"/>
          <w:lang w:val="en-GB"/>
        </w:rPr>
        <w:t>July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BC2A8C" w:rsidRPr="0042238C" w:rsidTr="00BC2A8C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right w:val="single" w:sz="8" w:space="0" w:color="212492"/>
            </w:tcBorders>
            <w:vAlign w:val="center"/>
          </w:tcPr>
          <w:p w:rsidR="00BC2A8C" w:rsidRPr="00BC2A8C" w:rsidRDefault="00BC2A8C" w:rsidP="00BC2A8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C2A8C" w:rsidRPr="0042238C" w:rsidRDefault="00BC2A8C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VII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C2A8C" w:rsidRPr="0042238C" w:rsidRDefault="00BC2A8C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I-VII 2018</w:t>
            </w:r>
          </w:p>
        </w:tc>
      </w:tr>
      <w:tr w:rsidR="00BC2A8C" w:rsidRPr="0042238C" w:rsidTr="00BC2A8C">
        <w:trPr>
          <w:trHeight w:val="465"/>
          <w:tblHeader/>
        </w:trPr>
        <w:tc>
          <w:tcPr>
            <w:tcW w:w="3639" w:type="dxa"/>
            <w:vMerge/>
            <w:tcBorders>
              <w:left w:val="nil"/>
              <w:bottom w:val="single" w:sz="12" w:space="0" w:color="212492"/>
              <w:right w:val="single" w:sz="8" w:space="0" w:color="212492"/>
            </w:tcBorders>
            <w:vAlign w:val="center"/>
          </w:tcPr>
          <w:p w:rsidR="00BC2A8C" w:rsidRPr="00BC2A8C" w:rsidRDefault="00BC2A8C" w:rsidP="00BC2A8C">
            <w:pPr>
              <w:spacing w:before="0"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A8C" w:rsidRPr="0042238C" w:rsidRDefault="00BC2A8C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VII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A8C" w:rsidRPr="0042238C" w:rsidRDefault="00BC2A8C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A8C" w:rsidRPr="0042238C" w:rsidRDefault="00BC2A8C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>VI 2018=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A8C" w:rsidRPr="0042238C" w:rsidRDefault="00BC2A8C" w:rsidP="0014144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t xml:space="preserve">I-VII 2017= </w:t>
            </w:r>
            <w:r w:rsidRPr="0042238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BC2A8C" w:rsidRPr="0042238C" w:rsidTr="00BC2A8C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5875EB" w:rsidRDefault="00BC2A8C" w:rsidP="0014144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BC2A8C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FOOD, NON-ALCOHOLIC BEVERAGES, 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C2A8C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E96938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C2A8C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C2A8C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BC2A8C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BC2A8C" w:rsidRPr="0042238C" w:rsidTr="00BC2A8C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BC2A8C" w:rsidRPr="0042238C" w:rsidTr="00BC2A8C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lastRenderedPageBreak/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BC2A8C" w:rsidRPr="0042238C" w:rsidTr="00BC2A8C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BC2A8C" w:rsidRPr="0042238C" w:rsidTr="00BC2A8C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</w:tr>
      <w:tr w:rsidR="00BC2A8C" w:rsidRPr="0042238C" w:rsidTr="00BC2A8C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vAlign w:val="center"/>
          </w:tcPr>
          <w:p w:rsidR="00BC2A8C" w:rsidRPr="00654DB3" w:rsidRDefault="00BC2A8C" w:rsidP="0014144B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A8C" w:rsidRPr="0042238C" w:rsidRDefault="00BC2A8C" w:rsidP="0014144B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2238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87,9</w:t>
            </w:r>
          </w:p>
        </w:tc>
      </w:tr>
    </w:tbl>
    <w:p w:rsidR="002B31B7" w:rsidRPr="00752E87" w:rsidRDefault="002B31B7">
      <w:pPr>
        <w:rPr>
          <w:lang w:val="en-GB"/>
        </w:rPr>
      </w:pPr>
    </w:p>
    <w:p w:rsidR="002B31B7" w:rsidRPr="00752E87" w:rsidRDefault="002B31B7">
      <w:pPr>
        <w:rPr>
          <w:lang w:val="en-GB"/>
        </w:rPr>
        <w:sectPr w:rsidR="002B31B7" w:rsidRPr="00752E87" w:rsidSect="00BD6108">
          <w:headerReference w:type="default" r:id="rId21"/>
          <w:headerReference w:type="first" r:id="rId22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Pr="00752E87" w:rsidRDefault="00D96E78">
      <w:pPr>
        <w:rPr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111103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9F4806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="00CB5FC3"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3" w:history="1">
              <w:r w:rsidR="00CB5FC3"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4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11110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5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001C5B" w:rsidRDefault="00FB12C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627" w:rsidRDefault="002D6627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2D6627" w:rsidRPr="00FA7BB3" w:rsidRDefault="002D6627" w:rsidP="00CB5FC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D6627" w:rsidRPr="00FA7BB3" w:rsidRDefault="002032F1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2D6627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2D6627" w:rsidRPr="00FA7BB3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2D6627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2D6627" w:rsidRPr="00FA7BB3" w:rsidRDefault="002D6627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2D6627" w:rsidRPr="00FA7BB3" w:rsidRDefault="002D6627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2D6627" w:rsidRPr="00C3205E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2D662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2D6627" w:rsidRPr="00C3205E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2D662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2D6627" w:rsidRPr="00C3205E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2D662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2D6627" w:rsidRPr="00C3205E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2D6627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2D6627" w:rsidRPr="00C3205E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2D6627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2D6627" w:rsidRPr="00C3205E" w:rsidRDefault="002D6627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2D6627" w:rsidRPr="00BB6820" w:rsidRDefault="002D6627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2D6627" w:rsidRPr="00C3205E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2D662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2D6627" w:rsidRPr="00E233EA" w:rsidRDefault="00C35975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r w:rsidR="002D662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2D6627" w:rsidRDefault="002D6627" w:rsidP="00883763">
                      <w:pPr>
                        <w:rPr>
                          <w:b/>
                        </w:rPr>
                      </w:pPr>
                    </w:p>
                    <w:p w:rsidR="002D6627" w:rsidRPr="00FA7BB3" w:rsidRDefault="002D6627" w:rsidP="00CB5FC3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D6627" w:rsidRPr="00FA7BB3" w:rsidRDefault="002032F1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2D6627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2D6627" w:rsidRPr="00FA7BB3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2D6627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2D6627" w:rsidRPr="00FA7BB3" w:rsidRDefault="002D6627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2D6627" w:rsidRPr="00FA7BB3" w:rsidRDefault="002D6627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2D6627" w:rsidRPr="00C3205E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2D662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2D6627" w:rsidRPr="00C3205E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2D662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2D6627" w:rsidRPr="00C3205E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2D662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2D6627" w:rsidRPr="00C3205E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2D6627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2D6627" w:rsidRPr="00C3205E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2D6627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2D6627" w:rsidRPr="00C3205E" w:rsidRDefault="002D6627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2D6627" w:rsidRPr="00BB6820" w:rsidRDefault="002D6627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2D6627" w:rsidRPr="00C3205E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2D662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2D6627" w:rsidRPr="00E233EA" w:rsidRDefault="00C35975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2D662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5F0B86">
      <w:headerReference w:type="first" r:id="rId47"/>
      <w:footerReference w:type="firs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75" w:rsidRDefault="00C35975" w:rsidP="000662E2">
      <w:pPr>
        <w:spacing w:after="0" w:line="240" w:lineRule="auto"/>
      </w:pPr>
      <w:r>
        <w:separator/>
      </w:r>
    </w:p>
  </w:endnote>
  <w:endnote w:type="continuationSeparator" w:id="0">
    <w:p w:rsidR="00C35975" w:rsidRDefault="00C3597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7516"/>
      <w:docPartObj>
        <w:docPartGallery w:val="Page Numbers (Bottom of Page)"/>
        <w:docPartUnique/>
      </w:docPartObj>
    </w:sdtPr>
    <w:sdtEndPr/>
    <w:sdtContent>
      <w:p w:rsidR="002D6627" w:rsidRDefault="00C3597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2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2D6627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2D6627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75" w:rsidRDefault="00C35975" w:rsidP="000662E2">
      <w:pPr>
        <w:spacing w:after="0" w:line="240" w:lineRule="auto"/>
      </w:pPr>
      <w:r>
        <w:separator/>
      </w:r>
    </w:p>
  </w:footnote>
  <w:footnote w:type="continuationSeparator" w:id="0">
    <w:p w:rsidR="00C35975" w:rsidRDefault="00C3597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FB12CA" w:rsidP="00F804F1">
    <w:pPr>
      <w:pStyle w:val="Nagwek"/>
      <w:tabs>
        <w:tab w:val="clear" w:pos="9072"/>
        <w:tab w:val="right" w:pos="8067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5038725</wp:posOffset>
              </wp:positionH>
              <wp:positionV relativeFrom="paragraph">
                <wp:posOffset>264795</wp:posOffset>
              </wp:positionV>
              <wp:extent cx="2060575" cy="357505"/>
              <wp:effectExtent l="0" t="0" r="0" b="4445"/>
              <wp:wrapNone/>
              <wp:docPr id="3" name="Dowolny kształ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6627" w:rsidRPr="003C6C8D" w:rsidRDefault="002D662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wolny kształt 9" o:spid="_x0000_s1031" style="position:absolute;margin-left:396.75pt;margin-top:20.8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D6627" w:rsidRPr="003C6C8D" w:rsidRDefault="002D662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6627" w:rsidRDefault="002D6627" w:rsidP="002A432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676400" cy="301288"/>
                                <wp:effectExtent l="0" t="0" r="0" b="381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301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32" style="position:absolute;margin-left:446.95pt;margin-top:0;width:147.4pt;height:18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    <v:path arrowok="t"/>
              <v:textbox>
                <w:txbxContent>
                  <w:p w:rsidR="002D6627" w:rsidRDefault="002D6627" w:rsidP="002A432B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676400" cy="301288"/>
                          <wp:effectExtent l="0" t="0" r="0" b="381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301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  <w:r w:rsidR="002D6627">
      <w:rPr>
        <w:noProof/>
        <w:lang w:eastAsia="pl-PL"/>
      </w:rPr>
      <w:drawing>
        <wp:inline distT="0" distB="0" distL="0" distR="0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6627">
      <w:tab/>
    </w:r>
  </w:p>
  <w:p w:rsidR="002D6627" w:rsidRDefault="00FB12C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5229225</wp:posOffset>
              </wp:positionH>
              <wp:positionV relativeFrom="paragraph">
                <wp:posOffset>236855</wp:posOffset>
              </wp:positionV>
              <wp:extent cx="1432560" cy="336550"/>
              <wp:effectExtent l="0" t="0" r="0" b="635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6627" w:rsidRPr="00C97596" w:rsidRDefault="002D662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14.08.2018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33" type="#_x0000_t202" style="position:absolute;margin-left:411.75pt;margin-top:18.6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    <v:textbox>
                <w:txbxContent>
                  <w:p w:rsidR="002D6627" w:rsidRPr="00C97596" w:rsidRDefault="002D662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14.08.2018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FB12CA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6627" w:rsidRDefault="002D6627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7" o:spid="_x0000_s1034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    <v:path arrowok="t"/>
              <v:textbox>
                <w:txbxContent>
                  <w:p w:rsidR="002D6627" w:rsidRDefault="002D6627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FB12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4" name="Prostokąt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6627" w:rsidRDefault="002D6627" w:rsidP="002A43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94" o:spid="_x0000_s1035" style="position:absolute;margin-left:446.95pt;margin-top:0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    <v:path arrowok="t"/>
              <v:textbox>
                <w:txbxContent>
                  <w:p w:rsidR="002D6627" w:rsidRDefault="002D6627" w:rsidP="002A432B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2D6627" w:rsidRDefault="002D6627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FB12CA" w:rsidP="009816FB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D6627" w:rsidRDefault="002D6627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7" o:spid="_x0000_s1036" style="position:absolute;left:0;text-align:left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r0rgIAALQ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" fillcolor="#f2f2f2" stroked="f" strokeweight="1pt">
              <v:path arrowok="t"/>
              <v:textbox>
                <w:txbxContent>
                  <w:p w:rsidR="002D6627" w:rsidRDefault="002D6627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27" w:rsidRDefault="002D6627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5pt;height:125.35pt;visibility:visible" o:bullet="t">
        <v:imagedata r:id="rId1" o:title=""/>
      </v:shape>
    </w:pict>
  </w:numPicBullet>
  <w:numPicBullet w:numPicBulletId="1">
    <w:pict>
      <v:shape id="_x0000_i1029" type="#_x0000_t75" style="width:123.65pt;height:125.3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344"/>
    <w:rsid w:val="00003437"/>
    <w:rsid w:val="0000709F"/>
    <w:rsid w:val="000108B8"/>
    <w:rsid w:val="000152F5"/>
    <w:rsid w:val="000207B9"/>
    <w:rsid w:val="00030E9C"/>
    <w:rsid w:val="00030F44"/>
    <w:rsid w:val="00034160"/>
    <w:rsid w:val="0004015D"/>
    <w:rsid w:val="0004582E"/>
    <w:rsid w:val="0004646A"/>
    <w:rsid w:val="000470AA"/>
    <w:rsid w:val="00057CA1"/>
    <w:rsid w:val="0006535B"/>
    <w:rsid w:val="000662E2"/>
    <w:rsid w:val="00066883"/>
    <w:rsid w:val="00074DD8"/>
    <w:rsid w:val="000800B4"/>
    <w:rsid w:val="000806F7"/>
    <w:rsid w:val="000839B7"/>
    <w:rsid w:val="0009377C"/>
    <w:rsid w:val="00093C84"/>
    <w:rsid w:val="00094419"/>
    <w:rsid w:val="00097840"/>
    <w:rsid w:val="000A1782"/>
    <w:rsid w:val="000A1DC1"/>
    <w:rsid w:val="000A65AF"/>
    <w:rsid w:val="000A6963"/>
    <w:rsid w:val="000A7804"/>
    <w:rsid w:val="000A7F1A"/>
    <w:rsid w:val="000B0727"/>
    <w:rsid w:val="000B7E61"/>
    <w:rsid w:val="000C0439"/>
    <w:rsid w:val="000C135D"/>
    <w:rsid w:val="000C3B4D"/>
    <w:rsid w:val="000C3CDF"/>
    <w:rsid w:val="000D0C10"/>
    <w:rsid w:val="000D1D43"/>
    <w:rsid w:val="000D1F42"/>
    <w:rsid w:val="000D223F"/>
    <w:rsid w:val="000D225C"/>
    <w:rsid w:val="000D2A5C"/>
    <w:rsid w:val="000E0918"/>
    <w:rsid w:val="000E5670"/>
    <w:rsid w:val="000F35C5"/>
    <w:rsid w:val="000F52C7"/>
    <w:rsid w:val="001011C3"/>
    <w:rsid w:val="00102C59"/>
    <w:rsid w:val="00105022"/>
    <w:rsid w:val="00110D87"/>
    <w:rsid w:val="00111103"/>
    <w:rsid w:val="00113F41"/>
    <w:rsid w:val="001149A1"/>
    <w:rsid w:val="00114DB9"/>
    <w:rsid w:val="00116087"/>
    <w:rsid w:val="00126A6A"/>
    <w:rsid w:val="00130296"/>
    <w:rsid w:val="00132297"/>
    <w:rsid w:val="00135B65"/>
    <w:rsid w:val="0014144B"/>
    <w:rsid w:val="00142037"/>
    <w:rsid w:val="001423B6"/>
    <w:rsid w:val="001445C9"/>
    <w:rsid w:val="001448A7"/>
    <w:rsid w:val="00144AAD"/>
    <w:rsid w:val="00146621"/>
    <w:rsid w:val="00147BDB"/>
    <w:rsid w:val="00151D0F"/>
    <w:rsid w:val="001553EF"/>
    <w:rsid w:val="001567D8"/>
    <w:rsid w:val="0016008F"/>
    <w:rsid w:val="00161419"/>
    <w:rsid w:val="00162325"/>
    <w:rsid w:val="00191388"/>
    <w:rsid w:val="001951DA"/>
    <w:rsid w:val="001A0DC1"/>
    <w:rsid w:val="001A182E"/>
    <w:rsid w:val="001A2EAD"/>
    <w:rsid w:val="001A5FB7"/>
    <w:rsid w:val="001A78D0"/>
    <w:rsid w:val="001B0B46"/>
    <w:rsid w:val="001C3269"/>
    <w:rsid w:val="001C4AB4"/>
    <w:rsid w:val="001D1DB4"/>
    <w:rsid w:val="001D5586"/>
    <w:rsid w:val="001D55AD"/>
    <w:rsid w:val="001D62D3"/>
    <w:rsid w:val="001D7526"/>
    <w:rsid w:val="001E162E"/>
    <w:rsid w:val="001E1D94"/>
    <w:rsid w:val="001E2DBB"/>
    <w:rsid w:val="001E7DBB"/>
    <w:rsid w:val="001F50F4"/>
    <w:rsid w:val="001F60D1"/>
    <w:rsid w:val="002032F1"/>
    <w:rsid w:val="00214152"/>
    <w:rsid w:val="00226069"/>
    <w:rsid w:val="0023271C"/>
    <w:rsid w:val="002401BC"/>
    <w:rsid w:val="00256539"/>
    <w:rsid w:val="002574F9"/>
    <w:rsid w:val="00262B61"/>
    <w:rsid w:val="0026302B"/>
    <w:rsid w:val="002724FF"/>
    <w:rsid w:val="00275FA6"/>
    <w:rsid w:val="00276811"/>
    <w:rsid w:val="00276C9A"/>
    <w:rsid w:val="0028195C"/>
    <w:rsid w:val="00282699"/>
    <w:rsid w:val="00284FD0"/>
    <w:rsid w:val="00290CB6"/>
    <w:rsid w:val="002926DF"/>
    <w:rsid w:val="00294A3C"/>
    <w:rsid w:val="00296697"/>
    <w:rsid w:val="002969E1"/>
    <w:rsid w:val="002A432B"/>
    <w:rsid w:val="002A47B1"/>
    <w:rsid w:val="002A4D80"/>
    <w:rsid w:val="002B0472"/>
    <w:rsid w:val="002B31B7"/>
    <w:rsid w:val="002B332A"/>
    <w:rsid w:val="002B3AE4"/>
    <w:rsid w:val="002B6B12"/>
    <w:rsid w:val="002D0020"/>
    <w:rsid w:val="002D3214"/>
    <w:rsid w:val="002D6627"/>
    <w:rsid w:val="002E4A17"/>
    <w:rsid w:val="002E6140"/>
    <w:rsid w:val="002E6985"/>
    <w:rsid w:val="002E71B6"/>
    <w:rsid w:val="002F1083"/>
    <w:rsid w:val="002F77C8"/>
    <w:rsid w:val="00300F75"/>
    <w:rsid w:val="00304F22"/>
    <w:rsid w:val="00305162"/>
    <w:rsid w:val="00306C7C"/>
    <w:rsid w:val="0032161A"/>
    <w:rsid w:val="00322EDD"/>
    <w:rsid w:val="00326D2E"/>
    <w:rsid w:val="00327FD2"/>
    <w:rsid w:val="00331DEF"/>
    <w:rsid w:val="00332320"/>
    <w:rsid w:val="00341B03"/>
    <w:rsid w:val="00346BC6"/>
    <w:rsid w:val="00347D72"/>
    <w:rsid w:val="00352179"/>
    <w:rsid w:val="00357611"/>
    <w:rsid w:val="00367237"/>
    <w:rsid w:val="0037077F"/>
    <w:rsid w:val="00372411"/>
    <w:rsid w:val="00373882"/>
    <w:rsid w:val="003818E5"/>
    <w:rsid w:val="003843DB"/>
    <w:rsid w:val="003862DF"/>
    <w:rsid w:val="003901AC"/>
    <w:rsid w:val="00393761"/>
    <w:rsid w:val="00397D18"/>
    <w:rsid w:val="003A1B36"/>
    <w:rsid w:val="003A3A9E"/>
    <w:rsid w:val="003A440F"/>
    <w:rsid w:val="003B1454"/>
    <w:rsid w:val="003B18B6"/>
    <w:rsid w:val="003B7A38"/>
    <w:rsid w:val="003C59E0"/>
    <w:rsid w:val="003C6A4B"/>
    <w:rsid w:val="003C6C8D"/>
    <w:rsid w:val="003D3B24"/>
    <w:rsid w:val="003D4F95"/>
    <w:rsid w:val="003D5F42"/>
    <w:rsid w:val="003D60A9"/>
    <w:rsid w:val="003E3C8E"/>
    <w:rsid w:val="003F4C97"/>
    <w:rsid w:val="003F4F8C"/>
    <w:rsid w:val="003F7FE6"/>
    <w:rsid w:val="00400193"/>
    <w:rsid w:val="004206B2"/>
    <w:rsid w:val="004212E7"/>
    <w:rsid w:val="00421378"/>
    <w:rsid w:val="0042446D"/>
    <w:rsid w:val="00426D50"/>
    <w:rsid w:val="00427B62"/>
    <w:rsid w:val="00427BF8"/>
    <w:rsid w:val="00431C02"/>
    <w:rsid w:val="00434DCB"/>
    <w:rsid w:val="00435C01"/>
    <w:rsid w:val="00437395"/>
    <w:rsid w:val="00443627"/>
    <w:rsid w:val="004447E7"/>
    <w:rsid w:val="00445047"/>
    <w:rsid w:val="004457C2"/>
    <w:rsid w:val="00454E14"/>
    <w:rsid w:val="004566AB"/>
    <w:rsid w:val="0045762F"/>
    <w:rsid w:val="004601AC"/>
    <w:rsid w:val="00461641"/>
    <w:rsid w:val="004638B4"/>
    <w:rsid w:val="00463E39"/>
    <w:rsid w:val="004657FC"/>
    <w:rsid w:val="004733F6"/>
    <w:rsid w:val="00474E69"/>
    <w:rsid w:val="0047674F"/>
    <w:rsid w:val="00480650"/>
    <w:rsid w:val="0048137F"/>
    <w:rsid w:val="00482C81"/>
    <w:rsid w:val="00485B00"/>
    <w:rsid w:val="0049621B"/>
    <w:rsid w:val="004B43C7"/>
    <w:rsid w:val="004B77C7"/>
    <w:rsid w:val="004C1895"/>
    <w:rsid w:val="004C6D40"/>
    <w:rsid w:val="004E14F7"/>
    <w:rsid w:val="004E2F74"/>
    <w:rsid w:val="004F0C3C"/>
    <w:rsid w:val="004F312B"/>
    <w:rsid w:val="004F63FC"/>
    <w:rsid w:val="004F721C"/>
    <w:rsid w:val="00501F76"/>
    <w:rsid w:val="00502E6F"/>
    <w:rsid w:val="00505A92"/>
    <w:rsid w:val="005070C5"/>
    <w:rsid w:val="00511F19"/>
    <w:rsid w:val="0051646A"/>
    <w:rsid w:val="00516A50"/>
    <w:rsid w:val="005203F1"/>
    <w:rsid w:val="0052058B"/>
    <w:rsid w:val="00520645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3EB1"/>
    <w:rsid w:val="00545199"/>
    <w:rsid w:val="005520D8"/>
    <w:rsid w:val="0055296C"/>
    <w:rsid w:val="00556CF1"/>
    <w:rsid w:val="0056203D"/>
    <w:rsid w:val="00564851"/>
    <w:rsid w:val="0057202D"/>
    <w:rsid w:val="00575B45"/>
    <w:rsid w:val="00575E5B"/>
    <w:rsid w:val="005762A7"/>
    <w:rsid w:val="0058659E"/>
    <w:rsid w:val="005877DE"/>
    <w:rsid w:val="005916D7"/>
    <w:rsid w:val="005929DA"/>
    <w:rsid w:val="00592BF5"/>
    <w:rsid w:val="00595343"/>
    <w:rsid w:val="005A2784"/>
    <w:rsid w:val="005A55D5"/>
    <w:rsid w:val="005A698C"/>
    <w:rsid w:val="005B321F"/>
    <w:rsid w:val="005C1AF8"/>
    <w:rsid w:val="005D1C04"/>
    <w:rsid w:val="005D25F8"/>
    <w:rsid w:val="005D470D"/>
    <w:rsid w:val="005E0799"/>
    <w:rsid w:val="005F0A20"/>
    <w:rsid w:val="005F0B86"/>
    <w:rsid w:val="005F4399"/>
    <w:rsid w:val="005F5A80"/>
    <w:rsid w:val="006044FF"/>
    <w:rsid w:val="00607CC5"/>
    <w:rsid w:val="00613E79"/>
    <w:rsid w:val="006149F0"/>
    <w:rsid w:val="00633014"/>
    <w:rsid w:val="0063437B"/>
    <w:rsid w:val="006375BD"/>
    <w:rsid w:val="006500AF"/>
    <w:rsid w:val="00654DB3"/>
    <w:rsid w:val="006673CA"/>
    <w:rsid w:val="00667EA4"/>
    <w:rsid w:val="006737D7"/>
    <w:rsid w:val="00673C26"/>
    <w:rsid w:val="006744AE"/>
    <w:rsid w:val="00674A8B"/>
    <w:rsid w:val="00677D49"/>
    <w:rsid w:val="006812AF"/>
    <w:rsid w:val="0068327D"/>
    <w:rsid w:val="00683EDE"/>
    <w:rsid w:val="00685123"/>
    <w:rsid w:val="00691225"/>
    <w:rsid w:val="00694AF0"/>
    <w:rsid w:val="006975E4"/>
    <w:rsid w:val="006A4686"/>
    <w:rsid w:val="006B0188"/>
    <w:rsid w:val="006B0E9E"/>
    <w:rsid w:val="006B208D"/>
    <w:rsid w:val="006B20B4"/>
    <w:rsid w:val="006B5AE4"/>
    <w:rsid w:val="006C5A26"/>
    <w:rsid w:val="006D1507"/>
    <w:rsid w:val="006D4054"/>
    <w:rsid w:val="006D6B72"/>
    <w:rsid w:val="006D7CF9"/>
    <w:rsid w:val="006E02EC"/>
    <w:rsid w:val="006E135A"/>
    <w:rsid w:val="00701980"/>
    <w:rsid w:val="007059D5"/>
    <w:rsid w:val="007162EB"/>
    <w:rsid w:val="00716E70"/>
    <w:rsid w:val="007176A3"/>
    <w:rsid w:val="007211B1"/>
    <w:rsid w:val="0072400B"/>
    <w:rsid w:val="00733D55"/>
    <w:rsid w:val="00734095"/>
    <w:rsid w:val="00743715"/>
    <w:rsid w:val="00746187"/>
    <w:rsid w:val="00752A67"/>
    <w:rsid w:val="00752E87"/>
    <w:rsid w:val="00761070"/>
    <w:rsid w:val="0076254F"/>
    <w:rsid w:val="007625D8"/>
    <w:rsid w:val="00774E11"/>
    <w:rsid w:val="00775022"/>
    <w:rsid w:val="007771A4"/>
    <w:rsid w:val="007801F5"/>
    <w:rsid w:val="00781D69"/>
    <w:rsid w:val="00783CA4"/>
    <w:rsid w:val="007842FB"/>
    <w:rsid w:val="00786124"/>
    <w:rsid w:val="0078666A"/>
    <w:rsid w:val="0078756B"/>
    <w:rsid w:val="00792E24"/>
    <w:rsid w:val="0079514B"/>
    <w:rsid w:val="007A2DC1"/>
    <w:rsid w:val="007A2E75"/>
    <w:rsid w:val="007A4F15"/>
    <w:rsid w:val="007B74D8"/>
    <w:rsid w:val="007D3319"/>
    <w:rsid w:val="007D335D"/>
    <w:rsid w:val="007D4B75"/>
    <w:rsid w:val="007E3314"/>
    <w:rsid w:val="007E3C1D"/>
    <w:rsid w:val="007E4B03"/>
    <w:rsid w:val="007F324B"/>
    <w:rsid w:val="007F5D91"/>
    <w:rsid w:val="00802A9A"/>
    <w:rsid w:val="008033BF"/>
    <w:rsid w:val="0080553C"/>
    <w:rsid w:val="00805B46"/>
    <w:rsid w:val="008144D3"/>
    <w:rsid w:val="00817702"/>
    <w:rsid w:val="00820461"/>
    <w:rsid w:val="00820B10"/>
    <w:rsid w:val="008215AF"/>
    <w:rsid w:val="0082498D"/>
    <w:rsid w:val="00825DC2"/>
    <w:rsid w:val="00826EF3"/>
    <w:rsid w:val="00831172"/>
    <w:rsid w:val="00834AD3"/>
    <w:rsid w:val="0084358D"/>
    <w:rsid w:val="00843795"/>
    <w:rsid w:val="00847F0F"/>
    <w:rsid w:val="00852448"/>
    <w:rsid w:val="00856F88"/>
    <w:rsid w:val="00864F07"/>
    <w:rsid w:val="00865A1F"/>
    <w:rsid w:val="00872BF7"/>
    <w:rsid w:val="0088258A"/>
    <w:rsid w:val="008832C4"/>
    <w:rsid w:val="00883763"/>
    <w:rsid w:val="00885ECA"/>
    <w:rsid w:val="00886332"/>
    <w:rsid w:val="00893327"/>
    <w:rsid w:val="008953CF"/>
    <w:rsid w:val="00897F0C"/>
    <w:rsid w:val="008A03DB"/>
    <w:rsid w:val="008A1889"/>
    <w:rsid w:val="008A1E68"/>
    <w:rsid w:val="008A26D9"/>
    <w:rsid w:val="008A3B00"/>
    <w:rsid w:val="008B2143"/>
    <w:rsid w:val="008B4AE0"/>
    <w:rsid w:val="008B6A9C"/>
    <w:rsid w:val="008C0C29"/>
    <w:rsid w:val="008C4C0F"/>
    <w:rsid w:val="008C7A01"/>
    <w:rsid w:val="008F1DB7"/>
    <w:rsid w:val="008F3638"/>
    <w:rsid w:val="008F4441"/>
    <w:rsid w:val="008F6F31"/>
    <w:rsid w:val="008F74DF"/>
    <w:rsid w:val="00911B22"/>
    <w:rsid w:val="009127BA"/>
    <w:rsid w:val="009143B7"/>
    <w:rsid w:val="00916782"/>
    <w:rsid w:val="00917CCF"/>
    <w:rsid w:val="009227A6"/>
    <w:rsid w:val="00932079"/>
    <w:rsid w:val="00933B26"/>
    <w:rsid w:val="00933EC1"/>
    <w:rsid w:val="00942DCA"/>
    <w:rsid w:val="00951CDF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41D1"/>
    <w:rsid w:val="009954C9"/>
    <w:rsid w:val="00996BD5"/>
    <w:rsid w:val="009A32C0"/>
    <w:rsid w:val="009A3DA7"/>
    <w:rsid w:val="009A6EA0"/>
    <w:rsid w:val="009B1399"/>
    <w:rsid w:val="009C1335"/>
    <w:rsid w:val="009C1AB2"/>
    <w:rsid w:val="009C5407"/>
    <w:rsid w:val="009C7251"/>
    <w:rsid w:val="009E2E91"/>
    <w:rsid w:val="009E3BF4"/>
    <w:rsid w:val="009E3FA7"/>
    <w:rsid w:val="009E410D"/>
    <w:rsid w:val="009E4E6E"/>
    <w:rsid w:val="009F4806"/>
    <w:rsid w:val="009F5815"/>
    <w:rsid w:val="00A0476F"/>
    <w:rsid w:val="00A065BE"/>
    <w:rsid w:val="00A07F00"/>
    <w:rsid w:val="00A12435"/>
    <w:rsid w:val="00A139F5"/>
    <w:rsid w:val="00A2136A"/>
    <w:rsid w:val="00A34C24"/>
    <w:rsid w:val="00A3543D"/>
    <w:rsid w:val="00A365F4"/>
    <w:rsid w:val="00A37CE0"/>
    <w:rsid w:val="00A460E6"/>
    <w:rsid w:val="00A46BD5"/>
    <w:rsid w:val="00A47937"/>
    <w:rsid w:val="00A47D80"/>
    <w:rsid w:val="00A525C6"/>
    <w:rsid w:val="00A53132"/>
    <w:rsid w:val="00A563F2"/>
    <w:rsid w:val="00A566E8"/>
    <w:rsid w:val="00A57512"/>
    <w:rsid w:val="00A76B1F"/>
    <w:rsid w:val="00A7731C"/>
    <w:rsid w:val="00A810F9"/>
    <w:rsid w:val="00A86ECC"/>
    <w:rsid w:val="00A86FCC"/>
    <w:rsid w:val="00A93892"/>
    <w:rsid w:val="00A95531"/>
    <w:rsid w:val="00AA710D"/>
    <w:rsid w:val="00AB1F98"/>
    <w:rsid w:val="00AB32D6"/>
    <w:rsid w:val="00AB6D25"/>
    <w:rsid w:val="00AC6CBE"/>
    <w:rsid w:val="00AD4947"/>
    <w:rsid w:val="00AD6B89"/>
    <w:rsid w:val="00AE20FD"/>
    <w:rsid w:val="00AE2D4B"/>
    <w:rsid w:val="00AE3075"/>
    <w:rsid w:val="00AE4F99"/>
    <w:rsid w:val="00AF50DA"/>
    <w:rsid w:val="00B02B38"/>
    <w:rsid w:val="00B06265"/>
    <w:rsid w:val="00B11B69"/>
    <w:rsid w:val="00B13D96"/>
    <w:rsid w:val="00B14952"/>
    <w:rsid w:val="00B22E54"/>
    <w:rsid w:val="00B24FE7"/>
    <w:rsid w:val="00B31E5A"/>
    <w:rsid w:val="00B322EC"/>
    <w:rsid w:val="00B35FDE"/>
    <w:rsid w:val="00B4321B"/>
    <w:rsid w:val="00B4377A"/>
    <w:rsid w:val="00B447A4"/>
    <w:rsid w:val="00B45A5F"/>
    <w:rsid w:val="00B46A9C"/>
    <w:rsid w:val="00B5725F"/>
    <w:rsid w:val="00B609CE"/>
    <w:rsid w:val="00B64918"/>
    <w:rsid w:val="00B653AB"/>
    <w:rsid w:val="00B65F9E"/>
    <w:rsid w:val="00B66B19"/>
    <w:rsid w:val="00B744DE"/>
    <w:rsid w:val="00B80728"/>
    <w:rsid w:val="00B853FE"/>
    <w:rsid w:val="00B870AE"/>
    <w:rsid w:val="00B91280"/>
    <w:rsid w:val="00B914E9"/>
    <w:rsid w:val="00B94737"/>
    <w:rsid w:val="00B956EE"/>
    <w:rsid w:val="00B97152"/>
    <w:rsid w:val="00BA187F"/>
    <w:rsid w:val="00BA2BA1"/>
    <w:rsid w:val="00BA3562"/>
    <w:rsid w:val="00BA5A42"/>
    <w:rsid w:val="00BB4F09"/>
    <w:rsid w:val="00BC02CA"/>
    <w:rsid w:val="00BC2A8C"/>
    <w:rsid w:val="00BC467A"/>
    <w:rsid w:val="00BD2AE3"/>
    <w:rsid w:val="00BD47EC"/>
    <w:rsid w:val="00BD4E33"/>
    <w:rsid w:val="00BD6108"/>
    <w:rsid w:val="00BF54BF"/>
    <w:rsid w:val="00C00EDA"/>
    <w:rsid w:val="00C030DE"/>
    <w:rsid w:val="00C04C29"/>
    <w:rsid w:val="00C04FBC"/>
    <w:rsid w:val="00C05841"/>
    <w:rsid w:val="00C0758C"/>
    <w:rsid w:val="00C11941"/>
    <w:rsid w:val="00C22105"/>
    <w:rsid w:val="00C22E93"/>
    <w:rsid w:val="00C244B6"/>
    <w:rsid w:val="00C27D75"/>
    <w:rsid w:val="00C34033"/>
    <w:rsid w:val="00C34B96"/>
    <w:rsid w:val="00C35975"/>
    <w:rsid w:val="00C3702F"/>
    <w:rsid w:val="00C41EA1"/>
    <w:rsid w:val="00C4500A"/>
    <w:rsid w:val="00C50CA3"/>
    <w:rsid w:val="00C521A1"/>
    <w:rsid w:val="00C55C91"/>
    <w:rsid w:val="00C64A37"/>
    <w:rsid w:val="00C6502A"/>
    <w:rsid w:val="00C664B5"/>
    <w:rsid w:val="00C7158E"/>
    <w:rsid w:val="00C7250B"/>
    <w:rsid w:val="00C7346B"/>
    <w:rsid w:val="00C73B5E"/>
    <w:rsid w:val="00C75ADB"/>
    <w:rsid w:val="00C77C0E"/>
    <w:rsid w:val="00C8000E"/>
    <w:rsid w:val="00C848A2"/>
    <w:rsid w:val="00C91687"/>
    <w:rsid w:val="00C9212D"/>
    <w:rsid w:val="00C924A8"/>
    <w:rsid w:val="00C93D8F"/>
    <w:rsid w:val="00C945FE"/>
    <w:rsid w:val="00C950B4"/>
    <w:rsid w:val="00C96FAA"/>
    <w:rsid w:val="00C97725"/>
    <w:rsid w:val="00C97A04"/>
    <w:rsid w:val="00CA0691"/>
    <w:rsid w:val="00CA107B"/>
    <w:rsid w:val="00CA484D"/>
    <w:rsid w:val="00CA4FB6"/>
    <w:rsid w:val="00CB5FC3"/>
    <w:rsid w:val="00CC739E"/>
    <w:rsid w:val="00CD1E2E"/>
    <w:rsid w:val="00CD2AEC"/>
    <w:rsid w:val="00CD58B7"/>
    <w:rsid w:val="00CE1FA7"/>
    <w:rsid w:val="00CE39EF"/>
    <w:rsid w:val="00CE48BF"/>
    <w:rsid w:val="00CF08EF"/>
    <w:rsid w:val="00CF4099"/>
    <w:rsid w:val="00D00796"/>
    <w:rsid w:val="00D02D2C"/>
    <w:rsid w:val="00D12F43"/>
    <w:rsid w:val="00D1641A"/>
    <w:rsid w:val="00D228FB"/>
    <w:rsid w:val="00D23301"/>
    <w:rsid w:val="00D24390"/>
    <w:rsid w:val="00D261A2"/>
    <w:rsid w:val="00D355E0"/>
    <w:rsid w:val="00D538E4"/>
    <w:rsid w:val="00D616D2"/>
    <w:rsid w:val="00D63B5F"/>
    <w:rsid w:val="00D7066F"/>
    <w:rsid w:val="00D70EF7"/>
    <w:rsid w:val="00D815F5"/>
    <w:rsid w:val="00D8397C"/>
    <w:rsid w:val="00D86F19"/>
    <w:rsid w:val="00D922C5"/>
    <w:rsid w:val="00D94EED"/>
    <w:rsid w:val="00D96026"/>
    <w:rsid w:val="00D96E78"/>
    <w:rsid w:val="00D97C8B"/>
    <w:rsid w:val="00DA0243"/>
    <w:rsid w:val="00DA433C"/>
    <w:rsid w:val="00DA71C4"/>
    <w:rsid w:val="00DA7C1C"/>
    <w:rsid w:val="00DB11FB"/>
    <w:rsid w:val="00DB147A"/>
    <w:rsid w:val="00DB1B7A"/>
    <w:rsid w:val="00DB66A5"/>
    <w:rsid w:val="00DB67CB"/>
    <w:rsid w:val="00DC6708"/>
    <w:rsid w:val="00DC6DEB"/>
    <w:rsid w:val="00DD2644"/>
    <w:rsid w:val="00DE5DA8"/>
    <w:rsid w:val="00DF712D"/>
    <w:rsid w:val="00DF78F1"/>
    <w:rsid w:val="00E01436"/>
    <w:rsid w:val="00E045BD"/>
    <w:rsid w:val="00E07F9C"/>
    <w:rsid w:val="00E149AD"/>
    <w:rsid w:val="00E17A9F"/>
    <w:rsid w:val="00E17B77"/>
    <w:rsid w:val="00E22FD2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4C8E"/>
    <w:rsid w:val="00E56A7B"/>
    <w:rsid w:val="00E664C5"/>
    <w:rsid w:val="00E667F2"/>
    <w:rsid w:val="00E67089"/>
    <w:rsid w:val="00E671A2"/>
    <w:rsid w:val="00E76D26"/>
    <w:rsid w:val="00E83167"/>
    <w:rsid w:val="00E97BF9"/>
    <w:rsid w:val="00EB02C9"/>
    <w:rsid w:val="00EB1390"/>
    <w:rsid w:val="00EB2C71"/>
    <w:rsid w:val="00EB4340"/>
    <w:rsid w:val="00EB556D"/>
    <w:rsid w:val="00EB5A7D"/>
    <w:rsid w:val="00EB62EC"/>
    <w:rsid w:val="00EC1F6A"/>
    <w:rsid w:val="00EC5536"/>
    <w:rsid w:val="00ED193A"/>
    <w:rsid w:val="00ED55C0"/>
    <w:rsid w:val="00ED682B"/>
    <w:rsid w:val="00ED71DF"/>
    <w:rsid w:val="00EE41D5"/>
    <w:rsid w:val="00EE696D"/>
    <w:rsid w:val="00EF4B9A"/>
    <w:rsid w:val="00EF7B36"/>
    <w:rsid w:val="00F008F3"/>
    <w:rsid w:val="00F037A4"/>
    <w:rsid w:val="00F047FA"/>
    <w:rsid w:val="00F04C11"/>
    <w:rsid w:val="00F0562A"/>
    <w:rsid w:val="00F0573E"/>
    <w:rsid w:val="00F10992"/>
    <w:rsid w:val="00F12FEC"/>
    <w:rsid w:val="00F13C3F"/>
    <w:rsid w:val="00F21400"/>
    <w:rsid w:val="00F22FF9"/>
    <w:rsid w:val="00F26013"/>
    <w:rsid w:val="00F27C8F"/>
    <w:rsid w:val="00F30924"/>
    <w:rsid w:val="00F30A0C"/>
    <w:rsid w:val="00F32749"/>
    <w:rsid w:val="00F37172"/>
    <w:rsid w:val="00F4477E"/>
    <w:rsid w:val="00F45717"/>
    <w:rsid w:val="00F55FD4"/>
    <w:rsid w:val="00F61291"/>
    <w:rsid w:val="00F635C6"/>
    <w:rsid w:val="00F64E51"/>
    <w:rsid w:val="00F65EEC"/>
    <w:rsid w:val="00F6637E"/>
    <w:rsid w:val="00F67042"/>
    <w:rsid w:val="00F67D8F"/>
    <w:rsid w:val="00F739B3"/>
    <w:rsid w:val="00F73F24"/>
    <w:rsid w:val="00F74680"/>
    <w:rsid w:val="00F7490B"/>
    <w:rsid w:val="00F74B10"/>
    <w:rsid w:val="00F80247"/>
    <w:rsid w:val="00F802BE"/>
    <w:rsid w:val="00F804F1"/>
    <w:rsid w:val="00F80E93"/>
    <w:rsid w:val="00F86024"/>
    <w:rsid w:val="00F8611A"/>
    <w:rsid w:val="00F86C02"/>
    <w:rsid w:val="00F90BB1"/>
    <w:rsid w:val="00F910A6"/>
    <w:rsid w:val="00F93CA3"/>
    <w:rsid w:val="00FA0A9F"/>
    <w:rsid w:val="00FA453F"/>
    <w:rsid w:val="00FA5128"/>
    <w:rsid w:val="00FB0860"/>
    <w:rsid w:val="00FB087C"/>
    <w:rsid w:val="00FB12CA"/>
    <w:rsid w:val="00FB2068"/>
    <w:rsid w:val="00FB42D4"/>
    <w:rsid w:val="00FB5906"/>
    <w:rsid w:val="00FB63DE"/>
    <w:rsid w:val="00FB762F"/>
    <w:rsid w:val="00FC2AED"/>
    <w:rsid w:val="00FC4711"/>
    <w:rsid w:val="00FC5506"/>
    <w:rsid w:val="00FC6FEF"/>
    <w:rsid w:val="00FD054B"/>
    <w:rsid w:val="00FD5141"/>
    <w:rsid w:val="00FD5EA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A7975F-94A2-4938-ACD0-72ADD01E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3.xm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header" Target="header3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image" Target="media/image3.emf"/><Relationship Id="rId24" Type="http://schemas.openxmlformats.org/officeDocument/2006/relationships/hyperlink" Target="mailto:rzecznik@stat.gov.pl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a.bobel@stat.gov.pl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chart" Target="charts/chart2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chart" Target="charts/chart5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8\WYKRESY\07\07_2018_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7\07_2018_EN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8\WYKRESY\07\07_2018_EN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8\WYKRESY\07\07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1.48762418425001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3969983563468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1998E-3"/>
                  <c:y val="-7.59020391599952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9173644074034163E-3"/>
                  <c:y val="7.59020391599952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23969983563468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23969983563467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487663230529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487663230529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43831615264519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Garments</c:v>
                </c:pt>
                <c:pt idx="1">
                  <c:v>Vegetables</c:v>
                </c:pt>
                <c:pt idx="2">
                  <c:v>Fruit</c:v>
                </c:pt>
                <c:pt idx="3">
                  <c:v>Footwear</c:v>
                </c:pt>
                <c:pt idx="4">
                  <c:v>Insurance</c:v>
                </c:pt>
                <c:pt idx="5">
                  <c:v>Catering services</c:v>
                </c:pt>
                <c:pt idx="6">
                  <c:v>Poultry</c:v>
                </c:pt>
                <c:pt idx="7">
                  <c:v>Oils and fats</c:v>
                </c:pt>
                <c:pt idx="8">
                  <c:v>Fuels for personal transport equipment</c:v>
                </c:pt>
                <c:pt idx="9">
                  <c:v>Package holidays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-0.13</c:v>
                </c:pt>
                <c:pt idx="1">
                  <c:v>-0.13</c:v>
                </c:pt>
                <c:pt idx="2">
                  <c:v>-9.0000000000000052E-2</c:v>
                </c:pt>
                <c:pt idx="3">
                  <c:v>-5.0000000000000031E-2</c:v>
                </c:pt>
                <c:pt idx="4">
                  <c:v>-3.0000000000000016E-2</c:v>
                </c:pt>
                <c:pt idx="5">
                  <c:v>1.0000000000000007E-2</c:v>
                </c:pt>
                <c:pt idx="6">
                  <c:v>2.0000000000000014E-2</c:v>
                </c:pt>
                <c:pt idx="7">
                  <c:v>2.0000000000000014E-2</c:v>
                </c:pt>
                <c:pt idx="8">
                  <c:v>4.0000000000000029E-2</c:v>
                </c:pt>
                <c:pt idx="9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24672"/>
        <c:axId val="6227392"/>
      </c:barChart>
      <c:catAx>
        <c:axId val="622467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227392"/>
        <c:crosses val="autoZero"/>
        <c:auto val="1"/>
        <c:lblAlgn val="ctr"/>
        <c:lblOffset val="300"/>
        <c:tickMarkSkip val="1"/>
        <c:noMultiLvlLbl val="0"/>
      </c:catAx>
      <c:valAx>
        <c:axId val="6227392"/>
        <c:scaling>
          <c:orientation val="minMax"/>
          <c:max val="0.12000000000000002"/>
          <c:min val="-0.15000000000000024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224672"/>
        <c:crosses val="autoZero"/>
        <c:crossBetween val="between"/>
        <c:majorUnit val="3.000000000000001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26"/>
          <c:y val="4.5267504380125223E-2"/>
          <c:w val="0.51977086663049876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27936"/>
        <c:axId val="6233920"/>
      </c:barChart>
      <c:catAx>
        <c:axId val="6227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6233920"/>
        <c:crosses val="autoZero"/>
        <c:auto val="0"/>
        <c:lblAlgn val="ctr"/>
        <c:lblOffset val="100"/>
        <c:noMultiLvlLbl val="0"/>
      </c:catAx>
      <c:valAx>
        <c:axId val="623392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62279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651E-2"/>
                  <c:y val="-2.8962056393186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027048876763895E-2"/>
                  <c:y val="3.6606416275430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29372522675348E-2"/>
                  <c:y val="4.597730829420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462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0202223298582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15304861636E-2"/>
                  <c:y val="-2.88364859236880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22460251036223E-2"/>
                  <c:y val="5.1164710485133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032818457817748E-2"/>
                  <c:y val="-2.8836485923688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3782372019556E-2"/>
                  <c:y val="4.1892018779342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98887218385662E-2"/>
                  <c:y val="3.5723004694835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9204517035521404E-3"/>
                  <c:y val="-2.3901799687011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7.1380531329354194E-2"/>
                  <c:y val="-2.3901408450704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576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421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5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'M-1'!$B$14:$B$32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'M-1'!$C$14:$C$32</c:f>
              <c:numCache>
                <c:formatCode>0.0</c:formatCode>
                <c:ptCount val="19"/>
                <c:pt idx="0">
                  <c:v>0.40000000000000568</c:v>
                </c:pt>
                <c:pt idx="1">
                  <c:v>0.29999999999999744</c:v>
                </c:pt>
                <c:pt idx="2">
                  <c:v>-9.9999999999994385E-2</c:v>
                </c:pt>
                <c:pt idx="3">
                  <c:v>0.29999999999999744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-9.9999999999994385E-2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0.29999999999999744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35008"/>
        <c:axId val="6229568"/>
      </c:lineChart>
      <c:dateAx>
        <c:axId val="623500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229568"/>
        <c:crossesAt val="0"/>
        <c:auto val="0"/>
        <c:lblOffset val="100"/>
        <c:baseTimeUnit val="days"/>
      </c:dateAx>
      <c:valAx>
        <c:axId val="6229568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23500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886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8714939546E-2"/>
                  <c:y val="4.3474183074412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773485890709E-2"/>
                  <c:y val="4.2822214619509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15172722135923E-2"/>
                  <c:y val="-4.4362713176028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51602768264E-2"/>
                  <c:y val="4.3470385937226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236697637000132E-2"/>
                  <c:y val="-2.6416683405713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601915451559103E-2"/>
                  <c:y val="-4.081314933419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247719226225E-2"/>
                  <c:y val="4.1142361128250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85802903242E-2"/>
                  <c:y val="4.2649065163810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058522605386284E-2"/>
                  <c:y val="3.8054529168278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8008563536941815E-2"/>
                  <c:y val="3.8274763125089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5869802914216852E-2"/>
                  <c:y val="-4.5329084589964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72858286533E-2"/>
                  <c:y val="-3.0894267575903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211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2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2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(+FE)'!$B$14:$B$32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(+FE)'!$C$14:$C$32</c:f>
              <c:numCache>
                <c:formatCode>0.0</c:formatCode>
                <c:ptCount val="19"/>
                <c:pt idx="0">
                  <c:v>1.7000000000000028</c:v>
                </c:pt>
                <c:pt idx="1">
                  <c:v>2.2000000000000033</c:v>
                </c:pt>
                <c:pt idx="2">
                  <c:v>2</c:v>
                </c:pt>
                <c:pt idx="3">
                  <c:v>2</c:v>
                </c:pt>
                <c:pt idx="4">
                  <c:v>1.9000000000000059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1.7999999999999969</c:v>
                </c:pt>
                <c:pt idx="8">
                  <c:v>2.2000000000000033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34464"/>
        <c:axId val="6231200"/>
      </c:lineChart>
      <c:dateAx>
        <c:axId val="62344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231200"/>
        <c:crossesAt val="0"/>
        <c:auto val="0"/>
        <c:lblOffset val="100"/>
        <c:baseTimeUnit val="days"/>
      </c:dateAx>
      <c:valAx>
        <c:axId val="623120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2344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276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m-12'!$B$15:$B$33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'CPI_HICP m-12'!$C$15:$C$33</c:f>
              <c:numCache>
                <c:formatCode>0.0</c:formatCode>
                <c:ptCount val="19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</c:v>
                </c:pt>
                <c:pt idx="8">
                  <c:v>2.2000000000000042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m-12'!$B$15:$B$32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m-12'!$E$15:$E$32</c:f>
              <c:numCache>
                <c:formatCode>0.0</c:formatCode>
                <c:ptCount val="18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0.70000000000000029</c:v>
                </c:pt>
                <c:pt idx="14">
                  <c:v>0.70000000000000029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38816"/>
        <c:axId val="6231744"/>
      </c:lineChart>
      <c:catAx>
        <c:axId val="623881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623174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6231744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6238816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4931202372937586"/>
          <c:y val="7.3385432084147412E-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0.61181</cdr:x>
      <cdr:y>0.8665</cdr:y>
    </cdr:from>
    <cdr:to>
      <cdr:x>0.61213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135185" y="2211915"/>
          <a:ext cx="1640" cy="20339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0.67688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41" y="2362201"/>
          <a:ext cx="3109160" cy="193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0.67688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7101" y="2361923"/>
          <a:ext cx="1320578" cy="194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0.61176</cdr:x>
      <cdr:y>0.86417</cdr:y>
    </cdr:from>
    <cdr:to>
      <cdr:x>0.61211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116967" y="2275846"/>
          <a:ext cx="1783" cy="22372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0.04404</cdr:x>
      <cdr:y>0.17782</cdr:y>
    </cdr:from>
    <cdr:to>
      <cdr:x>0.3126</cdr:x>
      <cdr:y>0.27413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5601" y="460903"/>
          <a:ext cx="1375779" cy="2496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Infation target 2,5</a:t>
          </a:r>
        </a:p>
      </cdr:txBody>
    </cdr:sp>
  </cdr:relSizeAnchor>
  <cdr:relSizeAnchor xmlns:cdr="http://schemas.openxmlformats.org/drawingml/2006/chartDrawing">
    <cdr:from>
      <cdr:x>0.18779</cdr:x>
      <cdr:y>0.26143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62025" y="677636"/>
          <a:ext cx="239067" cy="22966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0.3963</cdr:x>
      <cdr:y>0.18794</cdr:y>
    </cdr:from>
    <cdr:to>
      <cdr:x>0.58941</cdr:x>
      <cdr:y>0.38889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030190" y="487136"/>
          <a:ext cx="989235" cy="5208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0.28814</cdr:x>
      <cdr:y>0.26671</cdr:y>
    </cdr:from>
    <cdr:to>
      <cdr:x>0.41782</cdr:x>
      <cdr:y>0.54885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2711" y="688185"/>
          <a:ext cx="662797" cy="7280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0.61074</cdr:x>
      <cdr:y>0.85526</cdr:y>
    </cdr:from>
    <cdr:to>
      <cdr:x>0.611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130087" y="2159619"/>
          <a:ext cx="1333" cy="194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7E4DF-B4C3-4B82-84DC-7A5C3AF1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3</cp:revision>
  <cp:lastPrinted>2018-08-14T06:51:00Z</cp:lastPrinted>
  <dcterms:created xsi:type="dcterms:W3CDTF">2018-08-14T07:26:00Z</dcterms:created>
  <dcterms:modified xsi:type="dcterms:W3CDTF">2018-08-14T07:26:00Z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