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51717" w14:textId="3ED46A32" w:rsidR="00880AD4" w:rsidRDefault="00880AD4" w:rsidP="00074DD8">
      <w:pPr>
        <w:pStyle w:val="tytuinformacji"/>
        <w:rPr>
          <w:rFonts w:ascii="Fira Sans" w:hAnsi="Fira Sans" w:cs="Arial"/>
          <w:b/>
          <w:szCs w:val="40"/>
          <w:lang w:val="en-US"/>
        </w:rPr>
      </w:pPr>
      <w:r w:rsidRPr="00182F4E">
        <w:rPr>
          <w:rFonts w:ascii="Fira Sans" w:hAnsi="Fira Sans" w:cs="Arial"/>
          <w:b/>
          <w:szCs w:val="40"/>
          <w:lang w:val="en-US"/>
        </w:rPr>
        <w:t xml:space="preserve">Flash estimate of Gross Domestic Product in the </w:t>
      </w:r>
      <w:r>
        <w:rPr>
          <w:rFonts w:ascii="Fira Sans" w:hAnsi="Fira Sans" w:cs="Arial"/>
          <w:b/>
          <w:szCs w:val="40"/>
          <w:lang w:val="en-US"/>
        </w:rPr>
        <w:t>4</w:t>
      </w:r>
      <w:r w:rsidRPr="00182F4E">
        <w:rPr>
          <w:rFonts w:ascii="Fira Sans" w:hAnsi="Fira Sans" w:cs="Arial"/>
          <w:b/>
          <w:szCs w:val="40"/>
          <w:vertAlign w:val="superscript"/>
          <w:lang w:val="en-US"/>
        </w:rPr>
        <w:t xml:space="preserve">rd </w:t>
      </w:r>
      <w:r w:rsidRPr="00182F4E">
        <w:rPr>
          <w:rFonts w:ascii="Fira Sans" w:hAnsi="Fira Sans" w:cs="Arial"/>
          <w:b/>
          <w:szCs w:val="40"/>
          <w:lang w:val="en-US"/>
        </w:rPr>
        <w:t>quarter of 2017</w:t>
      </w:r>
    </w:p>
    <w:p w14:paraId="5F87F154" w14:textId="25439A3C" w:rsidR="00393761" w:rsidRPr="00880AD4" w:rsidRDefault="00393761" w:rsidP="00074DD8">
      <w:pPr>
        <w:pStyle w:val="tytuinformacji"/>
        <w:rPr>
          <w:sz w:val="32"/>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14:anchorId="5F87F1F4" wp14:editId="5F87F1F5">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5F87F21A" w14:textId="77C4850B" w:rsidR="007A2DC1" w:rsidRPr="00074DD8" w:rsidRDefault="007A2DC1" w:rsidP="00074DD8">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1F4" id="_x0000_t202" coordsize="21600,21600" o:spt="202" path="m,l,21600r21600,l21600,xe">
                <v:stroke joinstyle="miter"/>
                <v:path gradientshapeok="t" o:connecttype="rect"/>
              </v:shapetype>
              <v:shape id="Pole tekstowe 2" o:spid="_x0000_s1026" type="#_x0000_t202" style="position:absolute;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8T+P&#10;5BACAAD5AwAADgAAAAAAAAAAAAAAAAAuAgAAZHJzL2Uyb0RvYy54bWxQSwECLQAUAAYACAAAACEA&#10;6XaFp98AAAALAQAADwAAAAAAAAAAAAAAAABqBAAAZHJzL2Rvd25yZXYueG1sUEsFBgAAAAAEAAQA&#10;8wAAAHYFAAAAAA==&#10;" filled="f" stroked="f">
                <v:textbox>
                  <w:txbxContent>
                    <w:p w14:paraId="5F87F21A" w14:textId="77C4850B" w:rsidR="007A2DC1" w:rsidRPr="00074DD8" w:rsidRDefault="007A2DC1" w:rsidP="00074DD8">
                      <w:pPr>
                        <w:pStyle w:val="tekstzboku"/>
                      </w:pPr>
                    </w:p>
                  </w:txbxContent>
                </v:textbox>
                <w10:wrap type="tight"/>
              </v:shape>
            </w:pict>
          </mc:Fallback>
        </mc:AlternateContent>
      </w:r>
    </w:p>
    <w:p w14:paraId="5F87F155" w14:textId="3B7DA6C1" w:rsidR="005916D7" w:rsidRPr="00880AD4" w:rsidRDefault="00880AD4" w:rsidP="00633014">
      <w:pPr>
        <w:pStyle w:val="LID"/>
        <w:rPr>
          <w:lang w:val="en-US"/>
        </w:rPr>
      </w:pPr>
      <w:r w:rsidRPr="00880AD4">
        <mc:AlternateContent>
          <mc:Choice Requires="wps">
            <w:drawing>
              <wp:anchor distT="45720" distB="45720" distL="114300" distR="114300" simplePos="0" relativeHeight="251676672" behindDoc="0" locked="0" layoutInCell="1" allowOverlap="1" wp14:anchorId="5F87F1F6" wp14:editId="638974DA">
                <wp:simplePos x="0" y="0"/>
                <wp:positionH relativeFrom="margin">
                  <wp:align>left</wp:align>
                </wp:positionH>
                <wp:positionV relativeFrom="paragraph">
                  <wp:posOffset>83427</wp:posOffset>
                </wp:positionV>
                <wp:extent cx="1828800" cy="12573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57300"/>
                        </a:xfrm>
                        <a:prstGeom prst="rect">
                          <a:avLst/>
                        </a:prstGeom>
                        <a:solidFill>
                          <a:srgbClr val="001D77"/>
                        </a:solidFill>
                        <a:ln w="9525">
                          <a:noFill/>
                          <a:miter lim="800000"/>
                          <a:headEnd/>
                          <a:tailEnd/>
                        </a:ln>
                      </wps:spPr>
                      <wps:txbx>
                        <w:txbxContent>
                          <w:p w14:paraId="5F87F21B" w14:textId="3B92F48D" w:rsidR="00933EC1" w:rsidRPr="00B66B19" w:rsidRDefault="00D21215"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_x0000_i1025" type="#_x0000_t75" style="width:28.5pt;height:28.5pt;visibility:visible" o:bullet="t">
                                  <v:imagedata r:id="rId11" o:title=""/>
                                </v:shape>
                              </w:pict>
                            </w:r>
                            <w:r w:rsidR="007801F5">
                              <w:rPr>
                                <w:noProof/>
                                <w:color w:val="001D77"/>
                                <w:lang w:eastAsia="pl-PL"/>
                              </w:rPr>
                              <w:t xml:space="preserve"> </w:t>
                            </w:r>
                            <w:r w:rsidR="00331EA7">
                              <w:rPr>
                                <w:rFonts w:ascii="Fira Sans SemiBold" w:hAnsi="Fira Sans SemiBold"/>
                                <w:color w:val="FFFFFF" w:themeColor="background1"/>
                                <w:sz w:val="72"/>
                              </w:rPr>
                              <w:t>105.</w:t>
                            </w:r>
                            <w:r w:rsidR="00667B4A">
                              <w:rPr>
                                <w:rFonts w:ascii="Fira Sans SemiBold" w:hAnsi="Fira Sans SemiBold"/>
                                <w:color w:val="FFFFFF" w:themeColor="background1"/>
                                <w:sz w:val="72"/>
                              </w:rPr>
                              <w:t>1</w:t>
                            </w:r>
                          </w:p>
                          <w:p w14:paraId="6F1E6B2A" w14:textId="0DC28F55" w:rsidR="00126B1F" w:rsidRPr="00880AD4" w:rsidRDefault="00126B1F" w:rsidP="00126B1F">
                            <w:pPr>
                              <w:spacing w:before="0"/>
                              <w:rPr>
                                <w:szCs w:val="19"/>
                                <w:lang w:val="en-US"/>
                              </w:rPr>
                            </w:pPr>
                            <w:r w:rsidRPr="00880AD4">
                              <w:rPr>
                                <w:szCs w:val="19"/>
                                <w:lang w:val="en-US"/>
                              </w:rPr>
                              <w:t xml:space="preserve">GDP growth </w:t>
                            </w:r>
                            <w:r w:rsidR="00880AD4" w:rsidRPr="00880AD4">
                              <w:rPr>
                                <w:szCs w:val="19"/>
                                <w:lang w:val="en-US"/>
                              </w:rPr>
                              <w:t>i</w:t>
                            </w:r>
                            <w:r w:rsidR="00880AD4" w:rsidRPr="00880AD4">
                              <w:rPr>
                                <w:rFonts w:cs="Arial"/>
                                <w:szCs w:val="19"/>
                                <w:lang w:val="en-US"/>
                              </w:rPr>
                              <w:t xml:space="preserve">n the </w:t>
                            </w:r>
                            <w:r w:rsidR="0089605F">
                              <w:rPr>
                                <w:lang w:val="en"/>
                              </w:rPr>
                              <w:t>4</w:t>
                            </w:r>
                            <w:r w:rsidR="0089605F" w:rsidRPr="00E43971">
                              <w:rPr>
                                <w:vertAlign w:val="superscript"/>
                                <w:lang w:val="en"/>
                              </w:rPr>
                              <w:t>th</w:t>
                            </w:r>
                            <w:r w:rsidR="00880AD4" w:rsidRPr="00880AD4">
                              <w:rPr>
                                <w:rFonts w:cs="Arial"/>
                                <w:szCs w:val="19"/>
                                <w:lang w:val="en-US"/>
                              </w:rPr>
                              <w:t>quarter of 2017 according</w:t>
                            </w:r>
                            <w:r w:rsidR="00880AD4">
                              <w:rPr>
                                <w:rFonts w:cs="Arial"/>
                                <w:szCs w:val="19"/>
                                <w:lang w:val="en-US"/>
                              </w:rPr>
                              <w:t xml:space="preserve"> to </w:t>
                            </w:r>
                            <w:r w:rsidR="0089605F">
                              <w:rPr>
                                <w:rFonts w:cs="Arial"/>
                                <w:szCs w:val="19"/>
                                <w:lang w:val="en-US"/>
                              </w:rPr>
                              <w:t>a</w:t>
                            </w:r>
                            <w:r w:rsidR="00880AD4">
                              <w:rPr>
                                <w:rFonts w:cs="Arial"/>
                                <w:szCs w:val="19"/>
                                <w:lang w:val="en-US"/>
                              </w:rPr>
                              <w:t xml:space="preserve"> flash estimate</w:t>
                            </w:r>
                          </w:p>
                          <w:p w14:paraId="5F87F21C" w14:textId="70304786" w:rsidR="00933EC1" w:rsidRPr="00880AD4" w:rsidRDefault="00933EC1" w:rsidP="0038292F">
                            <w:pPr>
                              <w:pStyle w:val="tekstnaniebieskimtle"/>
                              <w:rPr>
                                <w:color w:val="FFFFFF" w:themeColor="background1"/>
                                <w:sz w:val="19"/>
                                <w:szCs w:val="19"/>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1F6" id="_x0000_t202" coordsize="21600,21600" o:spt="202" path="m,l,21600r21600,l21600,xe">
                <v:stroke joinstyle="miter"/>
                <v:path gradientshapeok="t" o:connecttype="rect"/>
              </v:shapetype>
              <v:shape id="_x0000_s1027" type="#_x0000_t202" style="position:absolute;margin-left:0;margin-top:6.55pt;width:2in;height:99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" fillcolor="#001d77" stroked="f">
                <v:textbox>
                  <w:txbxContent>
                    <w:p w14:paraId="5F87F21B" w14:textId="3B92F48D" w:rsidR="00933EC1" w:rsidRPr="00B66B19" w:rsidRDefault="00D21215"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_x0000_i1025" type="#_x0000_t75" style="width:28.5pt;height:28.5pt;visibility:visible" o:bullet="t">
                            <v:imagedata r:id="rId11" o:title=""/>
                          </v:shape>
                        </w:pict>
                      </w:r>
                      <w:r w:rsidR="007801F5">
                        <w:rPr>
                          <w:noProof/>
                          <w:color w:val="001D77"/>
                          <w:lang w:eastAsia="pl-PL"/>
                        </w:rPr>
                        <w:t xml:space="preserve"> </w:t>
                      </w:r>
                      <w:r w:rsidR="00331EA7">
                        <w:rPr>
                          <w:rFonts w:ascii="Fira Sans SemiBold" w:hAnsi="Fira Sans SemiBold"/>
                          <w:color w:val="FFFFFF" w:themeColor="background1"/>
                          <w:sz w:val="72"/>
                        </w:rPr>
                        <w:t>105.</w:t>
                      </w:r>
                      <w:r w:rsidR="00667B4A">
                        <w:rPr>
                          <w:rFonts w:ascii="Fira Sans SemiBold" w:hAnsi="Fira Sans SemiBold"/>
                          <w:color w:val="FFFFFF" w:themeColor="background1"/>
                          <w:sz w:val="72"/>
                        </w:rPr>
                        <w:t>1</w:t>
                      </w:r>
                    </w:p>
                    <w:p w14:paraId="6F1E6B2A" w14:textId="0DC28F55" w:rsidR="00126B1F" w:rsidRPr="00880AD4" w:rsidRDefault="00126B1F" w:rsidP="00126B1F">
                      <w:pPr>
                        <w:spacing w:before="0"/>
                        <w:rPr>
                          <w:szCs w:val="19"/>
                          <w:lang w:val="en-US"/>
                        </w:rPr>
                      </w:pPr>
                      <w:r w:rsidRPr="00880AD4">
                        <w:rPr>
                          <w:szCs w:val="19"/>
                          <w:lang w:val="en-US"/>
                        </w:rPr>
                        <w:t xml:space="preserve">GDP growth </w:t>
                      </w:r>
                      <w:r w:rsidR="00880AD4" w:rsidRPr="00880AD4">
                        <w:rPr>
                          <w:szCs w:val="19"/>
                          <w:lang w:val="en-US"/>
                        </w:rPr>
                        <w:t>i</w:t>
                      </w:r>
                      <w:r w:rsidR="00880AD4" w:rsidRPr="00880AD4">
                        <w:rPr>
                          <w:rFonts w:cs="Arial"/>
                          <w:szCs w:val="19"/>
                          <w:lang w:val="en-US"/>
                        </w:rPr>
                        <w:t xml:space="preserve">n the </w:t>
                      </w:r>
                      <w:r w:rsidR="0089605F">
                        <w:rPr>
                          <w:lang w:val="en"/>
                        </w:rPr>
                        <w:t>4</w:t>
                      </w:r>
                      <w:r w:rsidR="0089605F" w:rsidRPr="00E43971">
                        <w:rPr>
                          <w:vertAlign w:val="superscript"/>
                          <w:lang w:val="en"/>
                        </w:rPr>
                        <w:t>th</w:t>
                      </w:r>
                      <w:r w:rsidR="00880AD4" w:rsidRPr="00880AD4">
                        <w:rPr>
                          <w:rFonts w:cs="Arial"/>
                          <w:szCs w:val="19"/>
                          <w:lang w:val="en-US"/>
                        </w:rPr>
                        <w:t>quarter of 2017 according</w:t>
                      </w:r>
                      <w:r w:rsidR="00880AD4">
                        <w:rPr>
                          <w:rFonts w:cs="Arial"/>
                          <w:szCs w:val="19"/>
                          <w:lang w:val="en-US"/>
                        </w:rPr>
                        <w:t xml:space="preserve"> to </w:t>
                      </w:r>
                      <w:r w:rsidR="0089605F">
                        <w:rPr>
                          <w:rFonts w:cs="Arial"/>
                          <w:szCs w:val="19"/>
                          <w:lang w:val="en-US"/>
                        </w:rPr>
                        <w:t>a</w:t>
                      </w:r>
                      <w:r w:rsidR="00880AD4">
                        <w:rPr>
                          <w:rFonts w:cs="Arial"/>
                          <w:szCs w:val="19"/>
                          <w:lang w:val="en-US"/>
                        </w:rPr>
                        <w:t xml:space="preserve"> flash estimate</w:t>
                      </w:r>
                    </w:p>
                    <w:p w14:paraId="5F87F21C" w14:textId="70304786" w:rsidR="00933EC1" w:rsidRPr="00880AD4" w:rsidRDefault="00933EC1" w:rsidP="0038292F">
                      <w:pPr>
                        <w:pStyle w:val="tekstnaniebieskimtle"/>
                        <w:rPr>
                          <w:color w:val="FFFFFF" w:themeColor="background1"/>
                          <w:sz w:val="19"/>
                          <w:szCs w:val="19"/>
                          <w:lang w:val="en-US"/>
                        </w:rPr>
                      </w:pPr>
                    </w:p>
                  </w:txbxContent>
                </v:textbox>
                <w10:wrap type="square" anchorx="margin"/>
              </v:shape>
            </w:pict>
          </mc:Fallback>
        </mc:AlternateContent>
      </w:r>
      <w:bookmarkStart w:id="0" w:name="_GoBack"/>
      <w:bookmarkEnd w:id="0"/>
      <w:r w:rsidR="00F514A4">
        <w:rPr>
          <w:lang w:val="en"/>
        </w:rPr>
        <w:t xml:space="preserve">According to a flash estimate, gross domestic product (GDP) </w:t>
      </w:r>
      <w:r w:rsidR="00E43971">
        <w:rPr>
          <w:lang w:val="en"/>
        </w:rPr>
        <w:t xml:space="preserve">in volume terms </w:t>
      </w:r>
      <w:r w:rsidR="00F514A4">
        <w:rPr>
          <w:lang w:val="en"/>
        </w:rPr>
        <w:t xml:space="preserve">seasonally </w:t>
      </w:r>
      <w:r w:rsidR="00E43971">
        <w:rPr>
          <w:lang w:val="en"/>
        </w:rPr>
        <w:t>unadjusted</w:t>
      </w:r>
      <w:r w:rsidR="0089605F" w:rsidRPr="0089605F">
        <w:rPr>
          <w:lang w:val="en"/>
        </w:rPr>
        <w:t xml:space="preserve"> </w:t>
      </w:r>
      <w:r w:rsidR="0089605F">
        <w:rPr>
          <w:lang w:val="en"/>
        </w:rPr>
        <w:t>was higher by 5.1%</w:t>
      </w:r>
      <w:r w:rsidR="00E43971">
        <w:rPr>
          <w:lang w:val="en"/>
        </w:rPr>
        <w:t xml:space="preserve"> </w:t>
      </w:r>
      <w:r w:rsidR="00F514A4">
        <w:rPr>
          <w:lang w:val="en"/>
        </w:rPr>
        <w:t xml:space="preserve">in the </w:t>
      </w:r>
      <w:r w:rsidR="00E43971">
        <w:rPr>
          <w:lang w:val="en"/>
        </w:rPr>
        <w:t>4</w:t>
      </w:r>
      <w:r w:rsidR="00E43971" w:rsidRPr="00E43971">
        <w:rPr>
          <w:vertAlign w:val="superscript"/>
          <w:lang w:val="en"/>
        </w:rPr>
        <w:t>th</w:t>
      </w:r>
      <w:r w:rsidR="00E43971">
        <w:rPr>
          <w:lang w:val="en"/>
        </w:rPr>
        <w:t xml:space="preserve"> </w:t>
      </w:r>
      <w:r w:rsidR="00F514A4">
        <w:rPr>
          <w:lang w:val="en"/>
        </w:rPr>
        <w:t xml:space="preserve">quarter of 2017 </w:t>
      </w:r>
      <w:r w:rsidR="0089605F">
        <w:rPr>
          <w:lang w:val="en"/>
        </w:rPr>
        <w:t>compared with</w:t>
      </w:r>
      <w:r w:rsidR="00F514A4">
        <w:rPr>
          <w:lang w:val="en"/>
        </w:rPr>
        <w:t xml:space="preserve"> the </w:t>
      </w:r>
      <w:r w:rsidR="00E43971">
        <w:rPr>
          <w:lang w:val="en"/>
        </w:rPr>
        <w:t>4</w:t>
      </w:r>
      <w:r w:rsidR="00E43971" w:rsidRPr="00E43971">
        <w:rPr>
          <w:vertAlign w:val="superscript"/>
          <w:lang w:val="en"/>
        </w:rPr>
        <w:t>th</w:t>
      </w:r>
      <w:r w:rsidR="00E43971">
        <w:rPr>
          <w:lang w:val="en"/>
        </w:rPr>
        <w:t xml:space="preserve"> </w:t>
      </w:r>
      <w:r w:rsidR="00F514A4">
        <w:rPr>
          <w:lang w:val="en"/>
        </w:rPr>
        <w:t>quarter of 2016.</w:t>
      </w:r>
    </w:p>
    <w:p w14:paraId="5F87F156" w14:textId="5654DEC0" w:rsidR="00003437" w:rsidRPr="00880AD4" w:rsidRDefault="00003437" w:rsidP="00E76D26">
      <w:pPr>
        <w:pStyle w:val="Nagwek1"/>
        <w:spacing w:before="0"/>
        <w:rPr>
          <w:rFonts w:ascii="Fira Sans" w:hAnsi="Fira Sans"/>
          <w:b/>
          <w:color w:val="212492"/>
          <w:spacing w:val="-2"/>
          <w:szCs w:val="19"/>
          <w:lang w:val="en-US"/>
        </w:rPr>
      </w:pPr>
    </w:p>
    <w:p w14:paraId="6B655E96" w14:textId="30605087" w:rsidR="002E0C25" w:rsidRPr="00880AD4" w:rsidRDefault="002E0C25" w:rsidP="002E0C25">
      <w:pPr>
        <w:rPr>
          <w:lang w:val="en-US" w:eastAsia="pl-PL"/>
        </w:rPr>
      </w:pPr>
    </w:p>
    <w:p w14:paraId="0DFC8567" w14:textId="79FE0D0D" w:rsidR="008D34C9" w:rsidRDefault="00941C94" w:rsidP="00074DD8">
      <w:pPr>
        <w:pStyle w:val="Nagwek1"/>
        <w:rPr>
          <w:shd w:val="clear" w:color="auto" w:fill="FFFFFF"/>
          <w:lang w:val="en-US"/>
        </w:rPr>
      </w:pPr>
      <w:r w:rsidRPr="00941C94">
        <w:rPr>
          <w:rFonts w:cs="Arial"/>
          <w:noProof/>
          <w:color w:val="000000" w:themeColor="text1"/>
          <w:szCs w:val="19"/>
        </w:rPr>
        <mc:AlternateContent>
          <mc:Choice Requires="wps">
            <w:drawing>
              <wp:anchor distT="45720" distB="45720" distL="114300" distR="114300" simplePos="0" relativeHeight="251749376" behindDoc="0" locked="0" layoutInCell="1" allowOverlap="1" wp14:anchorId="35ACC359" wp14:editId="410B6AB7">
                <wp:simplePos x="0" y="0"/>
                <wp:positionH relativeFrom="margin">
                  <wp:align>left</wp:align>
                </wp:positionH>
                <wp:positionV relativeFrom="paragraph">
                  <wp:posOffset>309245</wp:posOffset>
                </wp:positionV>
                <wp:extent cx="5076825" cy="561975"/>
                <wp:effectExtent l="0" t="0" r="28575" b="28575"/>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561975"/>
                        </a:xfrm>
                        <a:prstGeom prst="rect">
                          <a:avLst/>
                        </a:prstGeom>
                        <a:solidFill>
                          <a:srgbClr val="FFFFFF"/>
                        </a:solidFill>
                        <a:ln w="9525">
                          <a:solidFill>
                            <a:srgbClr val="000000"/>
                          </a:solidFill>
                          <a:miter lim="800000"/>
                          <a:headEnd/>
                          <a:tailEnd/>
                        </a:ln>
                      </wps:spPr>
                      <wps:txbx>
                        <w:txbxContent>
                          <w:p w14:paraId="68D00DF1" w14:textId="068DB807" w:rsidR="00941C94" w:rsidRPr="00941C94" w:rsidRDefault="00941C94" w:rsidP="00941C94">
                            <w:pPr>
                              <w:spacing w:before="0" w:after="0"/>
                              <w:rPr>
                                <w:lang w:val="en-US"/>
                              </w:rPr>
                            </w:pPr>
                            <w:r w:rsidRPr="00941C94">
                              <w:rPr>
                                <w:rFonts w:cs="Arial"/>
                                <w:color w:val="000000" w:themeColor="text1"/>
                                <w:szCs w:val="19"/>
                                <w:lang w:val="en-US"/>
                              </w:rPr>
                              <w:t>The data is preliminary and can be subject to revision, in accordance with the revision policy of quarterly national accounts, in the first “regular” estimate of GDP for the fourth quarter of 2017 which will be released on February 28, 2018</w:t>
                            </w:r>
                            <w:r>
                              <w:rPr>
                                <w:rFonts w:cs="Arial"/>
                                <w:color w:val="000000" w:themeColor="text1"/>
                                <w:szCs w:val="1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CC359" id="_x0000_s1029" type="#_x0000_t202" style="position:absolute;margin-left:0;margin-top:24.35pt;width:399.75pt;height:44.25pt;z-index:251749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">
                <v:textbox>
                  <w:txbxContent>
                    <w:p w14:paraId="68D00DF1" w14:textId="068DB807" w:rsidR="00941C94" w:rsidRPr="00941C94" w:rsidRDefault="00941C94" w:rsidP="00941C94">
                      <w:pPr>
                        <w:spacing w:before="0" w:after="0"/>
                        <w:rPr>
                          <w:lang w:val="en-US"/>
                        </w:rPr>
                      </w:pPr>
                      <w:r w:rsidRPr="00941C94">
                        <w:rPr>
                          <w:rFonts w:cs="Arial"/>
                          <w:color w:val="000000" w:themeColor="text1"/>
                          <w:szCs w:val="19"/>
                          <w:lang w:val="en-US"/>
                        </w:rPr>
                        <w:t>The data is preliminary and can be subject to revision, in accordance with the revision policy of quarterly national accounts, in the first “regular” estimate of GDP for the fourth quarter of 2017 which will be released on February 28, 2018</w:t>
                      </w:r>
                      <w:r>
                        <w:rPr>
                          <w:rFonts w:cs="Arial"/>
                          <w:color w:val="000000" w:themeColor="text1"/>
                          <w:szCs w:val="19"/>
                          <w:lang w:val="en-US"/>
                        </w:rPr>
                        <w:t>.</w:t>
                      </w:r>
                    </w:p>
                  </w:txbxContent>
                </v:textbox>
                <w10:wrap type="square" anchorx="margin"/>
              </v:shape>
            </w:pict>
          </mc:Fallback>
        </mc:AlternateContent>
      </w:r>
    </w:p>
    <w:p w14:paraId="6168FA78" w14:textId="77777777" w:rsidR="00941C94" w:rsidRDefault="00941C94" w:rsidP="00880AD4">
      <w:pPr>
        <w:tabs>
          <w:tab w:val="left" w:pos="284"/>
        </w:tabs>
        <w:spacing w:before="0" w:after="0" w:line="340" w:lineRule="atLeast"/>
        <w:jc w:val="both"/>
        <w:rPr>
          <w:rFonts w:cs="Arial"/>
          <w:b/>
          <w:szCs w:val="19"/>
          <w:lang w:val="en-US"/>
        </w:rPr>
      </w:pPr>
    </w:p>
    <w:p w14:paraId="2DB0C98E" w14:textId="4B737DCE" w:rsidR="00880AD4" w:rsidRPr="002F16FB" w:rsidRDefault="00880AD4" w:rsidP="00880AD4">
      <w:pPr>
        <w:tabs>
          <w:tab w:val="left" w:pos="284"/>
        </w:tabs>
        <w:spacing w:before="0" w:after="0" w:line="340" w:lineRule="atLeast"/>
        <w:jc w:val="both"/>
        <w:rPr>
          <w:rFonts w:cs="Arial"/>
          <w:szCs w:val="19"/>
          <w:lang w:val="en-US"/>
        </w:rPr>
      </w:pPr>
      <w:r w:rsidRPr="00941C94">
        <w:rPr>
          <w:rFonts w:cs="Arial"/>
          <w:szCs w:val="19"/>
          <w:lang w:val="en-US"/>
        </w:rPr>
        <w:t>In the 4</w:t>
      </w:r>
      <w:r w:rsidR="0089605F">
        <w:rPr>
          <w:rFonts w:cs="Arial"/>
          <w:szCs w:val="19"/>
          <w:vertAlign w:val="superscript"/>
          <w:lang w:val="en-US"/>
        </w:rPr>
        <w:t>th</w:t>
      </w:r>
      <w:r w:rsidRPr="00941C94">
        <w:rPr>
          <w:rFonts w:cs="Arial"/>
          <w:szCs w:val="19"/>
          <w:vertAlign w:val="superscript"/>
          <w:lang w:val="en-US"/>
        </w:rPr>
        <w:t xml:space="preserve"> </w:t>
      </w:r>
      <w:r w:rsidRPr="00941C94">
        <w:rPr>
          <w:rFonts w:cs="Arial"/>
          <w:szCs w:val="19"/>
          <w:lang w:val="en-US"/>
        </w:rPr>
        <w:t>quarter of 2017 seasonally adjusted GDP</w:t>
      </w:r>
      <w:r w:rsidRPr="002F16FB">
        <w:rPr>
          <w:rFonts w:cs="Arial"/>
          <w:szCs w:val="19"/>
          <w:lang w:val="en-US"/>
        </w:rPr>
        <w:t xml:space="preserve"> (constant prices, reference year 2010) was higher</w:t>
      </w:r>
      <w:r w:rsidRPr="002F16FB">
        <w:rPr>
          <w:rFonts w:cs="Arial"/>
          <w:b/>
          <w:szCs w:val="19"/>
          <w:lang w:val="en-US"/>
        </w:rPr>
        <w:t xml:space="preserve"> </w:t>
      </w:r>
      <w:r w:rsidRPr="002F16FB">
        <w:rPr>
          <w:rFonts w:cs="Arial"/>
          <w:szCs w:val="19"/>
          <w:lang w:val="en-US"/>
        </w:rPr>
        <w:t xml:space="preserve">by </w:t>
      </w:r>
      <w:r w:rsidR="00331EA7">
        <w:rPr>
          <w:b/>
          <w:lang w:val="en-US"/>
        </w:rPr>
        <w:t>1.</w:t>
      </w:r>
      <w:r w:rsidR="00667B4A" w:rsidRPr="00667B4A">
        <w:rPr>
          <w:b/>
          <w:lang w:val="en-US"/>
        </w:rPr>
        <w:t>0</w:t>
      </w:r>
      <w:r w:rsidRPr="002F16FB">
        <w:rPr>
          <w:rFonts w:cs="Arial"/>
          <w:b/>
          <w:szCs w:val="19"/>
          <w:lang w:val="en-US"/>
        </w:rPr>
        <w:t>%</w:t>
      </w:r>
      <w:r>
        <w:rPr>
          <w:rFonts w:cs="Arial"/>
          <w:szCs w:val="19"/>
          <w:lang w:val="en-US"/>
        </w:rPr>
        <w:t xml:space="preserve"> </w:t>
      </w:r>
      <w:r w:rsidRPr="002F16FB">
        <w:rPr>
          <w:rFonts w:cs="Arial"/>
          <w:szCs w:val="19"/>
          <w:lang w:val="en-US"/>
        </w:rPr>
        <w:t xml:space="preserve">than in the previous quarter and </w:t>
      </w:r>
      <w:r w:rsidR="00331EA7">
        <w:rPr>
          <w:b/>
          <w:lang w:val="en-US"/>
        </w:rPr>
        <w:t>4.</w:t>
      </w:r>
      <w:r w:rsidR="00667B4A" w:rsidRPr="00667B4A">
        <w:rPr>
          <w:b/>
          <w:lang w:val="en-US"/>
        </w:rPr>
        <w:t>3</w:t>
      </w:r>
      <w:r w:rsidRPr="002F16FB">
        <w:rPr>
          <w:rFonts w:cs="Arial"/>
          <w:b/>
          <w:szCs w:val="19"/>
          <w:lang w:val="en-US"/>
        </w:rPr>
        <w:t>%</w:t>
      </w:r>
      <w:r w:rsidRPr="002F16FB">
        <w:rPr>
          <w:rFonts w:cs="Arial"/>
          <w:szCs w:val="19"/>
          <w:lang w:val="en-US"/>
        </w:rPr>
        <w:t xml:space="preserve"> higher than in the </w:t>
      </w:r>
      <w:r w:rsidR="0089605F" w:rsidRPr="00941C94">
        <w:rPr>
          <w:rFonts w:cs="Arial"/>
          <w:szCs w:val="19"/>
          <w:lang w:val="en-US"/>
        </w:rPr>
        <w:t>4</w:t>
      </w:r>
      <w:r w:rsidR="0089605F">
        <w:rPr>
          <w:rFonts w:cs="Arial"/>
          <w:szCs w:val="19"/>
          <w:vertAlign w:val="superscript"/>
          <w:lang w:val="en-US"/>
        </w:rPr>
        <w:t>th</w:t>
      </w:r>
      <w:r w:rsidR="0089605F" w:rsidRPr="002F16FB">
        <w:rPr>
          <w:rFonts w:cs="Arial"/>
          <w:szCs w:val="19"/>
          <w:lang w:val="en-US"/>
        </w:rPr>
        <w:t xml:space="preserve"> </w:t>
      </w:r>
      <w:r w:rsidRPr="002F16FB">
        <w:rPr>
          <w:rFonts w:cs="Arial"/>
          <w:szCs w:val="19"/>
          <w:lang w:val="en-US"/>
        </w:rPr>
        <w:t>quarter of the previous year.</w:t>
      </w:r>
    </w:p>
    <w:p w14:paraId="723116FD" w14:textId="7A16E0BF" w:rsidR="00880AD4" w:rsidRPr="002F16FB" w:rsidRDefault="00880AD4" w:rsidP="00880AD4">
      <w:pPr>
        <w:tabs>
          <w:tab w:val="left" w:pos="284"/>
        </w:tabs>
        <w:spacing w:line="340" w:lineRule="atLeast"/>
        <w:jc w:val="both"/>
        <w:rPr>
          <w:rFonts w:cs="Arial"/>
          <w:szCs w:val="19"/>
          <w:lang w:val="en-US"/>
        </w:rPr>
      </w:pPr>
      <w:r w:rsidRPr="00941C94">
        <w:rPr>
          <w:rFonts w:cs="Arial"/>
          <w:szCs w:val="19"/>
          <w:lang w:val="en-US"/>
        </w:rPr>
        <w:t>Seasonally unadjusted GDP</w:t>
      </w:r>
      <w:r w:rsidRPr="002F16FB">
        <w:rPr>
          <w:rFonts w:cs="Arial"/>
          <w:b/>
          <w:szCs w:val="19"/>
          <w:lang w:val="en-US"/>
        </w:rPr>
        <w:t xml:space="preserve"> </w:t>
      </w:r>
      <w:r w:rsidRPr="002F16FB">
        <w:rPr>
          <w:rFonts w:cs="Arial"/>
          <w:szCs w:val="19"/>
          <w:lang w:val="en-US"/>
        </w:rPr>
        <w:t>(constant average prices of the previous year) was higher</w:t>
      </w:r>
      <w:r w:rsidRPr="002F16FB">
        <w:rPr>
          <w:rFonts w:cs="Arial"/>
          <w:b/>
          <w:szCs w:val="19"/>
          <w:lang w:val="en-US"/>
        </w:rPr>
        <w:t xml:space="preserve"> </w:t>
      </w:r>
      <w:r w:rsidRPr="002F16FB">
        <w:rPr>
          <w:rFonts w:cs="Arial"/>
          <w:szCs w:val="19"/>
          <w:lang w:val="en-US"/>
        </w:rPr>
        <w:t>by</w:t>
      </w:r>
      <w:r w:rsidRPr="002F16FB">
        <w:rPr>
          <w:rFonts w:cs="Arial"/>
          <w:b/>
          <w:szCs w:val="19"/>
          <w:lang w:val="en-US"/>
        </w:rPr>
        <w:t xml:space="preserve"> </w:t>
      </w:r>
      <w:r w:rsidR="00331EA7">
        <w:rPr>
          <w:b/>
          <w:lang w:val="en-US"/>
        </w:rPr>
        <w:t>5.</w:t>
      </w:r>
      <w:r w:rsidR="00667B4A" w:rsidRPr="00F514A4">
        <w:rPr>
          <w:b/>
          <w:lang w:val="en-US"/>
        </w:rPr>
        <w:t>1</w:t>
      </w:r>
      <w:r w:rsidRPr="002F16FB">
        <w:rPr>
          <w:rFonts w:cs="Arial"/>
          <w:b/>
          <w:szCs w:val="19"/>
          <w:lang w:val="en-US"/>
        </w:rPr>
        <w:t>%</w:t>
      </w:r>
      <w:r w:rsidRPr="002F16FB">
        <w:rPr>
          <w:rFonts w:cs="Arial"/>
          <w:szCs w:val="19"/>
          <w:lang w:val="en-US"/>
        </w:rPr>
        <w:t xml:space="preserve"> than in the corresponding quarter of the previous year.</w:t>
      </w:r>
    </w:p>
    <w:p w14:paraId="412499BF" w14:textId="77777777" w:rsidR="00FA10DC" w:rsidRPr="00880AD4" w:rsidRDefault="00FA10DC" w:rsidP="00927B26">
      <w:pPr>
        <w:pStyle w:val="tytuwykresu"/>
        <w:spacing w:before="240"/>
        <w:ind w:left="709" w:hanging="709"/>
        <w:rPr>
          <w:shd w:val="clear" w:color="auto" w:fill="FFFFFF"/>
          <w:lang w:val="en-US"/>
        </w:rPr>
      </w:pPr>
    </w:p>
    <w:p w14:paraId="5F87F15D" w14:textId="18502366" w:rsidR="00F802BE" w:rsidRPr="00880AD4" w:rsidRDefault="00880AD4" w:rsidP="00E25FC7">
      <w:pPr>
        <w:pStyle w:val="Nagwek1"/>
        <w:ind w:left="851" w:hanging="851"/>
        <w:rPr>
          <w:rFonts w:ascii="Fira Sans" w:hAnsi="Fira Sans"/>
          <w:b/>
          <w:noProof/>
          <w:spacing w:val="-2"/>
          <w:szCs w:val="19"/>
          <w:lang w:val="en-US"/>
        </w:rPr>
      </w:pPr>
      <w:r>
        <w:rPr>
          <w:rFonts w:ascii="Fira Sans" w:hAnsi="Fira Sans"/>
          <w:b/>
          <w:noProof/>
          <w:spacing w:val="-2"/>
          <w:szCs w:val="19"/>
          <w:lang w:val="en-US"/>
        </w:rPr>
        <w:t>Table</w:t>
      </w:r>
      <w:r w:rsidR="00062FB3" w:rsidRPr="00880AD4">
        <w:rPr>
          <w:rFonts w:ascii="Fira Sans" w:hAnsi="Fira Sans"/>
          <w:b/>
          <w:noProof/>
          <w:spacing w:val="-2"/>
          <w:szCs w:val="19"/>
          <w:lang w:val="en-US"/>
        </w:rPr>
        <w:t xml:space="preserve"> 1 </w:t>
      </w:r>
      <w:r w:rsidR="00DC01A5">
        <w:rPr>
          <w:rFonts w:ascii="Fira Sans" w:hAnsi="Fira Sans"/>
          <w:b/>
          <w:szCs w:val="19"/>
          <w:lang w:val="en-US"/>
        </w:rPr>
        <w:t xml:space="preserve">Seasonally </w:t>
      </w:r>
      <w:r w:rsidR="00DC01A5" w:rsidRPr="00120854">
        <w:rPr>
          <w:rFonts w:ascii="Fira Sans" w:hAnsi="Fira Sans"/>
          <w:b/>
          <w:szCs w:val="19"/>
          <w:lang w:val="en-US"/>
        </w:rPr>
        <w:t xml:space="preserve">adjusted GDP; constant </w:t>
      </w:r>
      <w:r w:rsidR="00DC01A5">
        <w:rPr>
          <w:rFonts w:ascii="Fira Sans" w:hAnsi="Fira Sans"/>
          <w:b/>
          <w:szCs w:val="19"/>
          <w:lang w:val="en-US"/>
        </w:rPr>
        <w:t xml:space="preserve">prices, reference </w:t>
      </w:r>
      <w:r w:rsidR="00DC01A5" w:rsidRPr="00120854">
        <w:rPr>
          <w:rFonts w:ascii="Fira Sans" w:hAnsi="Fira Sans"/>
          <w:b/>
          <w:szCs w:val="19"/>
          <w:lang w:val="en-US"/>
        </w:rPr>
        <w:t>year</w:t>
      </w:r>
      <w:r w:rsidR="00DC01A5">
        <w:rPr>
          <w:rFonts w:ascii="Fira Sans" w:hAnsi="Fira Sans"/>
          <w:b/>
          <w:szCs w:val="19"/>
          <w:lang w:val="en-US"/>
        </w:rPr>
        <w:t xml:space="preserve"> 2010</w:t>
      </w:r>
    </w:p>
    <w:tbl>
      <w:tblPr>
        <w:tblpPr w:leftFromText="141" w:rightFromText="141" w:vertAnchor="text" w:horzAnchor="margin" w:tblpY="-22"/>
        <w:tblW w:w="8025" w:type="dxa"/>
        <w:tblCellMar>
          <w:left w:w="70" w:type="dxa"/>
          <w:right w:w="70" w:type="dxa"/>
        </w:tblCellMar>
        <w:tblLook w:val="04A0" w:firstRow="1" w:lastRow="0" w:firstColumn="1" w:lastColumn="0" w:noHBand="0" w:noVBand="1"/>
      </w:tblPr>
      <w:tblGrid>
        <w:gridCol w:w="609"/>
        <w:gridCol w:w="640"/>
        <w:gridCol w:w="716"/>
        <w:gridCol w:w="710"/>
        <w:gridCol w:w="592"/>
        <w:gridCol w:w="645"/>
        <w:gridCol w:w="722"/>
        <w:gridCol w:w="716"/>
        <w:gridCol w:w="617"/>
        <w:gridCol w:w="637"/>
        <w:gridCol w:w="713"/>
        <w:gridCol w:w="708"/>
      </w:tblGrid>
      <w:tr w:rsidR="003C634A" w:rsidRPr="00A40C37" w14:paraId="2299D8E7" w14:textId="77777777" w:rsidTr="00F449ED">
        <w:trPr>
          <w:trHeight w:val="423"/>
        </w:trPr>
        <w:tc>
          <w:tcPr>
            <w:tcW w:w="26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4BD53" w14:textId="77777777" w:rsidR="003C634A" w:rsidRPr="00A40C37" w:rsidRDefault="003C634A" w:rsidP="00F449ED">
            <w:pPr>
              <w:spacing w:before="0" w:after="0" w:line="240" w:lineRule="auto"/>
              <w:jc w:val="center"/>
              <w:rPr>
                <w:rFonts w:eastAsia="Times New Roman" w:cs="Calibri"/>
                <w:color w:val="000000"/>
                <w:szCs w:val="19"/>
                <w:lang w:eastAsia="pl-PL"/>
              </w:rPr>
            </w:pPr>
            <w:r w:rsidRPr="00A40C37">
              <w:rPr>
                <w:rFonts w:eastAsia="Times New Roman" w:cs="Calibri"/>
                <w:color w:val="000000"/>
                <w:szCs w:val="19"/>
                <w:lang w:eastAsia="pl-PL"/>
              </w:rPr>
              <w:t>2015</w:t>
            </w:r>
          </w:p>
        </w:tc>
        <w:tc>
          <w:tcPr>
            <w:tcW w:w="2675" w:type="dxa"/>
            <w:gridSpan w:val="4"/>
            <w:tcBorders>
              <w:top w:val="single" w:sz="4" w:space="0" w:color="auto"/>
              <w:left w:val="nil"/>
              <w:bottom w:val="single" w:sz="4" w:space="0" w:color="auto"/>
              <w:right w:val="single" w:sz="4" w:space="0" w:color="auto"/>
            </w:tcBorders>
            <w:shd w:val="clear" w:color="auto" w:fill="auto"/>
            <w:noWrap/>
            <w:vAlign w:val="center"/>
            <w:hideMark/>
          </w:tcPr>
          <w:p w14:paraId="03FFD88C" w14:textId="77777777" w:rsidR="003C634A" w:rsidRPr="00A40C37" w:rsidRDefault="003C634A" w:rsidP="00F449ED">
            <w:pPr>
              <w:spacing w:before="0" w:after="0" w:line="240" w:lineRule="auto"/>
              <w:jc w:val="center"/>
              <w:rPr>
                <w:rFonts w:eastAsia="Times New Roman" w:cs="Calibri"/>
                <w:color w:val="000000"/>
                <w:szCs w:val="19"/>
                <w:lang w:eastAsia="pl-PL"/>
              </w:rPr>
            </w:pPr>
            <w:r w:rsidRPr="00A40C37">
              <w:rPr>
                <w:rFonts w:eastAsia="Times New Roman" w:cs="Calibri"/>
                <w:color w:val="000000"/>
                <w:szCs w:val="19"/>
                <w:lang w:eastAsia="pl-PL"/>
              </w:rPr>
              <w:t>2016</w:t>
            </w:r>
          </w:p>
        </w:tc>
        <w:tc>
          <w:tcPr>
            <w:tcW w:w="267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923199A" w14:textId="77777777" w:rsidR="003C634A" w:rsidRPr="00A40C37" w:rsidRDefault="003C634A" w:rsidP="00F449ED">
            <w:pPr>
              <w:spacing w:before="0" w:after="0" w:line="240" w:lineRule="auto"/>
              <w:jc w:val="center"/>
              <w:rPr>
                <w:rFonts w:eastAsia="Times New Roman" w:cs="Calibri"/>
                <w:color w:val="000000"/>
                <w:szCs w:val="19"/>
                <w:lang w:eastAsia="pl-PL"/>
              </w:rPr>
            </w:pPr>
            <w:r w:rsidRPr="00A40C37">
              <w:rPr>
                <w:rFonts w:eastAsia="Times New Roman" w:cs="Calibri"/>
                <w:color w:val="000000"/>
                <w:szCs w:val="19"/>
                <w:lang w:eastAsia="pl-PL"/>
              </w:rPr>
              <w:t>2017</w:t>
            </w:r>
          </w:p>
        </w:tc>
      </w:tr>
      <w:tr w:rsidR="003C634A" w:rsidRPr="00A40C37" w14:paraId="30E3C67C" w14:textId="77777777" w:rsidTr="003C634A">
        <w:trPr>
          <w:trHeight w:val="423"/>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2D2FD" w14:textId="4575AADA"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Q1</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6A04E8CF" w14:textId="78FDC42A"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Q2</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14:paraId="5964302E" w14:textId="6216308B"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Q3</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73994387" w14:textId="3043FE85"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Q4</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59C084AF" w14:textId="11340F0C"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Q1</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14:paraId="49AF041E" w14:textId="149B13E7"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Q2</w:t>
            </w:r>
          </w:p>
        </w:tc>
        <w:tc>
          <w:tcPr>
            <w:tcW w:w="722" w:type="dxa"/>
            <w:tcBorders>
              <w:top w:val="single" w:sz="4" w:space="0" w:color="auto"/>
              <w:left w:val="nil"/>
              <w:bottom w:val="single" w:sz="4" w:space="0" w:color="auto"/>
              <w:right w:val="single" w:sz="4" w:space="0" w:color="auto"/>
            </w:tcBorders>
            <w:shd w:val="clear" w:color="auto" w:fill="auto"/>
            <w:noWrap/>
            <w:vAlign w:val="center"/>
            <w:hideMark/>
          </w:tcPr>
          <w:p w14:paraId="5A3DC4DE" w14:textId="5ACD58D5"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Q3</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14:paraId="0EB66DEA" w14:textId="31328C31"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Q4</w:t>
            </w:r>
          </w:p>
        </w:tc>
        <w:tc>
          <w:tcPr>
            <w:tcW w:w="617" w:type="dxa"/>
            <w:tcBorders>
              <w:top w:val="single" w:sz="4" w:space="0" w:color="auto"/>
              <w:left w:val="nil"/>
              <w:bottom w:val="single" w:sz="4" w:space="0" w:color="auto"/>
              <w:right w:val="single" w:sz="4" w:space="0" w:color="auto"/>
            </w:tcBorders>
            <w:shd w:val="clear" w:color="auto" w:fill="auto"/>
            <w:noWrap/>
            <w:vAlign w:val="center"/>
            <w:hideMark/>
          </w:tcPr>
          <w:p w14:paraId="07A367C1" w14:textId="557CCD61"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Q1</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14:paraId="22CFFE01" w14:textId="3D40D7F3"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Q2</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20502A42" w14:textId="2D39C1FC"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1DACD" w14:textId="2115E282" w:rsidR="003C634A" w:rsidRPr="00A40C37" w:rsidRDefault="0089605F" w:rsidP="003C634A">
            <w:pPr>
              <w:spacing w:before="0" w:after="0" w:line="240" w:lineRule="auto"/>
              <w:jc w:val="center"/>
              <w:rPr>
                <w:rFonts w:eastAsia="Times New Roman" w:cs="Calibri"/>
                <w:color w:val="000000"/>
                <w:szCs w:val="19"/>
                <w:lang w:eastAsia="pl-PL"/>
              </w:rPr>
            </w:pPr>
            <w:r>
              <w:rPr>
                <w:rFonts w:cs="Calibri"/>
                <w:color w:val="000000"/>
                <w:szCs w:val="19"/>
              </w:rPr>
              <w:t>Q4</w:t>
            </w:r>
          </w:p>
        </w:tc>
      </w:tr>
      <w:tr w:rsidR="003C634A" w:rsidRPr="00331EA7" w14:paraId="6642BE83" w14:textId="77777777" w:rsidTr="00F449ED">
        <w:trPr>
          <w:trHeight w:val="423"/>
        </w:trPr>
        <w:tc>
          <w:tcPr>
            <w:tcW w:w="8025"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425EFC" w14:textId="10B7EB80" w:rsidR="003C634A" w:rsidRPr="00A40C37" w:rsidRDefault="003C634A" w:rsidP="00F449ED">
            <w:pPr>
              <w:spacing w:before="0" w:after="0" w:line="240" w:lineRule="auto"/>
              <w:jc w:val="center"/>
              <w:rPr>
                <w:rFonts w:eastAsia="Times New Roman" w:cs="Calibri"/>
                <w:color w:val="000000"/>
                <w:szCs w:val="19"/>
                <w:lang w:val="en-US" w:eastAsia="pl-PL"/>
              </w:rPr>
            </w:pPr>
            <w:r w:rsidRPr="00A20AFE">
              <w:rPr>
                <w:rFonts w:cs="Arial"/>
                <w:color w:val="000000"/>
                <w:szCs w:val="19"/>
                <w:lang w:val="en-US"/>
              </w:rPr>
              <w:t>Change (%) to the previous quarter</w:t>
            </w:r>
          </w:p>
        </w:tc>
      </w:tr>
      <w:tr w:rsidR="00941C94" w:rsidRPr="00941C94" w14:paraId="41BE0DFC" w14:textId="77777777" w:rsidTr="003C634A">
        <w:trPr>
          <w:trHeight w:val="423"/>
        </w:trPr>
        <w:tc>
          <w:tcPr>
            <w:tcW w:w="609" w:type="dxa"/>
            <w:tcBorders>
              <w:top w:val="nil"/>
              <w:left w:val="single" w:sz="4" w:space="0" w:color="auto"/>
              <w:bottom w:val="single" w:sz="4" w:space="0" w:color="auto"/>
              <w:right w:val="single" w:sz="4" w:space="0" w:color="auto"/>
            </w:tcBorders>
            <w:shd w:val="clear" w:color="auto" w:fill="auto"/>
            <w:noWrap/>
            <w:vAlign w:val="center"/>
          </w:tcPr>
          <w:p w14:paraId="2993A70B" w14:textId="4EA0AA2C"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+1</w:t>
            </w:r>
            <w:r w:rsidR="0089605F">
              <w:rPr>
                <w:rFonts w:cs="Calibri"/>
                <w:color w:val="000000"/>
                <w:szCs w:val="19"/>
              </w:rPr>
              <w:t>.</w:t>
            </w:r>
            <w:r>
              <w:rPr>
                <w:rFonts w:cs="Calibri"/>
                <w:color w:val="000000"/>
                <w:szCs w:val="19"/>
              </w:rPr>
              <w:t>4</w:t>
            </w:r>
          </w:p>
        </w:tc>
        <w:tc>
          <w:tcPr>
            <w:tcW w:w="640" w:type="dxa"/>
            <w:tcBorders>
              <w:top w:val="nil"/>
              <w:left w:val="nil"/>
              <w:bottom w:val="single" w:sz="4" w:space="0" w:color="auto"/>
              <w:right w:val="single" w:sz="4" w:space="0" w:color="auto"/>
            </w:tcBorders>
            <w:shd w:val="clear" w:color="auto" w:fill="auto"/>
            <w:noWrap/>
            <w:vAlign w:val="center"/>
          </w:tcPr>
          <w:p w14:paraId="207C29B7" w14:textId="069247D4"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+0</w:t>
            </w:r>
            <w:r w:rsidR="0089605F">
              <w:rPr>
                <w:rFonts w:cs="Calibri"/>
                <w:color w:val="000000"/>
                <w:szCs w:val="19"/>
              </w:rPr>
              <w:t>.</w:t>
            </w:r>
            <w:r>
              <w:rPr>
                <w:rFonts w:cs="Calibri"/>
                <w:color w:val="000000"/>
                <w:szCs w:val="19"/>
              </w:rPr>
              <w:t>6</w:t>
            </w:r>
          </w:p>
        </w:tc>
        <w:tc>
          <w:tcPr>
            <w:tcW w:w="716" w:type="dxa"/>
            <w:tcBorders>
              <w:top w:val="nil"/>
              <w:left w:val="nil"/>
              <w:bottom w:val="single" w:sz="4" w:space="0" w:color="auto"/>
              <w:right w:val="single" w:sz="4" w:space="0" w:color="auto"/>
            </w:tcBorders>
            <w:shd w:val="clear" w:color="auto" w:fill="auto"/>
            <w:noWrap/>
            <w:vAlign w:val="center"/>
          </w:tcPr>
          <w:p w14:paraId="5659075A" w14:textId="3248425F"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+1</w:t>
            </w:r>
            <w:r w:rsidR="0089605F">
              <w:rPr>
                <w:rFonts w:cs="Calibri"/>
                <w:color w:val="000000"/>
                <w:szCs w:val="19"/>
              </w:rPr>
              <w:t>.</w:t>
            </w:r>
            <w:r>
              <w:rPr>
                <w:rFonts w:cs="Calibri"/>
                <w:color w:val="000000"/>
                <w:szCs w:val="19"/>
              </w:rPr>
              <w:t>2</w:t>
            </w:r>
          </w:p>
        </w:tc>
        <w:tc>
          <w:tcPr>
            <w:tcW w:w="710" w:type="dxa"/>
            <w:tcBorders>
              <w:top w:val="nil"/>
              <w:left w:val="nil"/>
              <w:bottom w:val="single" w:sz="4" w:space="0" w:color="auto"/>
              <w:right w:val="single" w:sz="4" w:space="0" w:color="auto"/>
            </w:tcBorders>
            <w:shd w:val="clear" w:color="auto" w:fill="auto"/>
            <w:noWrap/>
            <w:vAlign w:val="center"/>
          </w:tcPr>
          <w:p w14:paraId="307BF88A" w14:textId="09DF078E"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+0</w:t>
            </w:r>
            <w:r w:rsidR="0089605F">
              <w:rPr>
                <w:rFonts w:cs="Calibri"/>
                <w:color w:val="000000"/>
                <w:szCs w:val="19"/>
              </w:rPr>
              <w:t>.</w:t>
            </w:r>
            <w:r>
              <w:rPr>
                <w:rFonts w:cs="Calibri"/>
                <w:color w:val="000000"/>
                <w:szCs w:val="19"/>
              </w:rPr>
              <w:t>9</w:t>
            </w:r>
          </w:p>
        </w:tc>
        <w:tc>
          <w:tcPr>
            <w:tcW w:w="592" w:type="dxa"/>
            <w:tcBorders>
              <w:top w:val="nil"/>
              <w:left w:val="nil"/>
              <w:bottom w:val="single" w:sz="4" w:space="0" w:color="auto"/>
              <w:right w:val="single" w:sz="4" w:space="0" w:color="auto"/>
            </w:tcBorders>
            <w:shd w:val="clear" w:color="auto" w:fill="auto"/>
            <w:noWrap/>
            <w:vAlign w:val="center"/>
          </w:tcPr>
          <w:p w14:paraId="1EFA8EBE" w14:textId="20BA9EF7"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0</w:t>
            </w:r>
            <w:r w:rsidR="0089605F">
              <w:rPr>
                <w:rFonts w:cs="Calibri"/>
                <w:color w:val="000000"/>
                <w:szCs w:val="19"/>
              </w:rPr>
              <w:t>.</w:t>
            </w:r>
            <w:r>
              <w:rPr>
                <w:rFonts w:cs="Calibri"/>
                <w:color w:val="000000"/>
                <w:szCs w:val="19"/>
              </w:rPr>
              <w:t>0</w:t>
            </w:r>
          </w:p>
        </w:tc>
        <w:tc>
          <w:tcPr>
            <w:tcW w:w="645" w:type="dxa"/>
            <w:tcBorders>
              <w:top w:val="nil"/>
              <w:left w:val="nil"/>
              <w:bottom w:val="single" w:sz="4" w:space="0" w:color="auto"/>
              <w:right w:val="single" w:sz="4" w:space="0" w:color="auto"/>
            </w:tcBorders>
            <w:shd w:val="clear" w:color="auto" w:fill="auto"/>
            <w:noWrap/>
            <w:vAlign w:val="center"/>
          </w:tcPr>
          <w:p w14:paraId="0D42C2E1" w14:textId="3957A1F8"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+1</w:t>
            </w:r>
            <w:r w:rsidR="0089605F">
              <w:rPr>
                <w:rFonts w:cs="Calibri"/>
                <w:color w:val="000000"/>
                <w:szCs w:val="19"/>
              </w:rPr>
              <w:t>.</w:t>
            </w:r>
            <w:r>
              <w:rPr>
                <w:rFonts w:cs="Calibri"/>
                <w:color w:val="000000"/>
                <w:szCs w:val="19"/>
              </w:rPr>
              <w:t>1</w:t>
            </w:r>
          </w:p>
        </w:tc>
        <w:tc>
          <w:tcPr>
            <w:tcW w:w="722" w:type="dxa"/>
            <w:tcBorders>
              <w:top w:val="nil"/>
              <w:left w:val="nil"/>
              <w:bottom w:val="single" w:sz="4" w:space="0" w:color="auto"/>
              <w:right w:val="single" w:sz="4" w:space="0" w:color="auto"/>
            </w:tcBorders>
            <w:shd w:val="clear" w:color="auto" w:fill="auto"/>
            <w:noWrap/>
            <w:vAlign w:val="center"/>
          </w:tcPr>
          <w:p w14:paraId="553AD986" w14:textId="3DD75540"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+0</w:t>
            </w:r>
            <w:r w:rsidR="0089605F">
              <w:rPr>
                <w:rFonts w:cs="Calibri"/>
                <w:color w:val="000000"/>
                <w:szCs w:val="19"/>
              </w:rPr>
              <w:t>.</w:t>
            </w:r>
            <w:r>
              <w:rPr>
                <w:rFonts w:cs="Calibri"/>
                <w:color w:val="000000"/>
                <w:szCs w:val="19"/>
              </w:rPr>
              <w:t>3</w:t>
            </w:r>
          </w:p>
        </w:tc>
        <w:tc>
          <w:tcPr>
            <w:tcW w:w="716" w:type="dxa"/>
            <w:tcBorders>
              <w:top w:val="nil"/>
              <w:left w:val="nil"/>
              <w:bottom w:val="single" w:sz="4" w:space="0" w:color="auto"/>
              <w:right w:val="single" w:sz="4" w:space="0" w:color="auto"/>
            </w:tcBorders>
            <w:shd w:val="clear" w:color="auto" w:fill="auto"/>
            <w:noWrap/>
            <w:vAlign w:val="center"/>
          </w:tcPr>
          <w:p w14:paraId="4DB7D4D4" w14:textId="3751EABD"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+1</w:t>
            </w:r>
            <w:r w:rsidR="0089605F">
              <w:rPr>
                <w:rFonts w:cs="Calibri"/>
                <w:color w:val="000000"/>
                <w:szCs w:val="19"/>
              </w:rPr>
              <w:t>.</w:t>
            </w:r>
            <w:r>
              <w:rPr>
                <w:rFonts w:cs="Calibri"/>
                <w:color w:val="000000"/>
                <w:szCs w:val="19"/>
              </w:rPr>
              <w:t>8</w:t>
            </w:r>
          </w:p>
        </w:tc>
        <w:tc>
          <w:tcPr>
            <w:tcW w:w="617" w:type="dxa"/>
            <w:tcBorders>
              <w:top w:val="nil"/>
              <w:left w:val="nil"/>
              <w:bottom w:val="single" w:sz="4" w:space="0" w:color="auto"/>
              <w:right w:val="single" w:sz="4" w:space="0" w:color="auto"/>
            </w:tcBorders>
            <w:shd w:val="clear" w:color="auto" w:fill="auto"/>
            <w:noWrap/>
            <w:vAlign w:val="center"/>
          </w:tcPr>
          <w:p w14:paraId="206C991E" w14:textId="13BE410A"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+1</w:t>
            </w:r>
            <w:r w:rsidR="0089605F">
              <w:rPr>
                <w:rFonts w:cs="Calibri"/>
                <w:color w:val="000000"/>
                <w:szCs w:val="19"/>
              </w:rPr>
              <w:t>.</w:t>
            </w:r>
            <w:r>
              <w:rPr>
                <w:rFonts w:cs="Calibri"/>
                <w:color w:val="000000"/>
                <w:szCs w:val="19"/>
              </w:rPr>
              <w:t>1</w:t>
            </w:r>
          </w:p>
        </w:tc>
        <w:tc>
          <w:tcPr>
            <w:tcW w:w="637" w:type="dxa"/>
            <w:tcBorders>
              <w:top w:val="nil"/>
              <w:left w:val="nil"/>
              <w:bottom w:val="single" w:sz="4" w:space="0" w:color="auto"/>
              <w:right w:val="single" w:sz="4" w:space="0" w:color="auto"/>
            </w:tcBorders>
            <w:shd w:val="clear" w:color="auto" w:fill="auto"/>
            <w:noWrap/>
            <w:vAlign w:val="center"/>
          </w:tcPr>
          <w:p w14:paraId="013ACE0C" w14:textId="003AD312" w:rsidR="00941C94" w:rsidRPr="00941C94"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+1</w:t>
            </w:r>
            <w:r w:rsidR="0089605F">
              <w:rPr>
                <w:rFonts w:cs="Calibri"/>
                <w:color w:val="000000"/>
                <w:szCs w:val="19"/>
              </w:rPr>
              <w:t>.</w:t>
            </w:r>
            <w:r>
              <w:rPr>
                <w:rFonts w:cs="Calibri"/>
                <w:color w:val="000000"/>
                <w:szCs w:val="19"/>
              </w:rPr>
              <w:t xml:space="preserve">0* </w:t>
            </w:r>
          </w:p>
        </w:tc>
        <w:tc>
          <w:tcPr>
            <w:tcW w:w="713" w:type="dxa"/>
            <w:tcBorders>
              <w:top w:val="nil"/>
              <w:left w:val="nil"/>
              <w:bottom w:val="single" w:sz="4" w:space="0" w:color="auto"/>
              <w:right w:val="single" w:sz="4" w:space="0" w:color="auto"/>
            </w:tcBorders>
            <w:shd w:val="clear" w:color="auto" w:fill="auto"/>
            <w:noWrap/>
            <w:vAlign w:val="center"/>
          </w:tcPr>
          <w:p w14:paraId="47FF5409" w14:textId="43BA0D5D" w:rsidR="00941C94" w:rsidRPr="00941C94" w:rsidRDefault="00667B4A" w:rsidP="00941C94">
            <w:pPr>
              <w:spacing w:before="0" w:after="0" w:line="240" w:lineRule="auto"/>
              <w:jc w:val="center"/>
              <w:rPr>
                <w:rFonts w:eastAsia="Times New Roman" w:cs="Calibri"/>
                <w:color w:val="000000"/>
                <w:szCs w:val="19"/>
                <w:lang w:val="en-US" w:eastAsia="pl-PL"/>
              </w:rPr>
            </w:pPr>
            <w:r>
              <w:rPr>
                <w:rFonts w:cs="Calibri"/>
                <w:color w:val="000000"/>
                <w:szCs w:val="19"/>
              </w:rPr>
              <w:t>+</w:t>
            </w:r>
            <w:r w:rsidR="00941C94">
              <w:rPr>
                <w:rFonts w:cs="Calibri"/>
                <w:color w:val="000000"/>
                <w:szCs w:val="19"/>
              </w:rPr>
              <w:t>1</w:t>
            </w:r>
            <w:r w:rsidR="0089605F">
              <w:rPr>
                <w:rFonts w:cs="Calibri"/>
                <w:color w:val="000000"/>
                <w:szCs w:val="19"/>
              </w:rPr>
              <w:t>.</w:t>
            </w:r>
            <w:r w:rsidR="00941C94">
              <w:rPr>
                <w:rFonts w:cs="Calibri"/>
                <w:color w:val="000000"/>
                <w:szCs w:val="19"/>
              </w:rPr>
              <w:t>2</w:t>
            </w:r>
          </w:p>
        </w:tc>
        <w:tc>
          <w:tcPr>
            <w:tcW w:w="708" w:type="dxa"/>
            <w:tcBorders>
              <w:top w:val="nil"/>
              <w:left w:val="nil"/>
              <w:bottom w:val="single" w:sz="4" w:space="0" w:color="auto"/>
              <w:right w:val="single" w:sz="4" w:space="0" w:color="auto"/>
            </w:tcBorders>
            <w:shd w:val="clear" w:color="auto" w:fill="auto"/>
            <w:noWrap/>
            <w:vAlign w:val="center"/>
          </w:tcPr>
          <w:p w14:paraId="2947C785" w14:textId="2C03A789" w:rsidR="00941C94" w:rsidRPr="00941C94" w:rsidRDefault="00667B4A" w:rsidP="00941C94">
            <w:pPr>
              <w:spacing w:before="0" w:after="0" w:line="240" w:lineRule="auto"/>
              <w:jc w:val="center"/>
              <w:rPr>
                <w:rFonts w:eastAsia="Times New Roman" w:cs="Calibri"/>
                <w:color w:val="000000"/>
                <w:szCs w:val="19"/>
                <w:lang w:val="en-US" w:eastAsia="pl-PL"/>
              </w:rPr>
            </w:pPr>
            <w:r>
              <w:rPr>
                <w:rFonts w:cs="Calibri"/>
                <w:color w:val="000000"/>
                <w:szCs w:val="19"/>
              </w:rPr>
              <w:t>+</w:t>
            </w:r>
            <w:r w:rsidR="00941C94">
              <w:rPr>
                <w:rFonts w:cs="Calibri"/>
                <w:color w:val="000000"/>
                <w:szCs w:val="19"/>
              </w:rPr>
              <w:t>1</w:t>
            </w:r>
            <w:r w:rsidR="0089605F">
              <w:rPr>
                <w:rFonts w:cs="Calibri"/>
                <w:color w:val="000000"/>
                <w:szCs w:val="19"/>
              </w:rPr>
              <w:t>.</w:t>
            </w:r>
            <w:r w:rsidR="00941C94">
              <w:rPr>
                <w:rFonts w:cs="Calibri"/>
                <w:color w:val="000000"/>
                <w:szCs w:val="19"/>
              </w:rPr>
              <w:t>0</w:t>
            </w:r>
          </w:p>
        </w:tc>
      </w:tr>
      <w:tr w:rsidR="003C634A" w:rsidRPr="00331EA7" w14:paraId="221394D4" w14:textId="77777777" w:rsidTr="00F449ED">
        <w:trPr>
          <w:trHeight w:val="423"/>
        </w:trPr>
        <w:tc>
          <w:tcPr>
            <w:tcW w:w="8025"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2B6021" w14:textId="4140B889" w:rsidR="003C634A" w:rsidRPr="00A40C37" w:rsidRDefault="003C634A" w:rsidP="00F449ED">
            <w:pPr>
              <w:spacing w:before="0" w:after="0" w:line="240" w:lineRule="auto"/>
              <w:jc w:val="center"/>
              <w:rPr>
                <w:rFonts w:eastAsia="Times New Roman" w:cs="Calibri"/>
                <w:color w:val="000000"/>
                <w:szCs w:val="19"/>
                <w:lang w:val="en-US" w:eastAsia="pl-PL"/>
              </w:rPr>
            </w:pPr>
            <w:r w:rsidRPr="00A20AFE">
              <w:rPr>
                <w:rFonts w:cs="Arial"/>
                <w:color w:val="000000"/>
                <w:szCs w:val="19"/>
                <w:lang w:val="en-US"/>
              </w:rPr>
              <w:t>Change (%) to the corresponding quarter of the previous year</w:t>
            </w:r>
          </w:p>
        </w:tc>
      </w:tr>
      <w:tr w:rsidR="00941C94" w:rsidRPr="00941C94" w14:paraId="1F2562F5" w14:textId="77777777" w:rsidTr="003C634A">
        <w:trPr>
          <w:trHeight w:val="423"/>
        </w:trPr>
        <w:tc>
          <w:tcPr>
            <w:tcW w:w="609" w:type="dxa"/>
            <w:tcBorders>
              <w:top w:val="nil"/>
              <w:left w:val="single" w:sz="4" w:space="0" w:color="auto"/>
              <w:bottom w:val="single" w:sz="4" w:space="0" w:color="auto"/>
              <w:right w:val="single" w:sz="4" w:space="0" w:color="auto"/>
            </w:tcBorders>
            <w:shd w:val="clear" w:color="auto" w:fill="auto"/>
            <w:noWrap/>
            <w:vAlign w:val="center"/>
          </w:tcPr>
          <w:p w14:paraId="64413D63" w14:textId="43F9182C"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9</w:t>
            </w:r>
          </w:p>
        </w:tc>
        <w:tc>
          <w:tcPr>
            <w:tcW w:w="640" w:type="dxa"/>
            <w:tcBorders>
              <w:top w:val="nil"/>
              <w:left w:val="nil"/>
              <w:bottom w:val="single" w:sz="4" w:space="0" w:color="auto"/>
              <w:right w:val="single" w:sz="4" w:space="0" w:color="auto"/>
            </w:tcBorders>
            <w:shd w:val="clear" w:color="auto" w:fill="auto"/>
            <w:noWrap/>
            <w:vAlign w:val="center"/>
          </w:tcPr>
          <w:p w14:paraId="35DCFDE5" w14:textId="022E8B3E"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4</w:t>
            </w:r>
          </w:p>
        </w:tc>
        <w:tc>
          <w:tcPr>
            <w:tcW w:w="716" w:type="dxa"/>
            <w:tcBorders>
              <w:top w:val="nil"/>
              <w:left w:val="nil"/>
              <w:bottom w:val="single" w:sz="4" w:space="0" w:color="auto"/>
              <w:right w:val="single" w:sz="4" w:space="0" w:color="auto"/>
            </w:tcBorders>
            <w:shd w:val="clear" w:color="auto" w:fill="auto"/>
            <w:noWrap/>
            <w:vAlign w:val="center"/>
          </w:tcPr>
          <w:p w14:paraId="7A05087D" w14:textId="7BA95489"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8</w:t>
            </w:r>
          </w:p>
        </w:tc>
        <w:tc>
          <w:tcPr>
            <w:tcW w:w="710" w:type="dxa"/>
            <w:tcBorders>
              <w:top w:val="nil"/>
              <w:left w:val="nil"/>
              <w:bottom w:val="single" w:sz="4" w:space="0" w:color="auto"/>
              <w:right w:val="single" w:sz="4" w:space="0" w:color="auto"/>
            </w:tcBorders>
            <w:shd w:val="clear" w:color="auto" w:fill="auto"/>
            <w:noWrap/>
            <w:vAlign w:val="center"/>
          </w:tcPr>
          <w:p w14:paraId="2E239C7F" w14:textId="37CB7C58"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+4</w:t>
            </w:r>
            <w:r w:rsidR="0089605F">
              <w:rPr>
                <w:rFonts w:cs="Calibri"/>
                <w:color w:val="000000"/>
                <w:szCs w:val="19"/>
              </w:rPr>
              <w:t>.</w:t>
            </w:r>
            <w:r>
              <w:rPr>
                <w:rFonts w:cs="Calibri"/>
                <w:color w:val="000000"/>
                <w:szCs w:val="19"/>
              </w:rPr>
              <w:t>2</w:t>
            </w:r>
          </w:p>
        </w:tc>
        <w:tc>
          <w:tcPr>
            <w:tcW w:w="592" w:type="dxa"/>
            <w:tcBorders>
              <w:top w:val="nil"/>
              <w:left w:val="nil"/>
              <w:bottom w:val="single" w:sz="4" w:space="0" w:color="auto"/>
              <w:right w:val="single" w:sz="4" w:space="0" w:color="auto"/>
            </w:tcBorders>
            <w:shd w:val="clear" w:color="auto" w:fill="auto"/>
            <w:noWrap/>
            <w:vAlign w:val="center"/>
          </w:tcPr>
          <w:p w14:paraId="27377BFF" w14:textId="5E5B96F7"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+2</w:t>
            </w:r>
            <w:r w:rsidR="0089605F">
              <w:rPr>
                <w:rFonts w:cs="Calibri"/>
                <w:color w:val="000000"/>
                <w:szCs w:val="19"/>
              </w:rPr>
              <w:t>.</w:t>
            </w:r>
            <w:r>
              <w:rPr>
                <w:rFonts w:cs="Calibri"/>
                <w:color w:val="000000"/>
                <w:szCs w:val="19"/>
              </w:rPr>
              <w:t>7</w:t>
            </w:r>
          </w:p>
        </w:tc>
        <w:tc>
          <w:tcPr>
            <w:tcW w:w="645" w:type="dxa"/>
            <w:tcBorders>
              <w:top w:val="nil"/>
              <w:left w:val="nil"/>
              <w:bottom w:val="single" w:sz="4" w:space="0" w:color="auto"/>
              <w:right w:val="single" w:sz="4" w:space="0" w:color="auto"/>
            </w:tcBorders>
            <w:shd w:val="clear" w:color="auto" w:fill="auto"/>
            <w:noWrap/>
            <w:vAlign w:val="center"/>
          </w:tcPr>
          <w:p w14:paraId="169CA089" w14:textId="02109211"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2</w:t>
            </w:r>
          </w:p>
        </w:tc>
        <w:tc>
          <w:tcPr>
            <w:tcW w:w="722" w:type="dxa"/>
            <w:tcBorders>
              <w:top w:val="nil"/>
              <w:left w:val="nil"/>
              <w:bottom w:val="single" w:sz="4" w:space="0" w:color="auto"/>
              <w:right w:val="single" w:sz="4" w:space="0" w:color="auto"/>
            </w:tcBorders>
            <w:shd w:val="clear" w:color="auto" w:fill="auto"/>
            <w:noWrap/>
            <w:vAlign w:val="center"/>
          </w:tcPr>
          <w:p w14:paraId="11C75268" w14:textId="7BCADDDB"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+2</w:t>
            </w:r>
            <w:r w:rsidR="0089605F">
              <w:rPr>
                <w:rFonts w:cs="Calibri"/>
                <w:color w:val="000000"/>
                <w:szCs w:val="19"/>
              </w:rPr>
              <w:t>.</w:t>
            </w:r>
            <w:r>
              <w:rPr>
                <w:rFonts w:cs="Calibri"/>
                <w:color w:val="000000"/>
                <w:szCs w:val="19"/>
              </w:rPr>
              <w:t>3</w:t>
            </w:r>
          </w:p>
        </w:tc>
        <w:tc>
          <w:tcPr>
            <w:tcW w:w="716" w:type="dxa"/>
            <w:tcBorders>
              <w:top w:val="nil"/>
              <w:left w:val="nil"/>
              <w:bottom w:val="single" w:sz="4" w:space="0" w:color="auto"/>
              <w:right w:val="single" w:sz="4" w:space="0" w:color="auto"/>
            </w:tcBorders>
            <w:shd w:val="clear" w:color="auto" w:fill="auto"/>
            <w:noWrap/>
            <w:vAlign w:val="center"/>
          </w:tcPr>
          <w:p w14:paraId="26B120D2" w14:textId="225F5B5A"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2</w:t>
            </w:r>
          </w:p>
        </w:tc>
        <w:tc>
          <w:tcPr>
            <w:tcW w:w="617" w:type="dxa"/>
            <w:tcBorders>
              <w:top w:val="nil"/>
              <w:left w:val="nil"/>
              <w:bottom w:val="single" w:sz="4" w:space="0" w:color="auto"/>
              <w:right w:val="single" w:sz="4" w:space="0" w:color="auto"/>
            </w:tcBorders>
            <w:shd w:val="clear" w:color="auto" w:fill="auto"/>
            <w:noWrap/>
            <w:vAlign w:val="center"/>
          </w:tcPr>
          <w:p w14:paraId="7444E53D" w14:textId="1EE3EB3C"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+4</w:t>
            </w:r>
            <w:r w:rsidR="0089605F">
              <w:rPr>
                <w:rFonts w:cs="Calibri"/>
                <w:color w:val="000000"/>
                <w:szCs w:val="19"/>
              </w:rPr>
              <w:t>.</w:t>
            </w:r>
            <w:r>
              <w:rPr>
                <w:rFonts w:cs="Calibri"/>
                <w:color w:val="000000"/>
                <w:szCs w:val="19"/>
              </w:rPr>
              <w:t>4</w:t>
            </w:r>
          </w:p>
        </w:tc>
        <w:tc>
          <w:tcPr>
            <w:tcW w:w="637" w:type="dxa"/>
            <w:tcBorders>
              <w:top w:val="nil"/>
              <w:left w:val="nil"/>
              <w:bottom w:val="single" w:sz="4" w:space="0" w:color="auto"/>
              <w:right w:val="single" w:sz="4" w:space="0" w:color="auto"/>
            </w:tcBorders>
            <w:shd w:val="clear" w:color="auto" w:fill="auto"/>
            <w:noWrap/>
            <w:vAlign w:val="center"/>
          </w:tcPr>
          <w:p w14:paraId="121B43E8" w14:textId="095449B2"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+4</w:t>
            </w:r>
            <w:r w:rsidR="0089605F">
              <w:rPr>
                <w:rFonts w:cs="Calibri"/>
                <w:color w:val="000000"/>
                <w:szCs w:val="19"/>
              </w:rPr>
              <w:t>.</w:t>
            </w:r>
            <w:r>
              <w:rPr>
                <w:rFonts w:cs="Calibri"/>
                <w:color w:val="000000"/>
                <w:szCs w:val="19"/>
              </w:rPr>
              <w:t>3</w:t>
            </w:r>
          </w:p>
        </w:tc>
        <w:tc>
          <w:tcPr>
            <w:tcW w:w="713" w:type="dxa"/>
            <w:tcBorders>
              <w:top w:val="nil"/>
              <w:left w:val="nil"/>
              <w:bottom w:val="single" w:sz="4" w:space="0" w:color="auto"/>
              <w:right w:val="single" w:sz="4" w:space="0" w:color="auto"/>
            </w:tcBorders>
            <w:shd w:val="clear" w:color="auto" w:fill="auto"/>
            <w:noWrap/>
            <w:vAlign w:val="center"/>
          </w:tcPr>
          <w:p w14:paraId="3B08E0BE" w14:textId="5287A0B6" w:rsidR="00941C94" w:rsidRPr="00A40C37" w:rsidRDefault="00941C94" w:rsidP="00941C94">
            <w:pPr>
              <w:spacing w:before="0" w:after="0" w:line="240" w:lineRule="auto"/>
              <w:jc w:val="center"/>
              <w:rPr>
                <w:rFonts w:eastAsia="Times New Roman" w:cs="Calibri"/>
                <w:color w:val="000000"/>
                <w:szCs w:val="19"/>
                <w:lang w:val="en-US" w:eastAsia="pl-PL"/>
              </w:rPr>
            </w:pPr>
            <w:r>
              <w:rPr>
                <w:rFonts w:cs="Calibri"/>
                <w:color w:val="000000"/>
                <w:szCs w:val="19"/>
              </w:rPr>
              <w:t>+5</w:t>
            </w:r>
            <w:r w:rsidR="0089605F">
              <w:rPr>
                <w:rFonts w:cs="Calibri"/>
                <w:color w:val="000000"/>
                <w:szCs w:val="19"/>
              </w:rPr>
              <w:t>.</w:t>
            </w:r>
            <w:r>
              <w:rPr>
                <w:rFonts w:cs="Calibri"/>
                <w:color w:val="000000"/>
                <w:szCs w:val="19"/>
              </w:rPr>
              <w:t>2</w:t>
            </w:r>
          </w:p>
        </w:tc>
        <w:tc>
          <w:tcPr>
            <w:tcW w:w="708" w:type="dxa"/>
            <w:tcBorders>
              <w:top w:val="nil"/>
              <w:left w:val="nil"/>
              <w:bottom w:val="single" w:sz="4" w:space="0" w:color="auto"/>
              <w:right w:val="single" w:sz="4" w:space="0" w:color="auto"/>
            </w:tcBorders>
            <w:shd w:val="clear" w:color="auto" w:fill="auto"/>
            <w:noWrap/>
            <w:vAlign w:val="center"/>
          </w:tcPr>
          <w:p w14:paraId="5EA29B1C" w14:textId="396069A2" w:rsidR="00941C94" w:rsidRPr="00A40C37" w:rsidRDefault="00667B4A" w:rsidP="00941C94">
            <w:pPr>
              <w:spacing w:before="0" w:after="0" w:line="240" w:lineRule="auto"/>
              <w:jc w:val="center"/>
              <w:rPr>
                <w:rFonts w:eastAsia="Times New Roman" w:cs="Calibri"/>
                <w:color w:val="000000"/>
                <w:szCs w:val="19"/>
                <w:lang w:val="en-US" w:eastAsia="pl-PL"/>
              </w:rPr>
            </w:pPr>
            <w:r>
              <w:rPr>
                <w:rFonts w:cs="Calibri"/>
                <w:color w:val="000000"/>
                <w:szCs w:val="19"/>
              </w:rPr>
              <w:t>+</w:t>
            </w:r>
            <w:r w:rsidR="00941C94">
              <w:rPr>
                <w:rFonts w:cs="Calibri"/>
                <w:color w:val="000000"/>
                <w:szCs w:val="19"/>
              </w:rPr>
              <w:t>4</w:t>
            </w:r>
            <w:r w:rsidR="0089605F">
              <w:rPr>
                <w:rFonts w:cs="Calibri"/>
                <w:color w:val="000000"/>
                <w:szCs w:val="19"/>
              </w:rPr>
              <w:t>.</w:t>
            </w:r>
            <w:r w:rsidR="00941C94">
              <w:rPr>
                <w:rFonts w:cs="Calibri"/>
                <w:color w:val="000000"/>
                <w:szCs w:val="19"/>
              </w:rPr>
              <w:t>3</w:t>
            </w:r>
          </w:p>
        </w:tc>
      </w:tr>
    </w:tbl>
    <w:p w14:paraId="110D75F0" w14:textId="5FABA0CC" w:rsidR="00B119FA" w:rsidRPr="00120854" w:rsidRDefault="00B119FA" w:rsidP="00120854">
      <w:pPr>
        <w:pStyle w:val="Default"/>
        <w:tabs>
          <w:tab w:val="left" w:pos="7338"/>
        </w:tabs>
        <w:spacing w:before="480" w:line="360" w:lineRule="auto"/>
        <w:rPr>
          <w:rFonts w:ascii="Fira Sans" w:hAnsi="Fira Sans"/>
          <w:b/>
          <w:noProof/>
          <w:color w:val="001D77"/>
          <w:spacing w:val="-2"/>
          <w:szCs w:val="19"/>
          <w:lang w:val="en-US"/>
        </w:rPr>
      </w:pPr>
      <w:r w:rsidRPr="00120854">
        <w:rPr>
          <w:rFonts w:ascii="Fira Sans" w:hAnsi="Fira Sans"/>
          <w:b/>
          <w:noProof/>
          <w:color w:val="001D77"/>
          <w:spacing w:val="-2"/>
          <w:sz w:val="19"/>
          <w:szCs w:val="19"/>
          <w:lang w:val="en-US"/>
        </w:rPr>
        <w:t xml:space="preserve">Tablica </w:t>
      </w:r>
      <w:r w:rsidR="00FD37CD" w:rsidRPr="00120854">
        <w:rPr>
          <w:rFonts w:ascii="Fira Sans" w:hAnsi="Fira Sans"/>
          <w:b/>
          <w:noProof/>
          <w:color w:val="001D77"/>
          <w:spacing w:val="-2"/>
          <w:sz w:val="19"/>
          <w:szCs w:val="19"/>
          <w:lang w:val="en-US"/>
        </w:rPr>
        <w:t>2</w:t>
      </w:r>
      <w:r w:rsidRPr="00120854">
        <w:rPr>
          <w:rFonts w:ascii="Fira Sans" w:hAnsi="Fira Sans"/>
          <w:b/>
          <w:noProof/>
          <w:color w:val="001D77"/>
          <w:spacing w:val="-2"/>
          <w:szCs w:val="19"/>
          <w:lang w:val="en-US"/>
        </w:rPr>
        <w:t xml:space="preserve"> </w:t>
      </w:r>
      <w:r w:rsidR="00120854" w:rsidRPr="00120854">
        <w:rPr>
          <w:rFonts w:ascii="Fira Sans" w:hAnsi="Fira Sans"/>
          <w:b/>
          <w:bCs/>
          <w:color w:val="001D77"/>
          <w:sz w:val="19"/>
          <w:szCs w:val="19"/>
          <w:lang w:val="en-US"/>
        </w:rPr>
        <w:t>Seasonally unadjusted GDP; constant average prices of the previous year</w:t>
      </w:r>
    </w:p>
    <w:tbl>
      <w:tblPr>
        <w:tblpPr w:leftFromText="141" w:rightFromText="141" w:vertAnchor="text" w:horzAnchor="margin" w:tblpY="245"/>
        <w:tblW w:w="8057" w:type="dxa"/>
        <w:tblCellMar>
          <w:left w:w="70" w:type="dxa"/>
          <w:right w:w="70" w:type="dxa"/>
        </w:tblCellMar>
        <w:tblLook w:val="04A0" w:firstRow="1" w:lastRow="0" w:firstColumn="1" w:lastColumn="0" w:noHBand="0" w:noVBand="1"/>
      </w:tblPr>
      <w:tblGrid>
        <w:gridCol w:w="574"/>
        <w:gridCol w:w="633"/>
        <w:gridCol w:w="705"/>
        <w:gridCol w:w="732"/>
        <w:gridCol w:w="659"/>
        <w:gridCol w:w="660"/>
        <w:gridCol w:w="683"/>
        <w:gridCol w:w="710"/>
        <w:gridCol w:w="660"/>
        <w:gridCol w:w="660"/>
        <w:gridCol w:w="690"/>
        <w:gridCol w:w="691"/>
      </w:tblGrid>
      <w:tr w:rsidR="00185EB3" w:rsidRPr="00185EB3" w14:paraId="6E1DCD93" w14:textId="77777777" w:rsidTr="00185EB3">
        <w:trPr>
          <w:trHeight w:val="361"/>
        </w:trPr>
        <w:tc>
          <w:tcPr>
            <w:tcW w:w="264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BC316" w14:textId="77777777" w:rsidR="00185EB3" w:rsidRPr="00185EB3" w:rsidRDefault="00185EB3" w:rsidP="00185EB3">
            <w:pPr>
              <w:spacing w:before="0" w:after="0" w:line="240" w:lineRule="auto"/>
              <w:jc w:val="center"/>
              <w:rPr>
                <w:rFonts w:eastAsia="Times New Roman" w:cs="Arial"/>
                <w:color w:val="000000"/>
                <w:szCs w:val="19"/>
                <w:lang w:eastAsia="pl-PL"/>
              </w:rPr>
            </w:pPr>
            <w:r w:rsidRPr="00185EB3">
              <w:rPr>
                <w:rFonts w:eastAsia="Times New Roman" w:cs="Arial"/>
                <w:color w:val="000000"/>
                <w:szCs w:val="19"/>
                <w:lang w:eastAsia="pl-PL"/>
              </w:rPr>
              <w:t>2015</w:t>
            </w:r>
          </w:p>
        </w:tc>
        <w:tc>
          <w:tcPr>
            <w:tcW w:w="271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2480B99" w14:textId="77777777" w:rsidR="00185EB3" w:rsidRPr="00185EB3" w:rsidRDefault="00185EB3" w:rsidP="00185EB3">
            <w:pPr>
              <w:spacing w:before="0" w:after="0" w:line="240" w:lineRule="auto"/>
              <w:jc w:val="center"/>
              <w:rPr>
                <w:rFonts w:eastAsia="Times New Roman" w:cs="Arial"/>
                <w:color w:val="000000"/>
                <w:szCs w:val="19"/>
                <w:lang w:eastAsia="pl-PL"/>
              </w:rPr>
            </w:pPr>
            <w:r w:rsidRPr="00185EB3">
              <w:rPr>
                <w:rFonts w:eastAsia="Times New Roman" w:cs="Arial"/>
                <w:color w:val="000000"/>
                <w:szCs w:val="19"/>
                <w:lang w:eastAsia="pl-PL"/>
              </w:rPr>
              <w:t>2016</w:t>
            </w:r>
          </w:p>
        </w:tc>
        <w:tc>
          <w:tcPr>
            <w:tcW w:w="270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0F18F93" w14:textId="77777777" w:rsidR="00185EB3" w:rsidRPr="00185EB3" w:rsidRDefault="00185EB3" w:rsidP="00185EB3">
            <w:pPr>
              <w:spacing w:before="0" w:after="0" w:line="240" w:lineRule="auto"/>
              <w:jc w:val="center"/>
              <w:rPr>
                <w:rFonts w:eastAsia="Times New Roman" w:cs="Arial"/>
                <w:color w:val="000000"/>
                <w:szCs w:val="19"/>
                <w:lang w:eastAsia="pl-PL"/>
              </w:rPr>
            </w:pPr>
            <w:r w:rsidRPr="00185EB3">
              <w:rPr>
                <w:rFonts w:eastAsia="Times New Roman" w:cs="Arial"/>
                <w:color w:val="000000"/>
                <w:szCs w:val="19"/>
                <w:lang w:eastAsia="pl-PL"/>
              </w:rPr>
              <w:t>2017</w:t>
            </w:r>
          </w:p>
        </w:tc>
      </w:tr>
      <w:tr w:rsidR="003C634A" w:rsidRPr="00185EB3" w14:paraId="43C1833D" w14:textId="77777777" w:rsidTr="00185EB3">
        <w:trPr>
          <w:trHeight w:val="361"/>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086462B6" w14:textId="46300948" w:rsidR="003C634A" w:rsidRPr="00185EB3" w:rsidRDefault="00DC01A5" w:rsidP="003C634A">
            <w:pPr>
              <w:spacing w:before="0" w:after="0" w:line="240" w:lineRule="auto"/>
              <w:jc w:val="center"/>
              <w:rPr>
                <w:rFonts w:eastAsia="Times New Roman" w:cs="Arial"/>
                <w:color w:val="000000"/>
                <w:szCs w:val="19"/>
                <w:lang w:eastAsia="pl-PL"/>
              </w:rPr>
            </w:pPr>
            <w:r>
              <w:rPr>
                <w:rFonts w:cs="Calibri"/>
                <w:color w:val="000000"/>
                <w:szCs w:val="19"/>
              </w:rPr>
              <w:t>Q1</w:t>
            </w:r>
          </w:p>
        </w:tc>
        <w:tc>
          <w:tcPr>
            <w:tcW w:w="633" w:type="dxa"/>
            <w:tcBorders>
              <w:top w:val="nil"/>
              <w:left w:val="nil"/>
              <w:bottom w:val="single" w:sz="4" w:space="0" w:color="auto"/>
              <w:right w:val="single" w:sz="4" w:space="0" w:color="auto"/>
            </w:tcBorders>
            <w:shd w:val="clear" w:color="auto" w:fill="auto"/>
            <w:noWrap/>
            <w:vAlign w:val="center"/>
            <w:hideMark/>
          </w:tcPr>
          <w:p w14:paraId="0E2B9F96" w14:textId="40CCD3FD" w:rsidR="003C634A" w:rsidRPr="00185EB3" w:rsidRDefault="00DC01A5" w:rsidP="003C634A">
            <w:pPr>
              <w:spacing w:before="0" w:after="0" w:line="240" w:lineRule="auto"/>
              <w:jc w:val="center"/>
              <w:rPr>
                <w:rFonts w:eastAsia="Times New Roman" w:cs="Arial"/>
                <w:color w:val="000000"/>
                <w:szCs w:val="19"/>
                <w:lang w:eastAsia="pl-PL"/>
              </w:rPr>
            </w:pPr>
            <w:r>
              <w:rPr>
                <w:rFonts w:cs="Calibri"/>
                <w:color w:val="000000"/>
                <w:szCs w:val="19"/>
              </w:rPr>
              <w:t>Q2</w:t>
            </w:r>
          </w:p>
        </w:tc>
        <w:tc>
          <w:tcPr>
            <w:tcW w:w="705" w:type="dxa"/>
            <w:tcBorders>
              <w:top w:val="nil"/>
              <w:left w:val="nil"/>
              <w:bottom w:val="single" w:sz="4" w:space="0" w:color="auto"/>
              <w:right w:val="single" w:sz="4" w:space="0" w:color="auto"/>
            </w:tcBorders>
            <w:shd w:val="clear" w:color="auto" w:fill="auto"/>
            <w:noWrap/>
            <w:vAlign w:val="center"/>
            <w:hideMark/>
          </w:tcPr>
          <w:p w14:paraId="3A95EB33" w14:textId="080E9CFD" w:rsidR="003C634A" w:rsidRPr="00185EB3" w:rsidRDefault="00DC01A5" w:rsidP="003C634A">
            <w:pPr>
              <w:spacing w:before="0" w:after="0" w:line="240" w:lineRule="auto"/>
              <w:jc w:val="center"/>
              <w:rPr>
                <w:rFonts w:eastAsia="Times New Roman" w:cs="Arial"/>
                <w:color w:val="000000"/>
                <w:szCs w:val="19"/>
                <w:lang w:eastAsia="pl-PL"/>
              </w:rPr>
            </w:pPr>
            <w:r>
              <w:rPr>
                <w:rFonts w:cs="Calibri"/>
                <w:color w:val="000000"/>
                <w:szCs w:val="19"/>
              </w:rPr>
              <w:t>Q3</w:t>
            </w:r>
          </w:p>
        </w:tc>
        <w:tc>
          <w:tcPr>
            <w:tcW w:w="732" w:type="dxa"/>
            <w:tcBorders>
              <w:top w:val="nil"/>
              <w:left w:val="nil"/>
              <w:bottom w:val="single" w:sz="4" w:space="0" w:color="auto"/>
              <w:right w:val="single" w:sz="4" w:space="0" w:color="auto"/>
            </w:tcBorders>
            <w:shd w:val="clear" w:color="auto" w:fill="auto"/>
            <w:noWrap/>
            <w:vAlign w:val="center"/>
            <w:hideMark/>
          </w:tcPr>
          <w:p w14:paraId="246CD5BA" w14:textId="037C2998"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4 </w:t>
            </w:r>
          </w:p>
        </w:tc>
        <w:tc>
          <w:tcPr>
            <w:tcW w:w="659" w:type="dxa"/>
            <w:tcBorders>
              <w:top w:val="nil"/>
              <w:left w:val="nil"/>
              <w:bottom w:val="single" w:sz="4" w:space="0" w:color="auto"/>
              <w:right w:val="single" w:sz="4" w:space="0" w:color="auto"/>
            </w:tcBorders>
            <w:shd w:val="clear" w:color="auto" w:fill="auto"/>
            <w:noWrap/>
            <w:vAlign w:val="center"/>
            <w:hideMark/>
          </w:tcPr>
          <w:p w14:paraId="7E4FFE02" w14:textId="3832E97C"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1 </w:t>
            </w:r>
          </w:p>
        </w:tc>
        <w:tc>
          <w:tcPr>
            <w:tcW w:w="660" w:type="dxa"/>
            <w:tcBorders>
              <w:top w:val="nil"/>
              <w:left w:val="nil"/>
              <w:bottom w:val="single" w:sz="4" w:space="0" w:color="auto"/>
              <w:right w:val="single" w:sz="4" w:space="0" w:color="auto"/>
            </w:tcBorders>
            <w:shd w:val="clear" w:color="auto" w:fill="auto"/>
            <w:noWrap/>
            <w:vAlign w:val="center"/>
            <w:hideMark/>
          </w:tcPr>
          <w:p w14:paraId="5DD090D4" w14:textId="2B846D4E"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2 </w:t>
            </w:r>
          </w:p>
        </w:tc>
        <w:tc>
          <w:tcPr>
            <w:tcW w:w="683" w:type="dxa"/>
            <w:tcBorders>
              <w:top w:val="nil"/>
              <w:left w:val="nil"/>
              <w:bottom w:val="single" w:sz="4" w:space="0" w:color="auto"/>
              <w:right w:val="single" w:sz="4" w:space="0" w:color="auto"/>
            </w:tcBorders>
            <w:shd w:val="clear" w:color="auto" w:fill="auto"/>
            <w:noWrap/>
            <w:vAlign w:val="center"/>
            <w:hideMark/>
          </w:tcPr>
          <w:p w14:paraId="255109D5" w14:textId="5690CDB0"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3 </w:t>
            </w:r>
          </w:p>
        </w:tc>
        <w:tc>
          <w:tcPr>
            <w:tcW w:w="710" w:type="dxa"/>
            <w:tcBorders>
              <w:top w:val="nil"/>
              <w:left w:val="nil"/>
              <w:bottom w:val="single" w:sz="4" w:space="0" w:color="auto"/>
              <w:right w:val="single" w:sz="4" w:space="0" w:color="auto"/>
            </w:tcBorders>
            <w:shd w:val="clear" w:color="auto" w:fill="auto"/>
            <w:noWrap/>
            <w:vAlign w:val="center"/>
            <w:hideMark/>
          </w:tcPr>
          <w:p w14:paraId="30F2EAAD" w14:textId="1D8866DB"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4 </w:t>
            </w:r>
          </w:p>
        </w:tc>
        <w:tc>
          <w:tcPr>
            <w:tcW w:w="660" w:type="dxa"/>
            <w:tcBorders>
              <w:top w:val="nil"/>
              <w:left w:val="nil"/>
              <w:bottom w:val="single" w:sz="4" w:space="0" w:color="auto"/>
              <w:right w:val="single" w:sz="4" w:space="0" w:color="auto"/>
            </w:tcBorders>
            <w:shd w:val="clear" w:color="auto" w:fill="auto"/>
            <w:noWrap/>
            <w:vAlign w:val="center"/>
            <w:hideMark/>
          </w:tcPr>
          <w:p w14:paraId="7221AE76" w14:textId="3A316CA4"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1 </w:t>
            </w:r>
          </w:p>
        </w:tc>
        <w:tc>
          <w:tcPr>
            <w:tcW w:w="660" w:type="dxa"/>
            <w:tcBorders>
              <w:top w:val="nil"/>
              <w:left w:val="nil"/>
              <w:bottom w:val="single" w:sz="4" w:space="0" w:color="auto"/>
              <w:right w:val="single" w:sz="4" w:space="0" w:color="auto"/>
            </w:tcBorders>
            <w:shd w:val="clear" w:color="auto" w:fill="auto"/>
            <w:noWrap/>
            <w:vAlign w:val="center"/>
            <w:hideMark/>
          </w:tcPr>
          <w:p w14:paraId="112EC6E0" w14:textId="4508FB17"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2 </w:t>
            </w:r>
          </w:p>
        </w:tc>
        <w:tc>
          <w:tcPr>
            <w:tcW w:w="690" w:type="dxa"/>
            <w:tcBorders>
              <w:top w:val="nil"/>
              <w:left w:val="nil"/>
              <w:bottom w:val="single" w:sz="4" w:space="0" w:color="auto"/>
              <w:right w:val="single" w:sz="4" w:space="0" w:color="auto"/>
            </w:tcBorders>
            <w:shd w:val="clear" w:color="auto" w:fill="auto"/>
            <w:noWrap/>
            <w:vAlign w:val="center"/>
            <w:hideMark/>
          </w:tcPr>
          <w:p w14:paraId="4A904954" w14:textId="74E3677F"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Q</w:t>
            </w:r>
            <w:r w:rsidR="003C634A">
              <w:rPr>
                <w:rFonts w:cs="Calibri"/>
                <w:color w:val="000000"/>
                <w:szCs w:val="19"/>
              </w:rPr>
              <w:t xml:space="preserve">3 </w:t>
            </w:r>
          </w:p>
        </w:tc>
        <w:tc>
          <w:tcPr>
            <w:tcW w:w="691" w:type="dxa"/>
            <w:tcBorders>
              <w:top w:val="nil"/>
              <w:left w:val="nil"/>
              <w:bottom w:val="single" w:sz="4" w:space="0" w:color="auto"/>
              <w:right w:val="single" w:sz="4" w:space="0" w:color="auto"/>
            </w:tcBorders>
            <w:shd w:val="clear" w:color="auto" w:fill="auto"/>
            <w:noWrap/>
            <w:vAlign w:val="center"/>
            <w:hideMark/>
          </w:tcPr>
          <w:p w14:paraId="1C5A0012" w14:textId="39FD0B58" w:rsidR="003C634A" w:rsidRPr="00185EB3" w:rsidRDefault="00DC01A5" w:rsidP="00DC01A5">
            <w:pPr>
              <w:spacing w:before="0" w:after="0" w:line="240" w:lineRule="auto"/>
              <w:jc w:val="center"/>
              <w:rPr>
                <w:rFonts w:eastAsia="Times New Roman" w:cs="Arial"/>
                <w:color w:val="000000"/>
                <w:szCs w:val="19"/>
                <w:lang w:eastAsia="pl-PL"/>
              </w:rPr>
            </w:pPr>
            <w:r>
              <w:rPr>
                <w:rFonts w:cs="Calibri"/>
                <w:color w:val="000000"/>
                <w:szCs w:val="19"/>
              </w:rPr>
              <w:t xml:space="preserve">Q4 </w:t>
            </w:r>
          </w:p>
        </w:tc>
      </w:tr>
      <w:tr w:rsidR="00185EB3" w:rsidRPr="00331EA7" w14:paraId="013FEB61" w14:textId="77777777" w:rsidTr="00185EB3">
        <w:trPr>
          <w:trHeight w:val="361"/>
        </w:trPr>
        <w:tc>
          <w:tcPr>
            <w:tcW w:w="8057"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D486AF" w14:textId="1CC10BB1" w:rsidR="00185EB3" w:rsidRPr="00185EB3" w:rsidRDefault="003D5114" w:rsidP="00185EB3">
            <w:pPr>
              <w:spacing w:before="0" w:after="0" w:line="240" w:lineRule="auto"/>
              <w:jc w:val="center"/>
              <w:rPr>
                <w:rFonts w:eastAsia="Times New Roman" w:cs="Arial"/>
                <w:color w:val="000000"/>
                <w:szCs w:val="19"/>
                <w:lang w:val="en-US" w:eastAsia="pl-PL"/>
              </w:rPr>
            </w:pPr>
            <w:r w:rsidRPr="00A20AFE">
              <w:rPr>
                <w:rFonts w:cs="Arial"/>
                <w:color w:val="000000"/>
                <w:szCs w:val="19"/>
                <w:lang w:val="en-US"/>
              </w:rPr>
              <w:t>Change (%) to the corresponding quarter of the previous year</w:t>
            </w:r>
          </w:p>
        </w:tc>
      </w:tr>
      <w:tr w:rsidR="00941C94" w:rsidRPr="00941C94" w14:paraId="49D314A2" w14:textId="77777777" w:rsidTr="008F069B">
        <w:trPr>
          <w:trHeight w:val="361"/>
        </w:trPr>
        <w:tc>
          <w:tcPr>
            <w:tcW w:w="574" w:type="dxa"/>
            <w:tcBorders>
              <w:top w:val="nil"/>
              <w:left w:val="single" w:sz="4" w:space="0" w:color="auto"/>
              <w:bottom w:val="single" w:sz="4" w:space="0" w:color="auto"/>
              <w:right w:val="single" w:sz="4" w:space="0" w:color="auto"/>
            </w:tcBorders>
            <w:shd w:val="clear" w:color="auto" w:fill="auto"/>
            <w:noWrap/>
            <w:vAlign w:val="center"/>
          </w:tcPr>
          <w:p w14:paraId="0C3588D6" w14:textId="0C6A5FAA"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8</w:t>
            </w:r>
          </w:p>
        </w:tc>
        <w:tc>
          <w:tcPr>
            <w:tcW w:w="633" w:type="dxa"/>
            <w:tcBorders>
              <w:top w:val="nil"/>
              <w:left w:val="nil"/>
              <w:bottom w:val="single" w:sz="4" w:space="0" w:color="auto"/>
              <w:right w:val="single" w:sz="4" w:space="0" w:color="auto"/>
            </w:tcBorders>
            <w:shd w:val="clear" w:color="auto" w:fill="auto"/>
            <w:noWrap/>
            <w:vAlign w:val="center"/>
          </w:tcPr>
          <w:p w14:paraId="7CCF2DBD" w14:textId="4CBF6EA8"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3</w:t>
            </w:r>
          </w:p>
        </w:tc>
        <w:tc>
          <w:tcPr>
            <w:tcW w:w="705" w:type="dxa"/>
            <w:tcBorders>
              <w:top w:val="nil"/>
              <w:left w:val="nil"/>
              <w:bottom w:val="single" w:sz="4" w:space="0" w:color="auto"/>
              <w:right w:val="single" w:sz="4" w:space="0" w:color="auto"/>
            </w:tcBorders>
            <w:shd w:val="clear" w:color="auto" w:fill="auto"/>
            <w:noWrap/>
            <w:vAlign w:val="center"/>
          </w:tcPr>
          <w:p w14:paraId="331AB99D" w14:textId="45884722"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6</w:t>
            </w:r>
          </w:p>
        </w:tc>
        <w:tc>
          <w:tcPr>
            <w:tcW w:w="732" w:type="dxa"/>
            <w:tcBorders>
              <w:top w:val="nil"/>
              <w:left w:val="nil"/>
              <w:bottom w:val="single" w:sz="4" w:space="0" w:color="auto"/>
              <w:right w:val="single" w:sz="4" w:space="0" w:color="auto"/>
            </w:tcBorders>
            <w:shd w:val="clear" w:color="auto" w:fill="auto"/>
            <w:noWrap/>
            <w:vAlign w:val="center"/>
          </w:tcPr>
          <w:p w14:paraId="234F8757" w14:textId="46352664"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+4</w:t>
            </w:r>
            <w:r w:rsidR="0089605F">
              <w:rPr>
                <w:rFonts w:cs="Calibri"/>
                <w:color w:val="000000"/>
                <w:szCs w:val="19"/>
              </w:rPr>
              <w:t>.</w:t>
            </w:r>
            <w:r>
              <w:rPr>
                <w:rFonts w:cs="Calibri"/>
                <w:color w:val="000000"/>
                <w:szCs w:val="19"/>
              </w:rPr>
              <w:t>6</w:t>
            </w:r>
          </w:p>
        </w:tc>
        <w:tc>
          <w:tcPr>
            <w:tcW w:w="659" w:type="dxa"/>
            <w:tcBorders>
              <w:top w:val="nil"/>
              <w:left w:val="nil"/>
              <w:bottom w:val="single" w:sz="4" w:space="0" w:color="auto"/>
              <w:right w:val="single" w:sz="4" w:space="0" w:color="auto"/>
            </w:tcBorders>
            <w:shd w:val="clear" w:color="auto" w:fill="auto"/>
            <w:noWrap/>
            <w:vAlign w:val="center"/>
          </w:tcPr>
          <w:p w14:paraId="3D07DD23" w14:textId="4A0AF655"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0</w:t>
            </w:r>
          </w:p>
        </w:tc>
        <w:tc>
          <w:tcPr>
            <w:tcW w:w="660" w:type="dxa"/>
            <w:tcBorders>
              <w:top w:val="nil"/>
              <w:left w:val="nil"/>
              <w:bottom w:val="single" w:sz="4" w:space="0" w:color="auto"/>
              <w:right w:val="single" w:sz="4" w:space="0" w:color="auto"/>
            </w:tcBorders>
            <w:shd w:val="clear" w:color="auto" w:fill="auto"/>
            <w:noWrap/>
            <w:vAlign w:val="center"/>
          </w:tcPr>
          <w:p w14:paraId="71BB5AF5" w14:textId="029DE56B"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+3</w:t>
            </w:r>
            <w:r w:rsidR="0089605F">
              <w:rPr>
                <w:rFonts w:cs="Calibri"/>
                <w:color w:val="000000"/>
                <w:szCs w:val="19"/>
              </w:rPr>
              <w:t>.</w:t>
            </w:r>
            <w:r>
              <w:rPr>
                <w:rFonts w:cs="Calibri"/>
                <w:color w:val="000000"/>
                <w:szCs w:val="19"/>
              </w:rPr>
              <w:t>2</w:t>
            </w:r>
          </w:p>
        </w:tc>
        <w:tc>
          <w:tcPr>
            <w:tcW w:w="683" w:type="dxa"/>
            <w:tcBorders>
              <w:top w:val="nil"/>
              <w:left w:val="nil"/>
              <w:bottom w:val="single" w:sz="4" w:space="0" w:color="auto"/>
              <w:right w:val="single" w:sz="4" w:space="0" w:color="auto"/>
            </w:tcBorders>
            <w:shd w:val="clear" w:color="auto" w:fill="auto"/>
            <w:noWrap/>
            <w:vAlign w:val="center"/>
          </w:tcPr>
          <w:p w14:paraId="3B9D61A4" w14:textId="31E4135F"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+2</w:t>
            </w:r>
            <w:r w:rsidR="0089605F">
              <w:rPr>
                <w:rFonts w:cs="Calibri"/>
                <w:color w:val="000000"/>
                <w:szCs w:val="19"/>
              </w:rPr>
              <w:t>.</w:t>
            </w:r>
            <w:r>
              <w:rPr>
                <w:rFonts w:cs="Calibri"/>
                <w:color w:val="000000"/>
                <w:szCs w:val="19"/>
              </w:rPr>
              <w:t>6</w:t>
            </w:r>
          </w:p>
        </w:tc>
        <w:tc>
          <w:tcPr>
            <w:tcW w:w="710" w:type="dxa"/>
            <w:tcBorders>
              <w:top w:val="nil"/>
              <w:left w:val="nil"/>
              <w:bottom w:val="single" w:sz="4" w:space="0" w:color="auto"/>
              <w:right w:val="single" w:sz="4" w:space="0" w:color="auto"/>
            </w:tcBorders>
            <w:shd w:val="clear" w:color="auto" w:fill="auto"/>
            <w:noWrap/>
            <w:vAlign w:val="center"/>
          </w:tcPr>
          <w:p w14:paraId="1FB79524" w14:textId="336941B7"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+2</w:t>
            </w:r>
            <w:r w:rsidR="0089605F">
              <w:rPr>
                <w:rFonts w:cs="Calibri"/>
                <w:color w:val="000000"/>
                <w:szCs w:val="19"/>
              </w:rPr>
              <w:t>.</w:t>
            </w:r>
            <w:r>
              <w:rPr>
                <w:rFonts w:cs="Calibri"/>
                <w:color w:val="000000"/>
                <w:szCs w:val="19"/>
              </w:rPr>
              <w:t>7</w:t>
            </w:r>
          </w:p>
        </w:tc>
        <w:tc>
          <w:tcPr>
            <w:tcW w:w="660" w:type="dxa"/>
            <w:tcBorders>
              <w:top w:val="nil"/>
              <w:left w:val="nil"/>
              <w:bottom w:val="single" w:sz="4" w:space="0" w:color="auto"/>
              <w:right w:val="single" w:sz="4" w:space="0" w:color="auto"/>
            </w:tcBorders>
            <w:shd w:val="clear" w:color="auto" w:fill="auto"/>
            <w:noWrap/>
            <w:vAlign w:val="center"/>
          </w:tcPr>
          <w:p w14:paraId="60E14145" w14:textId="02586E24"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+4</w:t>
            </w:r>
            <w:r w:rsidR="0089605F">
              <w:rPr>
                <w:rFonts w:cs="Calibri"/>
                <w:color w:val="000000"/>
                <w:szCs w:val="19"/>
              </w:rPr>
              <w:t>.</w:t>
            </w:r>
            <w:r>
              <w:rPr>
                <w:rFonts w:cs="Calibri"/>
                <w:color w:val="000000"/>
                <w:szCs w:val="19"/>
              </w:rPr>
              <w:t>1</w:t>
            </w:r>
          </w:p>
        </w:tc>
        <w:tc>
          <w:tcPr>
            <w:tcW w:w="660" w:type="dxa"/>
            <w:tcBorders>
              <w:top w:val="nil"/>
              <w:left w:val="nil"/>
              <w:bottom w:val="single" w:sz="4" w:space="0" w:color="auto"/>
              <w:right w:val="single" w:sz="4" w:space="0" w:color="auto"/>
            </w:tcBorders>
            <w:shd w:val="clear" w:color="auto" w:fill="auto"/>
            <w:noWrap/>
            <w:vAlign w:val="center"/>
          </w:tcPr>
          <w:p w14:paraId="3C91E0F0" w14:textId="52C6B0D0"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+4</w:t>
            </w:r>
            <w:r w:rsidR="0089605F">
              <w:rPr>
                <w:rFonts w:cs="Calibri"/>
                <w:color w:val="000000"/>
                <w:szCs w:val="19"/>
              </w:rPr>
              <w:t>.</w:t>
            </w:r>
            <w:r>
              <w:rPr>
                <w:rFonts w:cs="Calibri"/>
                <w:color w:val="000000"/>
                <w:szCs w:val="19"/>
              </w:rPr>
              <w:t>0</w:t>
            </w:r>
          </w:p>
        </w:tc>
        <w:tc>
          <w:tcPr>
            <w:tcW w:w="690" w:type="dxa"/>
            <w:tcBorders>
              <w:top w:val="nil"/>
              <w:left w:val="nil"/>
              <w:bottom w:val="single" w:sz="4" w:space="0" w:color="auto"/>
              <w:right w:val="single" w:sz="4" w:space="0" w:color="auto"/>
            </w:tcBorders>
            <w:shd w:val="clear" w:color="auto" w:fill="auto"/>
            <w:noWrap/>
            <w:vAlign w:val="center"/>
          </w:tcPr>
          <w:p w14:paraId="436F2E1B" w14:textId="00132A3E"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+4</w:t>
            </w:r>
            <w:r w:rsidR="0089605F">
              <w:rPr>
                <w:rFonts w:cs="Calibri"/>
                <w:color w:val="000000"/>
                <w:szCs w:val="19"/>
              </w:rPr>
              <w:t>.</w:t>
            </w:r>
            <w:r>
              <w:rPr>
                <w:rFonts w:cs="Calibri"/>
                <w:color w:val="000000"/>
                <w:szCs w:val="19"/>
              </w:rPr>
              <w:t>9</w:t>
            </w:r>
          </w:p>
        </w:tc>
        <w:tc>
          <w:tcPr>
            <w:tcW w:w="691" w:type="dxa"/>
            <w:tcBorders>
              <w:top w:val="nil"/>
              <w:left w:val="nil"/>
              <w:bottom w:val="single" w:sz="4" w:space="0" w:color="auto"/>
              <w:right w:val="single" w:sz="4" w:space="0" w:color="auto"/>
            </w:tcBorders>
            <w:shd w:val="clear" w:color="auto" w:fill="auto"/>
            <w:noWrap/>
            <w:vAlign w:val="center"/>
            <w:hideMark/>
          </w:tcPr>
          <w:p w14:paraId="1B489043" w14:textId="3F64C1D7" w:rsidR="00941C94" w:rsidRPr="00185EB3" w:rsidRDefault="00941C94" w:rsidP="00941C94">
            <w:pPr>
              <w:spacing w:before="0" w:after="0" w:line="240" w:lineRule="auto"/>
              <w:jc w:val="center"/>
              <w:rPr>
                <w:rFonts w:eastAsia="Times New Roman" w:cs="Arial"/>
                <w:color w:val="000000"/>
                <w:szCs w:val="19"/>
                <w:lang w:val="en-US" w:eastAsia="pl-PL"/>
              </w:rPr>
            </w:pPr>
            <w:r>
              <w:rPr>
                <w:rFonts w:cs="Calibri"/>
                <w:color w:val="000000"/>
                <w:szCs w:val="19"/>
              </w:rPr>
              <w:t>+5</w:t>
            </w:r>
            <w:r w:rsidR="0089605F">
              <w:rPr>
                <w:rFonts w:cs="Calibri"/>
                <w:color w:val="000000"/>
                <w:szCs w:val="19"/>
              </w:rPr>
              <w:t>.</w:t>
            </w:r>
            <w:r>
              <w:rPr>
                <w:rFonts w:cs="Calibri"/>
                <w:color w:val="000000"/>
                <w:szCs w:val="19"/>
              </w:rPr>
              <w:t>1</w:t>
            </w:r>
          </w:p>
        </w:tc>
      </w:tr>
    </w:tbl>
    <w:p w14:paraId="6AA09DD0" w14:textId="37677C50" w:rsidR="008D34C9" w:rsidRPr="003D5114" w:rsidRDefault="008D34C9" w:rsidP="00185EB3">
      <w:pPr>
        <w:spacing w:before="0"/>
        <w:rPr>
          <w:lang w:val="en-US" w:eastAsia="pl-PL"/>
        </w:rPr>
      </w:pPr>
    </w:p>
    <w:p w14:paraId="2B967FCF" w14:textId="77777777" w:rsidR="008D34C9" w:rsidRDefault="008D34C9" w:rsidP="008D34C9">
      <w:pPr>
        <w:rPr>
          <w:lang w:val="en-US" w:eastAsia="pl-PL"/>
        </w:rPr>
      </w:pPr>
    </w:p>
    <w:p w14:paraId="51129210" w14:textId="548B8113" w:rsidR="00955F64" w:rsidRPr="003D5114" w:rsidRDefault="00955F64" w:rsidP="008D34C9">
      <w:pPr>
        <w:rPr>
          <w:lang w:val="en-US" w:eastAsia="pl-PL"/>
        </w:rPr>
      </w:pPr>
      <w:r>
        <w:rPr>
          <w:lang w:val="en-US" w:eastAsia="pl-PL"/>
        </w:rPr>
        <w:t xml:space="preserve">*Data has been changed in relation to published on </w:t>
      </w:r>
      <w:r w:rsidR="006C514A">
        <w:rPr>
          <w:lang w:val="en-US" w:eastAsia="pl-PL"/>
        </w:rPr>
        <w:t>November</w:t>
      </w:r>
      <w:r>
        <w:rPr>
          <w:lang w:val="en-US" w:eastAsia="pl-PL"/>
        </w:rPr>
        <w:t xml:space="preserve"> 31, 2017</w:t>
      </w:r>
    </w:p>
    <w:p w14:paraId="68930BFD" w14:textId="51615A96" w:rsidR="00120854" w:rsidRPr="00120854" w:rsidRDefault="00667B4A" w:rsidP="00120854">
      <w:pPr>
        <w:pStyle w:val="tytuwykresu"/>
        <w:spacing w:before="240"/>
        <w:ind w:left="709" w:hanging="709"/>
        <w:rPr>
          <w:bCs/>
          <w:shd w:val="clear" w:color="auto" w:fill="FFFFFF"/>
          <w:lang w:val="en-US"/>
        </w:rPr>
      </w:pPr>
      <w:r>
        <w:rPr>
          <w:noProof/>
          <w:lang w:eastAsia="pl-PL"/>
        </w:rPr>
        <w:lastRenderedPageBreak/>
        <w:drawing>
          <wp:anchor distT="0" distB="0" distL="114300" distR="114300" simplePos="0" relativeHeight="251752448" behindDoc="0" locked="0" layoutInCell="1" allowOverlap="1" wp14:anchorId="3351C9E9" wp14:editId="50F761EE">
            <wp:simplePos x="0" y="0"/>
            <wp:positionH relativeFrom="margin">
              <wp:align>right</wp:align>
            </wp:positionH>
            <wp:positionV relativeFrom="paragraph">
              <wp:posOffset>437515</wp:posOffset>
            </wp:positionV>
            <wp:extent cx="5122545" cy="2591435"/>
            <wp:effectExtent l="0" t="0" r="1905"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120854" w:rsidRPr="00120854">
        <w:rPr>
          <w:lang w:val="en-US"/>
        </w:rPr>
        <w:t>Graph</w:t>
      </w:r>
      <w:r w:rsidR="008D34C9" w:rsidRPr="00120854">
        <w:rPr>
          <w:lang w:val="en-US"/>
        </w:rPr>
        <w:t xml:space="preserve"> 1</w:t>
      </w:r>
      <w:r w:rsidR="008D34C9" w:rsidRPr="00120854">
        <w:rPr>
          <w:shd w:val="clear" w:color="auto" w:fill="FFFFFF"/>
          <w:lang w:val="en-US"/>
        </w:rPr>
        <w:t xml:space="preserve"> </w:t>
      </w:r>
      <w:r w:rsidR="00120854" w:rsidRPr="00120854">
        <w:rPr>
          <w:bCs/>
          <w:shd w:val="clear" w:color="auto" w:fill="FFFFFF"/>
          <w:lang w:val="en-US"/>
        </w:rPr>
        <w:t>Gross domestic product</w:t>
      </w:r>
      <w:r w:rsidR="00120854">
        <w:rPr>
          <w:bCs/>
          <w:shd w:val="clear" w:color="auto" w:fill="FFFFFF"/>
          <w:lang w:val="en-US"/>
        </w:rPr>
        <w:t xml:space="preserve"> </w:t>
      </w:r>
      <w:r w:rsidR="00120854" w:rsidRPr="00120854">
        <w:rPr>
          <w:bCs/>
          <w:shd w:val="clear" w:color="auto" w:fill="FFFFFF"/>
          <w:lang w:val="en-US"/>
        </w:rPr>
        <w:t>volume growth rate</w:t>
      </w:r>
      <w:r w:rsidR="0089605F">
        <w:rPr>
          <w:bCs/>
          <w:shd w:val="clear" w:color="auto" w:fill="FFFFFF"/>
          <w:lang w:val="en-US"/>
        </w:rPr>
        <w:t>.</w:t>
      </w:r>
      <w:r w:rsidR="00120854" w:rsidRPr="00120854">
        <w:rPr>
          <w:bCs/>
          <w:shd w:val="clear" w:color="auto" w:fill="FFFFFF"/>
          <w:lang w:val="en-US"/>
        </w:rPr>
        <w:t xml:space="preserve"> </w:t>
      </w:r>
      <w:r w:rsidR="00120854">
        <w:rPr>
          <w:bCs/>
          <w:shd w:val="clear" w:color="auto" w:fill="FFFFFF"/>
          <w:lang w:val="en-US"/>
        </w:rPr>
        <w:br/>
      </w:r>
      <w:r w:rsidR="00120854" w:rsidRPr="00120854">
        <w:rPr>
          <w:bCs/>
          <w:shd w:val="clear" w:color="auto" w:fill="FFFFFF"/>
          <w:lang w:val="en-US"/>
        </w:rPr>
        <w:t>corresponding period of the previous year = 100</w:t>
      </w:r>
    </w:p>
    <w:p w14:paraId="350033D2" w14:textId="5FDCC1CF" w:rsidR="00470CEE" w:rsidRPr="00120854" w:rsidRDefault="00470CEE" w:rsidP="008D34C9">
      <w:pPr>
        <w:pStyle w:val="tytuwykresu"/>
        <w:spacing w:before="240"/>
        <w:ind w:left="709" w:hanging="709"/>
        <w:rPr>
          <w:shd w:val="clear" w:color="auto" w:fill="FFFFFF"/>
          <w:lang w:val="en-US"/>
        </w:rPr>
      </w:pPr>
    </w:p>
    <w:p w14:paraId="3B90BB93" w14:textId="21F42BF7" w:rsidR="00120854" w:rsidRPr="00120854" w:rsidRDefault="00667B4A" w:rsidP="00120854">
      <w:pPr>
        <w:pStyle w:val="tytuwykresu"/>
        <w:spacing w:before="240"/>
        <w:ind w:left="709" w:hanging="709"/>
        <w:rPr>
          <w:shd w:val="clear" w:color="auto" w:fill="FFFFFF"/>
          <w:lang w:val="en-US"/>
        </w:rPr>
      </w:pPr>
      <w:r>
        <w:rPr>
          <w:noProof/>
          <w:lang w:eastAsia="pl-PL"/>
        </w:rPr>
        <w:drawing>
          <wp:anchor distT="0" distB="0" distL="114300" distR="114300" simplePos="0" relativeHeight="251753472" behindDoc="0" locked="0" layoutInCell="1" allowOverlap="1" wp14:anchorId="01581272" wp14:editId="52B9130B">
            <wp:simplePos x="0" y="0"/>
            <wp:positionH relativeFrom="margin">
              <wp:align>right</wp:align>
            </wp:positionH>
            <wp:positionV relativeFrom="paragraph">
              <wp:posOffset>596900</wp:posOffset>
            </wp:positionV>
            <wp:extent cx="5122545" cy="2727325"/>
            <wp:effectExtent l="0" t="0" r="1905"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FD5F28" w:rsidRPr="00FD5F28">
        <w:rPr>
          <w:noProof/>
          <w:shd w:val="clear" w:color="auto" w:fill="FFFFFF"/>
          <w:lang w:eastAsia="pl-PL"/>
        </w:rPr>
        <mc:AlternateContent>
          <mc:Choice Requires="wps">
            <w:drawing>
              <wp:anchor distT="45720" distB="45720" distL="114300" distR="114300" simplePos="0" relativeHeight="251751424" behindDoc="0" locked="0" layoutInCell="1" allowOverlap="1" wp14:anchorId="6653903E" wp14:editId="591894F1">
                <wp:simplePos x="0" y="0"/>
                <wp:positionH relativeFrom="column">
                  <wp:posOffset>133350</wp:posOffset>
                </wp:positionH>
                <wp:positionV relativeFrom="paragraph">
                  <wp:posOffset>3825875</wp:posOffset>
                </wp:positionV>
                <wp:extent cx="4953000" cy="561975"/>
                <wp:effectExtent l="0" t="0" r="19050" b="2857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561975"/>
                        </a:xfrm>
                        <a:prstGeom prst="rect">
                          <a:avLst/>
                        </a:prstGeom>
                        <a:solidFill>
                          <a:srgbClr val="FFFFFF"/>
                        </a:solidFill>
                        <a:ln w="9525">
                          <a:solidFill>
                            <a:srgbClr val="000000"/>
                          </a:solidFill>
                          <a:miter lim="800000"/>
                          <a:headEnd/>
                          <a:tailEnd/>
                        </a:ln>
                      </wps:spPr>
                      <wps:txbx>
                        <w:txbxContent>
                          <w:p w14:paraId="071E7107" w14:textId="77777777" w:rsidR="00FD5F28" w:rsidRPr="00FD5F28" w:rsidRDefault="00FD5F28" w:rsidP="00FD5F28">
                            <w:pPr>
                              <w:spacing w:after="0"/>
                              <w:rPr>
                                <w:rFonts w:eastAsia="Times New Roman" w:cs="Times New Roman"/>
                                <w:bCs/>
                                <w:color w:val="000000" w:themeColor="text1"/>
                                <w:szCs w:val="19"/>
                                <w:lang w:val="en-US" w:eastAsia="pl-PL"/>
                              </w:rPr>
                            </w:pPr>
                            <w:r w:rsidRPr="00FD5F28">
                              <w:rPr>
                                <w:rFonts w:cs="Arial"/>
                                <w:bCs/>
                                <w:color w:val="000000" w:themeColor="text1"/>
                                <w:szCs w:val="19"/>
                                <w:lang w:val="en-US"/>
                              </w:rPr>
                              <w:t>Seasonal adjustment procedure can cause revisions to historical GDP growth rates when later quarterly observation become available</w:t>
                            </w:r>
                          </w:p>
                          <w:p w14:paraId="59D69D2C" w14:textId="28D8255F" w:rsidR="00FD5F28" w:rsidRPr="00FD5F28" w:rsidRDefault="00FD5F2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3903E" id="_x0000_s1030" type="#_x0000_t202" style="position:absolute;left:0;text-align:left;margin-left:10.5pt;margin-top:301.25pt;width:390pt;height:44.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">
                <v:textbox>
                  <w:txbxContent>
                    <w:p w14:paraId="071E7107" w14:textId="77777777" w:rsidR="00FD5F28" w:rsidRPr="00FD5F28" w:rsidRDefault="00FD5F28" w:rsidP="00FD5F28">
                      <w:pPr>
                        <w:spacing w:after="0"/>
                        <w:rPr>
                          <w:rFonts w:eastAsia="Times New Roman" w:cs="Times New Roman"/>
                          <w:bCs/>
                          <w:color w:val="000000" w:themeColor="text1"/>
                          <w:szCs w:val="19"/>
                          <w:lang w:val="en-US" w:eastAsia="pl-PL"/>
                        </w:rPr>
                      </w:pPr>
                      <w:r w:rsidRPr="00FD5F28">
                        <w:rPr>
                          <w:rFonts w:cs="Arial"/>
                          <w:bCs/>
                          <w:color w:val="000000" w:themeColor="text1"/>
                          <w:szCs w:val="19"/>
                          <w:lang w:val="en-US"/>
                        </w:rPr>
                        <w:t>Seasonal adjustment procedure can cause revisions to historical GDP growth rates when later quarterly observation become available</w:t>
                      </w:r>
                    </w:p>
                    <w:p w14:paraId="59D69D2C" w14:textId="28D8255F" w:rsidR="00FD5F28" w:rsidRPr="00FD5F28" w:rsidRDefault="00FD5F28">
                      <w:pPr>
                        <w:rPr>
                          <w:lang w:val="en-US"/>
                        </w:rPr>
                      </w:pPr>
                    </w:p>
                  </w:txbxContent>
                </v:textbox>
                <w10:wrap type="square"/>
              </v:shape>
            </w:pict>
          </mc:Fallback>
        </mc:AlternateContent>
      </w:r>
      <w:r w:rsidR="00C31967" w:rsidRPr="00A334DB">
        <w:rPr>
          <w:b w:val="0"/>
          <w:noProof/>
          <w:szCs w:val="19"/>
          <w:lang w:eastAsia="pl-PL"/>
        </w:rPr>
        <mc:AlternateContent>
          <mc:Choice Requires="wps">
            <w:drawing>
              <wp:anchor distT="45720" distB="45720" distL="114300" distR="114300" simplePos="0" relativeHeight="251741184" behindDoc="1" locked="0" layoutInCell="1" allowOverlap="1" wp14:anchorId="36406892" wp14:editId="45D25ADC">
                <wp:simplePos x="0" y="0"/>
                <wp:positionH relativeFrom="page">
                  <wp:align>right</wp:align>
                </wp:positionH>
                <wp:positionV relativeFrom="paragraph">
                  <wp:posOffset>904875</wp:posOffset>
                </wp:positionV>
                <wp:extent cx="1771650" cy="1438275"/>
                <wp:effectExtent l="0" t="0" r="0" b="0"/>
                <wp:wrapTight wrapText="bothSides">
                  <wp:wrapPolygon edited="0">
                    <wp:start x="697" y="0"/>
                    <wp:lineTo x="697" y="21171"/>
                    <wp:lineTo x="20671" y="21171"/>
                    <wp:lineTo x="20671" y="0"/>
                    <wp:lineTo x="697"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38275"/>
                        </a:xfrm>
                        <a:prstGeom prst="rect">
                          <a:avLst/>
                        </a:prstGeom>
                        <a:noFill/>
                        <a:ln w="9525">
                          <a:noFill/>
                          <a:miter lim="800000"/>
                          <a:headEnd/>
                          <a:tailEnd/>
                        </a:ln>
                      </wps:spPr>
                      <wps:txbx>
                        <w:txbxContent>
                          <w:p w14:paraId="1EEBA95B" w14:textId="3304B84F" w:rsidR="008D34C9" w:rsidRPr="00C31967" w:rsidRDefault="008D34C9" w:rsidP="008D34C9">
                            <w:pPr>
                              <w:spacing w:after="0"/>
                              <w:rPr>
                                <w:rFonts w:eastAsia="Times New Roman" w:cs="Times New Roman"/>
                                <w:bCs/>
                                <w:color w:val="002060"/>
                                <w:szCs w:val="19"/>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06892" id="Pole tekstowe 4" o:spid="_x0000_s1031" type="#_x0000_t202" style="position:absolute;left:0;text-align:left;margin-left:88.3pt;margin-top:71.25pt;width:139.5pt;height:113.25pt;z-index:-2515752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" filled="f" stroked="f">
                <v:textbox>
                  <w:txbxContent>
                    <w:p w14:paraId="1EEBA95B" w14:textId="3304B84F" w:rsidR="008D34C9" w:rsidRPr="00C31967" w:rsidRDefault="008D34C9" w:rsidP="008D34C9">
                      <w:pPr>
                        <w:spacing w:after="0"/>
                        <w:rPr>
                          <w:rFonts w:eastAsia="Times New Roman" w:cs="Times New Roman"/>
                          <w:bCs/>
                          <w:color w:val="002060"/>
                          <w:szCs w:val="19"/>
                          <w:lang w:val="en-US" w:eastAsia="pl-PL"/>
                        </w:rPr>
                      </w:pPr>
                    </w:p>
                  </w:txbxContent>
                </v:textbox>
                <w10:wrap type="tight" anchorx="page"/>
              </v:shape>
            </w:pict>
          </mc:Fallback>
        </mc:AlternateContent>
      </w:r>
      <w:r w:rsidR="00120854" w:rsidRPr="00120854">
        <w:rPr>
          <w:lang w:val="en-US"/>
        </w:rPr>
        <w:t>Graph</w:t>
      </w:r>
      <w:r w:rsidR="00470CEE" w:rsidRPr="00120854">
        <w:rPr>
          <w:lang w:val="en-US"/>
        </w:rPr>
        <w:t xml:space="preserve"> 2</w:t>
      </w:r>
      <w:r w:rsidR="00470CEE" w:rsidRPr="00120854">
        <w:rPr>
          <w:shd w:val="clear" w:color="auto" w:fill="FFFFFF"/>
          <w:lang w:val="en-US"/>
        </w:rPr>
        <w:t xml:space="preserve"> </w:t>
      </w:r>
      <w:r w:rsidR="00120854" w:rsidRPr="00120854">
        <w:rPr>
          <w:bCs/>
          <w:shd w:val="clear" w:color="auto" w:fill="FFFFFF"/>
          <w:lang w:val="en-US"/>
        </w:rPr>
        <w:t>Gross domestic product</w:t>
      </w:r>
      <w:r w:rsidR="0089605F">
        <w:rPr>
          <w:bCs/>
          <w:shd w:val="clear" w:color="auto" w:fill="FFFFFF"/>
          <w:lang w:val="en-US"/>
        </w:rPr>
        <w:t>.</w:t>
      </w:r>
      <w:r w:rsidR="00120854" w:rsidRPr="00120854">
        <w:rPr>
          <w:bCs/>
          <w:shd w:val="clear" w:color="auto" w:fill="FFFFFF"/>
          <w:lang w:val="en-US"/>
        </w:rPr>
        <w:t xml:space="preserve"> seasonally adjusted</w:t>
      </w:r>
      <w:r w:rsidR="00120854">
        <w:rPr>
          <w:shd w:val="clear" w:color="auto" w:fill="FFFFFF"/>
          <w:lang w:val="en-US"/>
        </w:rPr>
        <w:t xml:space="preserve"> </w:t>
      </w:r>
      <w:r w:rsidR="00120854" w:rsidRPr="00120854">
        <w:rPr>
          <w:bCs/>
          <w:shd w:val="clear" w:color="auto" w:fill="FFFFFF"/>
          <w:lang w:val="en-US"/>
        </w:rPr>
        <w:t>volume growth rate</w:t>
      </w:r>
      <w:r w:rsidR="0089605F">
        <w:rPr>
          <w:bCs/>
          <w:shd w:val="clear" w:color="auto" w:fill="FFFFFF"/>
          <w:lang w:val="en-US"/>
        </w:rPr>
        <w:t>.</w:t>
      </w:r>
      <w:r w:rsidR="00120854" w:rsidRPr="00120854">
        <w:rPr>
          <w:bCs/>
          <w:shd w:val="clear" w:color="auto" w:fill="FFFFFF"/>
          <w:lang w:val="en-US"/>
        </w:rPr>
        <w:t xml:space="preserve"> </w:t>
      </w:r>
      <w:r w:rsidR="00120854">
        <w:rPr>
          <w:bCs/>
          <w:shd w:val="clear" w:color="auto" w:fill="FFFFFF"/>
          <w:lang w:val="en-US"/>
        </w:rPr>
        <w:br/>
      </w:r>
      <w:r w:rsidR="00120854" w:rsidRPr="00120854">
        <w:rPr>
          <w:bCs/>
          <w:shd w:val="clear" w:color="auto" w:fill="FFFFFF"/>
          <w:lang w:val="en-US"/>
        </w:rPr>
        <w:t>the previous quarter = 100</w:t>
      </w:r>
    </w:p>
    <w:p w14:paraId="4C7226F1" w14:textId="5C70FC0B" w:rsidR="00B119FA" w:rsidRPr="00120854" w:rsidRDefault="00A60DAB" w:rsidP="00E76D26">
      <w:pPr>
        <w:rPr>
          <w:sz w:val="18"/>
          <w:lang w:val="en-US"/>
        </w:rPr>
        <w:sectPr w:rsidR="00B119FA" w:rsidRPr="00120854" w:rsidSect="00FF1FB2">
          <w:headerReference w:type="even" r:id="rId14"/>
          <w:headerReference w:type="default" r:id="rId15"/>
          <w:footerReference w:type="even" r:id="rId16"/>
          <w:footerReference w:type="default" r:id="rId17"/>
          <w:headerReference w:type="first" r:id="rId18"/>
          <w:footerReference w:type="first" r:id="rId19"/>
          <w:pgSz w:w="11906" w:h="16838"/>
          <w:pgMar w:top="720" w:right="3119" w:bottom="720" w:left="720" w:header="284" w:footer="397" w:gutter="0"/>
          <w:cols w:space="708"/>
          <w:titlePg/>
          <w:docGrid w:linePitch="360"/>
        </w:sectPr>
      </w:pPr>
      <w:r w:rsidRPr="00A334DB">
        <w:rPr>
          <w:b/>
          <w:noProof/>
          <w:spacing w:val="-2"/>
          <w:szCs w:val="19"/>
          <w:lang w:eastAsia="pl-PL"/>
        </w:rPr>
        <mc:AlternateContent>
          <mc:Choice Requires="wps">
            <w:drawing>
              <wp:anchor distT="45720" distB="45720" distL="114300" distR="114300" simplePos="0" relativeHeight="251731968" behindDoc="1" locked="0" layoutInCell="1" allowOverlap="1" wp14:anchorId="5F87F1FC" wp14:editId="3F605066">
                <wp:simplePos x="0" y="0"/>
                <wp:positionH relativeFrom="column">
                  <wp:posOffset>5229225</wp:posOffset>
                </wp:positionH>
                <wp:positionV relativeFrom="paragraph">
                  <wp:posOffset>357505</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F87F220" w14:textId="77777777" w:rsidR="00F802BE" w:rsidRPr="00D616D2" w:rsidRDefault="00F802BE" w:rsidP="00F802BE">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C" id="Pole tekstowe 16" o:spid="_x0000_s1032" type="#_x0000_t202" style="position:absolute;margin-left:411.75pt;margin-top:28.15pt;width:135.85pt;height:65.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" filled="f" stroked="f">
                <v:textbox>
                  <w:txbxContent>
                    <w:p w14:paraId="5F87F220" w14:textId="77777777" w:rsidR="00F802BE" w:rsidRPr="00D616D2" w:rsidRDefault="00F802BE" w:rsidP="00F802BE">
                      <w:pPr>
                        <w:spacing w:after="0"/>
                        <w:rPr>
                          <w:rFonts w:eastAsia="Times New Roman" w:cs="Times New Roman"/>
                          <w:bCs/>
                          <w:color w:val="001D77"/>
                          <w:sz w:val="18"/>
                          <w:szCs w:val="18"/>
                          <w:lang w:eastAsia="pl-PL"/>
                        </w:rPr>
                      </w:pPr>
                    </w:p>
                  </w:txbxContent>
                </v:textbox>
                <w10:wrap type="tight"/>
              </v:shape>
            </w:pict>
          </mc:Fallback>
        </mc:AlternateContent>
      </w:r>
    </w:p>
    <w:p w14:paraId="3A2B0022" w14:textId="77777777" w:rsidR="00FD37CD" w:rsidRPr="00120854" w:rsidRDefault="00FD37CD"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2"/>
        <w:gridCol w:w="3825"/>
      </w:tblGrid>
      <w:tr w:rsidR="000470AA" w:rsidRPr="0049634C" w14:paraId="5F87F1E1" w14:textId="77777777" w:rsidTr="00E23337">
        <w:trPr>
          <w:trHeight w:val="1912"/>
        </w:trPr>
        <w:tc>
          <w:tcPr>
            <w:tcW w:w="4379" w:type="dxa"/>
          </w:tcPr>
          <w:p w14:paraId="488413D6" w14:textId="77777777" w:rsidR="0049634C" w:rsidRPr="006C7AC8" w:rsidRDefault="0049634C" w:rsidP="0049634C">
            <w:pPr>
              <w:spacing w:before="0" w:after="0" w:line="276" w:lineRule="auto"/>
              <w:rPr>
                <w:rFonts w:cs="Arial"/>
                <w:color w:val="000000" w:themeColor="text1"/>
                <w:sz w:val="18"/>
                <w:szCs w:val="18"/>
                <w:lang w:val="en-US"/>
              </w:rPr>
            </w:pPr>
            <w:r w:rsidRPr="006C7AC8">
              <w:rPr>
                <w:rFonts w:cs="Arial"/>
                <w:color w:val="000000" w:themeColor="text1"/>
                <w:sz w:val="18"/>
                <w:szCs w:val="18"/>
                <w:lang w:val="en-US"/>
              </w:rPr>
              <w:t>Prepared by :</w:t>
            </w:r>
          </w:p>
          <w:p w14:paraId="0DF9C8D8" w14:textId="77777777" w:rsidR="0049634C" w:rsidRPr="006C7AC8" w:rsidRDefault="0049634C" w:rsidP="0049634C">
            <w:pPr>
              <w:spacing w:before="0" w:after="0" w:line="240" w:lineRule="auto"/>
              <w:rPr>
                <w:rFonts w:cs="Arial"/>
                <w:b/>
                <w:color w:val="000000" w:themeColor="text1"/>
                <w:sz w:val="18"/>
                <w:szCs w:val="18"/>
                <w:lang w:val="en-US"/>
              </w:rPr>
            </w:pPr>
            <w:r w:rsidRPr="006C7AC8">
              <w:rPr>
                <w:rFonts w:cs="Arial"/>
                <w:b/>
                <w:color w:val="000000" w:themeColor="text1"/>
                <w:sz w:val="18"/>
                <w:szCs w:val="18"/>
                <w:lang w:val="en-US"/>
              </w:rPr>
              <w:t>National Accounts Department</w:t>
            </w:r>
          </w:p>
          <w:p w14:paraId="5F87F1DB" w14:textId="45DC1F13" w:rsidR="000470AA" w:rsidRPr="008F3638" w:rsidRDefault="0049634C" w:rsidP="0049634C">
            <w:pPr>
              <w:pStyle w:val="Nagwek3"/>
              <w:spacing w:before="0" w:line="240" w:lineRule="auto"/>
              <w:rPr>
                <w:rFonts w:ascii="Fira Sans" w:hAnsi="Fira Sans" w:cs="Arial"/>
                <w:color w:val="000000" w:themeColor="text1"/>
                <w:sz w:val="20"/>
                <w:lang w:val="fi-FI"/>
              </w:rPr>
            </w:pPr>
            <w:r w:rsidRPr="006C7AC8">
              <w:rPr>
                <w:rFonts w:ascii="Fira Sans" w:hAnsi="Fira Sans" w:cs="Arial"/>
                <w:b/>
                <w:color w:val="000000" w:themeColor="text1"/>
                <w:sz w:val="18"/>
                <w:szCs w:val="18"/>
                <w:lang w:val="en-US"/>
              </w:rPr>
              <w:t>Ms. Irmina Cerling</w:t>
            </w:r>
            <w:r w:rsidRPr="008F3638">
              <w:rPr>
                <w:rFonts w:ascii="Fira Sans" w:hAnsi="Fira Sans" w:cs="Arial"/>
                <w:color w:val="000000" w:themeColor="text1"/>
                <w:sz w:val="20"/>
                <w:lang w:val="fi-FI"/>
              </w:rPr>
              <w:t xml:space="preserve"> </w:t>
            </w:r>
            <w:r w:rsidR="000470AA" w:rsidRPr="008F3638">
              <w:rPr>
                <w:rFonts w:ascii="Fira Sans" w:hAnsi="Fira Sans" w:cs="Arial"/>
                <w:color w:val="000000" w:themeColor="text1"/>
                <w:sz w:val="20"/>
                <w:lang w:val="fi-FI"/>
              </w:rPr>
              <w:t>Tel: 22 </w:t>
            </w:r>
            <w:r w:rsidR="00FD0C1E">
              <w:rPr>
                <w:rFonts w:ascii="Fira Sans" w:hAnsi="Fira Sans" w:cs="Arial"/>
                <w:color w:val="000000" w:themeColor="text1"/>
                <w:sz w:val="20"/>
                <w:lang w:val="fi-FI"/>
              </w:rPr>
              <w:t>608 38 32</w:t>
            </w:r>
          </w:p>
          <w:p w14:paraId="5F87F1DC" w14:textId="5818102E" w:rsidR="000470AA" w:rsidRPr="008F3638" w:rsidRDefault="000470AA" w:rsidP="00FD0C1E">
            <w:pPr>
              <w:pStyle w:val="Nagwek3"/>
              <w:spacing w:before="0" w:line="240" w:lineRule="auto"/>
              <w:rPr>
                <w:rFonts w:ascii="Fira Sans" w:hAnsi="Fira Sans"/>
                <w:color w:val="000000" w:themeColor="text1"/>
                <w:lang w:val="fi-FI"/>
              </w:rPr>
            </w:pPr>
            <w:r w:rsidRPr="00FD0C1E">
              <w:rPr>
                <w:rFonts w:ascii="Fira Sans" w:hAnsi="Fira Sans" w:cs="Arial"/>
                <w:b/>
                <w:color w:val="000000" w:themeColor="text1"/>
                <w:sz w:val="20"/>
                <w:szCs w:val="20"/>
                <w:lang w:val="en-US"/>
              </w:rPr>
              <w:t xml:space="preserve">e-mail: </w:t>
            </w:r>
            <w:hyperlink r:id="rId20" w:history="1">
              <w:r w:rsidR="00FD0C1E" w:rsidRPr="00037937">
                <w:rPr>
                  <w:rStyle w:val="Hipercze"/>
                  <w:rFonts w:ascii="Fira Sans" w:hAnsi="Fira Sans" w:cs="Arial"/>
                  <w:b/>
                  <w:sz w:val="20"/>
                  <w:szCs w:val="20"/>
                  <w:lang w:val="en-US"/>
                </w:rPr>
                <w:t>i.cerling@stat.gov.pl</w:t>
              </w:r>
            </w:hyperlink>
          </w:p>
        </w:tc>
        <w:tc>
          <w:tcPr>
            <w:tcW w:w="3942" w:type="dxa"/>
          </w:tcPr>
          <w:p w14:paraId="273114B8" w14:textId="77777777" w:rsidR="0049634C" w:rsidRPr="006C7AC8" w:rsidRDefault="0049634C" w:rsidP="0049634C">
            <w:pPr>
              <w:pStyle w:val="Nagwek3"/>
              <w:spacing w:before="0" w:line="240" w:lineRule="auto"/>
              <w:rPr>
                <w:rFonts w:ascii="Fira Sans" w:hAnsi="Fira Sans" w:cs="Arial"/>
                <w:b/>
                <w:color w:val="000000" w:themeColor="text1"/>
                <w:sz w:val="18"/>
                <w:szCs w:val="18"/>
                <w:lang w:val="en-US"/>
              </w:rPr>
            </w:pPr>
            <w:r w:rsidRPr="006C7AC8">
              <w:rPr>
                <w:rFonts w:cs="Arial"/>
                <w:color w:val="000000" w:themeColor="text1"/>
                <w:sz w:val="18"/>
                <w:szCs w:val="18"/>
                <w:lang w:val="en-US"/>
              </w:rPr>
              <w:t>Dissemination :</w:t>
            </w:r>
            <w:r w:rsidRPr="006C7AC8">
              <w:rPr>
                <w:rFonts w:cs="Arial"/>
                <w:color w:val="000000" w:themeColor="text1"/>
                <w:sz w:val="18"/>
                <w:szCs w:val="18"/>
                <w:lang w:val="en-US"/>
              </w:rPr>
              <w:br/>
            </w:r>
            <w:r w:rsidRPr="006C7AC8">
              <w:rPr>
                <w:rStyle w:val="Pogrubienie"/>
                <w:sz w:val="18"/>
                <w:szCs w:val="18"/>
                <w:lang w:val="en-US"/>
              </w:rPr>
              <w:t>The Spokesperson for the President of the Statistics Poland</w:t>
            </w:r>
            <w:r w:rsidRPr="006C7AC8">
              <w:rPr>
                <w:rFonts w:ascii="Fira Sans" w:hAnsi="Fira Sans" w:cs="Arial"/>
                <w:b/>
                <w:color w:val="000000" w:themeColor="text1"/>
                <w:sz w:val="18"/>
                <w:szCs w:val="18"/>
                <w:lang w:val="en-US"/>
              </w:rPr>
              <w:t xml:space="preserve"> </w:t>
            </w:r>
          </w:p>
          <w:p w14:paraId="20F49EB4" w14:textId="77777777" w:rsidR="0049634C" w:rsidRPr="006C7AC8" w:rsidRDefault="0049634C" w:rsidP="0049634C">
            <w:pPr>
              <w:pStyle w:val="Nagwek3"/>
              <w:spacing w:before="0" w:line="240" w:lineRule="auto"/>
              <w:rPr>
                <w:rFonts w:ascii="Fira Sans" w:hAnsi="Fira Sans" w:cs="Arial"/>
                <w:b/>
                <w:color w:val="000000" w:themeColor="text1"/>
                <w:sz w:val="18"/>
                <w:szCs w:val="18"/>
              </w:rPr>
            </w:pPr>
            <w:r w:rsidRPr="006C7AC8">
              <w:rPr>
                <w:rFonts w:ascii="Fira Sans" w:hAnsi="Fira Sans" w:cs="Arial"/>
                <w:b/>
                <w:color w:val="000000" w:themeColor="text1"/>
                <w:sz w:val="18"/>
                <w:szCs w:val="18"/>
              </w:rPr>
              <w:t>Karolina Dawidziuk</w:t>
            </w:r>
          </w:p>
          <w:p w14:paraId="5F87F1DF" w14:textId="3666ED62"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w:t>
            </w:r>
            <w:r w:rsidR="0089605F">
              <w:rPr>
                <w:rFonts w:ascii="Fira Sans" w:hAnsi="Fira Sans" w:cs="Arial"/>
                <w:color w:val="000000" w:themeColor="text1"/>
                <w:sz w:val="20"/>
                <w:lang w:val="fi-FI"/>
              </w:rPr>
              <w:t>.</w:t>
            </w:r>
            <w:r w:rsidRPr="008F3638">
              <w:rPr>
                <w:rFonts w:ascii="Fira Sans" w:hAnsi="Fira Sans" w:cs="Arial"/>
                <w:color w:val="000000" w:themeColor="text1"/>
                <w:sz w:val="20"/>
                <w:lang w:val="fi-FI"/>
              </w:rPr>
              <w:t xml:space="preserve"> 22 608 3009</w:t>
            </w:r>
          </w:p>
          <w:p w14:paraId="5F87F1E0" w14:textId="77777777" w:rsidR="000470AA" w:rsidRPr="00E14C3C" w:rsidRDefault="000470AA" w:rsidP="00D00796">
            <w:pPr>
              <w:pStyle w:val="Nagwek3"/>
              <w:spacing w:before="0" w:line="240" w:lineRule="auto"/>
              <w:rPr>
                <w:rFonts w:ascii="Fira Sans" w:hAnsi="Fira Sans" w:cs="Arial"/>
                <w:color w:val="000000" w:themeColor="text1"/>
                <w:sz w:val="20"/>
                <w:szCs w:val="20"/>
              </w:rPr>
            </w:pPr>
            <w:r w:rsidRPr="00E14C3C">
              <w:rPr>
                <w:rFonts w:ascii="Fira Sans" w:hAnsi="Fira Sans" w:cs="Arial"/>
                <w:b/>
                <w:color w:val="000000" w:themeColor="text1"/>
                <w:sz w:val="20"/>
                <w:szCs w:val="20"/>
              </w:rPr>
              <w:t xml:space="preserve">e-mail: </w:t>
            </w:r>
            <w:hyperlink r:id="rId21" w:history="1">
              <w:r w:rsidRPr="00E14C3C">
                <w:rPr>
                  <w:rStyle w:val="Hipercze"/>
                  <w:rFonts w:ascii="Fira Sans" w:hAnsi="Fira Sans" w:cs="Arial"/>
                  <w:b/>
                  <w:color w:val="000000" w:themeColor="text1"/>
                  <w:sz w:val="20"/>
                  <w:szCs w:val="20"/>
                </w:rPr>
                <w:t>rzecznik@stat.gov.pl</w:t>
              </w:r>
            </w:hyperlink>
          </w:p>
        </w:tc>
      </w:tr>
    </w:tbl>
    <w:p w14:paraId="5F87F1E2" w14:textId="77777777" w:rsidR="000470AA" w:rsidRPr="00E14C3C" w:rsidRDefault="000470AA" w:rsidP="000470AA">
      <w:pPr>
        <w:rPr>
          <w:sz w:val="20"/>
        </w:rPr>
      </w:pPr>
    </w:p>
    <w:p w14:paraId="5F87F1E3" w14:textId="77777777" w:rsidR="000470AA" w:rsidRPr="00E14C3C" w:rsidRDefault="000470AA" w:rsidP="000470AA">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14:paraId="5F87F1EA" w14:textId="77777777" w:rsidTr="000470AA">
        <w:trPr>
          <w:trHeight w:val="610"/>
        </w:trPr>
        <w:tc>
          <w:tcPr>
            <w:tcW w:w="2721" w:type="pct"/>
            <w:vMerge w:val="restart"/>
            <w:vAlign w:val="center"/>
          </w:tcPr>
          <w:p w14:paraId="0EBD5445" w14:textId="77777777" w:rsidR="0049634C" w:rsidRPr="006C7AC8" w:rsidRDefault="0049634C" w:rsidP="0049634C">
            <w:pPr>
              <w:pStyle w:val="Nagwek3"/>
              <w:spacing w:before="0" w:line="240" w:lineRule="auto"/>
              <w:outlineLvl w:val="2"/>
              <w:rPr>
                <w:rFonts w:cs="Arial"/>
                <w:color w:val="000000" w:themeColor="text1"/>
                <w:sz w:val="18"/>
                <w:szCs w:val="18"/>
                <w:lang w:val="en-US"/>
              </w:rPr>
            </w:pPr>
            <w:r w:rsidRPr="006C7AC8">
              <w:rPr>
                <w:rFonts w:cs="Arial"/>
                <w:b/>
                <w:bCs/>
                <w:color w:val="000000" w:themeColor="text1"/>
                <w:sz w:val="18"/>
                <w:szCs w:val="18"/>
                <w:lang w:val="en-US"/>
              </w:rPr>
              <w:t>Press Office</w:t>
            </w:r>
            <w:r w:rsidRPr="006C7AC8">
              <w:rPr>
                <w:rFonts w:cs="Arial"/>
                <w:color w:val="000000" w:themeColor="text1"/>
                <w:sz w:val="18"/>
                <w:szCs w:val="18"/>
                <w:lang w:val="en-US"/>
              </w:rPr>
              <w:t xml:space="preserve"> </w:t>
            </w:r>
          </w:p>
          <w:p w14:paraId="10568F38" w14:textId="30788C9E" w:rsidR="0049634C" w:rsidRPr="006C7AC8" w:rsidRDefault="0049634C" w:rsidP="0049634C">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tel.: +48 22 608 34 91</w:t>
            </w:r>
            <w:r>
              <w:rPr>
                <w:rFonts w:cs="Arial"/>
                <w:color w:val="000000" w:themeColor="text1"/>
                <w:sz w:val="18"/>
                <w:szCs w:val="18"/>
                <w:lang w:val="en-US"/>
              </w:rPr>
              <w:t>.</w:t>
            </w:r>
            <w:r w:rsidRPr="006C7AC8">
              <w:rPr>
                <w:rFonts w:cs="Arial"/>
                <w:color w:val="000000" w:themeColor="text1"/>
                <w:sz w:val="18"/>
                <w:szCs w:val="18"/>
                <w:lang w:val="en-US"/>
              </w:rPr>
              <w:t xml:space="preserve"> +48 22 608 38 04 </w:t>
            </w:r>
          </w:p>
          <w:p w14:paraId="63C11B01" w14:textId="60D7E156" w:rsidR="0049634C" w:rsidRPr="006C7AC8" w:rsidRDefault="0049634C" w:rsidP="0049634C">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 xml:space="preserve">fax: +48 22 608 38 86 </w:t>
            </w:r>
          </w:p>
          <w:p w14:paraId="5F87F1E7" w14:textId="3C015975" w:rsidR="000470AA" w:rsidRPr="0038292F" w:rsidRDefault="0049634C" w:rsidP="0049634C">
            <w:pPr>
              <w:rPr>
                <w:sz w:val="18"/>
                <w:lang w:val="en-US"/>
              </w:rPr>
            </w:pPr>
            <w:r w:rsidRPr="006C7AC8">
              <w:rPr>
                <w:rFonts w:cs="Arial"/>
                <w:color w:val="000000" w:themeColor="text1"/>
                <w:sz w:val="18"/>
                <w:szCs w:val="18"/>
                <w:lang w:val="en-US"/>
              </w:rPr>
              <w:t xml:space="preserve">e-mail: </w:t>
            </w:r>
            <w:hyperlink r:id="rId22" w:history="1">
              <w:r w:rsidRPr="0049634C">
                <w:rPr>
                  <w:rStyle w:val="Hipercze"/>
                  <w:rFonts w:cs="Arial"/>
                  <w:sz w:val="18"/>
                  <w:szCs w:val="18"/>
                  <w:lang w:val="en-US"/>
                </w:rPr>
                <w:t>obslugaprasowa@stat.gov.p</w:t>
              </w:r>
            </w:hyperlink>
            <w:r w:rsidRPr="003E3C51">
              <w:rPr>
                <w:rFonts w:cs="Arial"/>
                <w:color w:val="000000" w:themeColor="text1"/>
                <w:sz w:val="18"/>
                <w:szCs w:val="18"/>
                <w:lang w:val="en-US"/>
              </w:rPr>
              <w:t>l</w:t>
            </w:r>
          </w:p>
        </w:tc>
        <w:tc>
          <w:tcPr>
            <w:tcW w:w="369" w:type="pct"/>
            <w:vAlign w:val="center"/>
          </w:tcPr>
          <w:p w14:paraId="5F87F1E8" w14:textId="77777777" w:rsidR="000470AA" w:rsidRPr="0038292F"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5F87F1FE" wp14:editId="5F87F1FF">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5F87F1E9" w14:textId="77777777" w:rsidR="000470AA" w:rsidRDefault="000470AA" w:rsidP="000470AA">
            <w:pPr>
              <w:rPr>
                <w:sz w:val="18"/>
              </w:rPr>
            </w:pPr>
            <w:r w:rsidRPr="003D5F42">
              <w:rPr>
                <w:sz w:val="20"/>
              </w:rPr>
              <w:t>www.stat.gov.pl</w:t>
            </w:r>
          </w:p>
        </w:tc>
      </w:tr>
      <w:tr w:rsidR="000470AA" w14:paraId="5F87F1EE" w14:textId="77777777" w:rsidTr="000470AA">
        <w:trPr>
          <w:trHeight w:val="436"/>
        </w:trPr>
        <w:tc>
          <w:tcPr>
            <w:tcW w:w="2721" w:type="pct"/>
            <w:vMerge/>
            <w:vAlign w:val="center"/>
          </w:tcPr>
          <w:p w14:paraId="5F87F1EB" w14:textId="77777777" w:rsidR="000470AA" w:rsidRDefault="000470AA" w:rsidP="000470AA">
            <w:pPr>
              <w:rPr>
                <w:sz w:val="18"/>
              </w:rPr>
            </w:pPr>
          </w:p>
        </w:tc>
        <w:tc>
          <w:tcPr>
            <w:tcW w:w="369" w:type="pct"/>
            <w:vAlign w:val="center"/>
          </w:tcPr>
          <w:p w14:paraId="5F87F1EC" w14:textId="77777777" w:rsidR="000470AA" w:rsidRDefault="000470AA" w:rsidP="000470AA">
            <w:pPr>
              <w:rPr>
                <w:sz w:val="18"/>
              </w:rPr>
            </w:pPr>
            <w:r>
              <w:rPr>
                <w:noProof/>
                <w:sz w:val="20"/>
                <w:lang w:eastAsia="pl-PL"/>
              </w:rPr>
              <w:drawing>
                <wp:anchor distT="0" distB="0" distL="114300" distR="114300" simplePos="0" relativeHeight="251735040" behindDoc="0" locked="0" layoutInCell="1" allowOverlap="1" wp14:anchorId="5F87F200" wp14:editId="5F87F20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F87F1ED" w14:textId="77777777" w:rsidR="000470AA" w:rsidRDefault="000470AA" w:rsidP="000470AA">
            <w:pPr>
              <w:rPr>
                <w:sz w:val="18"/>
              </w:rPr>
            </w:pPr>
            <w:r w:rsidRPr="003D5F42">
              <w:rPr>
                <w:sz w:val="20"/>
              </w:rPr>
              <w:t>@GUS_STAT</w:t>
            </w:r>
          </w:p>
        </w:tc>
      </w:tr>
      <w:tr w:rsidR="000470AA" w14:paraId="5F87F1F2" w14:textId="77777777" w:rsidTr="000470AA">
        <w:trPr>
          <w:trHeight w:val="436"/>
        </w:trPr>
        <w:tc>
          <w:tcPr>
            <w:tcW w:w="2721" w:type="pct"/>
            <w:vMerge/>
            <w:vAlign w:val="center"/>
          </w:tcPr>
          <w:p w14:paraId="5F87F1EF" w14:textId="77777777" w:rsidR="000470AA" w:rsidRDefault="000470AA" w:rsidP="000470AA">
            <w:pPr>
              <w:rPr>
                <w:sz w:val="18"/>
              </w:rPr>
            </w:pPr>
          </w:p>
        </w:tc>
        <w:tc>
          <w:tcPr>
            <w:tcW w:w="369" w:type="pct"/>
            <w:vAlign w:val="center"/>
          </w:tcPr>
          <w:p w14:paraId="5F87F1F0"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5F87F202" wp14:editId="5F87F20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F87F1F1"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5F87F1F3" w14:textId="71EEAC02"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5F87F204" wp14:editId="5F87F205">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5F87F221" w14:textId="77777777" w:rsidR="00AB6D25" w:rsidRDefault="00AB6D25" w:rsidP="00AB6D25">
                            <w:pPr>
                              <w:rPr>
                                <w:b/>
                              </w:rPr>
                            </w:pPr>
                          </w:p>
                          <w:p w14:paraId="52B5D95E" w14:textId="77777777" w:rsidR="0049634C" w:rsidRPr="00E118FF" w:rsidRDefault="0049634C" w:rsidP="0049634C">
                            <w:pPr>
                              <w:rPr>
                                <w:b/>
                                <w:lang w:val="en-US"/>
                              </w:rPr>
                            </w:pPr>
                            <w:r w:rsidRPr="00E118FF">
                              <w:rPr>
                                <w:b/>
                                <w:lang w:val="en-US"/>
                              </w:rPr>
                              <w:t>Related studies</w:t>
                            </w:r>
                          </w:p>
                          <w:p w14:paraId="2560CE48" w14:textId="77777777" w:rsidR="0049634C" w:rsidRPr="00912AEB" w:rsidRDefault="00D21215" w:rsidP="0049634C">
                            <w:pPr>
                              <w:rPr>
                                <w:rStyle w:val="Hipercze"/>
                                <w:rFonts w:cs="Arial"/>
                                <w:color w:val="001D77"/>
                                <w:sz w:val="18"/>
                                <w:szCs w:val="30"/>
                                <w:shd w:val="clear" w:color="auto" w:fill="F0F0F0"/>
                                <w:lang w:val="en-US"/>
                              </w:rPr>
                            </w:pPr>
                            <w:hyperlink r:id="rId26" w:history="1">
                              <w:r w:rsidR="0049634C" w:rsidRPr="0011419B">
                                <w:rPr>
                                  <w:rStyle w:val="Hipercze"/>
                                  <w:rFonts w:cs="Arial"/>
                                  <w:sz w:val="18"/>
                                  <w:szCs w:val="30"/>
                                  <w:shd w:val="clear" w:color="auto" w:fill="F0F0F0"/>
                                  <w:lang w:val="en-US"/>
                                </w:rPr>
                                <w:t>The Statistics Poland information on the update 2015 – 2016 quarterly GDP estimate</w:t>
                              </w:r>
                            </w:hyperlink>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49634C" w:rsidRPr="00331EA7" w14:paraId="7C7495AE" w14:textId="77777777" w:rsidTr="002A586E">
                              <w:trPr>
                                <w:tblCellSpacing w:w="15" w:type="dxa"/>
                              </w:trPr>
                              <w:tc>
                                <w:tcPr>
                                  <w:tcW w:w="0" w:type="auto"/>
                                  <w:vAlign w:val="center"/>
                                  <w:hideMark/>
                                </w:tcPr>
                                <w:p w14:paraId="0DD65F8D" w14:textId="77777777" w:rsidR="0049634C" w:rsidRPr="00912AEB" w:rsidRDefault="0049634C" w:rsidP="0049634C">
                                  <w:pPr>
                                    <w:spacing w:before="0" w:after="0" w:line="240" w:lineRule="auto"/>
                                    <w:rPr>
                                      <w:rFonts w:ascii="Times New Roman" w:hAnsi="Times New Roman"/>
                                      <w:sz w:val="20"/>
                                      <w:lang w:val="en-US"/>
                                    </w:rPr>
                                  </w:pPr>
                                </w:p>
                              </w:tc>
                              <w:tc>
                                <w:tcPr>
                                  <w:tcW w:w="0" w:type="auto"/>
                                  <w:vAlign w:val="center"/>
                                </w:tcPr>
                                <w:p w14:paraId="741C4AF5" w14:textId="77777777" w:rsidR="0049634C" w:rsidRPr="00912AEB" w:rsidRDefault="0049634C" w:rsidP="0049634C">
                                  <w:pPr>
                                    <w:rPr>
                                      <w:sz w:val="24"/>
                                      <w:szCs w:val="24"/>
                                      <w:lang w:val="en-US"/>
                                    </w:rPr>
                                  </w:pPr>
                                </w:p>
                              </w:tc>
                            </w:tr>
                          </w:tbl>
                          <w:p w14:paraId="1F9F3E02" w14:textId="77777777" w:rsidR="0049634C" w:rsidRPr="00912AEB" w:rsidRDefault="0049634C" w:rsidP="0049634C">
                            <w:pPr>
                              <w:rPr>
                                <w:rStyle w:val="shorttext"/>
                                <w:b/>
                                <w:lang w:val="en-US"/>
                              </w:rPr>
                            </w:pPr>
                            <w:r w:rsidRPr="00912AEB">
                              <w:rPr>
                                <w:rStyle w:val="shorttext"/>
                                <w:b/>
                                <w:lang w:val="en-US"/>
                              </w:rPr>
                              <w:t>Subject available in databases</w:t>
                            </w:r>
                          </w:p>
                          <w:p w14:paraId="3B1A87B4" w14:textId="77777777" w:rsidR="0049634C" w:rsidRPr="00912AEB" w:rsidRDefault="00D21215" w:rsidP="0049634C">
                            <w:pPr>
                              <w:rPr>
                                <w:rStyle w:val="Hipercze"/>
                                <w:rFonts w:cs="Arial"/>
                                <w:color w:val="001D77"/>
                                <w:sz w:val="18"/>
                                <w:szCs w:val="30"/>
                                <w:shd w:val="clear" w:color="auto" w:fill="F0F0F0"/>
                                <w:lang w:val="en-US"/>
                              </w:rPr>
                            </w:pPr>
                            <w:hyperlink r:id="rId27" w:history="1">
                              <w:r w:rsidR="0049634C" w:rsidRPr="0011419B">
                                <w:rPr>
                                  <w:rStyle w:val="Hipercze"/>
                                  <w:rFonts w:cs="Arial"/>
                                  <w:sz w:val="18"/>
                                  <w:szCs w:val="30"/>
                                  <w:shd w:val="clear" w:color="auto" w:fill="F0F0F0"/>
                                  <w:lang w:val="en-US"/>
                                </w:rPr>
                                <w:t>Knowledge Databases – National Accounts</w:t>
                              </w:r>
                            </w:hyperlink>
                          </w:p>
                          <w:p w14:paraId="03D4C7FB" w14:textId="77777777" w:rsidR="0049634C" w:rsidRPr="00912AEB" w:rsidRDefault="0049634C" w:rsidP="0049634C">
                            <w:pPr>
                              <w:rPr>
                                <w:b/>
                                <w:color w:val="000000" w:themeColor="text1"/>
                                <w:szCs w:val="24"/>
                                <w:lang w:val="en-US"/>
                              </w:rPr>
                            </w:pPr>
                          </w:p>
                          <w:p w14:paraId="15089585" w14:textId="77777777" w:rsidR="0049634C" w:rsidRPr="00DC467F" w:rsidRDefault="0049634C" w:rsidP="0049634C">
                            <w:pPr>
                              <w:rPr>
                                <w:b/>
                                <w:color w:val="000000" w:themeColor="text1"/>
                                <w:szCs w:val="24"/>
                                <w:lang w:val="en-US"/>
                              </w:rPr>
                            </w:pPr>
                            <w:r w:rsidRPr="00DC467F">
                              <w:rPr>
                                <w:rStyle w:val="shorttext"/>
                                <w:b/>
                                <w:lang w:val="en"/>
                              </w:rPr>
                              <w:t>Important concepts available in the dictionary</w:t>
                            </w:r>
                          </w:p>
                          <w:p w14:paraId="055CBEAD" w14:textId="77777777" w:rsidR="0049634C" w:rsidRPr="00912AEB" w:rsidRDefault="00D21215" w:rsidP="0049634C">
                            <w:pPr>
                              <w:rPr>
                                <w:rStyle w:val="Hipercze"/>
                                <w:rFonts w:cs="Arial"/>
                                <w:color w:val="001D77"/>
                                <w:sz w:val="18"/>
                                <w:szCs w:val="30"/>
                                <w:shd w:val="clear" w:color="auto" w:fill="F0F0F0"/>
                                <w:lang w:val="en-US"/>
                              </w:rPr>
                            </w:pPr>
                            <w:hyperlink r:id="rId28" w:history="1">
                              <w:r w:rsidR="0049634C" w:rsidRPr="0011419B">
                                <w:rPr>
                                  <w:rStyle w:val="Hipercze"/>
                                  <w:rFonts w:cs="Arial"/>
                                  <w:sz w:val="18"/>
                                  <w:szCs w:val="30"/>
                                  <w:shd w:val="clear" w:color="auto" w:fill="F0F0F0"/>
                                  <w:lang w:val="en-US"/>
                                </w:rPr>
                                <w:t>Gross domestic product</w:t>
                              </w:r>
                            </w:hyperlink>
                          </w:p>
                          <w:p w14:paraId="520B9E88" w14:textId="77777777" w:rsidR="0049634C" w:rsidRDefault="00D21215" w:rsidP="0049634C">
                            <w:pPr>
                              <w:rPr>
                                <w:rStyle w:val="Hipercze"/>
                                <w:rFonts w:cs="Arial"/>
                                <w:color w:val="001D77"/>
                                <w:sz w:val="18"/>
                                <w:szCs w:val="30"/>
                                <w:shd w:val="clear" w:color="auto" w:fill="F0F0F0"/>
                                <w:lang w:val="en-US"/>
                              </w:rPr>
                            </w:pPr>
                            <w:hyperlink r:id="rId29" w:history="1">
                              <w:r w:rsidR="0049634C" w:rsidRPr="0011419B">
                                <w:rPr>
                                  <w:rStyle w:val="Hipercze"/>
                                  <w:rFonts w:cs="Arial"/>
                                  <w:sz w:val="18"/>
                                  <w:szCs w:val="30"/>
                                  <w:shd w:val="clear" w:color="auto" w:fill="F0F0F0"/>
                                  <w:lang w:val="en-US"/>
                                </w:rPr>
                                <w:t>Gross value added</w:t>
                              </w:r>
                            </w:hyperlink>
                          </w:p>
                          <w:p w14:paraId="22CD9D47" w14:textId="77777777" w:rsidR="0049634C" w:rsidRPr="00685457" w:rsidRDefault="00D21215" w:rsidP="0049634C">
                            <w:pPr>
                              <w:rPr>
                                <w:rStyle w:val="Hipercze"/>
                                <w:rFonts w:cs="Arial"/>
                                <w:color w:val="001D77"/>
                                <w:sz w:val="18"/>
                                <w:szCs w:val="30"/>
                                <w:shd w:val="clear" w:color="auto" w:fill="F0F0F0"/>
                                <w:lang w:val="en-US"/>
                              </w:rPr>
                            </w:pPr>
                            <w:hyperlink r:id="rId30" w:history="1">
                              <w:r w:rsidR="0049634C" w:rsidRPr="0011419B">
                                <w:rPr>
                                  <w:rStyle w:val="Hipercze"/>
                                  <w:rFonts w:cs="Arial"/>
                                  <w:sz w:val="18"/>
                                  <w:szCs w:val="30"/>
                                  <w:shd w:val="clear" w:color="auto" w:fill="F0F0F0"/>
                                  <w:lang w:val="en-US"/>
                                </w:rPr>
                                <w:t>Gross capital formation</w:t>
                              </w:r>
                            </w:hyperlink>
                          </w:p>
                          <w:p w14:paraId="5F87F22F" w14:textId="77777777" w:rsidR="00AB6D25" w:rsidRPr="0038292F" w:rsidRDefault="00AB6D25"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204" id="_x0000_s1032"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UkhPwIAAHM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B20UkhPwIAAHMEAAAO&#10;AAAAAAAAAAAAAAAAAC4CAABkcnMvZTJvRG9jLnhtbFBLAQItABQABgAIAAAAIQBuwDF83wAAAAkB&#10;AAAPAAAAAAAAAAAAAAAAAJkEAABkcnMvZG93bnJldi54bWxQSwUGAAAAAAQABADzAAAApQUAAAAA&#10;" fillcolor="#f2f2f2 [3052]" strokecolor="white [3212]">
                <v:textbox>
                  <w:txbxContent>
                    <w:p w14:paraId="5F87F221" w14:textId="77777777" w:rsidR="00AB6D25" w:rsidRDefault="00AB6D25" w:rsidP="00AB6D25">
                      <w:pPr>
                        <w:rPr>
                          <w:b/>
                        </w:rPr>
                      </w:pPr>
                    </w:p>
                    <w:p w14:paraId="52B5D95E" w14:textId="77777777" w:rsidR="0049634C" w:rsidRPr="00E118FF" w:rsidRDefault="0049634C" w:rsidP="0049634C">
                      <w:pPr>
                        <w:rPr>
                          <w:b/>
                          <w:lang w:val="en-US"/>
                        </w:rPr>
                      </w:pPr>
                      <w:r w:rsidRPr="00E118FF">
                        <w:rPr>
                          <w:b/>
                          <w:lang w:val="en-US"/>
                        </w:rPr>
                        <w:t>Related studies</w:t>
                      </w:r>
                    </w:p>
                    <w:p w14:paraId="2560CE48" w14:textId="77777777" w:rsidR="0049634C" w:rsidRPr="00912AEB" w:rsidRDefault="00D21215" w:rsidP="0049634C">
                      <w:pPr>
                        <w:rPr>
                          <w:rStyle w:val="Hipercze"/>
                          <w:rFonts w:cs="Arial"/>
                          <w:color w:val="001D77"/>
                          <w:sz w:val="18"/>
                          <w:szCs w:val="30"/>
                          <w:shd w:val="clear" w:color="auto" w:fill="F0F0F0"/>
                          <w:lang w:val="en-US"/>
                        </w:rPr>
                      </w:pPr>
                      <w:hyperlink r:id="rId31" w:history="1">
                        <w:r w:rsidR="0049634C" w:rsidRPr="0011419B">
                          <w:rPr>
                            <w:rStyle w:val="Hipercze"/>
                            <w:rFonts w:cs="Arial"/>
                            <w:sz w:val="18"/>
                            <w:szCs w:val="30"/>
                            <w:shd w:val="clear" w:color="auto" w:fill="F0F0F0"/>
                            <w:lang w:val="en-US"/>
                          </w:rPr>
                          <w:t>The Statistics Poland information on the update 2015 – 2016 quarterly GDP estimate</w:t>
                        </w:r>
                      </w:hyperlink>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49634C" w:rsidRPr="00331EA7" w14:paraId="7C7495AE" w14:textId="77777777" w:rsidTr="002A586E">
                        <w:trPr>
                          <w:tblCellSpacing w:w="15" w:type="dxa"/>
                        </w:trPr>
                        <w:tc>
                          <w:tcPr>
                            <w:tcW w:w="0" w:type="auto"/>
                            <w:vAlign w:val="center"/>
                            <w:hideMark/>
                          </w:tcPr>
                          <w:p w14:paraId="0DD65F8D" w14:textId="77777777" w:rsidR="0049634C" w:rsidRPr="00912AEB" w:rsidRDefault="0049634C" w:rsidP="0049634C">
                            <w:pPr>
                              <w:spacing w:before="0" w:after="0" w:line="240" w:lineRule="auto"/>
                              <w:rPr>
                                <w:rFonts w:ascii="Times New Roman" w:hAnsi="Times New Roman"/>
                                <w:sz w:val="20"/>
                                <w:lang w:val="en-US"/>
                              </w:rPr>
                            </w:pPr>
                          </w:p>
                        </w:tc>
                        <w:tc>
                          <w:tcPr>
                            <w:tcW w:w="0" w:type="auto"/>
                            <w:vAlign w:val="center"/>
                          </w:tcPr>
                          <w:p w14:paraId="741C4AF5" w14:textId="77777777" w:rsidR="0049634C" w:rsidRPr="00912AEB" w:rsidRDefault="0049634C" w:rsidP="0049634C">
                            <w:pPr>
                              <w:rPr>
                                <w:sz w:val="24"/>
                                <w:szCs w:val="24"/>
                                <w:lang w:val="en-US"/>
                              </w:rPr>
                            </w:pPr>
                          </w:p>
                        </w:tc>
                      </w:tr>
                    </w:tbl>
                    <w:p w14:paraId="1F9F3E02" w14:textId="77777777" w:rsidR="0049634C" w:rsidRPr="00912AEB" w:rsidRDefault="0049634C" w:rsidP="0049634C">
                      <w:pPr>
                        <w:rPr>
                          <w:rStyle w:val="shorttext"/>
                          <w:b/>
                          <w:lang w:val="en-US"/>
                        </w:rPr>
                      </w:pPr>
                      <w:r w:rsidRPr="00912AEB">
                        <w:rPr>
                          <w:rStyle w:val="shorttext"/>
                          <w:b/>
                          <w:lang w:val="en-US"/>
                        </w:rPr>
                        <w:t>Subject available in databases</w:t>
                      </w:r>
                    </w:p>
                    <w:p w14:paraId="3B1A87B4" w14:textId="77777777" w:rsidR="0049634C" w:rsidRPr="00912AEB" w:rsidRDefault="00D21215" w:rsidP="0049634C">
                      <w:pPr>
                        <w:rPr>
                          <w:rStyle w:val="Hipercze"/>
                          <w:rFonts w:cs="Arial"/>
                          <w:color w:val="001D77"/>
                          <w:sz w:val="18"/>
                          <w:szCs w:val="30"/>
                          <w:shd w:val="clear" w:color="auto" w:fill="F0F0F0"/>
                          <w:lang w:val="en-US"/>
                        </w:rPr>
                      </w:pPr>
                      <w:hyperlink r:id="rId32" w:history="1">
                        <w:r w:rsidR="0049634C" w:rsidRPr="0011419B">
                          <w:rPr>
                            <w:rStyle w:val="Hipercze"/>
                            <w:rFonts w:cs="Arial"/>
                            <w:sz w:val="18"/>
                            <w:szCs w:val="30"/>
                            <w:shd w:val="clear" w:color="auto" w:fill="F0F0F0"/>
                            <w:lang w:val="en-US"/>
                          </w:rPr>
                          <w:t>Knowledge Databases – National Accounts</w:t>
                        </w:r>
                      </w:hyperlink>
                    </w:p>
                    <w:p w14:paraId="03D4C7FB" w14:textId="77777777" w:rsidR="0049634C" w:rsidRPr="00912AEB" w:rsidRDefault="0049634C" w:rsidP="0049634C">
                      <w:pPr>
                        <w:rPr>
                          <w:b/>
                          <w:color w:val="000000" w:themeColor="text1"/>
                          <w:szCs w:val="24"/>
                          <w:lang w:val="en-US"/>
                        </w:rPr>
                      </w:pPr>
                    </w:p>
                    <w:p w14:paraId="15089585" w14:textId="77777777" w:rsidR="0049634C" w:rsidRPr="00DC467F" w:rsidRDefault="0049634C" w:rsidP="0049634C">
                      <w:pPr>
                        <w:rPr>
                          <w:b/>
                          <w:color w:val="000000" w:themeColor="text1"/>
                          <w:szCs w:val="24"/>
                          <w:lang w:val="en-US"/>
                        </w:rPr>
                      </w:pPr>
                      <w:r w:rsidRPr="00DC467F">
                        <w:rPr>
                          <w:rStyle w:val="shorttext"/>
                          <w:b/>
                          <w:lang w:val="en"/>
                        </w:rPr>
                        <w:t>Important concepts available in the dictionary</w:t>
                      </w:r>
                    </w:p>
                    <w:p w14:paraId="055CBEAD" w14:textId="77777777" w:rsidR="0049634C" w:rsidRPr="00912AEB" w:rsidRDefault="00D21215" w:rsidP="0049634C">
                      <w:pPr>
                        <w:rPr>
                          <w:rStyle w:val="Hipercze"/>
                          <w:rFonts w:cs="Arial"/>
                          <w:color w:val="001D77"/>
                          <w:sz w:val="18"/>
                          <w:szCs w:val="30"/>
                          <w:shd w:val="clear" w:color="auto" w:fill="F0F0F0"/>
                          <w:lang w:val="en-US"/>
                        </w:rPr>
                      </w:pPr>
                      <w:hyperlink r:id="rId33" w:history="1">
                        <w:r w:rsidR="0049634C" w:rsidRPr="0011419B">
                          <w:rPr>
                            <w:rStyle w:val="Hipercze"/>
                            <w:rFonts w:cs="Arial"/>
                            <w:sz w:val="18"/>
                            <w:szCs w:val="30"/>
                            <w:shd w:val="clear" w:color="auto" w:fill="F0F0F0"/>
                            <w:lang w:val="en-US"/>
                          </w:rPr>
                          <w:t>Gross domestic product</w:t>
                        </w:r>
                      </w:hyperlink>
                    </w:p>
                    <w:p w14:paraId="520B9E88" w14:textId="77777777" w:rsidR="0049634C" w:rsidRDefault="00D21215" w:rsidP="0049634C">
                      <w:pPr>
                        <w:rPr>
                          <w:rStyle w:val="Hipercze"/>
                          <w:rFonts w:cs="Arial"/>
                          <w:color w:val="001D77"/>
                          <w:sz w:val="18"/>
                          <w:szCs w:val="30"/>
                          <w:shd w:val="clear" w:color="auto" w:fill="F0F0F0"/>
                          <w:lang w:val="en-US"/>
                        </w:rPr>
                      </w:pPr>
                      <w:hyperlink r:id="rId34" w:history="1">
                        <w:r w:rsidR="0049634C" w:rsidRPr="0011419B">
                          <w:rPr>
                            <w:rStyle w:val="Hipercze"/>
                            <w:rFonts w:cs="Arial"/>
                            <w:sz w:val="18"/>
                            <w:szCs w:val="30"/>
                            <w:shd w:val="clear" w:color="auto" w:fill="F0F0F0"/>
                            <w:lang w:val="en-US"/>
                          </w:rPr>
                          <w:t>Gross value added</w:t>
                        </w:r>
                      </w:hyperlink>
                    </w:p>
                    <w:p w14:paraId="22CD9D47" w14:textId="77777777" w:rsidR="0049634C" w:rsidRPr="00685457" w:rsidRDefault="00D21215" w:rsidP="0049634C">
                      <w:pPr>
                        <w:rPr>
                          <w:rStyle w:val="Hipercze"/>
                          <w:rFonts w:cs="Arial"/>
                          <w:color w:val="001D77"/>
                          <w:sz w:val="18"/>
                          <w:szCs w:val="30"/>
                          <w:shd w:val="clear" w:color="auto" w:fill="F0F0F0"/>
                          <w:lang w:val="en-US"/>
                        </w:rPr>
                      </w:pPr>
                      <w:hyperlink r:id="rId35" w:history="1">
                        <w:r w:rsidR="0049634C" w:rsidRPr="0011419B">
                          <w:rPr>
                            <w:rStyle w:val="Hipercze"/>
                            <w:rFonts w:cs="Arial"/>
                            <w:sz w:val="18"/>
                            <w:szCs w:val="30"/>
                            <w:shd w:val="clear" w:color="auto" w:fill="F0F0F0"/>
                            <w:lang w:val="en-US"/>
                          </w:rPr>
                          <w:t>Gross capital formation</w:t>
                        </w:r>
                      </w:hyperlink>
                    </w:p>
                    <w:p w14:paraId="5F87F22F" w14:textId="77777777" w:rsidR="00AB6D25" w:rsidRPr="0038292F" w:rsidRDefault="00AB6D25" w:rsidP="00AB6D25">
                      <w:pPr>
                        <w:rPr>
                          <w:b/>
                          <w:color w:val="000000" w:themeColor="text1"/>
                          <w:szCs w:val="24"/>
                          <w:lang w:val="en-US"/>
                        </w:rPr>
                      </w:pPr>
                    </w:p>
                  </w:txbxContent>
                </v:textbox>
                <w10:wrap type="square" anchorx="margin"/>
              </v:shape>
            </w:pict>
          </mc:Fallback>
        </mc:AlternateContent>
      </w:r>
    </w:p>
    <w:sectPr w:rsidR="00D261A2" w:rsidRPr="00001C5B" w:rsidSect="00FF1FB2">
      <w:headerReference w:type="default" r:id="rId36"/>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32DFD" w14:textId="77777777" w:rsidR="00D21215" w:rsidRDefault="00D21215" w:rsidP="000662E2">
      <w:pPr>
        <w:spacing w:after="0" w:line="240" w:lineRule="auto"/>
      </w:pPr>
      <w:r>
        <w:separator/>
      </w:r>
    </w:p>
  </w:endnote>
  <w:endnote w:type="continuationSeparator" w:id="0">
    <w:p w14:paraId="04B2E5A0" w14:textId="77777777" w:rsidR="00D21215" w:rsidRDefault="00D2121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41588736-C658-4C72-B29A-B03955FA3235}"/>
    <w:embedBold r:id="rId2" w:fontKey="{8C8F4B1D-199B-4374-BCDF-EABCB0CF5B9B}"/>
  </w:font>
  <w:font w:name="Fira Sans">
    <w:panose1 w:val="020B0503050000020004"/>
    <w:charset w:val="EE"/>
    <w:family w:val="swiss"/>
    <w:pitch w:val="variable"/>
    <w:sig w:usb0="600002FF" w:usb1="02000001" w:usb2="00000000" w:usb3="00000000" w:csb0="0000019F" w:csb1="00000000"/>
    <w:embedRegular r:id="rId3" w:fontKey="{FEDFE410-1F9F-412F-90EF-C8CA1856D08C}"/>
    <w:embedBold r:id="rId4" w:fontKey="{EDBD886B-3DFF-4F04-B276-E9EB16B02FC6}"/>
  </w:font>
  <w:font w:name="Fira Sans SemiBold">
    <w:panose1 w:val="020B0603050000020004"/>
    <w:charset w:val="EE"/>
    <w:family w:val="swiss"/>
    <w:pitch w:val="variable"/>
    <w:sig w:usb0="600002FF" w:usb1="02000001" w:usb2="00000000" w:usb3="00000000" w:csb0="0000019F" w:csb1="00000000"/>
    <w:embedRegular r:id="rId5" w:fontKey="{3160F191-5C4D-4569-85DD-CD6FD2403C76}"/>
  </w:font>
  <w:font w:name="Fira Sans Medium">
    <w:panose1 w:val="020B0603050000020004"/>
    <w:charset w:val="EE"/>
    <w:family w:val="swiss"/>
    <w:pitch w:val="variable"/>
    <w:sig w:usb0="600002FF" w:usb1="02000001" w:usb2="00000000" w:usb3="00000000" w:csb0="0000019F" w:csb1="00000000"/>
    <w:embedRegular r:id="rId6" w:fontKey="{9A5FF4D4-8208-4646-AA71-5B12725E2016}"/>
    <w:embedBold r:id="rId7" w:fontKey="{E2EC8B87-C8B2-47C3-BB24-6364A8848F21}"/>
    <w:embedItalic r:id="rId8" w:fontKey="{CC9BB9BC-7F3A-4BCD-831A-6E4569E95FF8}"/>
  </w:font>
  <w:font w:name="Segoe UI">
    <w:panose1 w:val="020B0502040204020203"/>
    <w:charset w:val="EE"/>
    <w:family w:val="swiss"/>
    <w:pitch w:val="variable"/>
    <w:sig w:usb0="E4002EFF" w:usb1="C000E47F" w:usb2="00000009" w:usb3="00000000" w:csb0="000001FF" w:csb1="00000000"/>
    <w:embedRegular r:id="rId9" w:fontKey="{99DCB880-A265-4D20-8D35-1B1E33835934}"/>
  </w:font>
  <w:font w:name="Fira Sans Extra Condensed SemiB">
    <w:panose1 w:val="020B0603050000020004"/>
    <w:charset w:val="EE"/>
    <w:family w:val="swiss"/>
    <w:pitch w:val="variable"/>
    <w:sig w:usb0="600002FF" w:usb1="00000001" w:usb2="00000000" w:usb3="00000000" w:csb0="0000019F" w:csb1="00000000"/>
    <w:embedRegular r:id="rId10" w:fontKey="{9B39F212-CE03-4763-8D69-7E113A5CA101}"/>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embedRegular r:id="rId11" w:fontKey="{BF524115-8723-4EF4-AA5D-7914CFD4F3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E3D7D" w14:textId="77777777" w:rsidR="005402B7" w:rsidRDefault="005402B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88E05" w14:textId="77777777" w:rsidR="005402B7" w:rsidRDefault="005402B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62446" w14:textId="77777777" w:rsidR="005402B7" w:rsidRDefault="005402B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84CDE" w14:textId="77777777" w:rsidR="00D21215" w:rsidRDefault="00D21215" w:rsidP="000662E2">
      <w:pPr>
        <w:spacing w:after="0" w:line="240" w:lineRule="auto"/>
      </w:pPr>
      <w:r>
        <w:separator/>
      </w:r>
    </w:p>
  </w:footnote>
  <w:footnote w:type="continuationSeparator" w:id="0">
    <w:p w14:paraId="79CD2471" w14:textId="77777777" w:rsidR="00D21215" w:rsidRDefault="00D21215"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2D928" w14:textId="77777777" w:rsidR="005402B7" w:rsidRDefault="005402B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3681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0662E2" w:rsidRDefault="000662E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1F201" w14:textId="1B117BB3" w:rsidR="00126B1F" w:rsidRDefault="00126B1F">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5F87F212" wp14:editId="033E900B">
              <wp:simplePos x="0" y="0"/>
              <wp:positionH relativeFrom="page">
                <wp:align>right</wp:align>
              </wp:positionH>
              <wp:positionV relativeFrom="paragraph">
                <wp:posOffset>212090</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297E99" w14:textId="77777777" w:rsidR="00AB5406" w:rsidRPr="003C6C8D" w:rsidRDefault="00AB5406" w:rsidP="00AB5406">
                          <w:pPr>
                            <w:spacing w:before="0" w:after="0" w:line="240" w:lineRule="auto"/>
                            <w:ind w:left="227"/>
                            <w:jc w:val="both"/>
                            <w:rPr>
                              <w:rFonts w:ascii="Fira Sans SemiBold" w:hAnsi="Fira Sans SemiBold"/>
                            </w:rPr>
                          </w:pPr>
                          <w:r>
                            <w:rPr>
                              <w:rStyle w:val="shorttext"/>
                              <w:lang w:val="en"/>
                            </w:rPr>
                            <w:t>Signal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4" style="position:absolute;margin-left:111.05pt;margin-top:16.7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1297E99" w14:textId="77777777" w:rsidR="00AB5406" w:rsidRPr="003C6C8D" w:rsidRDefault="00AB5406" w:rsidP="00AB5406">
                    <w:pPr>
                      <w:spacing w:before="0" w:after="0" w:line="240" w:lineRule="auto"/>
                      <w:ind w:left="227"/>
                      <w:jc w:val="both"/>
                      <w:rPr>
                        <w:rFonts w:ascii="Fira Sans SemiBold" w:hAnsi="Fira Sans SemiBold"/>
                      </w:rPr>
                    </w:pPr>
                    <w:r>
                      <w:rPr>
                        <w:rStyle w:val="shorttext"/>
                        <w:lang w:val="en"/>
                      </w:rPr>
                      <w:t>Signal information</w:t>
                    </w:r>
                  </w:p>
                </w:txbxContent>
              </v:textbox>
              <w10:wrap anchorx="page"/>
            </v:shape>
          </w:pict>
        </mc:Fallback>
      </mc:AlternateContent>
    </w:r>
    <w:r w:rsidRPr="0048305B">
      <w:rPr>
        <w:noProof/>
        <w:lang w:eastAsia="pl-PL"/>
      </w:rPr>
      <mc:AlternateContent>
        <mc:Choice Requires="wpg">
          <w:drawing>
            <wp:anchor distT="0" distB="0" distL="114300" distR="114300" simplePos="0" relativeHeight="251671552" behindDoc="0" locked="0" layoutInCell="1" allowOverlap="1" wp14:anchorId="4B49093F" wp14:editId="7B6B018F">
              <wp:simplePos x="0" y="0"/>
              <wp:positionH relativeFrom="page">
                <wp:align>left</wp:align>
              </wp:positionH>
              <wp:positionV relativeFrom="paragraph">
                <wp:posOffset>90170</wp:posOffset>
              </wp:positionV>
              <wp:extent cx="2473970" cy="647790"/>
              <wp:effectExtent l="0" t="0" r="0" b="0"/>
              <wp:wrapNone/>
              <wp:docPr id="19" name="Grupa 5"/>
              <wp:cNvGraphicFramePr/>
              <a:graphic xmlns:a="http://schemas.openxmlformats.org/drawingml/2006/main">
                <a:graphicData uri="http://schemas.microsoft.com/office/word/2010/wordprocessingGroup">
                  <wpg:wgp>
                    <wpg:cNvGrpSpPr/>
                    <wpg:grpSpPr>
                      <a:xfrm>
                        <a:off x="0" y="0"/>
                        <a:ext cx="2473970" cy="647790"/>
                        <a:chOff x="0" y="0"/>
                        <a:chExt cx="2473970" cy="647790"/>
                      </a:xfrm>
                    </wpg:grpSpPr>
                    <pic:pic xmlns:pic="http://schemas.openxmlformats.org/drawingml/2006/picture">
                      <pic:nvPicPr>
                        <pic:cNvPr id="20" name="Obraz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7790" cy="647790"/>
                        </a:xfrm>
                        <a:prstGeom prst="rect">
                          <a:avLst/>
                        </a:prstGeom>
                      </pic:spPr>
                    </pic:pic>
                    <wps:wsp>
                      <wps:cNvPr id="25" name="pole tekstowe 4"/>
                      <wps:cNvSpPr txBox="1"/>
                      <wps:spPr>
                        <a:xfrm>
                          <a:off x="323895" y="123840"/>
                          <a:ext cx="2150075" cy="400110"/>
                        </a:xfrm>
                        <a:prstGeom prst="rect">
                          <a:avLst/>
                        </a:prstGeom>
                        <a:noFill/>
                      </wps:spPr>
                      <wps:txbx>
                        <w:txbxContent>
                          <w:p w14:paraId="576D191D" w14:textId="77777777" w:rsidR="0048305B" w:rsidRDefault="0048305B" w:rsidP="0048305B">
                            <w:pPr>
                              <w:pStyle w:val="NormalnyWeb"/>
                              <w:spacing w:before="0" w:beforeAutospacing="0" w:after="0" w:afterAutospacing="0"/>
                            </w:pPr>
                            <w:proofErr w:type="spellStart"/>
                            <w:r>
                              <w:rPr>
                                <w:rFonts w:ascii="Fira Sans SemiBold" w:eastAsia="Fira Sans SemiBold" w:hAnsi="Fira Sans SemiBold" w:cstheme="minorBidi"/>
                                <w:color w:val="000000" w:themeColor="text1"/>
                                <w:kern w:val="24"/>
                                <w:sz w:val="40"/>
                                <w:szCs w:val="40"/>
                              </w:rPr>
                              <w:t>Statistics</w:t>
                            </w:r>
                            <w:proofErr w:type="spellEnd"/>
                            <w:r>
                              <w:rPr>
                                <w:rFonts w:ascii="Fira Sans SemiBold" w:eastAsia="Fira Sans SemiBold" w:hAnsi="Fira Sans SemiBold" w:cstheme="minorBidi"/>
                                <w:color w:val="000000" w:themeColor="text1"/>
                                <w:kern w:val="24"/>
                                <w:sz w:val="40"/>
                                <w:szCs w:val="40"/>
                              </w:rPr>
                              <w:t xml:space="preserve"> Poland</w:t>
                            </w:r>
                          </w:p>
                        </w:txbxContent>
                      </wps:txbx>
                      <wps:bodyPr wrap="square" rtlCol="0">
                        <a:spAutoFit/>
                      </wps:bodyPr>
                    </wps:wsp>
                  </wpg:wgp>
                </a:graphicData>
              </a:graphic>
            </wp:anchor>
          </w:drawing>
        </mc:Choice>
        <mc:Fallback>
          <w:pict>
            <v:group w14:anchorId="4B49093F" id="Grupa 5" o:spid="_x0000_s1035" style="position:absolute;margin-left:0;margin-top:7.1pt;width:194.8pt;height:51pt;z-index:251671552;mso-position-horizontal:left;mso-position-horizontal-relative:page" coordsize="24739,6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0" o:spid="_x0000_s1036" type="#_x0000_t75" style="position:absolute;width:6477;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rRbjBAAAA2wAAAA8AAABkcnMvZG93bnJldi54bWxET89rwjAUvgv+D+ENdpGZKuhGNYoMBgrC&#10;sO7Q46N5NpnNS2myWv97cxh4/Ph+r7eDa0RPXbCeFcymGQjiymvLtYKf89fbB4gQkTU2nknBnQJs&#10;N+PRGnPtb3yivoi1SCEcclRgYmxzKUNlyGGY+pY4cRffOYwJdrXUHd5SuGvkPMuW0qHl1GCwpU9D&#10;1bX4cwqOh2HSz2xhf3u5XJj3slx8X/dKvb4MuxWISEN8iv/de61gntanL+kHyM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BrRbjBAAAA2wAAAA8AAAAAAAAAAAAAAAAAnwIA&#10;AGRycy9kb3ducmV2LnhtbFBLBQYAAAAABAAEAPcAAACNAwAAAAA=&#10;">
                <v:imagedata r:id="rId2" o:title=""/>
                <v:path arrowok="t"/>
              </v:shape>
              <v:shapetype id="_x0000_t202" coordsize="21600,21600" o:spt="202" path="m,l,21600r21600,l21600,xe">
                <v:stroke joinstyle="miter"/>
                <v:path gradientshapeok="t" o:connecttype="rect"/>
              </v:shapetype>
              <v:shape id="_x0000_s1037" type="#_x0000_t202" style="position:absolute;left:3238;top:1238;width:21501;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14:paraId="576D191D" w14:textId="77777777" w:rsidR="0048305B" w:rsidRDefault="0048305B" w:rsidP="0048305B">
                      <w:pPr>
                        <w:pStyle w:val="NormalnyWeb"/>
                        <w:spacing w:before="0" w:beforeAutospacing="0" w:after="0" w:afterAutospacing="0"/>
                      </w:pPr>
                      <w:proofErr w:type="spellStart"/>
                      <w:r>
                        <w:rPr>
                          <w:rFonts w:ascii="Fira Sans SemiBold" w:eastAsia="Fira Sans SemiBold" w:hAnsi="Fira Sans SemiBold" w:cstheme="minorBidi"/>
                          <w:color w:val="000000" w:themeColor="text1"/>
                          <w:kern w:val="24"/>
                          <w:sz w:val="40"/>
                          <w:szCs w:val="40"/>
                        </w:rPr>
                        <w:t>Statistics</w:t>
                      </w:r>
                      <w:proofErr w:type="spellEnd"/>
                      <w:r>
                        <w:rPr>
                          <w:rFonts w:ascii="Fira Sans SemiBold" w:eastAsia="Fira Sans SemiBold" w:hAnsi="Fira Sans SemiBold" w:cstheme="minorBidi"/>
                          <w:color w:val="000000" w:themeColor="text1"/>
                          <w:kern w:val="24"/>
                          <w:sz w:val="40"/>
                          <w:szCs w:val="40"/>
                        </w:rPr>
                        <w:t xml:space="preserve"> Poland</w:t>
                      </w:r>
                    </w:p>
                  </w:txbxContent>
                </v:textbox>
              </v:shape>
              <w10:wrap anchorx="page"/>
            </v:group>
          </w:pict>
        </mc:Fallback>
      </mc:AlternateContent>
    </w:r>
  </w:p>
  <w:p w14:paraId="624DFD15" w14:textId="54A6B8EF" w:rsidR="00126B1F" w:rsidRDefault="00126B1F">
    <w:pPr>
      <w:pStyle w:val="Nagwek"/>
      <w:rPr>
        <w:noProof/>
        <w:lang w:eastAsia="pl-PL"/>
      </w:rPr>
    </w:pPr>
  </w:p>
  <w:p w14:paraId="5F87F20C" w14:textId="5C12D513" w:rsidR="00003437" w:rsidRDefault="00126B1F">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F87F214" wp14:editId="1CB0AB71">
              <wp:simplePos x="0" y="0"/>
              <wp:positionH relativeFrom="page">
                <wp:posOffset>5686425</wp:posOffset>
              </wp:positionH>
              <wp:positionV relativeFrom="paragraph">
                <wp:posOffset>125730</wp:posOffset>
              </wp:positionV>
              <wp:extent cx="1871980" cy="23290530"/>
              <wp:effectExtent l="0" t="0" r="0" b="7620"/>
              <wp:wrapTight wrapText="bothSides">
                <wp:wrapPolygon edited="0">
                  <wp:start x="0" y="0"/>
                  <wp:lineTo x="0" y="21589"/>
                  <wp:lineTo x="21322" y="21589"/>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32905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A601A" id="Prostokąt 10" o:spid="_x0000_s1026" style="position:absolute;margin-left:447.75pt;margin-top:9.9pt;width:147.4pt;height:1833.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" fillcolor="#d8d8d8 [2732]" stroked="f" strokeweight="1pt">
              <w10:wrap type="tight" anchorx="page"/>
            </v:rect>
          </w:pict>
        </mc:Fallback>
      </mc:AlternateContent>
    </w:r>
  </w:p>
  <w:p w14:paraId="5F87F20D" w14:textId="1FD8D291"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F87F218" wp14:editId="5F87F219">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F87F232" w14:textId="3E8791C2" w:rsidR="00F37172" w:rsidRPr="00C97596" w:rsidRDefault="00A60DAB" w:rsidP="00F37172">
                          <w:pPr>
                            <w:jc w:val="both"/>
                            <w:rPr>
                              <w:rFonts w:ascii="Fira Sans SemiBold" w:hAnsi="Fira Sans SemiBold"/>
                              <w:color w:val="001D77"/>
                            </w:rPr>
                          </w:pPr>
                          <w:r>
                            <w:rPr>
                              <w:rFonts w:ascii="Fira Sans SemiBold" w:hAnsi="Fira Sans SemiBold"/>
                              <w:color w:val="001D77"/>
                            </w:rPr>
                            <w:t>14</w:t>
                          </w:r>
                          <w:r w:rsidR="00A810F9">
                            <w:rPr>
                              <w:rFonts w:ascii="Fira Sans SemiBold" w:hAnsi="Fira Sans SemiBold"/>
                              <w:color w:val="001D77"/>
                            </w:rPr>
                            <w:t>.</w:t>
                          </w:r>
                          <w:r w:rsidR="007C5AEF">
                            <w:rPr>
                              <w:rFonts w:ascii="Fira Sans SemiBold" w:hAnsi="Fira Sans SemiBold"/>
                              <w:color w:val="001D77"/>
                            </w:rPr>
                            <w:t>0</w:t>
                          </w:r>
                          <w:r>
                            <w:rPr>
                              <w:rFonts w:ascii="Fira Sans SemiBold" w:hAnsi="Fira Sans SemiBold"/>
                              <w:color w:val="001D77"/>
                            </w:rPr>
                            <w:t>2</w:t>
                          </w:r>
                          <w:r w:rsidR="00A810F9">
                            <w:rPr>
                              <w:rFonts w:ascii="Fira Sans SemiBold" w:hAnsi="Fira Sans SemiBold"/>
                              <w:color w:val="001D77"/>
                            </w:rPr>
                            <w:t>.</w:t>
                          </w:r>
                          <w:r w:rsidR="007C5AEF">
                            <w:rPr>
                              <w:rFonts w:ascii="Fira Sans SemiBold" w:hAnsi="Fira Sans SemiBold"/>
                              <w:color w:val="001D77"/>
                            </w:rPr>
                            <w:t>2018</w:t>
                          </w:r>
                          <w:r w:rsidR="00F37172"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8"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2x3kM&#10;EAIAAP4DAAAOAAAAAAAAAAAAAAAAAC4CAABkcnMvZTJvRG9jLnhtbFBLAQItABQABgAIAAAAIQBr&#10;Z3Ed3gAAAAoBAAAPAAAAAAAAAAAAAAAAAGoEAABkcnMvZG93bnJldi54bWxQSwUGAAAAAAQABADz&#10;AAAAdQUAAAAA&#10;" filled="f" stroked="f">
              <v:textbox>
                <w:txbxContent>
                  <w:p w14:paraId="5F87F232" w14:textId="3E8791C2" w:rsidR="00F37172" w:rsidRPr="00C97596" w:rsidRDefault="00A60DAB" w:rsidP="00F37172">
                    <w:pPr>
                      <w:jc w:val="both"/>
                      <w:rPr>
                        <w:rFonts w:ascii="Fira Sans SemiBold" w:hAnsi="Fira Sans SemiBold"/>
                        <w:color w:val="001D77"/>
                      </w:rPr>
                    </w:pPr>
                    <w:r>
                      <w:rPr>
                        <w:rFonts w:ascii="Fira Sans SemiBold" w:hAnsi="Fira Sans SemiBold"/>
                        <w:color w:val="001D77"/>
                      </w:rPr>
                      <w:t>14</w:t>
                    </w:r>
                    <w:r w:rsidR="00A810F9">
                      <w:rPr>
                        <w:rFonts w:ascii="Fira Sans SemiBold" w:hAnsi="Fira Sans SemiBold"/>
                        <w:color w:val="001D77"/>
                      </w:rPr>
                      <w:t>.</w:t>
                    </w:r>
                    <w:r w:rsidR="007C5AEF">
                      <w:rPr>
                        <w:rFonts w:ascii="Fira Sans SemiBold" w:hAnsi="Fira Sans SemiBold"/>
                        <w:color w:val="001D77"/>
                      </w:rPr>
                      <w:t>0</w:t>
                    </w:r>
                    <w:r>
                      <w:rPr>
                        <w:rFonts w:ascii="Fira Sans SemiBold" w:hAnsi="Fira Sans SemiBold"/>
                        <w:color w:val="001D77"/>
                      </w:rPr>
                      <w:t>2</w:t>
                    </w:r>
                    <w:r w:rsidR="00A810F9">
                      <w:rPr>
                        <w:rFonts w:ascii="Fira Sans SemiBold" w:hAnsi="Fira Sans SemiBold"/>
                        <w:color w:val="001D77"/>
                      </w:rPr>
                      <w:t>.</w:t>
                    </w:r>
                    <w:r w:rsidR="007C5AEF">
                      <w:rPr>
                        <w:rFonts w:ascii="Fira Sans SemiBold" w:hAnsi="Fira Sans SemiBold"/>
                        <w:color w:val="001D77"/>
                      </w:rPr>
                      <w:t>2018</w:t>
                    </w:r>
                    <w:r w:rsidR="00F37172" w:rsidRPr="00C97596">
                      <w:rPr>
                        <w:rFonts w:ascii="Fira Sans SemiBold" w:hAnsi="Fira Sans SemiBold"/>
                        <w:color w:val="001D77"/>
                      </w:rPr>
                      <w:t xml:space="preserve"> </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607CC5" w:rsidRDefault="00607CC5">
    <w:pPr>
      <w:pStyle w:val="Nagwek"/>
    </w:pPr>
  </w:p>
  <w:p w14:paraId="5F87F20F"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2.5pt;height:122.5pt;visibility:visible" o:bullet="t">
        <v:imagedata r:id="rId1" o:title=""/>
      </v:shape>
    </w:pict>
  </w:numPicBullet>
  <w:numPicBullet w:numPicBulletId="1">
    <w:pict>
      <v:shape id="_x0000_i1039" type="#_x0000_t75" style="width:122.5pt;height:12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4582E"/>
    <w:rsid w:val="000470AA"/>
    <w:rsid w:val="00057CA1"/>
    <w:rsid w:val="00062FB3"/>
    <w:rsid w:val="000662E2"/>
    <w:rsid w:val="00066883"/>
    <w:rsid w:val="00074DD8"/>
    <w:rsid w:val="000806F7"/>
    <w:rsid w:val="0009213C"/>
    <w:rsid w:val="00094689"/>
    <w:rsid w:val="000B0727"/>
    <w:rsid w:val="000C135D"/>
    <w:rsid w:val="000D1D43"/>
    <w:rsid w:val="000D225C"/>
    <w:rsid w:val="000D2A5C"/>
    <w:rsid w:val="000E0918"/>
    <w:rsid w:val="000E6618"/>
    <w:rsid w:val="001011C3"/>
    <w:rsid w:val="001036E7"/>
    <w:rsid w:val="00110D87"/>
    <w:rsid w:val="00114DB9"/>
    <w:rsid w:val="00116087"/>
    <w:rsid w:val="0011642E"/>
    <w:rsid w:val="00120854"/>
    <w:rsid w:val="00126B1F"/>
    <w:rsid w:val="00130296"/>
    <w:rsid w:val="00131434"/>
    <w:rsid w:val="001423B6"/>
    <w:rsid w:val="001448A7"/>
    <w:rsid w:val="00146621"/>
    <w:rsid w:val="00152273"/>
    <w:rsid w:val="001542BB"/>
    <w:rsid w:val="00162325"/>
    <w:rsid w:val="00185EB3"/>
    <w:rsid w:val="001951DA"/>
    <w:rsid w:val="001B6F2F"/>
    <w:rsid w:val="001C3269"/>
    <w:rsid w:val="001D1DB4"/>
    <w:rsid w:val="002574F9"/>
    <w:rsid w:val="00276811"/>
    <w:rsid w:val="00282699"/>
    <w:rsid w:val="002926DF"/>
    <w:rsid w:val="00296697"/>
    <w:rsid w:val="002B0472"/>
    <w:rsid w:val="002B6B12"/>
    <w:rsid w:val="002E0C25"/>
    <w:rsid w:val="002E6140"/>
    <w:rsid w:val="002E6985"/>
    <w:rsid w:val="002E71B6"/>
    <w:rsid w:val="002F77C8"/>
    <w:rsid w:val="00304F22"/>
    <w:rsid w:val="00306C7C"/>
    <w:rsid w:val="00322EDD"/>
    <w:rsid w:val="00331EA7"/>
    <w:rsid w:val="00332320"/>
    <w:rsid w:val="003344B0"/>
    <w:rsid w:val="0034013D"/>
    <w:rsid w:val="00347D72"/>
    <w:rsid w:val="00357611"/>
    <w:rsid w:val="00367237"/>
    <w:rsid w:val="0037077F"/>
    <w:rsid w:val="00373882"/>
    <w:rsid w:val="0038292F"/>
    <w:rsid w:val="003843DB"/>
    <w:rsid w:val="00393761"/>
    <w:rsid w:val="00397D18"/>
    <w:rsid w:val="003A1B36"/>
    <w:rsid w:val="003B1454"/>
    <w:rsid w:val="003C59E0"/>
    <w:rsid w:val="003C634A"/>
    <w:rsid w:val="003C6C8D"/>
    <w:rsid w:val="003D4F95"/>
    <w:rsid w:val="003D5114"/>
    <w:rsid w:val="003D5F42"/>
    <w:rsid w:val="003D60A9"/>
    <w:rsid w:val="003F1A75"/>
    <w:rsid w:val="003F4C97"/>
    <w:rsid w:val="003F7FE6"/>
    <w:rsid w:val="00400193"/>
    <w:rsid w:val="00417F49"/>
    <w:rsid w:val="004212E7"/>
    <w:rsid w:val="0042446D"/>
    <w:rsid w:val="00427BF8"/>
    <w:rsid w:val="00431C02"/>
    <w:rsid w:val="00437395"/>
    <w:rsid w:val="00445047"/>
    <w:rsid w:val="00463E39"/>
    <w:rsid w:val="004657FC"/>
    <w:rsid w:val="00470CEE"/>
    <w:rsid w:val="004733F6"/>
    <w:rsid w:val="00474E69"/>
    <w:rsid w:val="0048305B"/>
    <w:rsid w:val="0049158F"/>
    <w:rsid w:val="004916D2"/>
    <w:rsid w:val="0049621B"/>
    <w:rsid w:val="0049634C"/>
    <w:rsid w:val="004C1895"/>
    <w:rsid w:val="004C6D40"/>
    <w:rsid w:val="004D37DF"/>
    <w:rsid w:val="004D7B8F"/>
    <w:rsid w:val="004F0C3C"/>
    <w:rsid w:val="004F63FC"/>
    <w:rsid w:val="005026F8"/>
    <w:rsid w:val="00505A92"/>
    <w:rsid w:val="005203F1"/>
    <w:rsid w:val="00521BC3"/>
    <w:rsid w:val="00533632"/>
    <w:rsid w:val="005402B7"/>
    <w:rsid w:val="0054251F"/>
    <w:rsid w:val="00550618"/>
    <w:rsid w:val="005520D8"/>
    <w:rsid w:val="00556CF1"/>
    <w:rsid w:val="005762A7"/>
    <w:rsid w:val="005916D7"/>
    <w:rsid w:val="005A698C"/>
    <w:rsid w:val="005C49AF"/>
    <w:rsid w:val="005D2A63"/>
    <w:rsid w:val="005E0799"/>
    <w:rsid w:val="005F5A80"/>
    <w:rsid w:val="006044FF"/>
    <w:rsid w:val="00607CC5"/>
    <w:rsid w:val="00616189"/>
    <w:rsid w:val="00633014"/>
    <w:rsid w:val="0063437B"/>
    <w:rsid w:val="0065389A"/>
    <w:rsid w:val="006673CA"/>
    <w:rsid w:val="00667B4A"/>
    <w:rsid w:val="00673C26"/>
    <w:rsid w:val="006812AF"/>
    <w:rsid w:val="0068327D"/>
    <w:rsid w:val="00690893"/>
    <w:rsid w:val="00694AF0"/>
    <w:rsid w:val="00695E23"/>
    <w:rsid w:val="006B0E9E"/>
    <w:rsid w:val="006B18B5"/>
    <w:rsid w:val="006B5AE4"/>
    <w:rsid w:val="006C514A"/>
    <w:rsid w:val="006D4054"/>
    <w:rsid w:val="006D49AB"/>
    <w:rsid w:val="006E02EC"/>
    <w:rsid w:val="00700BD6"/>
    <w:rsid w:val="007211B1"/>
    <w:rsid w:val="00746187"/>
    <w:rsid w:val="00747BF9"/>
    <w:rsid w:val="0076254F"/>
    <w:rsid w:val="007801F5"/>
    <w:rsid w:val="00783CA4"/>
    <w:rsid w:val="007842FB"/>
    <w:rsid w:val="00786124"/>
    <w:rsid w:val="0079514B"/>
    <w:rsid w:val="007A2DC1"/>
    <w:rsid w:val="007A4EF4"/>
    <w:rsid w:val="007C2125"/>
    <w:rsid w:val="007C3FC5"/>
    <w:rsid w:val="007C5AEF"/>
    <w:rsid w:val="007D3319"/>
    <w:rsid w:val="007D335D"/>
    <w:rsid w:val="007D544C"/>
    <w:rsid w:val="007E3314"/>
    <w:rsid w:val="007E4B03"/>
    <w:rsid w:val="007E4F4C"/>
    <w:rsid w:val="007E6CD9"/>
    <w:rsid w:val="007F324B"/>
    <w:rsid w:val="0080553C"/>
    <w:rsid w:val="00805B46"/>
    <w:rsid w:val="00825DC2"/>
    <w:rsid w:val="00834AD3"/>
    <w:rsid w:val="00843795"/>
    <w:rsid w:val="00847F0F"/>
    <w:rsid w:val="00852448"/>
    <w:rsid w:val="00880AD4"/>
    <w:rsid w:val="0088258A"/>
    <w:rsid w:val="00886332"/>
    <w:rsid w:val="0089605F"/>
    <w:rsid w:val="008A26D9"/>
    <w:rsid w:val="008B5A4B"/>
    <w:rsid w:val="008C0C29"/>
    <w:rsid w:val="008D34C9"/>
    <w:rsid w:val="008E60E4"/>
    <w:rsid w:val="008F069B"/>
    <w:rsid w:val="008F3638"/>
    <w:rsid w:val="008F6F31"/>
    <w:rsid w:val="008F74DF"/>
    <w:rsid w:val="009127BA"/>
    <w:rsid w:val="009227A6"/>
    <w:rsid w:val="00927B26"/>
    <w:rsid w:val="00933EC1"/>
    <w:rsid w:val="00941C94"/>
    <w:rsid w:val="009530DB"/>
    <w:rsid w:val="00953676"/>
    <w:rsid w:val="00955F64"/>
    <w:rsid w:val="009705EE"/>
    <w:rsid w:val="00977927"/>
    <w:rsid w:val="0098135C"/>
    <w:rsid w:val="0098156A"/>
    <w:rsid w:val="00991BAC"/>
    <w:rsid w:val="009A6EA0"/>
    <w:rsid w:val="009C1335"/>
    <w:rsid w:val="009C1AB2"/>
    <w:rsid w:val="009C7251"/>
    <w:rsid w:val="009E2E91"/>
    <w:rsid w:val="00A01279"/>
    <w:rsid w:val="00A139F5"/>
    <w:rsid w:val="00A32A01"/>
    <w:rsid w:val="00A334DB"/>
    <w:rsid w:val="00A365F4"/>
    <w:rsid w:val="00A47D80"/>
    <w:rsid w:val="00A53132"/>
    <w:rsid w:val="00A563F2"/>
    <w:rsid w:val="00A566E8"/>
    <w:rsid w:val="00A60DAB"/>
    <w:rsid w:val="00A67688"/>
    <w:rsid w:val="00A810F9"/>
    <w:rsid w:val="00A86ECC"/>
    <w:rsid w:val="00A86FCC"/>
    <w:rsid w:val="00AA710D"/>
    <w:rsid w:val="00AB317B"/>
    <w:rsid w:val="00AB5406"/>
    <w:rsid w:val="00AB6D25"/>
    <w:rsid w:val="00AC6A4B"/>
    <w:rsid w:val="00AE2D4B"/>
    <w:rsid w:val="00AE4F99"/>
    <w:rsid w:val="00B119FA"/>
    <w:rsid w:val="00B14952"/>
    <w:rsid w:val="00B31E5A"/>
    <w:rsid w:val="00B6357D"/>
    <w:rsid w:val="00B653AB"/>
    <w:rsid w:val="00B65F9E"/>
    <w:rsid w:val="00B66B19"/>
    <w:rsid w:val="00B914E9"/>
    <w:rsid w:val="00B956EE"/>
    <w:rsid w:val="00BA2BA1"/>
    <w:rsid w:val="00BA5630"/>
    <w:rsid w:val="00BB18E8"/>
    <w:rsid w:val="00BB4F09"/>
    <w:rsid w:val="00BD3D40"/>
    <w:rsid w:val="00BD4E33"/>
    <w:rsid w:val="00C030DE"/>
    <w:rsid w:val="00C22105"/>
    <w:rsid w:val="00C244B6"/>
    <w:rsid w:val="00C31967"/>
    <w:rsid w:val="00C3702F"/>
    <w:rsid w:val="00C6453E"/>
    <w:rsid w:val="00C64A37"/>
    <w:rsid w:val="00C7158E"/>
    <w:rsid w:val="00C7250B"/>
    <w:rsid w:val="00C7346B"/>
    <w:rsid w:val="00C77C0E"/>
    <w:rsid w:val="00C91687"/>
    <w:rsid w:val="00C924A8"/>
    <w:rsid w:val="00C945FE"/>
    <w:rsid w:val="00C96FAA"/>
    <w:rsid w:val="00C97A04"/>
    <w:rsid w:val="00CA107B"/>
    <w:rsid w:val="00CA484D"/>
    <w:rsid w:val="00CC739E"/>
    <w:rsid w:val="00CD58B7"/>
    <w:rsid w:val="00CF4099"/>
    <w:rsid w:val="00D00796"/>
    <w:rsid w:val="00D21215"/>
    <w:rsid w:val="00D261A2"/>
    <w:rsid w:val="00D54A72"/>
    <w:rsid w:val="00D616D2"/>
    <w:rsid w:val="00D63B5F"/>
    <w:rsid w:val="00D70EF7"/>
    <w:rsid w:val="00D8397C"/>
    <w:rsid w:val="00D94EED"/>
    <w:rsid w:val="00D96026"/>
    <w:rsid w:val="00DA7C1C"/>
    <w:rsid w:val="00DB09A4"/>
    <w:rsid w:val="00DB147A"/>
    <w:rsid w:val="00DB1B7A"/>
    <w:rsid w:val="00DB24F1"/>
    <w:rsid w:val="00DB42D7"/>
    <w:rsid w:val="00DB562E"/>
    <w:rsid w:val="00DC01A5"/>
    <w:rsid w:val="00DC6708"/>
    <w:rsid w:val="00E01436"/>
    <w:rsid w:val="00E045BD"/>
    <w:rsid w:val="00E14C3C"/>
    <w:rsid w:val="00E17B77"/>
    <w:rsid w:val="00E23337"/>
    <w:rsid w:val="00E259EA"/>
    <w:rsid w:val="00E25FC7"/>
    <w:rsid w:val="00E32061"/>
    <w:rsid w:val="00E42FF9"/>
    <w:rsid w:val="00E43971"/>
    <w:rsid w:val="00E4714C"/>
    <w:rsid w:val="00E51AEB"/>
    <w:rsid w:val="00E522A7"/>
    <w:rsid w:val="00E54452"/>
    <w:rsid w:val="00E664C5"/>
    <w:rsid w:val="00E671A2"/>
    <w:rsid w:val="00E76D26"/>
    <w:rsid w:val="00E82CD8"/>
    <w:rsid w:val="00EB1390"/>
    <w:rsid w:val="00EB2C71"/>
    <w:rsid w:val="00EB4340"/>
    <w:rsid w:val="00EB556D"/>
    <w:rsid w:val="00EB5A7D"/>
    <w:rsid w:val="00ED3432"/>
    <w:rsid w:val="00ED55C0"/>
    <w:rsid w:val="00ED682B"/>
    <w:rsid w:val="00EE41D5"/>
    <w:rsid w:val="00F037A4"/>
    <w:rsid w:val="00F27C8F"/>
    <w:rsid w:val="00F32749"/>
    <w:rsid w:val="00F37172"/>
    <w:rsid w:val="00F4477E"/>
    <w:rsid w:val="00F514A4"/>
    <w:rsid w:val="00F67D8F"/>
    <w:rsid w:val="00F728FF"/>
    <w:rsid w:val="00F802BE"/>
    <w:rsid w:val="00F86024"/>
    <w:rsid w:val="00F8611A"/>
    <w:rsid w:val="00F92945"/>
    <w:rsid w:val="00FA10DC"/>
    <w:rsid w:val="00FA5128"/>
    <w:rsid w:val="00FB42D4"/>
    <w:rsid w:val="00FB5906"/>
    <w:rsid w:val="00FB762F"/>
    <w:rsid w:val="00FC2AED"/>
    <w:rsid w:val="00FD0C1E"/>
    <w:rsid w:val="00FD37CD"/>
    <w:rsid w:val="00FD5EA7"/>
    <w:rsid w:val="00FD5F28"/>
    <w:rsid w:val="00FF1FB2"/>
    <w:rsid w:val="00FF2E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EEC7C93A-3615-45F4-BDD3-F4FB6EE7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95E23"/>
    <w:rPr>
      <w:color w:val="954F72" w:themeColor="followedHyperlink"/>
      <w:u w:val="single"/>
    </w:rPr>
  </w:style>
  <w:style w:type="paragraph" w:styleId="NormalnyWeb">
    <w:name w:val="Normal (Web)"/>
    <w:basedOn w:val="Normalny"/>
    <w:uiPriority w:val="99"/>
    <w:semiHidden/>
    <w:unhideWhenUsed/>
    <w:rsid w:val="0048305B"/>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Default">
    <w:name w:val="Default"/>
    <w:rsid w:val="00120854"/>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shorttext">
    <w:name w:val="short_text"/>
    <w:basedOn w:val="Domylnaczcionkaakapitu"/>
    <w:rsid w:val="00AB5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04837">
      <w:bodyDiv w:val="1"/>
      <w:marLeft w:val="0"/>
      <w:marRight w:val="0"/>
      <w:marTop w:val="0"/>
      <w:marBottom w:val="0"/>
      <w:divBdr>
        <w:top w:val="none" w:sz="0" w:space="0" w:color="auto"/>
        <w:left w:val="none" w:sz="0" w:space="0" w:color="auto"/>
        <w:bottom w:val="none" w:sz="0" w:space="0" w:color="auto"/>
        <w:right w:val="none" w:sz="0" w:space="0" w:color="auto"/>
      </w:divBdr>
    </w:div>
    <w:div w:id="29841384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27742995">
      <w:bodyDiv w:val="1"/>
      <w:marLeft w:val="0"/>
      <w:marRight w:val="0"/>
      <w:marTop w:val="0"/>
      <w:marBottom w:val="0"/>
      <w:divBdr>
        <w:top w:val="none" w:sz="0" w:space="0" w:color="auto"/>
        <w:left w:val="none" w:sz="0" w:space="0" w:color="auto"/>
        <w:bottom w:val="none" w:sz="0" w:space="0" w:color="auto"/>
        <w:right w:val="none" w:sz="0" w:space="0" w:color="auto"/>
      </w:divBdr>
    </w:div>
    <w:div w:id="993340807">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25568960">
      <w:bodyDiv w:val="1"/>
      <w:marLeft w:val="0"/>
      <w:marRight w:val="0"/>
      <w:marTop w:val="0"/>
      <w:marBottom w:val="0"/>
      <w:divBdr>
        <w:top w:val="none" w:sz="0" w:space="0" w:color="auto"/>
        <w:left w:val="none" w:sz="0" w:space="0" w:color="auto"/>
        <w:bottom w:val="none" w:sz="0" w:space="0" w:color="auto"/>
        <w:right w:val="none" w:sz="0" w:space="0" w:color="auto"/>
      </w:divBdr>
    </w:div>
    <w:div w:id="1675374078">
      <w:bodyDiv w:val="1"/>
      <w:marLeft w:val="0"/>
      <w:marRight w:val="0"/>
      <w:marTop w:val="0"/>
      <w:marBottom w:val="0"/>
      <w:divBdr>
        <w:top w:val="none" w:sz="0" w:space="0" w:color="auto"/>
        <w:left w:val="none" w:sz="0" w:space="0" w:color="auto"/>
        <w:bottom w:val="none" w:sz="0" w:space="0" w:color="auto"/>
        <w:right w:val="none" w:sz="0" w:space="0" w:color="auto"/>
      </w:divBdr>
    </w:div>
    <w:div w:id="17837223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eader" Target="header3.xml"/><Relationship Id="rId26" Type="http://schemas.openxmlformats.org/officeDocument/2006/relationships/hyperlink" Target="http://stat.gov.pl/en/topics/national-accounts/quarterly-national-accounts/the-cso-information-on-the-updated-2015-2016-quarterly-gdp-estimate,5,4.html" TargetMode="External"/><Relationship Id="rId21" Type="http://schemas.openxmlformats.org/officeDocument/2006/relationships/hyperlink" Target="mailto:rzecznik@stat.gov.pl" TargetMode="External"/><Relationship Id="rId34" Type="http://schemas.openxmlformats.org/officeDocument/2006/relationships/hyperlink" Target="http://stat.gov.pl/en/metainformations/glossary/terms-used-in-official-statistics/563,term.html"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hyperlink" Target="http://stat.gov.pl/en/metainformations/glossary/terms-used-in-official-statistics/364,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cerling@stat.gov.pl" TargetMode="External"/><Relationship Id="rId29" Type="http://schemas.openxmlformats.org/officeDocument/2006/relationships/hyperlink" Target="http://stat.gov.pl/en/metainformations/glossary/terms-used-in-official-statistics/563,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6.png"/><Relationship Id="rId32" Type="http://schemas.openxmlformats.org/officeDocument/2006/relationships/hyperlink" Target="http://swaid.stat.gov.pl/EN/SitePagesDBW/RachunkiNarodowe.aspx"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hyperlink" Target="http://stat.gov.pl/en/metainformations/glossary/terms-used-in-official-statistics/364,term.html"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tat.gov.pl/en/topics/national-accounts/quarterly-national-accounts/the-cso-information-on-the-updated-2015-2016-quarterly-gdp-estimate,5,4.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obslugaprasowa@stat.gov.pl" TargetMode="External"/><Relationship Id="rId27" Type="http://schemas.openxmlformats.org/officeDocument/2006/relationships/hyperlink" Target="http://swaid.stat.gov.pl/EN/SitePagesDBW/RachunkiNarodowe.aspx" TargetMode="External"/><Relationship Id="rId30" Type="http://schemas.openxmlformats.org/officeDocument/2006/relationships/hyperlink" Target="http://stat.gov.pl/en/metainformations/glossary/terms-used-in-official-statistics/6,term.html" TargetMode="External"/><Relationship Id="rId35" Type="http://schemas.openxmlformats.org/officeDocument/2006/relationships/hyperlink" Target="http://stat.gov.pl/en/metainformations/glossary/terms-used-in-official-statistics/6,term.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mfgus01a\d09\W6\Flash%202017\t+45%20IV%20kw\Notatka_IV%20kw.%202017_t+45__14.02.2018\English%20wykres%20i%20dane%20-%20flash%20IV%20kw%202017.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mfgus01a\d09\W6\Flash%202017\t+45%20IV%20kw\Notatka_IV%20kw.%202017_t+45__14.02.2018\English%20wykres%20i%20dane%20-%20flash%20IV%20kw%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83785935223615E-2"/>
          <c:y val="9.6133220932952582E-2"/>
          <c:w val="0.84690709034573974"/>
          <c:h val="0.5403933492744506"/>
        </c:manualLayout>
      </c:layout>
      <c:lineChart>
        <c:grouping val="standard"/>
        <c:varyColors val="0"/>
        <c:ser>
          <c:idx val="0"/>
          <c:order val="0"/>
          <c:tx>
            <c:strRef>
              <c:f>'PKB1'!$A$3</c:f>
              <c:strCache>
                <c:ptCount val="1"/>
                <c:pt idx="0">
                  <c:v>Seasonally adjusted GDP</c:v>
                </c:pt>
              </c:strCache>
            </c:strRef>
          </c:tx>
          <c:spPr>
            <a:ln w="38100">
              <a:solidFill>
                <a:srgbClr val="C00000"/>
              </a:solidFill>
            </a:ln>
          </c:spPr>
          <c:marker>
            <c:symbol val="none"/>
          </c:marker>
          <c:cat>
            <c:strRef>
              <c:f>'PKB1'!$B$2:$M$2</c:f>
              <c:strCache>
                <c:ptCount val="12"/>
                <c:pt idx="0">
                  <c:v>1 qtr
2015</c:v>
                </c:pt>
                <c:pt idx="1">
                  <c:v>2 qtr
2015</c:v>
                </c:pt>
                <c:pt idx="2">
                  <c:v>3 qtr
2015</c:v>
                </c:pt>
                <c:pt idx="3">
                  <c:v>4 qtr
2015</c:v>
                </c:pt>
                <c:pt idx="4">
                  <c:v>1 qtr
2016</c:v>
                </c:pt>
                <c:pt idx="5">
                  <c:v>2 qtr
2016</c:v>
                </c:pt>
                <c:pt idx="6">
                  <c:v>3 qtr
2016</c:v>
                </c:pt>
                <c:pt idx="7">
                  <c:v>4 qtr
2016</c:v>
                </c:pt>
                <c:pt idx="8">
                  <c:v>1 qtr
2017</c:v>
                </c:pt>
                <c:pt idx="9">
                  <c:v>2 qtr
2017</c:v>
                </c:pt>
                <c:pt idx="10">
                  <c:v>3 qtr
2017</c:v>
                </c:pt>
                <c:pt idx="11">
                  <c:v>4 qtr
2017</c:v>
                </c:pt>
              </c:strCache>
            </c:strRef>
          </c:cat>
          <c:val>
            <c:numRef>
              <c:f>'PKB1'!$B$3:$M$3</c:f>
              <c:numCache>
                <c:formatCode>0.0</c:formatCode>
                <c:ptCount val="12"/>
                <c:pt idx="0">
                  <c:v>103.9</c:v>
                </c:pt>
                <c:pt idx="1">
                  <c:v>103.4</c:v>
                </c:pt>
                <c:pt idx="2">
                  <c:v>103.8</c:v>
                </c:pt>
                <c:pt idx="3">
                  <c:v>104.2</c:v>
                </c:pt>
                <c:pt idx="4">
                  <c:v>102.7</c:v>
                </c:pt>
                <c:pt idx="5">
                  <c:v>103.2</c:v>
                </c:pt>
                <c:pt idx="6">
                  <c:v>102.3</c:v>
                </c:pt>
                <c:pt idx="7">
                  <c:v>103.2</c:v>
                </c:pt>
                <c:pt idx="8">
                  <c:v>104.4</c:v>
                </c:pt>
                <c:pt idx="9">
                  <c:v>104.3</c:v>
                </c:pt>
                <c:pt idx="10">
                  <c:v>105.2</c:v>
                </c:pt>
                <c:pt idx="11">
                  <c:v>104.3</c:v>
                </c:pt>
              </c:numCache>
            </c:numRef>
          </c:val>
          <c:smooth val="0"/>
        </c:ser>
        <c:ser>
          <c:idx val="1"/>
          <c:order val="1"/>
          <c:tx>
            <c:strRef>
              <c:f>'PKB1'!$A$4</c:f>
              <c:strCache>
                <c:ptCount val="1"/>
                <c:pt idx="0">
                  <c:v>Non-seasonally adjusted GDP</c:v>
                </c:pt>
              </c:strCache>
            </c:strRef>
          </c:tx>
          <c:spPr>
            <a:ln w="38100">
              <a:solidFill>
                <a:srgbClr val="00B050"/>
              </a:solidFill>
            </a:ln>
          </c:spPr>
          <c:marker>
            <c:symbol val="none"/>
          </c:marker>
          <c:cat>
            <c:strRef>
              <c:f>'PKB1'!$B$2:$M$2</c:f>
              <c:strCache>
                <c:ptCount val="12"/>
                <c:pt idx="0">
                  <c:v>1 qtr
2015</c:v>
                </c:pt>
                <c:pt idx="1">
                  <c:v>2 qtr
2015</c:v>
                </c:pt>
                <c:pt idx="2">
                  <c:v>3 qtr
2015</c:v>
                </c:pt>
                <c:pt idx="3">
                  <c:v>4 qtr
2015</c:v>
                </c:pt>
                <c:pt idx="4">
                  <c:v>1 qtr
2016</c:v>
                </c:pt>
                <c:pt idx="5">
                  <c:v>2 qtr
2016</c:v>
                </c:pt>
                <c:pt idx="6">
                  <c:v>3 qtr
2016</c:v>
                </c:pt>
                <c:pt idx="7">
                  <c:v>4 qtr
2016</c:v>
                </c:pt>
                <c:pt idx="8">
                  <c:v>1 qtr
2017</c:v>
                </c:pt>
                <c:pt idx="9">
                  <c:v>2 qtr
2017</c:v>
                </c:pt>
                <c:pt idx="10">
                  <c:v>3 qtr
2017</c:v>
                </c:pt>
                <c:pt idx="11">
                  <c:v>4 qtr
2017</c:v>
                </c:pt>
              </c:strCache>
            </c:strRef>
          </c:cat>
          <c:val>
            <c:numRef>
              <c:f>'PKB1'!$B$4:$M$4</c:f>
              <c:numCache>
                <c:formatCode>0.0</c:formatCode>
                <c:ptCount val="12"/>
                <c:pt idx="0">
                  <c:v>103.8</c:v>
                </c:pt>
                <c:pt idx="1">
                  <c:v>103.3</c:v>
                </c:pt>
                <c:pt idx="2">
                  <c:v>103.6</c:v>
                </c:pt>
                <c:pt idx="3">
                  <c:v>104.6</c:v>
                </c:pt>
                <c:pt idx="4">
                  <c:v>103</c:v>
                </c:pt>
                <c:pt idx="5">
                  <c:v>103.2</c:v>
                </c:pt>
                <c:pt idx="6">
                  <c:v>102.6</c:v>
                </c:pt>
                <c:pt idx="7">
                  <c:v>102.7</c:v>
                </c:pt>
                <c:pt idx="8">
                  <c:v>104.1</c:v>
                </c:pt>
                <c:pt idx="9">
                  <c:v>104</c:v>
                </c:pt>
                <c:pt idx="10">
                  <c:v>104.9</c:v>
                </c:pt>
                <c:pt idx="11">
                  <c:v>105.1</c:v>
                </c:pt>
              </c:numCache>
            </c:numRef>
          </c:val>
          <c:smooth val="0"/>
        </c:ser>
        <c:dLbls>
          <c:showLegendKey val="0"/>
          <c:showVal val="0"/>
          <c:showCatName val="0"/>
          <c:showSerName val="0"/>
          <c:showPercent val="0"/>
          <c:showBubbleSize val="0"/>
        </c:dLbls>
        <c:smooth val="0"/>
        <c:axId val="-2043348000"/>
        <c:axId val="-1943769280"/>
      </c:lineChart>
      <c:dateAx>
        <c:axId val="-2043348000"/>
        <c:scaling>
          <c:orientation val="minMax"/>
        </c:scaling>
        <c:delete val="0"/>
        <c:axPos val="b"/>
        <c:numFmt formatCode="General" sourceLinked="1"/>
        <c:majorTickMark val="out"/>
        <c:minorTickMark val="none"/>
        <c:tickLblPos val="nextTo"/>
        <c:txPr>
          <a:bodyPr rot="0" vert="horz"/>
          <a:lstStyle/>
          <a:p>
            <a:pPr>
              <a:defRPr sz="95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1943769280"/>
        <c:crosses val="autoZero"/>
        <c:auto val="0"/>
        <c:lblOffset val="100"/>
        <c:baseTimeUnit val="days"/>
      </c:dateAx>
      <c:valAx>
        <c:axId val="-1943769280"/>
        <c:scaling>
          <c:orientation val="minMax"/>
          <c:max val="106"/>
          <c:min val="100"/>
        </c:scaling>
        <c:delete val="0"/>
        <c:axPos val="l"/>
        <c:majorGridlines/>
        <c:numFmt formatCode="#,##0.0" sourceLinked="0"/>
        <c:majorTickMark val="none"/>
        <c:minorTickMark val="none"/>
        <c:tickLblPos val="nextTo"/>
        <c:spPr>
          <a:ln w="9525">
            <a:noFill/>
          </a:ln>
        </c:spPr>
        <c:txPr>
          <a:bodyPr rot="0" vert="horz"/>
          <a:lstStyle/>
          <a:p>
            <a:pPr>
              <a:defRPr sz="95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2043348000"/>
        <c:crosses val="autoZero"/>
        <c:crossBetween val="midCat"/>
        <c:majorUnit val="1"/>
      </c:valAx>
    </c:plotArea>
    <c:legend>
      <c:legendPos val="b"/>
      <c:legendEntry>
        <c:idx val="0"/>
        <c:txPr>
          <a:bodyPr/>
          <a:lstStyle/>
          <a:p>
            <a:pPr>
              <a:defRPr sz="95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legendEntry>
      <c:legendEntry>
        <c:idx val="1"/>
        <c:txPr>
          <a:bodyPr/>
          <a:lstStyle/>
          <a:p>
            <a:pPr>
              <a:defRPr sz="95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legendEntry>
      <c:layout>
        <c:manualLayout>
          <c:xMode val="edge"/>
          <c:yMode val="edge"/>
          <c:x val="2.3543095760372949E-2"/>
          <c:y val="0.82042891697361364"/>
          <c:w val="0.97028431911127389"/>
          <c:h val="5.3576050518437612E-2"/>
        </c:manualLayout>
      </c:layout>
      <c:overlay val="0"/>
      <c:txPr>
        <a:bodyPr/>
        <a:lstStyle/>
        <a:p>
          <a:pPr>
            <a:defRPr sz="95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6710784182778E-2"/>
          <c:y val="0.11588963034744927"/>
          <c:w val="0.92494654292715273"/>
          <c:h val="0.63703903232649262"/>
        </c:manualLayout>
      </c:layout>
      <c:barChart>
        <c:barDir val="col"/>
        <c:grouping val="clustered"/>
        <c:varyColors val="0"/>
        <c:ser>
          <c:idx val="0"/>
          <c:order val="0"/>
          <c:tx>
            <c:strRef>
              <c:f>'PKB1'!$A$5</c:f>
              <c:strCache>
                <c:ptCount val="1"/>
                <c:pt idx="0">
                  <c:v>Seasonally adjusted GDP</c:v>
                </c:pt>
              </c:strCache>
            </c:strRef>
          </c:tx>
          <c:spPr>
            <a:solidFill>
              <a:srgbClr val="C00000"/>
            </a:solidFill>
            <a:ln w="15875" cmpd="sng">
              <a:solidFill>
                <a:srgbClr val="C00000"/>
              </a:solidFill>
            </a:ln>
          </c:spPr>
          <c:invertIfNegative val="0"/>
          <c:dPt>
            <c:idx val="1"/>
            <c:invertIfNegative val="0"/>
            <c:bubble3D val="0"/>
            <c:spPr>
              <a:solidFill>
                <a:srgbClr val="C00000"/>
              </a:solidFill>
              <a:ln w="15875" cap="sq" cmpd="sng">
                <a:solidFill>
                  <a:srgbClr val="C00000"/>
                </a:solidFill>
              </a:ln>
            </c:spPr>
          </c:dPt>
          <c:cat>
            <c:strRef>
              <c:f>'PKB1'!$B$2:$M$2</c:f>
              <c:strCache>
                <c:ptCount val="12"/>
                <c:pt idx="0">
                  <c:v>1 qtr
2015</c:v>
                </c:pt>
                <c:pt idx="1">
                  <c:v>2 qtr
2015</c:v>
                </c:pt>
                <c:pt idx="2">
                  <c:v>3 qtr
2015</c:v>
                </c:pt>
                <c:pt idx="3">
                  <c:v>4 qtr
2015</c:v>
                </c:pt>
                <c:pt idx="4">
                  <c:v>1 qtr
2016</c:v>
                </c:pt>
                <c:pt idx="5">
                  <c:v>2 qtr
2016</c:v>
                </c:pt>
                <c:pt idx="6">
                  <c:v>3 qtr
2016</c:v>
                </c:pt>
                <c:pt idx="7">
                  <c:v>4 qtr
2016</c:v>
                </c:pt>
                <c:pt idx="8">
                  <c:v>1 qtr
2017</c:v>
                </c:pt>
                <c:pt idx="9">
                  <c:v>2 qtr
2017</c:v>
                </c:pt>
                <c:pt idx="10">
                  <c:v>3 qtr
2017</c:v>
                </c:pt>
                <c:pt idx="11">
                  <c:v>4 qtr
2017</c:v>
                </c:pt>
              </c:strCache>
            </c:strRef>
          </c:cat>
          <c:val>
            <c:numRef>
              <c:f>'PKB1'!$B$5:$M$5</c:f>
              <c:numCache>
                <c:formatCode>#\ ##0.0</c:formatCode>
                <c:ptCount val="12"/>
                <c:pt idx="0">
                  <c:v>101.4</c:v>
                </c:pt>
                <c:pt idx="1">
                  <c:v>100.6</c:v>
                </c:pt>
                <c:pt idx="2">
                  <c:v>101.2</c:v>
                </c:pt>
                <c:pt idx="3">
                  <c:v>100.9</c:v>
                </c:pt>
                <c:pt idx="4" formatCode="#\ ##0.000">
                  <c:v>100.001</c:v>
                </c:pt>
                <c:pt idx="5">
                  <c:v>101.1</c:v>
                </c:pt>
                <c:pt idx="6">
                  <c:v>100.3</c:v>
                </c:pt>
                <c:pt idx="7">
                  <c:v>101.8</c:v>
                </c:pt>
                <c:pt idx="8">
                  <c:v>101.1</c:v>
                </c:pt>
                <c:pt idx="9">
                  <c:v>101</c:v>
                </c:pt>
                <c:pt idx="10">
                  <c:v>101.2</c:v>
                </c:pt>
                <c:pt idx="11">
                  <c:v>101</c:v>
                </c:pt>
              </c:numCache>
            </c:numRef>
          </c:val>
        </c:ser>
        <c:dLbls>
          <c:showLegendKey val="0"/>
          <c:showVal val="0"/>
          <c:showCatName val="0"/>
          <c:showSerName val="0"/>
          <c:showPercent val="0"/>
          <c:showBubbleSize val="0"/>
        </c:dLbls>
        <c:gapWidth val="150"/>
        <c:axId val="-1929753200"/>
        <c:axId val="-1929755920"/>
      </c:barChart>
      <c:catAx>
        <c:axId val="-1929753200"/>
        <c:scaling>
          <c:orientation val="minMax"/>
        </c:scaling>
        <c:delete val="0"/>
        <c:axPos val="b"/>
        <c:numFmt formatCode="General" sourceLinked="1"/>
        <c:majorTickMark val="out"/>
        <c:minorTickMark val="none"/>
        <c:tickLblPos val="low"/>
        <c:txPr>
          <a:bodyPr rot="0" vert="horz"/>
          <a:lstStyle/>
          <a:p>
            <a:pPr>
              <a:defRPr/>
            </a:pPr>
            <a:endParaRPr lang="pl-PL"/>
          </a:p>
        </c:txPr>
        <c:crossAx val="-1929755920"/>
        <c:crossesAt val="100"/>
        <c:auto val="1"/>
        <c:lblAlgn val="ctr"/>
        <c:lblOffset val="200"/>
        <c:noMultiLvlLbl val="0"/>
      </c:catAx>
      <c:valAx>
        <c:axId val="-1929755920"/>
        <c:scaling>
          <c:orientation val="minMax"/>
          <c:max val="102"/>
          <c:min val="100"/>
        </c:scaling>
        <c:delete val="0"/>
        <c:axPos val="l"/>
        <c:majorGridlines/>
        <c:numFmt formatCode="#,##0.0" sourceLinked="0"/>
        <c:majorTickMark val="none"/>
        <c:minorTickMark val="none"/>
        <c:tickLblPos val="nextTo"/>
        <c:spPr>
          <a:ln w="9525">
            <a:noFill/>
          </a:ln>
        </c:spPr>
        <c:txPr>
          <a:bodyPr rot="0" vert="horz"/>
          <a:lstStyle/>
          <a:p>
            <a:pPr>
              <a:defRPr/>
            </a:pPr>
            <a:endParaRPr lang="pl-PL"/>
          </a:p>
        </c:txPr>
        <c:crossAx val="-1929753200"/>
        <c:crosses val="autoZero"/>
        <c:crossBetween val="between"/>
        <c:majorUnit val="0.5"/>
      </c:valAx>
    </c:plotArea>
    <c:plotVisOnly val="1"/>
    <c:dispBlanksAs val="gap"/>
    <c:showDLblsOverMax val="0"/>
  </c:chart>
  <c:spPr>
    <a:ln>
      <a:noFill/>
    </a:ln>
  </c:spPr>
  <c:txPr>
    <a:bodyPr/>
    <a:lstStyle/>
    <a:p>
      <a:pPr>
        <a:defRPr sz="95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0.15143</cdr:x>
      <cdr:y>0.91369</cdr:y>
    </cdr:to>
    <cdr:sp macro="" textlink="">
      <cdr:nvSpPr>
        <cdr:cNvPr id="4" name="pole tekstowe 3"/>
        <cdr:cNvSpPr txBox="1"/>
      </cdr:nvSpPr>
      <cdr:spPr>
        <a:xfrm xmlns:a="http://schemas.openxmlformats.org/drawingml/2006/main">
          <a:off x="745245"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3"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5"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drawings/drawing2.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3"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0.15139</cdr:x>
      <cdr:y>0.91369</cdr:y>
    </cdr:to>
    <cdr:sp macro="" textlink="">
      <cdr:nvSpPr>
        <cdr:cNvPr id="4" name="pole tekstowe 3"/>
        <cdr:cNvSpPr txBox="1"/>
      </cdr:nvSpPr>
      <cdr:spPr>
        <a:xfrm xmlns:a="http://schemas.openxmlformats.org/drawingml/2006/main">
          <a:off x="746259"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5"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7"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8"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9"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10"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11"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4.xml><?xml version="1.0" encoding="utf-8"?>
<ds:datastoreItem xmlns:ds="http://schemas.openxmlformats.org/officeDocument/2006/customXml" ds:itemID="{DE87B8C0-4A9B-48AD-92FA-DAABDF044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Pages>
  <Words>297</Words>
  <Characters>1786</Characters>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Flash estimate of Gross Domestic Product in the 4th quarter of 2017</dc:title>
  <dc:subject/>
  <cp:keywords/>
  <dc:description/>
  <cp:lastPrinted>2018-02-13T11:39:00Z</cp:lastPrinted>
  <dcterms:created xsi:type="dcterms:W3CDTF">2018-02-09T11:36:00Z</dcterms:created>
  <dcterms:modified xsi:type="dcterms:W3CDTF">2018-02-14T08:28:00Z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